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60BB2" w14:textId="5DC01541" w:rsidR="00F316EF" w:rsidRPr="0027534C" w:rsidRDefault="00F316EF">
      <w:pPr>
        <w:rPr>
          <w:rFonts w:ascii="Arial" w:hAnsi="Arial" w:cs="Arial"/>
          <w:b/>
          <w:bCs/>
          <w:color w:val="76923C" w:themeColor="accent3" w:themeShade="BF"/>
        </w:rPr>
      </w:pPr>
      <w:r w:rsidRPr="0027534C">
        <w:rPr>
          <w:rFonts w:ascii="Arial" w:hAnsi="Arial" w:cs="Arial"/>
          <w:b/>
          <w:bCs/>
          <w:color w:val="76923C" w:themeColor="accent3" w:themeShade="BF"/>
        </w:rPr>
        <w:t>Rotherham Crisis Alternative Service Specification</w:t>
      </w:r>
    </w:p>
    <w:p w14:paraId="6322AAE8" w14:textId="725FC45E" w:rsidR="00F316EF" w:rsidRPr="0027534C" w:rsidRDefault="00F316EF">
      <w:pPr>
        <w:rPr>
          <w:rFonts w:ascii="Arial" w:hAnsi="Arial" w:cs="Arial"/>
          <w:b/>
          <w:bCs/>
          <w:color w:val="76923C" w:themeColor="accent3" w:themeShade="BF"/>
        </w:rPr>
      </w:pPr>
      <w:r w:rsidRPr="0027534C">
        <w:rPr>
          <w:rFonts w:ascii="Arial" w:hAnsi="Arial" w:cs="Arial"/>
          <w:b/>
          <w:bCs/>
          <w:color w:val="76923C" w:themeColor="accent3" w:themeShade="BF"/>
        </w:rPr>
        <w:t>March 2024</w:t>
      </w:r>
    </w:p>
    <w:p w14:paraId="024A0A23" w14:textId="77777777" w:rsidR="004250CB" w:rsidRPr="004250CB" w:rsidRDefault="004250CB" w:rsidP="004250C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  <w:r w:rsidRPr="004250CB"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  <w:t>National/local context and evidence base</w:t>
      </w:r>
    </w:p>
    <w:p w14:paraId="6D7399E2" w14:textId="77777777" w:rsidR="004250CB" w:rsidRPr="004250CB" w:rsidRDefault="004250CB" w:rsidP="004250CB">
      <w:pPr>
        <w:pStyle w:val="ListParagraph"/>
        <w:spacing w:after="0" w:line="240" w:lineRule="auto"/>
        <w:ind w:left="360"/>
        <w:jc w:val="both"/>
        <w:rPr>
          <w:rFonts w:ascii="Arial" w:eastAsia="Times New Roman" w:hAnsi="Arial" w:cs="Arial"/>
          <w:b/>
          <w:bCs/>
          <w:color w:val="339966"/>
          <w:lang w:eastAsia="en-GB"/>
        </w:rPr>
      </w:pPr>
    </w:p>
    <w:p w14:paraId="06E363A6" w14:textId="3B9DB71F" w:rsidR="004250CB" w:rsidRPr="00892817" w:rsidRDefault="004250CB" w:rsidP="004250CB">
      <w:pPr>
        <w:jc w:val="both"/>
        <w:rPr>
          <w:rFonts w:ascii="Arial" w:eastAsia="Times New Roman" w:hAnsi="Arial" w:cs="Arial"/>
          <w:lang w:eastAsia="en-GB"/>
        </w:rPr>
      </w:pPr>
      <w:r w:rsidRPr="004250CB">
        <w:rPr>
          <w:rFonts w:ascii="Arial" w:eastAsia="Times New Roman" w:hAnsi="Arial" w:cs="Arial"/>
          <w:lang w:eastAsia="en-GB"/>
        </w:rPr>
        <w:t xml:space="preserve">Both the NHS Long Term Plan for Mental Health (2019) and National Service Framework sets an ambition for more comprehensive crisis pathways in every area that </w:t>
      </w:r>
      <w:proofErr w:type="gramStart"/>
      <w:r w:rsidRPr="004250CB">
        <w:rPr>
          <w:rFonts w:ascii="Arial" w:eastAsia="Times New Roman" w:hAnsi="Arial" w:cs="Arial"/>
          <w:lang w:eastAsia="en-GB"/>
        </w:rPr>
        <w:t>are able to</w:t>
      </w:r>
      <w:proofErr w:type="gramEnd"/>
      <w:r w:rsidRPr="004250CB">
        <w:rPr>
          <w:rFonts w:ascii="Arial" w:eastAsia="Times New Roman" w:hAnsi="Arial" w:cs="Arial"/>
          <w:lang w:eastAsia="en-GB"/>
        </w:rPr>
        <w:t xml:space="preserve"> meet the continuum of needs and preferences for accessing crisis care, whether it be in communities, people’s homes, emergency departments, inpatient services or transport by ambulances. A particular focus of the M</w:t>
      </w:r>
      <w:r w:rsidR="00892817">
        <w:rPr>
          <w:rFonts w:ascii="Arial" w:eastAsia="Times New Roman" w:hAnsi="Arial" w:cs="Arial"/>
          <w:lang w:eastAsia="en-GB"/>
        </w:rPr>
        <w:t xml:space="preserve">ental </w:t>
      </w:r>
      <w:r w:rsidRPr="004250CB">
        <w:rPr>
          <w:rFonts w:ascii="Arial" w:eastAsia="Times New Roman" w:hAnsi="Arial" w:cs="Arial"/>
          <w:lang w:eastAsia="en-GB"/>
        </w:rPr>
        <w:t>H</w:t>
      </w:r>
      <w:r w:rsidR="00892817">
        <w:rPr>
          <w:rFonts w:ascii="Arial" w:eastAsia="Times New Roman" w:hAnsi="Arial" w:cs="Arial"/>
          <w:lang w:eastAsia="en-GB"/>
        </w:rPr>
        <w:t>ealth</w:t>
      </w:r>
      <w:r w:rsidRPr="004250CB">
        <w:rPr>
          <w:rFonts w:ascii="Arial" w:eastAsia="Times New Roman" w:hAnsi="Arial" w:cs="Arial"/>
          <w:lang w:eastAsia="en-GB"/>
        </w:rPr>
        <w:t xml:space="preserve"> Long Term Plan is around </w:t>
      </w:r>
      <w:r w:rsidR="00892817">
        <w:rPr>
          <w:rFonts w:ascii="Arial" w:eastAsia="Times New Roman" w:hAnsi="Arial" w:cs="Arial"/>
          <w:lang w:eastAsia="en-GB"/>
        </w:rPr>
        <w:t>investment in complementary and alternative crisis services (sanctuaries, crisis houses etc)</w:t>
      </w:r>
      <w:r w:rsidRPr="004250CB">
        <w:rPr>
          <w:rFonts w:ascii="Arial" w:eastAsia="Times New Roman" w:hAnsi="Arial" w:cs="Arial"/>
          <w:lang w:eastAsia="en-GB"/>
        </w:rPr>
        <w:t>.</w:t>
      </w:r>
      <w:r w:rsidR="00892817">
        <w:rPr>
          <w:rFonts w:ascii="Arial" w:eastAsia="Times New Roman" w:hAnsi="Arial" w:cs="Arial"/>
          <w:lang w:eastAsia="en-GB"/>
        </w:rPr>
        <w:t xml:space="preserve">  Staffing models for these types of services much include peer support workers and will requirement partnership with voluntary sector providers of all sizes.</w:t>
      </w:r>
      <w:r w:rsidRPr="004250CB">
        <w:rPr>
          <w:rFonts w:ascii="Arial" w:eastAsia="Times New Roman" w:hAnsi="Arial" w:cs="Arial"/>
          <w:lang w:eastAsia="en-GB"/>
        </w:rPr>
        <w:t xml:space="preserve"> </w:t>
      </w:r>
    </w:p>
    <w:p w14:paraId="2B0E4CCA" w14:textId="4B81E355" w:rsidR="00892817" w:rsidRPr="00892817" w:rsidRDefault="00892817" w:rsidP="00892817">
      <w:pPr>
        <w:rPr>
          <w:rFonts w:ascii="Arial" w:hAnsi="Arial" w:cs="Arial"/>
        </w:rPr>
      </w:pPr>
      <w:r w:rsidRPr="00892817">
        <w:rPr>
          <w:rFonts w:ascii="Arial" w:hAnsi="Arial" w:cs="Arial"/>
        </w:rPr>
        <w:t xml:space="preserve">Access to suitable crisis alternative provision in the form of access to a crisis house is a requirement of the Royal College of Psychiatrists QN-CRHTT Standards. </w:t>
      </w:r>
    </w:p>
    <w:p w14:paraId="63221733" w14:textId="73D92A7A" w:rsidR="004250CB" w:rsidRPr="004250CB" w:rsidRDefault="004250CB" w:rsidP="004250CB">
      <w:pPr>
        <w:rPr>
          <w:rFonts w:ascii="Arial" w:hAnsi="Arial" w:cs="Arial"/>
          <w:b/>
          <w:bCs/>
          <w:color w:val="76923C" w:themeColor="accent3" w:themeShade="BF"/>
        </w:rPr>
      </w:pPr>
      <w:r w:rsidRPr="004250CB">
        <w:rPr>
          <w:rFonts w:ascii="Arial" w:eastAsia="Times New Roman" w:hAnsi="Arial" w:cs="Arial"/>
          <w:lang w:eastAsia="en-GB"/>
        </w:rPr>
        <w:t xml:space="preserve">Rotherham’s Mental Health and Wellbeing Strategy </w:t>
      </w:r>
      <w:proofErr w:type="gramStart"/>
      <w:r w:rsidRPr="004250CB">
        <w:rPr>
          <w:rFonts w:ascii="Arial" w:eastAsia="Times New Roman" w:hAnsi="Arial" w:cs="Arial"/>
          <w:lang w:eastAsia="en-GB"/>
        </w:rPr>
        <w:t>main focus</w:t>
      </w:r>
      <w:proofErr w:type="gramEnd"/>
      <w:r w:rsidRPr="004250CB">
        <w:rPr>
          <w:rFonts w:ascii="Arial" w:eastAsia="Times New Roman" w:hAnsi="Arial" w:cs="Arial"/>
          <w:lang w:eastAsia="en-GB"/>
        </w:rPr>
        <w:t xml:space="preserve"> is on improving public mental health with a particular focus on early and responsive intervention. The crisis house will focus on those individuals who require immediate intensive support without delay whereby a </w:t>
      </w:r>
      <w:r w:rsidR="00892817" w:rsidRPr="004250CB">
        <w:rPr>
          <w:rFonts w:ascii="Arial" w:eastAsia="Times New Roman" w:hAnsi="Arial" w:cs="Arial"/>
          <w:lang w:eastAsia="en-GB"/>
        </w:rPr>
        <w:t>community-based</w:t>
      </w:r>
      <w:r w:rsidRPr="004250CB">
        <w:rPr>
          <w:rFonts w:ascii="Arial" w:eastAsia="Times New Roman" w:hAnsi="Arial" w:cs="Arial"/>
          <w:lang w:eastAsia="en-GB"/>
        </w:rPr>
        <w:t xml:space="preserve"> intervention may be more beneficial and appropriate than a</w:t>
      </w:r>
      <w:r w:rsidR="00892817">
        <w:rPr>
          <w:rFonts w:ascii="Arial" w:eastAsia="Times New Roman" w:hAnsi="Arial" w:cs="Arial"/>
          <w:lang w:eastAsia="en-GB"/>
        </w:rPr>
        <w:t xml:space="preserve">n acute </w:t>
      </w:r>
      <w:r w:rsidRPr="004250CB">
        <w:rPr>
          <w:rFonts w:ascii="Arial" w:eastAsia="Times New Roman" w:hAnsi="Arial" w:cs="Arial"/>
          <w:lang w:eastAsia="en-GB"/>
        </w:rPr>
        <w:t>mental health inpatient admission.</w:t>
      </w:r>
    </w:p>
    <w:p w14:paraId="511D65D1" w14:textId="2DE0EEB7" w:rsidR="00D3178E" w:rsidRPr="0027534C" w:rsidRDefault="00145A96">
      <w:pPr>
        <w:rPr>
          <w:rFonts w:ascii="Arial" w:hAnsi="Arial" w:cs="Arial"/>
          <w:b/>
          <w:bCs/>
          <w:color w:val="76923C" w:themeColor="accent3" w:themeShade="BF"/>
        </w:rPr>
      </w:pPr>
      <w:r w:rsidRPr="0027534C">
        <w:rPr>
          <w:rFonts w:ascii="Arial" w:hAnsi="Arial" w:cs="Arial"/>
          <w:b/>
          <w:bCs/>
          <w:color w:val="76923C" w:themeColor="accent3" w:themeShade="BF"/>
        </w:rPr>
        <w:t>Service Objectives and Outcomes</w:t>
      </w:r>
    </w:p>
    <w:p w14:paraId="4DF0DACC" w14:textId="6198E163" w:rsidR="00F316EF" w:rsidRDefault="00145A96" w:rsidP="0045525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145A96">
        <w:rPr>
          <w:rFonts w:ascii="Arial" w:hAnsi="Arial" w:cs="Arial"/>
        </w:rPr>
        <w:t>The primary objective of th</w:t>
      </w:r>
      <w:r w:rsidR="00F316EF">
        <w:rPr>
          <w:rFonts w:ascii="Arial" w:hAnsi="Arial" w:cs="Arial"/>
        </w:rPr>
        <w:t>e</w:t>
      </w:r>
      <w:r w:rsidRPr="00145A96">
        <w:rPr>
          <w:rFonts w:ascii="Arial" w:hAnsi="Arial" w:cs="Arial"/>
        </w:rPr>
        <w:t xml:space="preserve"> Crisis Alternative Service </w:t>
      </w:r>
      <w:r w:rsidR="00F316EF">
        <w:rPr>
          <w:rFonts w:ascii="Arial" w:hAnsi="Arial" w:cs="Arial"/>
        </w:rPr>
        <w:t xml:space="preserve">will be </w:t>
      </w:r>
      <w:r w:rsidRPr="00145A96">
        <w:rPr>
          <w:rFonts w:ascii="Arial" w:hAnsi="Arial" w:cs="Arial"/>
        </w:rPr>
        <w:t xml:space="preserve">to provide </w:t>
      </w:r>
      <w:r w:rsidR="00F316EF">
        <w:rPr>
          <w:rFonts w:ascii="Arial" w:hAnsi="Arial" w:cs="Arial"/>
        </w:rPr>
        <w:t xml:space="preserve">a </w:t>
      </w:r>
      <w:r w:rsidR="006F4635">
        <w:rPr>
          <w:rFonts w:ascii="Arial" w:hAnsi="Arial" w:cs="Arial"/>
        </w:rPr>
        <w:t xml:space="preserve">24hrs / 7 days a week </w:t>
      </w:r>
      <w:r w:rsidRPr="00145A96">
        <w:rPr>
          <w:rFonts w:ascii="Arial" w:hAnsi="Arial" w:cs="Arial"/>
        </w:rPr>
        <w:t xml:space="preserve">alternative option to </w:t>
      </w:r>
      <w:r w:rsidR="00F316EF">
        <w:rPr>
          <w:rFonts w:ascii="Arial" w:hAnsi="Arial" w:cs="Arial"/>
        </w:rPr>
        <w:t xml:space="preserve">an acute inpatient </w:t>
      </w:r>
      <w:r w:rsidRPr="00145A96">
        <w:rPr>
          <w:rFonts w:ascii="Arial" w:hAnsi="Arial" w:cs="Arial"/>
        </w:rPr>
        <w:t>admission</w:t>
      </w:r>
      <w:r w:rsidR="00F316EF">
        <w:rPr>
          <w:rFonts w:ascii="Arial" w:hAnsi="Arial" w:cs="Arial"/>
        </w:rPr>
        <w:t xml:space="preserve">.  </w:t>
      </w:r>
      <w:r w:rsidR="0045525D">
        <w:rPr>
          <w:rFonts w:ascii="Arial" w:hAnsi="Arial" w:cs="Arial"/>
          <w:bCs/>
        </w:rPr>
        <w:t xml:space="preserve">The service will support individuals </w:t>
      </w:r>
      <w:r w:rsidR="0045525D" w:rsidRPr="0027534C">
        <w:rPr>
          <w:rFonts w:ascii="Arial" w:hAnsi="Arial" w:cs="Arial"/>
          <w:bCs/>
        </w:rPr>
        <w:t>requiring a brief period of increased emotional and practical support in a supportive environment to enable them to navigate their current crisis.</w:t>
      </w:r>
      <w:r w:rsidR="0045525D">
        <w:rPr>
          <w:rFonts w:ascii="Arial" w:hAnsi="Arial" w:cs="Arial"/>
          <w:bCs/>
        </w:rPr>
        <w:t xml:space="preserve">   </w:t>
      </w:r>
      <w:r w:rsidR="00F316EF">
        <w:rPr>
          <w:rFonts w:ascii="Arial" w:hAnsi="Arial" w:cs="Arial"/>
        </w:rPr>
        <w:t xml:space="preserve">The service will </w:t>
      </w:r>
      <w:r w:rsidR="0045525D">
        <w:rPr>
          <w:rFonts w:ascii="Arial" w:hAnsi="Arial" w:cs="Arial"/>
        </w:rPr>
        <w:t xml:space="preserve">offer </w:t>
      </w:r>
      <w:r w:rsidR="00F316EF">
        <w:rPr>
          <w:rFonts w:ascii="Arial" w:hAnsi="Arial" w:cs="Arial"/>
        </w:rPr>
        <w:t>short term overnight crisis support</w:t>
      </w:r>
      <w:r w:rsidRPr="00145A96">
        <w:rPr>
          <w:rFonts w:ascii="Arial" w:hAnsi="Arial" w:cs="Arial"/>
        </w:rPr>
        <w:t xml:space="preserve"> for individuals</w:t>
      </w:r>
      <w:r w:rsidR="00F316EF">
        <w:rPr>
          <w:rFonts w:ascii="Arial" w:hAnsi="Arial" w:cs="Arial"/>
        </w:rPr>
        <w:t xml:space="preserve"> who are assessed as likely to benefit from a short term stay </w:t>
      </w:r>
      <w:r w:rsidR="0045525D">
        <w:rPr>
          <w:rFonts w:ascii="Arial" w:hAnsi="Arial" w:cs="Arial"/>
        </w:rPr>
        <w:t xml:space="preserve">in a suitable crisis alternative provision </w:t>
      </w:r>
      <w:r w:rsidR="00F316EF">
        <w:rPr>
          <w:rFonts w:ascii="Arial" w:hAnsi="Arial" w:cs="Arial"/>
        </w:rPr>
        <w:t xml:space="preserve">to help them manage a mental health </w:t>
      </w:r>
      <w:r w:rsidR="0045525D">
        <w:rPr>
          <w:rFonts w:ascii="Arial" w:hAnsi="Arial" w:cs="Arial"/>
        </w:rPr>
        <w:t>crisis</w:t>
      </w:r>
      <w:r w:rsidR="00F316EF">
        <w:rPr>
          <w:rFonts w:ascii="Arial" w:hAnsi="Arial" w:cs="Arial"/>
        </w:rPr>
        <w:t xml:space="preserve">.  </w:t>
      </w:r>
    </w:p>
    <w:p w14:paraId="72A9BAD8" w14:textId="77777777" w:rsidR="0045525D" w:rsidRDefault="0045525D" w:rsidP="0045525D">
      <w:pPr>
        <w:spacing w:after="0" w:line="240" w:lineRule="auto"/>
        <w:rPr>
          <w:rFonts w:ascii="Arial" w:hAnsi="Arial" w:cs="Arial"/>
        </w:rPr>
      </w:pPr>
    </w:p>
    <w:p w14:paraId="2F928B1D" w14:textId="410B8994" w:rsidR="00145A96" w:rsidRDefault="00145A96">
      <w:pPr>
        <w:rPr>
          <w:rFonts w:ascii="Arial" w:hAnsi="Arial" w:cs="Arial"/>
        </w:rPr>
      </w:pPr>
      <w:r>
        <w:rPr>
          <w:rFonts w:ascii="Arial" w:hAnsi="Arial" w:cs="Arial"/>
        </w:rPr>
        <w:t>The service activity will broadly fall into</w:t>
      </w:r>
      <w:r w:rsidR="006F4635">
        <w:rPr>
          <w:rFonts w:ascii="Arial" w:hAnsi="Arial" w:cs="Arial"/>
        </w:rPr>
        <w:t xml:space="preserve"> the following elements</w:t>
      </w:r>
      <w:r>
        <w:rPr>
          <w:rFonts w:ascii="Arial" w:hAnsi="Arial" w:cs="Arial"/>
        </w:rPr>
        <w:t>:</w:t>
      </w:r>
    </w:p>
    <w:p w14:paraId="68CAC143" w14:textId="61718AE4" w:rsidR="00024C35" w:rsidRDefault="00024C35" w:rsidP="00F73BDE">
      <w:pPr>
        <w:spacing w:after="0" w:line="240" w:lineRule="auto"/>
        <w:jc w:val="both"/>
        <w:rPr>
          <w:rFonts w:ascii="Arial" w:hAnsi="Arial" w:cs="Arial"/>
          <w:b/>
          <w:color w:val="76923C" w:themeColor="accent3" w:themeShade="BF"/>
          <w:u w:val="single"/>
        </w:rPr>
      </w:pPr>
      <w:r>
        <w:rPr>
          <w:rFonts w:ascii="Arial" w:hAnsi="Arial" w:cs="Arial"/>
          <w:b/>
          <w:color w:val="76923C" w:themeColor="accent3" w:themeShade="BF"/>
          <w:u w:val="single"/>
        </w:rPr>
        <w:t>Benefits</w:t>
      </w:r>
    </w:p>
    <w:p w14:paraId="691AFAB6" w14:textId="6CD2656C" w:rsidR="00024C35" w:rsidRP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Providing the least restrictive environment for individuals requiring brief intervention environment to their home address</w:t>
      </w:r>
      <w:r w:rsidR="00F73BDE">
        <w:rPr>
          <w:rFonts w:ascii="Arial" w:hAnsi="Arial" w:cs="Arial"/>
          <w:bCs/>
        </w:rPr>
        <w:t>.</w:t>
      </w:r>
    </w:p>
    <w:p w14:paraId="54A649AA" w14:textId="5E89DA97" w:rsidR="00024C35" w:rsidRP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Personalised care that is recovery focussed</w:t>
      </w:r>
      <w:r w:rsidR="00F73BDE">
        <w:rPr>
          <w:rFonts w:ascii="Arial" w:hAnsi="Arial" w:cs="Arial"/>
          <w:bCs/>
        </w:rPr>
        <w:t>.</w:t>
      </w:r>
    </w:p>
    <w:p w14:paraId="5D0FA17B" w14:textId="6993C485" w:rsid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Effective partnership working between NHS secondary care and voluntary sector</w:t>
      </w:r>
      <w:r w:rsidR="00F73BDE">
        <w:rPr>
          <w:rFonts w:ascii="Arial" w:hAnsi="Arial" w:cs="Arial"/>
          <w:bCs/>
        </w:rPr>
        <w:t>.</w:t>
      </w:r>
    </w:p>
    <w:p w14:paraId="61376511" w14:textId="64E71135" w:rsidR="00F73BDE" w:rsidRPr="00024C35" w:rsidRDefault="00F73BDE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Reduced pressure on acute inpatient beds for admission for brief crisis management</w:t>
      </w:r>
      <w:r>
        <w:rPr>
          <w:rFonts w:ascii="Arial" w:hAnsi="Arial" w:cs="Arial"/>
          <w:bCs/>
        </w:rPr>
        <w:t>.</w:t>
      </w:r>
    </w:p>
    <w:p w14:paraId="3F296AF7" w14:textId="0F8C17DE" w:rsidR="00024C35" w:rsidRPr="00024C35" w:rsidRDefault="00024C35" w:rsidP="00F73BDE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  <w:bCs/>
        </w:rPr>
      </w:pPr>
      <w:r w:rsidRPr="00024C35">
        <w:rPr>
          <w:rFonts w:ascii="Arial" w:hAnsi="Arial" w:cs="Arial"/>
          <w:bCs/>
        </w:rPr>
        <w:t>Reduction in out of area bed usage</w:t>
      </w:r>
      <w:r w:rsidR="00F73BDE">
        <w:rPr>
          <w:rFonts w:ascii="Arial" w:hAnsi="Arial" w:cs="Arial"/>
          <w:bCs/>
        </w:rPr>
        <w:t>.</w:t>
      </w:r>
    </w:p>
    <w:p w14:paraId="5323E2C1" w14:textId="77777777" w:rsidR="00024C35" w:rsidRDefault="00024C35" w:rsidP="0091668B">
      <w:pPr>
        <w:spacing w:after="0" w:line="240" w:lineRule="auto"/>
        <w:jc w:val="both"/>
        <w:rPr>
          <w:rFonts w:ascii="Arial" w:hAnsi="Arial" w:cs="Arial"/>
          <w:b/>
          <w:color w:val="76923C" w:themeColor="accent3" w:themeShade="BF"/>
          <w:u w:val="single"/>
        </w:rPr>
      </w:pPr>
    </w:p>
    <w:p w14:paraId="43F1948C" w14:textId="45651D5A" w:rsidR="0091668B" w:rsidRPr="0027534C" w:rsidRDefault="0091668B" w:rsidP="0091668B">
      <w:pPr>
        <w:spacing w:after="0" w:line="240" w:lineRule="auto"/>
        <w:jc w:val="both"/>
        <w:rPr>
          <w:rFonts w:ascii="Arial" w:hAnsi="Arial" w:cs="Arial"/>
          <w:b/>
          <w:color w:val="76923C" w:themeColor="accent3" w:themeShade="BF"/>
          <w:u w:val="single"/>
        </w:rPr>
      </w:pPr>
      <w:r w:rsidRPr="0027534C">
        <w:rPr>
          <w:rFonts w:ascii="Arial" w:hAnsi="Arial" w:cs="Arial"/>
          <w:b/>
          <w:color w:val="76923C" w:themeColor="accent3" w:themeShade="BF"/>
          <w:u w:val="single"/>
        </w:rPr>
        <w:t xml:space="preserve">Provider responsibilities </w:t>
      </w:r>
    </w:p>
    <w:p w14:paraId="25DC87C4" w14:textId="77777777" w:rsidR="0091668B" w:rsidRPr="00E94FE3" w:rsidRDefault="0091668B" w:rsidP="0091668B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14:paraId="09C1ABED" w14:textId="238933F6" w:rsidR="0045525D" w:rsidRDefault="0045525D" w:rsidP="0091668B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The successful provider will provide or be required to:</w:t>
      </w:r>
    </w:p>
    <w:p w14:paraId="309ADAB9" w14:textId="20D2EFE3" w:rsidR="0039337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O</w:t>
      </w:r>
      <w:r w:rsidR="0039337B" w:rsidRPr="00F73BDE">
        <w:rPr>
          <w:rFonts w:ascii="Arial" w:hAnsi="Arial" w:cs="Arial"/>
        </w:rPr>
        <w:t xml:space="preserve">vernight </w:t>
      </w:r>
      <w:r w:rsidR="00F316EF" w:rsidRPr="00F73BDE">
        <w:rPr>
          <w:rFonts w:ascii="Arial" w:hAnsi="Arial" w:cs="Arial"/>
        </w:rPr>
        <w:t xml:space="preserve">crisis </w:t>
      </w:r>
      <w:r w:rsidR="0039337B" w:rsidRPr="00F73BDE">
        <w:rPr>
          <w:rFonts w:ascii="Arial" w:hAnsi="Arial" w:cs="Arial"/>
        </w:rPr>
        <w:t>accommodation</w:t>
      </w:r>
      <w:r w:rsidR="00F316EF" w:rsidRPr="00F73BDE">
        <w:rPr>
          <w:rFonts w:ascii="Arial" w:hAnsi="Arial" w:cs="Arial"/>
        </w:rPr>
        <w:t xml:space="preserve"> for 1-2 people, up to a maximum of 7 days</w:t>
      </w:r>
      <w:r w:rsidRPr="00F73BDE">
        <w:rPr>
          <w:rFonts w:ascii="Arial" w:hAnsi="Arial" w:cs="Arial"/>
        </w:rPr>
        <w:t>.</w:t>
      </w:r>
      <w:r w:rsidR="0039337B" w:rsidRPr="00F73BDE">
        <w:rPr>
          <w:rFonts w:ascii="Arial" w:hAnsi="Arial" w:cs="Arial"/>
        </w:rPr>
        <w:t xml:space="preserve"> </w:t>
      </w:r>
    </w:p>
    <w:p w14:paraId="4A806E3A" w14:textId="12C6E08F" w:rsidR="0091668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C</w:t>
      </w:r>
      <w:r w:rsidR="0091668B" w:rsidRPr="00F73BDE">
        <w:rPr>
          <w:rFonts w:ascii="Arial" w:hAnsi="Arial" w:cs="Arial"/>
        </w:rPr>
        <w:t xml:space="preserve">risis </w:t>
      </w:r>
      <w:r w:rsidRPr="00F73BDE">
        <w:rPr>
          <w:rFonts w:ascii="Arial" w:hAnsi="Arial" w:cs="Arial"/>
        </w:rPr>
        <w:t xml:space="preserve">accommodation that is </w:t>
      </w:r>
      <w:r w:rsidR="0091668B" w:rsidRPr="00F73BDE">
        <w:rPr>
          <w:rFonts w:ascii="Arial" w:hAnsi="Arial" w:cs="Arial"/>
        </w:rPr>
        <w:t>staffed 24 hours</w:t>
      </w:r>
      <w:r w:rsidRPr="00F73BDE">
        <w:rPr>
          <w:rFonts w:ascii="Arial" w:hAnsi="Arial" w:cs="Arial"/>
        </w:rPr>
        <w:t>/ 7 days per week</w:t>
      </w:r>
      <w:r w:rsidR="0091668B" w:rsidRPr="00F73BDE">
        <w:rPr>
          <w:rFonts w:ascii="Arial" w:hAnsi="Arial" w:cs="Arial"/>
        </w:rPr>
        <w:t xml:space="preserve"> with sleeping nights for one member of staff</w:t>
      </w:r>
      <w:r w:rsidRPr="00F73BDE">
        <w:rPr>
          <w:rFonts w:ascii="Arial" w:hAnsi="Arial" w:cs="Arial"/>
        </w:rPr>
        <w:t xml:space="preserve">.  Provide to review </w:t>
      </w:r>
      <w:r w:rsidR="0091668B" w:rsidRPr="00F73BDE">
        <w:rPr>
          <w:rFonts w:ascii="Arial" w:hAnsi="Arial" w:cs="Arial"/>
        </w:rPr>
        <w:t xml:space="preserve">client suitability considerations to reflect the current staffing agreement. </w:t>
      </w:r>
    </w:p>
    <w:p w14:paraId="7F281D20" w14:textId="085C6C15" w:rsidR="0091668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lastRenderedPageBreak/>
        <w:t xml:space="preserve">Appropriate </w:t>
      </w:r>
      <w:r w:rsidR="0091668B" w:rsidRPr="00F73BDE">
        <w:rPr>
          <w:rFonts w:ascii="Arial" w:hAnsi="Arial" w:cs="Arial"/>
        </w:rPr>
        <w:t>staffing compl</w:t>
      </w:r>
      <w:r w:rsidR="0027534C" w:rsidRPr="00F73BDE">
        <w:rPr>
          <w:rFonts w:ascii="Arial" w:hAnsi="Arial" w:cs="Arial"/>
        </w:rPr>
        <w:t>i</w:t>
      </w:r>
      <w:r w:rsidR="0091668B" w:rsidRPr="00F73BDE">
        <w:rPr>
          <w:rFonts w:ascii="Arial" w:hAnsi="Arial" w:cs="Arial"/>
        </w:rPr>
        <w:t>ment</w:t>
      </w:r>
      <w:r w:rsidRPr="00F73BDE">
        <w:rPr>
          <w:rFonts w:ascii="Arial" w:hAnsi="Arial" w:cs="Arial"/>
        </w:rPr>
        <w:t xml:space="preserve"> </w:t>
      </w:r>
      <w:r w:rsidR="0091668B" w:rsidRPr="00F73BDE">
        <w:rPr>
          <w:rFonts w:ascii="Arial" w:hAnsi="Arial" w:cs="Arial"/>
        </w:rPr>
        <w:t xml:space="preserve">to match the needs of the </w:t>
      </w:r>
      <w:r w:rsidRPr="00F73BDE">
        <w:rPr>
          <w:rFonts w:ascii="Arial" w:hAnsi="Arial" w:cs="Arial"/>
        </w:rPr>
        <w:t>individuals accessing the service, f</w:t>
      </w:r>
      <w:r w:rsidR="0091668B" w:rsidRPr="00F73BDE">
        <w:rPr>
          <w:rFonts w:ascii="Arial" w:hAnsi="Arial" w:cs="Arial"/>
        </w:rPr>
        <w:t xml:space="preserve">or example, </w:t>
      </w:r>
      <w:r w:rsidR="0027534C" w:rsidRPr="00F73BDE">
        <w:rPr>
          <w:rFonts w:ascii="Arial" w:hAnsi="Arial" w:cs="Arial"/>
        </w:rPr>
        <w:t xml:space="preserve">all </w:t>
      </w:r>
      <w:r w:rsidR="0091668B" w:rsidRPr="00F73BDE">
        <w:rPr>
          <w:rFonts w:ascii="Arial" w:hAnsi="Arial" w:cs="Arial"/>
        </w:rPr>
        <w:t xml:space="preserve">male service users may require a male member of staff on nights. </w:t>
      </w:r>
    </w:p>
    <w:p w14:paraId="2DF5A50C" w14:textId="66B32BE8" w:rsidR="0091668B" w:rsidRPr="00F73BDE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A</w:t>
      </w:r>
      <w:r w:rsidR="0091668B" w:rsidRPr="00F73BDE">
        <w:rPr>
          <w:rFonts w:ascii="Arial" w:hAnsi="Arial" w:cs="Arial"/>
        </w:rPr>
        <w:t>dequately manage its staffing levels during the contracting period</w:t>
      </w:r>
      <w:r w:rsidR="0027534C" w:rsidRPr="00F73BDE">
        <w:rPr>
          <w:rFonts w:ascii="Arial" w:hAnsi="Arial" w:cs="Arial"/>
        </w:rPr>
        <w:t xml:space="preserve"> to provide safe and effective care to </w:t>
      </w:r>
      <w:r w:rsidRPr="00F73BDE">
        <w:rPr>
          <w:rFonts w:ascii="Arial" w:hAnsi="Arial" w:cs="Arial"/>
        </w:rPr>
        <w:t xml:space="preserve">individuals </w:t>
      </w:r>
      <w:r w:rsidR="0027534C" w:rsidRPr="00F73BDE">
        <w:rPr>
          <w:rFonts w:ascii="Arial" w:hAnsi="Arial" w:cs="Arial"/>
        </w:rPr>
        <w:t>during their stay</w:t>
      </w:r>
      <w:r w:rsidR="0091668B" w:rsidRPr="00F73BDE">
        <w:rPr>
          <w:rFonts w:ascii="Arial" w:hAnsi="Arial" w:cs="Arial"/>
        </w:rPr>
        <w:t>.</w:t>
      </w:r>
    </w:p>
    <w:p w14:paraId="7B24D694" w14:textId="4756BF44" w:rsidR="00FE5EA7" w:rsidRDefault="000C0724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Develop and implement appropriate pathway</w:t>
      </w:r>
      <w:r w:rsidR="00892817">
        <w:rPr>
          <w:rFonts w:ascii="Arial" w:hAnsi="Arial" w:cs="Arial"/>
        </w:rPr>
        <w:t>s and communication protocols</w:t>
      </w:r>
      <w:r w:rsidRPr="00F73BDE">
        <w:rPr>
          <w:rFonts w:ascii="Arial" w:hAnsi="Arial" w:cs="Arial"/>
        </w:rPr>
        <w:t xml:space="preserve"> </w:t>
      </w:r>
      <w:r w:rsidR="00FE5EA7">
        <w:rPr>
          <w:rFonts w:ascii="Arial" w:hAnsi="Arial" w:cs="Arial"/>
        </w:rPr>
        <w:t xml:space="preserve">as described in </w:t>
      </w:r>
      <w:r w:rsidR="00FE5EA7" w:rsidRPr="00F73BDE">
        <w:rPr>
          <w:rFonts w:ascii="Arial" w:hAnsi="Arial" w:cs="Arial"/>
        </w:rPr>
        <w:t>Appendix A</w:t>
      </w:r>
      <w:r w:rsidR="00FE5EA7">
        <w:rPr>
          <w:rFonts w:ascii="Arial" w:hAnsi="Arial" w:cs="Arial"/>
        </w:rPr>
        <w:t xml:space="preserve"> that details:</w:t>
      </w:r>
    </w:p>
    <w:p w14:paraId="6FC99EC7" w14:textId="7CB8E154" w:rsidR="00FE5EA7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new referrals will be received and managed in a timely manner.</w:t>
      </w:r>
      <w:r w:rsidR="000C0724" w:rsidRPr="00F73BDE">
        <w:rPr>
          <w:rFonts w:ascii="Arial" w:hAnsi="Arial" w:cs="Arial"/>
        </w:rPr>
        <w:t xml:space="preserve"> </w:t>
      </w:r>
    </w:p>
    <w:p w14:paraId="55492D89" w14:textId="5AB7E89E" w:rsidR="00FE5EA7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The admissions procedure, paperwork requirements etc.</w:t>
      </w:r>
    </w:p>
    <w:p w14:paraId="4F335A8D" w14:textId="0A89E099" w:rsidR="00FE5EA7" w:rsidRDefault="0089281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Engagement </w:t>
      </w:r>
      <w:r w:rsidR="00FE5EA7">
        <w:rPr>
          <w:rFonts w:ascii="Arial" w:hAnsi="Arial" w:cs="Arial"/>
        </w:rPr>
        <w:t xml:space="preserve">with </w:t>
      </w:r>
      <w:r w:rsidR="000C0724" w:rsidRPr="00F73BDE">
        <w:rPr>
          <w:rFonts w:ascii="Arial" w:hAnsi="Arial" w:cs="Arial"/>
        </w:rPr>
        <w:t xml:space="preserve">secondary care teams </w:t>
      </w:r>
      <w:r w:rsidR="00FE5EA7">
        <w:rPr>
          <w:rFonts w:ascii="Arial" w:hAnsi="Arial" w:cs="Arial"/>
        </w:rPr>
        <w:t xml:space="preserve">to agree </w:t>
      </w:r>
      <w:r>
        <w:rPr>
          <w:rFonts w:ascii="Arial" w:hAnsi="Arial" w:cs="Arial"/>
        </w:rPr>
        <w:t xml:space="preserve">visiting frequency, reviews </w:t>
      </w:r>
      <w:r w:rsidR="00FE5EA7">
        <w:rPr>
          <w:rFonts w:ascii="Arial" w:hAnsi="Arial" w:cs="Arial"/>
        </w:rPr>
        <w:t xml:space="preserve">for individuals before, </w:t>
      </w:r>
      <w:r w:rsidR="000C0724" w:rsidRPr="00F73BDE">
        <w:rPr>
          <w:rFonts w:ascii="Arial" w:hAnsi="Arial" w:cs="Arial"/>
        </w:rPr>
        <w:t xml:space="preserve">during </w:t>
      </w:r>
      <w:r w:rsidR="00FE5EA7">
        <w:rPr>
          <w:rFonts w:ascii="Arial" w:hAnsi="Arial" w:cs="Arial"/>
        </w:rPr>
        <w:t xml:space="preserve">and after </w:t>
      </w:r>
      <w:r w:rsidR="000C0724" w:rsidRPr="00F73BDE">
        <w:rPr>
          <w:rFonts w:ascii="Arial" w:hAnsi="Arial" w:cs="Arial"/>
        </w:rPr>
        <w:t xml:space="preserve">an </w:t>
      </w:r>
      <w:r w:rsidR="00FE5EA7" w:rsidRPr="00F73BDE">
        <w:rPr>
          <w:rFonts w:ascii="Arial" w:hAnsi="Arial" w:cs="Arial"/>
        </w:rPr>
        <w:t>individual’s</w:t>
      </w:r>
      <w:r w:rsidR="000C0724" w:rsidRPr="00F73BDE">
        <w:rPr>
          <w:rFonts w:ascii="Arial" w:hAnsi="Arial" w:cs="Arial"/>
        </w:rPr>
        <w:t xml:space="preserve"> stay</w:t>
      </w:r>
      <w:r w:rsidR="00FE5EA7">
        <w:rPr>
          <w:rFonts w:ascii="Arial" w:hAnsi="Arial" w:cs="Arial"/>
        </w:rPr>
        <w:t>.</w:t>
      </w:r>
    </w:p>
    <w:p w14:paraId="6579846A" w14:textId="04A85B5D" w:rsidR="00FE5EA7" w:rsidRPr="007449A4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How the p</w:t>
      </w:r>
      <w:r w:rsidR="00F73BDE">
        <w:rPr>
          <w:rFonts w:ascii="Arial" w:hAnsi="Arial" w:cs="Arial"/>
        </w:rPr>
        <w:t>rovide</w:t>
      </w:r>
      <w:r>
        <w:rPr>
          <w:rFonts w:ascii="Arial" w:hAnsi="Arial" w:cs="Arial"/>
        </w:rPr>
        <w:t>r will provide</w:t>
      </w:r>
      <w:r w:rsidR="00F73BDE">
        <w:rPr>
          <w:rFonts w:ascii="Arial" w:hAnsi="Arial" w:cs="Arial"/>
        </w:rPr>
        <w:t xml:space="preserve"> </w:t>
      </w:r>
      <w:r w:rsidRPr="0027534C">
        <w:rPr>
          <w:rFonts w:ascii="Arial" w:hAnsi="Arial" w:cs="Arial"/>
          <w:bCs/>
        </w:rPr>
        <w:t xml:space="preserve">increased emotional and practical support to enable </w:t>
      </w:r>
      <w:r>
        <w:rPr>
          <w:rFonts w:ascii="Arial" w:hAnsi="Arial" w:cs="Arial"/>
          <w:bCs/>
        </w:rPr>
        <w:t>individuals t</w:t>
      </w:r>
      <w:r w:rsidRPr="0027534C">
        <w:rPr>
          <w:rFonts w:ascii="Arial" w:hAnsi="Arial" w:cs="Arial"/>
          <w:bCs/>
        </w:rPr>
        <w:t>o navigate their current crisis</w:t>
      </w:r>
      <w:r>
        <w:rPr>
          <w:rFonts w:ascii="Arial" w:hAnsi="Arial" w:cs="Arial"/>
          <w:bCs/>
        </w:rPr>
        <w:t>, documented in an agreed care plan.</w:t>
      </w:r>
    </w:p>
    <w:p w14:paraId="06662DCF" w14:textId="73A02E7E" w:rsidR="007449A4" w:rsidRPr="00FE5EA7" w:rsidRDefault="007449A4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>Arrangements for safe storage and administration of medication and for emergency medical care (physical and mental health) during the individuals stay.</w:t>
      </w:r>
    </w:p>
    <w:p w14:paraId="5A1DFE9D" w14:textId="7469BD9A" w:rsidR="000C0724" w:rsidRPr="00F73BDE" w:rsidRDefault="00FE5EA7" w:rsidP="00FE5EA7">
      <w:pPr>
        <w:pStyle w:val="ListParagraph"/>
        <w:numPr>
          <w:ilvl w:val="1"/>
          <w:numId w:val="10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0C0724" w:rsidRPr="00F73BDE">
        <w:rPr>
          <w:rFonts w:ascii="Arial" w:hAnsi="Arial" w:cs="Arial"/>
        </w:rPr>
        <w:t xml:space="preserve">lan an appropriate discharge </w:t>
      </w:r>
      <w:r>
        <w:rPr>
          <w:rFonts w:ascii="Arial" w:hAnsi="Arial" w:cs="Arial"/>
        </w:rPr>
        <w:t>with the individual and secondary care teams.</w:t>
      </w:r>
    </w:p>
    <w:p w14:paraId="40F24145" w14:textId="35D8982E" w:rsidR="0091668B" w:rsidRPr="00247B79" w:rsidRDefault="0045525D" w:rsidP="00F73BDE">
      <w:pPr>
        <w:pStyle w:val="ListParagraph"/>
        <w:numPr>
          <w:ilvl w:val="0"/>
          <w:numId w:val="10"/>
        </w:numPr>
        <w:jc w:val="both"/>
        <w:rPr>
          <w:rFonts w:ascii="Arial" w:hAnsi="Arial" w:cs="Arial"/>
        </w:rPr>
      </w:pPr>
      <w:r w:rsidRPr="00F73BDE">
        <w:rPr>
          <w:rFonts w:ascii="Arial" w:hAnsi="Arial" w:cs="Arial"/>
        </w:rPr>
        <w:t>A</w:t>
      </w:r>
      <w:r w:rsidR="0091668B" w:rsidRPr="00F73BDE">
        <w:rPr>
          <w:rFonts w:ascii="Arial" w:hAnsi="Arial" w:cs="Arial"/>
        </w:rPr>
        <w:t xml:space="preserve">dhere to the latest government guidelines for COVID-19 providing staff with the appropriate PPE. </w:t>
      </w:r>
    </w:p>
    <w:p w14:paraId="4D15E827" w14:textId="289AE8F0" w:rsidR="00FE5EA7" w:rsidRPr="00247B79" w:rsidRDefault="00247B79" w:rsidP="00F93B9B">
      <w:pPr>
        <w:pStyle w:val="ListParagraph"/>
        <w:numPr>
          <w:ilvl w:val="0"/>
          <w:numId w:val="10"/>
        </w:numPr>
        <w:spacing w:after="0" w:line="240" w:lineRule="auto"/>
        <w:jc w:val="both"/>
        <w:rPr>
          <w:rFonts w:ascii="Arial" w:eastAsia="Times New Roman" w:hAnsi="Arial" w:cs="Arial"/>
          <w:lang w:eastAsia="en-GB"/>
        </w:rPr>
      </w:pPr>
      <w:r w:rsidRPr="00247B79">
        <w:rPr>
          <w:rFonts w:ascii="Arial" w:hAnsi="Arial" w:cs="Arial"/>
        </w:rPr>
        <w:t>Support individuals to access community resources to help address any presenting needs i.e. access to GP, housing, benefits, local support groups etc.</w:t>
      </w:r>
    </w:p>
    <w:p w14:paraId="351BE1DC" w14:textId="77777777" w:rsidR="00247B79" w:rsidRPr="00247B79" w:rsidRDefault="00247B79" w:rsidP="00247B79">
      <w:pPr>
        <w:pStyle w:val="ListParagraph"/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</w:p>
    <w:p w14:paraId="2D17A56E" w14:textId="179BBFB3" w:rsidR="0091668B" w:rsidRPr="0027534C" w:rsidRDefault="0091668B" w:rsidP="0091668B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  <w:r w:rsidRPr="0027534C"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  <w:t>Acceptance and exclusion criteria</w:t>
      </w:r>
    </w:p>
    <w:p w14:paraId="7F322E72" w14:textId="77777777" w:rsidR="0091668B" w:rsidRPr="00E94FE3" w:rsidRDefault="0091668B" w:rsidP="0091668B">
      <w:pPr>
        <w:spacing w:after="0" w:line="240" w:lineRule="auto"/>
        <w:ind w:left="1440"/>
        <w:jc w:val="both"/>
        <w:rPr>
          <w:rFonts w:ascii="Arial" w:eastAsia="Times New Roman" w:hAnsi="Arial" w:cs="Arial"/>
          <w:b/>
          <w:bCs/>
          <w:color w:val="339966"/>
          <w:lang w:eastAsia="en-GB"/>
        </w:rPr>
      </w:pPr>
    </w:p>
    <w:p w14:paraId="432CC22D" w14:textId="77777777" w:rsidR="0091668B" w:rsidRPr="0027534C" w:rsidRDefault="0091668B" w:rsidP="0091668B">
      <w:p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>The acceptability of patients will be pertaining to the following criteria:</w:t>
      </w:r>
    </w:p>
    <w:p w14:paraId="27220E71" w14:textId="15500357" w:rsidR="0091668B" w:rsidRPr="0027534C" w:rsidRDefault="0091668B" w:rsidP="0091668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76923C" w:themeColor="accent3" w:themeShade="BF"/>
        </w:rPr>
      </w:pPr>
      <w:r w:rsidRPr="0027534C">
        <w:rPr>
          <w:rFonts w:ascii="Arial" w:hAnsi="Arial" w:cs="Arial"/>
          <w:b/>
          <w:color w:val="76923C" w:themeColor="accent3" w:themeShade="BF"/>
        </w:rPr>
        <w:t>Acceptance Criteria:</w:t>
      </w:r>
    </w:p>
    <w:p w14:paraId="6090D393" w14:textId="4FF85A79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 xml:space="preserve">Referrals will be made on an individual basis for </w:t>
      </w:r>
      <w:r w:rsidR="0027534C">
        <w:rPr>
          <w:rFonts w:ascii="Arial" w:hAnsi="Arial" w:cs="Arial"/>
          <w:bCs/>
        </w:rPr>
        <w:t>individuals</w:t>
      </w:r>
      <w:r w:rsidRPr="0027534C">
        <w:rPr>
          <w:rFonts w:ascii="Arial" w:hAnsi="Arial" w:cs="Arial"/>
          <w:bCs/>
        </w:rPr>
        <w:t xml:space="preserve"> presenting to </w:t>
      </w:r>
      <w:r w:rsidR="0027534C">
        <w:rPr>
          <w:rFonts w:ascii="Arial" w:hAnsi="Arial" w:cs="Arial"/>
          <w:bCs/>
        </w:rPr>
        <w:t>m</w:t>
      </w:r>
      <w:r w:rsidRPr="0027534C">
        <w:rPr>
          <w:rFonts w:ascii="Arial" w:hAnsi="Arial" w:cs="Arial"/>
          <w:bCs/>
        </w:rPr>
        <w:t xml:space="preserve">ental </w:t>
      </w:r>
      <w:r w:rsidR="0027534C">
        <w:rPr>
          <w:rFonts w:ascii="Arial" w:hAnsi="Arial" w:cs="Arial"/>
          <w:bCs/>
        </w:rPr>
        <w:t>h</w:t>
      </w:r>
      <w:r w:rsidRPr="0027534C">
        <w:rPr>
          <w:rFonts w:ascii="Arial" w:hAnsi="Arial" w:cs="Arial"/>
          <w:bCs/>
        </w:rPr>
        <w:t xml:space="preserve">ealth services who are assessed as likely to benefit from short term admission to crisis accommodation as an alternative to </w:t>
      </w:r>
      <w:r w:rsidR="0027534C">
        <w:rPr>
          <w:rFonts w:ascii="Arial" w:hAnsi="Arial" w:cs="Arial"/>
          <w:bCs/>
        </w:rPr>
        <w:t xml:space="preserve">an acute </w:t>
      </w:r>
      <w:r w:rsidRPr="0027534C">
        <w:rPr>
          <w:rFonts w:ascii="Arial" w:hAnsi="Arial" w:cs="Arial"/>
          <w:bCs/>
        </w:rPr>
        <w:t>inpatient admission.</w:t>
      </w:r>
    </w:p>
    <w:p w14:paraId="2F119608" w14:textId="512659CB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 xml:space="preserve">Crisis accommodation </w:t>
      </w:r>
      <w:r w:rsidR="0027534C">
        <w:rPr>
          <w:rFonts w:ascii="Arial" w:hAnsi="Arial" w:cs="Arial"/>
          <w:bCs/>
        </w:rPr>
        <w:t xml:space="preserve">is </w:t>
      </w:r>
      <w:r w:rsidRPr="0027534C">
        <w:rPr>
          <w:rFonts w:ascii="Arial" w:hAnsi="Arial" w:cs="Arial"/>
          <w:bCs/>
        </w:rPr>
        <w:t>suitable for a person requiring a brief period of increased emotional and practical support in a supportive environment to enable them to navigate their current crisis.</w:t>
      </w:r>
    </w:p>
    <w:p w14:paraId="50B56C66" w14:textId="0DF50D9A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Gatekeepers will aim to identify the most appropriate environment to meet the needs of the individual.</w:t>
      </w:r>
    </w:p>
    <w:p w14:paraId="5B0C676F" w14:textId="38BECE48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 xml:space="preserve">Rotherham Residents aged 18 </w:t>
      </w:r>
      <w:r w:rsidR="00247B79">
        <w:rPr>
          <w:rFonts w:ascii="Arial" w:hAnsi="Arial" w:cs="Arial"/>
          <w:bCs/>
        </w:rPr>
        <w:t>years and above.</w:t>
      </w:r>
    </w:p>
    <w:p w14:paraId="05E8FA20" w14:textId="77777777" w:rsidR="0091668B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Must be able to be safely free of illicit drugs and alcohol for the duration for the admission.</w:t>
      </w:r>
    </w:p>
    <w:p w14:paraId="5382C2D2" w14:textId="51FBB82A" w:rsidR="0027534C" w:rsidRPr="0027534C" w:rsidRDefault="0027534C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Service to be informed of any reasonable adjustment necessary to support the individual to access the service.</w:t>
      </w:r>
    </w:p>
    <w:p w14:paraId="6F69D230" w14:textId="77777777" w:rsidR="0027534C" w:rsidRDefault="0027534C" w:rsidP="0091668B">
      <w:pPr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14:paraId="55D04736" w14:textId="654A5348" w:rsidR="0091668B" w:rsidRPr="0027534C" w:rsidRDefault="0091668B" w:rsidP="0091668B">
      <w:pPr>
        <w:autoSpaceDE w:val="0"/>
        <w:autoSpaceDN w:val="0"/>
        <w:adjustRightInd w:val="0"/>
        <w:spacing w:after="0"/>
        <w:rPr>
          <w:rFonts w:ascii="Arial" w:hAnsi="Arial" w:cs="Arial"/>
          <w:b/>
          <w:color w:val="76923C" w:themeColor="accent3" w:themeShade="BF"/>
        </w:rPr>
      </w:pPr>
      <w:r w:rsidRPr="0027534C">
        <w:rPr>
          <w:rFonts w:ascii="Arial" w:hAnsi="Arial" w:cs="Arial"/>
          <w:b/>
          <w:color w:val="76923C" w:themeColor="accent3" w:themeShade="BF"/>
        </w:rPr>
        <w:t>Exclusion Criteria:</w:t>
      </w:r>
    </w:p>
    <w:p w14:paraId="3248B530" w14:textId="77777777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Crisis accommodation is not suitable for people presenting as acutely unwell or assessed to be an immediate or significant risk to themselves or others which would indicate the need for a higher level of intervention e.g. admission to an acute mental health ward.</w:t>
      </w:r>
    </w:p>
    <w:p w14:paraId="2A5BD2B9" w14:textId="77777777" w:rsidR="0091668B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People who do not have a suitable destination to return to on discharge from the crisis accommodation.</w:t>
      </w:r>
    </w:p>
    <w:p w14:paraId="346BE7BE" w14:textId="1E304C7C" w:rsidR="0027534C" w:rsidRPr="0027534C" w:rsidRDefault="0027534C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People who are assessed as required an admission longer than 7 days.</w:t>
      </w:r>
    </w:p>
    <w:p w14:paraId="1FAFC658" w14:textId="77777777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lastRenderedPageBreak/>
        <w:t>People who do not have capacity to understand the rationale for admission.</w:t>
      </w:r>
    </w:p>
    <w:p w14:paraId="3558EE38" w14:textId="70AEE67F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People who are not able to meet their self-care needs independently or with minimal prompting from provider staff.</w:t>
      </w:r>
    </w:p>
    <w:p w14:paraId="2FB7A26D" w14:textId="694A833B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People who are not able to manage their own medication independently or without prompting and support from provider staff.</w:t>
      </w:r>
    </w:p>
    <w:p w14:paraId="32DEFF66" w14:textId="10EFB3AF" w:rsidR="0091668B" w:rsidRPr="0027534C" w:rsidRDefault="0091668B" w:rsidP="0091668B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27534C">
        <w:rPr>
          <w:rFonts w:ascii="Arial" w:hAnsi="Arial" w:cs="Arial"/>
          <w:bCs/>
        </w:rPr>
        <w:t>Patients who are under 18 years of age</w:t>
      </w:r>
      <w:r w:rsidR="00247B79">
        <w:rPr>
          <w:rFonts w:ascii="Arial" w:hAnsi="Arial" w:cs="Arial"/>
          <w:bCs/>
        </w:rPr>
        <w:t>.</w:t>
      </w:r>
      <w:r w:rsidRPr="0027534C">
        <w:rPr>
          <w:rFonts w:ascii="Arial" w:hAnsi="Arial" w:cs="Arial"/>
          <w:bCs/>
        </w:rPr>
        <w:t xml:space="preserve"> </w:t>
      </w:r>
    </w:p>
    <w:p w14:paraId="2FF8B0B1" w14:textId="77777777" w:rsidR="0091668B" w:rsidRPr="0027534C" w:rsidRDefault="0091668B" w:rsidP="0091668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="Arial" w:hAnsi="Arial" w:cs="Arial"/>
          <w:bCs/>
        </w:rPr>
      </w:pPr>
    </w:p>
    <w:p w14:paraId="6145EF9E" w14:textId="21BEDD5A" w:rsidR="0091668B" w:rsidRPr="0027534C" w:rsidRDefault="0091668B" w:rsidP="00F73BD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</w:pPr>
      <w:r w:rsidRPr="0027534C">
        <w:rPr>
          <w:rFonts w:ascii="Arial" w:eastAsia="Times New Roman" w:hAnsi="Arial" w:cs="Arial"/>
          <w:b/>
          <w:bCs/>
          <w:color w:val="76923C" w:themeColor="accent3" w:themeShade="BF"/>
          <w:lang w:eastAsia="en-GB"/>
        </w:rPr>
        <w:t>Interdependencies with other services/providers</w:t>
      </w:r>
    </w:p>
    <w:p w14:paraId="3564ABF9" w14:textId="77777777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 xml:space="preserve">Housing and Housing Related Support </w:t>
      </w:r>
    </w:p>
    <w:p w14:paraId="72263344" w14:textId="7C284E57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 xml:space="preserve">Wider community supports </w:t>
      </w:r>
      <w:r w:rsidR="00F73BDE">
        <w:rPr>
          <w:rFonts w:ascii="Arial" w:hAnsi="Arial" w:cs="Arial"/>
        </w:rPr>
        <w:t>such as food banks, support</w:t>
      </w:r>
      <w:r w:rsidR="00FE5EA7">
        <w:rPr>
          <w:rFonts w:ascii="Arial" w:hAnsi="Arial" w:cs="Arial"/>
        </w:rPr>
        <w:t xml:space="preserve"> groups</w:t>
      </w:r>
      <w:r w:rsidR="00F73BDE">
        <w:rPr>
          <w:rFonts w:ascii="Arial" w:hAnsi="Arial" w:cs="Arial"/>
        </w:rPr>
        <w:t xml:space="preserve"> </w:t>
      </w:r>
      <w:proofErr w:type="gramStart"/>
      <w:r w:rsidR="00F73BDE">
        <w:rPr>
          <w:rFonts w:ascii="Arial" w:hAnsi="Arial" w:cs="Arial"/>
        </w:rPr>
        <w:t>etc</w:t>
      </w:r>
      <w:proofErr w:type="gramEnd"/>
    </w:p>
    <w:p w14:paraId="3E89A04E" w14:textId="2688D8BD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>Voluntary sector organisations</w:t>
      </w:r>
      <w:r w:rsidR="00FE5EA7">
        <w:rPr>
          <w:rFonts w:ascii="Arial" w:hAnsi="Arial" w:cs="Arial"/>
        </w:rPr>
        <w:t xml:space="preserve"> i.e. peer support</w:t>
      </w:r>
    </w:p>
    <w:p w14:paraId="40D799B1" w14:textId="09B1CFAF" w:rsidR="0091668B" w:rsidRPr="00E94FE3" w:rsidRDefault="0091668B" w:rsidP="0091668B">
      <w:pPr>
        <w:pStyle w:val="ListParagraph"/>
        <w:numPr>
          <w:ilvl w:val="0"/>
          <w:numId w:val="6"/>
        </w:numPr>
        <w:jc w:val="both"/>
        <w:rPr>
          <w:rFonts w:ascii="Arial" w:hAnsi="Arial" w:cs="Arial"/>
        </w:rPr>
      </w:pPr>
      <w:r w:rsidRPr="00E94FE3">
        <w:rPr>
          <w:rFonts w:ascii="Arial" w:hAnsi="Arial" w:cs="Arial"/>
        </w:rPr>
        <w:t>Other organisation</w:t>
      </w:r>
      <w:r w:rsidR="00F73BDE">
        <w:rPr>
          <w:rFonts w:ascii="Arial" w:hAnsi="Arial" w:cs="Arial"/>
        </w:rPr>
        <w:t>s</w:t>
      </w:r>
      <w:r w:rsidRPr="00E94FE3">
        <w:rPr>
          <w:rFonts w:ascii="Arial" w:hAnsi="Arial" w:cs="Arial"/>
        </w:rPr>
        <w:t xml:space="preserve">, as appropriate </w:t>
      </w:r>
    </w:p>
    <w:p w14:paraId="424A9D15" w14:textId="77777777" w:rsidR="000C0724" w:rsidRPr="000C0724" w:rsidRDefault="000C0724" w:rsidP="00F73BDE">
      <w:pPr>
        <w:spacing w:after="0" w:line="240" w:lineRule="auto"/>
        <w:rPr>
          <w:rFonts w:ascii="Arial" w:hAnsi="Arial" w:cs="Arial"/>
          <w:b/>
          <w:bCs/>
          <w:color w:val="76923C" w:themeColor="accent3" w:themeShade="BF"/>
        </w:rPr>
      </w:pPr>
      <w:r w:rsidRPr="000C0724">
        <w:rPr>
          <w:rFonts w:ascii="Arial" w:hAnsi="Arial" w:cs="Arial"/>
          <w:b/>
          <w:bCs/>
          <w:color w:val="76923C" w:themeColor="accent3" w:themeShade="BF"/>
        </w:rPr>
        <w:t>Outcome Measures</w:t>
      </w:r>
    </w:p>
    <w:p w14:paraId="1529F690" w14:textId="67AFBCE4" w:rsidR="000C0724" w:rsidRDefault="00024C35" w:rsidP="00F73BDE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Use of an appropriate patient reported outcome measure completed on admission and discharge.</w:t>
      </w:r>
    </w:p>
    <w:p w14:paraId="296EC086" w14:textId="77777777" w:rsidR="00F73BDE" w:rsidRDefault="00F73BDE" w:rsidP="00F73BDE">
      <w:pPr>
        <w:spacing w:after="0" w:line="240" w:lineRule="auto"/>
        <w:rPr>
          <w:rFonts w:ascii="Arial" w:hAnsi="Arial" w:cs="Arial"/>
        </w:rPr>
      </w:pPr>
    </w:p>
    <w:p w14:paraId="70E44C69" w14:textId="755ED7A6" w:rsidR="00024C35" w:rsidRDefault="00024C35" w:rsidP="00F73BDE">
      <w:pPr>
        <w:spacing w:after="0" w:line="240" w:lineRule="auto"/>
        <w:rPr>
          <w:rFonts w:ascii="Arial" w:hAnsi="Arial" w:cs="Arial"/>
          <w:b/>
          <w:bCs/>
          <w:color w:val="76923C" w:themeColor="accent3" w:themeShade="BF"/>
        </w:rPr>
      </w:pPr>
      <w:r>
        <w:rPr>
          <w:rFonts w:ascii="Arial" w:hAnsi="Arial" w:cs="Arial"/>
          <w:b/>
          <w:bCs/>
          <w:color w:val="76923C" w:themeColor="accent3" w:themeShade="BF"/>
        </w:rPr>
        <w:t xml:space="preserve">Provider </w:t>
      </w:r>
      <w:r w:rsidRPr="00024C35">
        <w:rPr>
          <w:rFonts w:ascii="Arial" w:hAnsi="Arial" w:cs="Arial"/>
          <w:b/>
          <w:bCs/>
          <w:color w:val="76923C" w:themeColor="accent3" w:themeShade="BF"/>
        </w:rPr>
        <w:t>Reporting</w:t>
      </w:r>
    </w:p>
    <w:p w14:paraId="66E27A7F" w14:textId="6D9000E0" w:rsidR="00024C35" w:rsidRPr="00FE5EA7" w:rsidRDefault="00024C35" w:rsidP="00024C3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 w:rsidRPr="00FE5EA7">
        <w:rPr>
          <w:rFonts w:ascii="Arial" w:hAnsi="Arial" w:cs="Arial"/>
        </w:rPr>
        <w:t>Quarterly bed occupancy figures</w:t>
      </w:r>
      <w:r w:rsidR="00FE5EA7" w:rsidRPr="00FE5EA7">
        <w:rPr>
          <w:rFonts w:ascii="Arial" w:hAnsi="Arial" w:cs="Arial"/>
        </w:rPr>
        <w:t xml:space="preserve">, </w:t>
      </w:r>
      <w:r w:rsidRPr="00FE5EA7">
        <w:rPr>
          <w:rFonts w:ascii="Arial" w:hAnsi="Arial" w:cs="Arial"/>
        </w:rPr>
        <w:t>total number of referrals, total number of accepted referrals, number of referrals declined and reasons for decline</w:t>
      </w:r>
      <w:r w:rsidR="007E4C54" w:rsidRPr="00FE5EA7">
        <w:rPr>
          <w:rFonts w:ascii="Arial" w:hAnsi="Arial" w:cs="Arial"/>
        </w:rPr>
        <w:t>, referral reason, length of admission to crisis provision, discharge destination</w:t>
      </w:r>
      <w:r w:rsidR="00F73BDE" w:rsidRPr="00FE5EA7">
        <w:rPr>
          <w:rFonts w:ascii="Arial" w:hAnsi="Arial" w:cs="Arial"/>
        </w:rPr>
        <w:t>, referrals to other agencies</w:t>
      </w:r>
      <w:r w:rsidR="007E4C54" w:rsidRPr="00FE5EA7">
        <w:rPr>
          <w:rFonts w:ascii="Arial" w:hAnsi="Arial" w:cs="Arial"/>
        </w:rPr>
        <w:t xml:space="preserve"> and patient feedback. </w:t>
      </w:r>
    </w:p>
    <w:p w14:paraId="3F27E10D" w14:textId="45836ADC" w:rsidR="00F73BDE" w:rsidRDefault="00F73BDE" w:rsidP="00024C3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Summary of </w:t>
      </w:r>
      <w:r w:rsidRPr="0027534C">
        <w:rPr>
          <w:rFonts w:ascii="Arial" w:hAnsi="Arial" w:cs="Arial"/>
          <w:bCs/>
        </w:rPr>
        <w:t>practical support</w:t>
      </w:r>
      <w:r>
        <w:rPr>
          <w:rFonts w:ascii="Arial" w:hAnsi="Arial" w:cs="Arial"/>
          <w:bCs/>
        </w:rPr>
        <w:t xml:space="preserve"> provided during the admission and referrals to other agencies.</w:t>
      </w:r>
    </w:p>
    <w:p w14:paraId="45A34461" w14:textId="77819ACE" w:rsidR="000C0724" w:rsidRPr="00024C35" w:rsidRDefault="00024C35" w:rsidP="00024C35">
      <w:pPr>
        <w:pStyle w:val="ListParagraph"/>
        <w:numPr>
          <w:ilvl w:val="0"/>
          <w:numId w:val="9"/>
        </w:numPr>
        <w:rPr>
          <w:rFonts w:ascii="Arial" w:hAnsi="Arial" w:cs="Arial"/>
        </w:rPr>
      </w:pPr>
      <w:r>
        <w:rPr>
          <w:rFonts w:ascii="Arial" w:hAnsi="Arial" w:cs="Arial"/>
        </w:rPr>
        <w:t>Patient Reported Outcome Measures/Improvements</w:t>
      </w:r>
      <w:r w:rsidR="000C0724" w:rsidRPr="00024C35">
        <w:rPr>
          <w:rFonts w:ascii="Arial" w:hAnsi="Arial" w:cs="Arial"/>
        </w:rPr>
        <w:br w:type="page"/>
      </w:r>
    </w:p>
    <w:p w14:paraId="2A2FEE79" w14:textId="42189F47" w:rsidR="0091668B" w:rsidRPr="00F73BDE" w:rsidRDefault="000C0724" w:rsidP="000C0724">
      <w:pPr>
        <w:jc w:val="right"/>
        <w:rPr>
          <w:rFonts w:ascii="Arial" w:hAnsi="Arial" w:cs="Arial"/>
          <w:b/>
          <w:bCs/>
        </w:rPr>
      </w:pPr>
      <w:r w:rsidRPr="00F73BDE">
        <w:rPr>
          <w:rFonts w:ascii="Arial" w:hAnsi="Arial" w:cs="Arial"/>
          <w:b/>
          <w:bCs/>
        </w:rPr>
        <w:lastRenderedPageBreak/>
        <w:t>Appendix A</w:t>
      </w:r>
    </w:p>
    <w:p w14:paraId="3D945AF9" w14:textId="3632489E" w:rsidR="0091668B" w:rsidRPr="00F73BDE" w:rsidRDefault="000C0724">
      <w:pPr>
        <w:rPr>
          <w:rFonts w:ascii="Arial" w:hAnsi="Arial" w:cs="Arial"/>
          <w:b/>
          <w:bCs/>
        </w:rPr>
      </w:pPr>
      <w:r w:rsidRPr="00F73BDE">
        <w:rPr>
          <w:rFonts w:ascii="Arial" w:hAnsi="Arial" w:cs="Arial"/>
          <w:b/>
          <w:bCs/>
        </w:rPr>
        <w:t>Proposed Crisis Alternative Admission/Discharge Process</w:t>
      </w:r>
    </w:p>
    <w:p w14:paraId="0A2E3FF6" w14:textId="695CCEB1" w:rsidR="00145A96" w:rsidRPr="00F73BDE" w:rsidRDefault="006F4635" w:rsidP="00F73BDE">
      <w:pPr>
        <w:spacing w:after="0" w:line="240" w:lineRule="auto"/>
        <w:rPr>
          <w:rFonts w:ascii="Arial" w:hAnsi="Arial" w:cs="Arial"/>
          <w:b/>
          <w:bCs/>
          <w:color w:val="76923C" w:themeColor="accent3" w:themeShade="BF"/>
        </w:rPr>
      </w:pPr>
      <w:r w:rsidRPr="00F73BDE">
        <w:rPr>
          <w:rFonts w:ascii="Arial" w:hAnsi="Arial" w:cs="Arial"/>
          <w:b/>
          <w:bCs/>
          <w:color w:val="76923C" w:themeColor="accent3" w:themeShade="BF"/>
        </w:rPr>
        <w:t>Access/Referral</w:t>
      </w:r>
    </w:p>
    <w:p w14:paraId="3D99A97B" w14:textId="69DC2F60" w:rsidR="00145A96" w:rsidRPr="006F4635" w:rsidRDefault="00145A96" w:rsidP="00F73BDE">
      <w:pPr>
        <w:pStyle w:val="ListParagraph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6F4635">
        <w:rPr>
          <w:rFonts w:ascii="Arial" w:hAnsi="Arial" w:cs="Arial"/>
        </w:rPr>
        <w:t xml:space="preserve">Rotherham Crisis, Home Treatment or Hospital Liaison Teams to identify </w:t>
      </w:r>
      <w:r w:rsidR="000C0724">
        <w:rPr>
          <w:rFonts w:ascii="Arial" w:hAnsi="Arial" w:cs="Arial"/>
        </w:rPr>
        <w:t xml:space="preserve">individuals </w:t>
      </w:r>
      <w:r w:rsidRPr="006F4635">
        <w:rPr>
          <w:rFonts w:ascii="Arial" w:hAnsi="Arial" w:cs="Arial"/>
        </w:rPr>
        <w:t>who require a short term stay as an alternative to an acute mental health hospital admission.</w:t>
      </w:r>
    </w:p>
    <w:p w14:paraId="0136D83E" w14:textId="5EC13058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Referral suitability will require to take into the consideration that the service will provide sleeping nights not waking nights. </w:t>
      </w:r>
    </w:p>
    <w:p w14:paraId="2511ABF2" w14:textId="66974EE0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The service will operate 24hrs per day / 7 days a week. </w:t>
      </w:r>
    </w:p>
    <w:p w14:paraId="6D326C06" w14:textId="3456A4C9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Referrals </w:t>
      </w:r>
      <w:r w:rsidR="0091668B">
        <w:rPr>
          <w:rFonts w:ascii="Arial" w:eastAsia="Calibri" w:hAnsi="Arial" w:cs="Arial"/>
          <w:color w:val="000000" w:themeColor="text1"/>
        </w:rPr>
        <w:t xml:space="preserve">can be </w:t>
      </w:r>
      <w:r w:rsidRPr="006F4635">
        <w:rPr>
          <w:rFonts w:ascii="Arial" w:eastAsia="Calibri" w:hAnsi="Arial" w:cs="Arial"/>
          <w:color w:val="000000" w:themeColor="text1"/>
        </w:rPr>
        <w:t xml:space="preserve">submitted, </w:t>
      </w:r>
      <w:proofErr w:type="gramStart"/>
      <w:r w:rsidRPr="006F4635">
        <w:rPr>
          <w:rFonts w:ascii="Arial" w:eastAsia="Calibri" w:hAnsi="Arial" w:cs="Arial"/>
          <w:color w:val="000000" w:themeColor="text1"/>
        </w:rPr>
        <w:t>reviewed</w:t>
      </w:r>
      <w:proofErr w:type="gramEnd"/>
      <w:r w:rsidRPr="006F4635">
        <w:rPr>
          <w:rFonts w:ascii="Arial" w:eastAsia="Calibri" w:hAnsi="Arial" w:cs="Arial"/>
          <w:color w:val="000000" w:themeColor="text1"/>
        </w:rPr>
        <w:t xml:space="preserve"> and accepted between 07.00 hrs and 21.00hrs.  </w:t>
      </w:r>
    </w:p>
    <w:p w14:paraId="113D2595" w14:textId="311D297F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For all </w:t>
      </w:r>
      <w:r w:rsidR="00B26958" w:rsidRPr="006F4635">
        <w:rPr>
          <w:rFonts w:ascii="Arial" w:eastAsia="Calibri" w:hAnsi="Arial" w:cs="Arial"/>
          <w:color w:val="000000" w:themeColor="text1"/>
        </w:rPr>
        <w:t>p</w:t>
      </w:r>
      <w:r w:rsidRPr="006F4635">
        <w:rPr>
          <w:rFonts w:ascii="Arial" w:eastAsia="Calibri" w:hAnsi="Arial" w:cs="Arial"/>
          <w:color w:val="000000" w:themeColor="text1"/>
        </w:rPr>
        <w:t xml:space="preserve">otential referrals to have an agreed referral form completed, an </w:t>
      </w:r>
      <w:proofErr w:type="gramStart"/>
      <w:r w:rsidRPr="006F4635">
        <w:rPr>
          <w:rFonts w:ascii="Arial" w:eastAsia="Calibri" w:hAnsi="Arial" w:cs="Arial"/>
          <w:color w:val="000000" w:themeColor="text1"/>
        </w:rPr>
        <w:t>up to date</w:t>
      </w:r>
      <w:proofErr w:type="gramEnd"/>
      <w:r w:rsidRPr="006F4635">
        <w:rPr>
          <w:rFonts w:ascii="Arial" w:eastAsia="Calibri" w:hAnsi="Arial" w:cs="Arial"/>
          <w:color w:val="000000" w:themeColor="text1"/>
        </w:rPr>
        <w:t xml:space="preserve"> FACE risk assessment and assessment and review suite documentation. These are to be shared with staff who are determining referral outcome.</w:t>
      </w:r>
    </w:p>
    <w:p w14:paraId="71D77C6C" w14:textId="3F12788D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>When/if accepted, an agreed transfer of care with time of arrival and hand over period to be agreed at point of acceptance</w:t>
      </w:r>
      <w:r w:rsidR="000C0724">
        <w:rPr>
          <w:rFonts w:ascii="Arial" w:eastAsia="Calibri" w:hAnsi="Arial" w:cs="Arial"/>
          <w:color w:val="000000" w:themeColor="text1"/>
        </w:rPr>
        <w:t>.</w:t>
      </w:r>
    </w:p>
    <w:p w14:paraId="72CD3D62" w14:textId="745AC374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On admission to the unit a clinical entry to be written in </w:t>
      </w:r>
      <w:r w:rsidR="000C0724">
        <w:rPr>
          <w:rFonts w:ascii="Arial" w:eastAsia="Calibri" w:hAnsi="Arial" w:cs="Arial"/>
          <w:color w:val="000000" w:themeColor="text1"/>
        </w:rPr>
        <w:t xml:space="preserve">the provider </w:t>
      </w:r>
      <w:r w:rsidRPr="006F4635">
        <w:rPr>
          <w:rFonts w:ascii="Arial" w:eastAsia="Calibri" w:hAnsi="Arial" w:cs="Arial"/>
          <w:color w:val="000000" w:themeColor="text1"/>
        </w:rPr>
        <w:t>notes, any added/amended detail to the clinical documents to be shared along with a verbal handover</w:t>
      </w:r>
      <w:r w:rsidR="000C0724">
        <w:rPr>
          <w:rFonts w:ascii="Arial" w:eastAsia="Calibri" w:hAnsi="Arial" w:cs="Arial"/>
          <w:color w:val="000000" w:themeColor="text1"/>
        </w:rPr>
        <w:t>.</w:t>
      </w:r>
    </w:p>
    <w:p w14:paraId="46B8C612" w14:textId="7D712232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Agreement on length of stay (maximum of 7 nights- unless exceptional circumstances to be jointly agreed by RDaSH, </w:t>
      </w:r>
      <w:r w:rsidR="000C0724">
        <w:rPr>
          <w:rFonts w:ascii="Arial" w:eastAsia="Calibri" w:hAnsi="Arial" w:cs="Arial"/>
          <w:color w:val="000000" w:themeColor="text1"/>
        </w:rPr>
        <w:t xml:space="preserve">the Provider </w:t>
      </w:r>
      <w:r w:rsidRPr="006F4635">
        <w:rPr>
          <w:rFonts w:ascii="Arial" w:eastAsia="Calibri" w:hAnsi="Arial" w:cs="Arial"/>
          <w:color w:val="000000" w:themeColor="text1"/>
        </w:rPr>
        <w:t>and individual in receipt of services)</w:t>
      </w:r>
    </w:p>
    <w:p w14:paraId="399388EA" w14:textId="3F3B311F" w:rsidR="00145A96" w:rsidRPr="006F4635" w:rsidRDefault="00145A96" w:rsidP="006F4635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6F4635">
        <w:rPr>
          <w:rFonts w:ascii="Arial" w:eastAsia="Calibri" w:hAnsi="Arial" w:cs="Arial"/>
          <w:color w:val="000000" w:themeColor="text1"/>
        </w:rPr>
        <w:t xml:space="preserve">Date of initial review to be agreed at point of admission. </w:t>
      </w:r>
    </w:p>
    <w:p w14:paraId="39E26AAC" w14:textId="77777777" w:rsidR="00145A96" w:rsidRPr="00145A96" w:rsidRDefault="00145A96">
      <w:pPr>
        <w:rPr>
          <w:rFonts w:ascii="Arial" w:hAnsi="Arial" w:cs="Arial"/>
        </w:rPr>
      </w:pPr>
    </w:p>
    <w:p w14:paraId="00FE475E" w14:textId="77777777" w:rsidR="00145A96" w:rsidRPr="00F73BDE" w:rsidRDefault="00145A96" w:rsidP="00145A96">
      <w:pPr>
        <w:spacing w:after="0" w:line="240" w:lineRule="auto"/>
        <w:jc w:val="both"/>
        <w:rPr>
          <w:rFonts w:ascii="Arial" w:eastAsia="Calibri" w:hAnsi="Arial" w:cs="Arial"/>
          <w:b/>
          <w:bCs/>
          <w:color w:val="76923C" w:themeColor="accent3" w:themeShade="BF"/>
        </w:rPr>
      </w:pPr>
      <w:r w:rsidRPr="00F73BDE">
        <w:rPr>
          <w:rFonts w:ascii="Arial" w:eastAsia="Calibri" w:hAnsi="Arial" w:cs="Arial"/>
          <w:b/>
          <w:bCs/>
          <w:color w:val="76923C" w:themeColor="accent3" w:themeShade="BF"/>
        </w:rPr>
        <w:t xml:space="preserve">During stay </w:t>
      </w:r>
    </w:p>
    <w:p w14:paraId="3604996C" w14:textId="4882F9A9" w:rsidR="00145A96" w:rsidRPr="00E94FE3" w:rsidRDefault="006F4635" w:rsidP="00145A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Patients </w:t>
      </w:r>
      <w:proofErr w:type="gramStart"/>
      <w:r>
        <w:rPr>
          <w:rFonts w:ascii="Arial" w:eastAsia="Calibri" w:hAnsi="Arial" w:cs="Arial"/>
        </w:rPr>
        <w:t>n</w:t>
      </w:r>
      <w:r w:rsidR="00145A96" w:rsidRPr="00E94FE3">
        <w:rPr>
          <w:rFonts w:ascii="Arial" w:eastAsia="Calibri" w:hAnsi="Arial" w:cs="Arial"/>
        </w:rPr>
        <w:t>ot open</w:t>
      </w:r>
      <w:proofErr w:type="gramEnd"/>
      <w:r w:rsidR="00145A96" w:rsidRPr="00E94FE3">
        <w:rPr>
          <w:rFonts w:ascii="Arial" w:eastAsia="Calibri" w:hAnsi="Arial" w:cs="Arial"/>
        </w:rPr>
        <w:t xml:space="preserve"> to a community mental health team</w:t>
      </w:r>
      <w:r>
        <w:rPr>
          <w:rFonts w:ascii="Arial" w:eastAsia="Calibri" w:hAnsi="Arial" w:cs="Arial"/>
        </w:rPr>
        <w:t xml:space="preserve"> will continue to receive </w:t>
      </w:r>
      <w:r w:rsidR="00145A96" w:rsidRPr="00E94FE3">
        <w:rPr>
          <w:rFonts w:ascii="Arial" w:eastAsia="Calibri" w:hAnsi="Arial" w:cs="Arial"/>
        </w:rPr>
        <w:t xml:space="preserve">follow up </w:t>
      </w:r>
      <w:r>
        <w:rPr>
          <w:rFonts w:ascii="Arial" w:eastAsia="Calibri" w:hAnsi="Arial" w:cs="Arial"/>
        </w:rPr>
        <w:t>support by the</w:t>
      </w:r>
      <w:r w:rsidR="00145A96" w:rsidRPr="00E94FE3">
        <w:rPr>
          <w:rFonts w:ascii="Arial" w:eastAsia="Calibri" w:hAnsi="Arial" w:cs="Arial"/>
        </w:rPr>
        <w:t xml:space="preserve"> crisis</w:t>
      </w:r>
      <w:r>
        <w:rPr>
          <w:rFonts w:ascii="Arial" w:eastAsia="Calibri" w:hAnsi="Arial" w:cs="Arial"/>
        </w:rPr>
        <w:t>/</w:t>
      </w:r>
      <w:r w:rsidR="00145A96" w:rsidRPr="00E94FE3">
        <w:rPr>
          <w:rFonts w:ascii="Arial" w:eastAsia="Calibri" w:hAnsi="Arial" w:cs="Arial"/>
        </w:rPr>
        <w:t>home treatment/hospital liaison</w:t>
      </w:r>
      <w:r>
        <w:rPr>
          <w:rFonts w:ascii="Arial" w:eastAsia="Calibri" w:hAnsi="Arial" w:cs="Arial"/>
        </w:rPr>
        <w:t xml:space="preserve"> team</w:t>
      </w:r>
      <w:r w:rsidR="00145A96" w:rsidRPr="00E94FE3">
        <w:rPr>
          <w:rFonts w:ascii="Arial" w:eastAsia="Calibri" w:hAnsi="Arial" w:cs="Arial"/>
        </w:rPr>
        <w:t xml:space="preserve"> </w:t>
      </w:r>
      <w:r w:rsidR="00145A96">
        <w:rPr>
          <w:rFonts w:ascii="Arial" w:eastAsia="Calibri" w:hAnsi="Arial" w:cs="Arial"/>
        </w:rPr>
        <w:t xml:space="preserve">and an initial review arranged within the first 72 hours. </w:t>
      </w:r>
    </w:p>
    <w:p w14:paraId="697E8785" w14:textId="7839D7B0" w:rsidR="00145A96" w:rsidRPr="00E94FE3" w:rsidRDefault="006F4635" w:rsidP="00145A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Patients who are already </w:t>
      </w:r>
      <w:r w:rsidR="00145A96" w:rsidRPr="00E94FE3">
        <w:rPr>
          <w:rFonts w:ascii="Arial" w:eastAsia="Calibri" w:hAnsi="Arial" w:cs="Arial"/>
        </w:rPr>
        <w:t>open to a community mental health team</w:t>
      </w:r>
      <w:r>
        <w:rPr>
          <w:rFonts w:ascii="Arial" w:eastAsia="Calibri" w:hAnsi="Arial" w:cs="Arial"/>
        </w:rPr>
        <w:t xml:space="preserve"> will have a </w:t>
      </w:r>
      <w:r w:rsidR="00145A96" w:rsidRPr="00E94FE3">
        <w:rPr>
          <w:rFonts w:ascii="Arial" w:eastAsia="Calibri" w:hAnsi="Arial" w:cs="Arial"/>
        </w:rPr>
        <w:t xml:space="preserve">follow up </w:t>
      </w:r>
      <w:r>
        <w:rPr>
          <w:rFonts w:ascii="Arial" w:eastAsia="Calibri" w:hAnsi="Arial" w:cs="Arial"/>
        </w:rPr>
        <w:t xml:space="preserve">assessment </w:t>
      </w:r>
      <w:r w:rsidR="00145A96" w:rsidRPr="00E94FE3">
        <w:rPr>
          <w:rFonts w:ascii="Arial" w:eastAsia="Calibri" w:hAnsi="Arial" w:cs="Arial"/>
        </w:rPr>
        <w:t>completed during the admission by a named lead professional/care coordinator or allocated team member</w:t>
      </w:r>
      <w:r w:rsidR="00145A96">
        <w:rPr>
          <w:rFonts w:ascii="Arial" w:eastAsia="Calibri" w:hAnsi="Arial" w:cs="Arial"/>
        </w:rPr>
        <w:t xml:space="preserve"> and a review arranged within the first 72 hours</w:t>
      </w:r>
      <w:r>
        <w:rPr>
          <w:rFonts w:ascii="Arial" w:eastAsia="Calibri" w:hAnsi="Arial" w:cs="Arial"/>
        </w:rPr>
        <w:t>.</w:t>
      </w:r>
    </w:p>
    <w:p w14:paraId="3621E2F7" w14:textId="38118900" w:rsidR="00145A96" w:rsidRPr="00E94FE3" w:rsidRDefault="00145A96" w:rsidP="00145A96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</w:rPr>
      </w:pPr>
      <w:r w:rsidRPr="00E94FE3">
        <w:rPr>
          <w:rFonts w:ascii="Arial" w:eastAsia="Calibri" w:hAnsi="Arial" w:cs="Arial"/>
        </w:rPr>
        <w:t xml:space="preserve">All review outcomes to be documented in </w:t>
      </w:r>
      <w:r w:rsidR="006F4635">
        <w:rPr>
          <w:rFonts w:ascii="Arial" w:eastAsia="Calibri" w:hAnsi="Arial" w:cs="Arial"/>
        </w:rPr>
        <w:t xml:space="preserve">the provider </w:t>
      </w:r>
      <w:r w:rsidRPr="00E94FE3">
        <w:rPr>
          <w:rFonts w:ascii="Arial" w:eastAsia="Calibri" w:hAnsi="Arial" w:cs="Arial"/>
        </w:rPr>
        <w:t>records and on RDaSH electronic records</w:t>
      </w:r>
      <w:r w:rsidR="006F4635">
        <w:rPr>
          <w:rFonts w:ascii="Arial" w:eastAsia="Calibri" w:hAnsi="Arial" w:cs="Arial"/>
        </w:rPr>
        <w:t>.</w:t>
      </w:r>
    </w:p>
    <w:p w14:paraId="06292637" w14:textId="77777777" w:rsidR="00145A96" w:rsidRPr="00E94FE3" w:rsidRDefault="00145A96" w:rsidP="00145A9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3ABB62A" w14:textId="7A1FD10E" w:rsidR="00145A96" w:rsidRPr="00F73BDE" w:rsidRDefault="006F4635" w:rsidP="00145A96">
      <w:pPr>
        <w:spacing w:after="0" w:line="240" w:lineRule="auto"/>
        <w:jc w:val="both"/>
        <w:rPr>
          <w:rFonts w:ascii="Arial" w:eastAsia="Calibri" w:hAnsi="Arial" w:cs="Arial"/>
          <w:b/>
          <w:bCs/>
          <w:color w:val="76923C" w:themeColor="accent3" w:themeShade="BF"/>
        </w:rPr>
      </w:pPr>
      <w:r w:rsidRPr="00F73BDE">
        <w:rPr>
          <w:rFonts w:ascii="Arial" w:eastAsia="Calibri" w:hAnsi="Arial" w:cs="Arial"/>
          <w:b/>
          <w:bCs/>
          <w:color w:val="76923C" w:themeColor="accent3" w:themeShade="BF"/>
        </w:rPr>
        <w:t>D</w:t>
      </w:r>
      <w:r w:rsidR="00145A96" w:rsidRPr="00F73BDE">
        <w:rPr>
          <w:rFonts w:ascii="Arial" w:eastAsia="Calibri" w:hAnsi="Arial" w:cs="Arial"/>
          <w:b/>
          <w:bCs/>
          <w:color w:val="76923C" w:themeColor="accent3" w:themeShade="BF"/>
        </w:rPr>
        <w:t>ischarge</w:t>
      </w:r>
    </w:p>
    <w:p w14:paraId="691EFD4A" w14:textId="77777777" w:rsidR="006F4635" w:rsidRDefault="00145A96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 w:rsidRPr="00E94FE3">
        <w:rPr>
          <w:rFonts w:ascii="Arial" w:eastAsia="Calibri" w:hAnsi="Arial" w:cs="Arial"/>
          <w:color w:val="000000" w:themeColor="text1"/>
        </w:rPr>
        <w:t>Admitting team</w:t>
      </w:r>
      <w:r>
        <w:rPr>
          <w:rFonts w:ascii="Arial" w:eastAsia="Calibri" w:hAnsi="Arial" w:cs="Arial"/>
          <w:color w:val="000000" w:themeColor="text1"/>
        </w:rPr>
        <w:t xml:space="preserve"> (either </w:t>
      </w:r>
      <w:r w:rsidR="006F4635">
        <w:rPr>
          <w:rFonts w:ascii="Arial" w:eastAsia="Calibri" w:hAnsi="Arial" w:cs="Arial"/>
          <w:color w:val="000000" w:themeColor="text1"/>
        </w:rPr>
        <w:t>C</w:t>
      </w:r>
      <w:r>
        <w:rPr>
          <w:rFonts w:ascii="Arial" w:eastAsia="Calibri" w:hAnsi="Arial" w:cs="Arial"/>
          <w:color w:val="000000" w:themeColor="text1"/>
        </w:rPr>
        <w:t>risis/</w:t>
      </w:r>
      <w:r w:rsidR="006F4635">
        <w:rPr>
          <w:rFonts w:ascii="Arial" w:eastAsia="Calibri" w:hAnsi="Arial" w:cs="Arial"/>
          <w:color w:val="000000" w:themeColor="text1"/>
        </w:rPr>
        <w:t>H</w:t>
      </w:r>
      <w:r>
        <w:rPr>
          <w:rFonts w:ascii="Arial" w:eastAsia="Calibri" w:hAnsi="Arial" w:cs="Arial"/>
          <w:color w:val="000000" w:themeColor="text1"/>
        </w:rPr>
        <w:t xml:space="preserve">ome </w:t>
      </w:r>
      <w:r w:rsidR="006F4635">
        <w:rPr>
          <w:rFonts w:ascii="Arial" w:eastAsia="Calibri" w:hAnsi="Arial" w:cs="Arial"/>
          <w:color w:val="000000" w:themeColor="text1"/>
        </w:rPr>
        <w:t>T</w:t>
      </w:r>
      <w:r>
        <w:rPr>
          <w:rFonts w:ascii="Arial" w:eastAsia="Calibri" w:hAnsi="Arial" w:cs="Arial"/>
          <w:color w:val="000000" w:themeColor="text1"/>
        </w:rPr>
        <w:t>reatment</w:t>
      </w:r>
      <w:r w:rsidR="006F4635">
        <w:rPr>
          <w:rFonts w:ascii="Arial" w:eastAsia="Calibri" w:hAnsi="Arial" w:cs="Arial"/>
          <w:color w:val="000000" w:themeColor="text1"/>
        </w:rPr>
        <w:t>/Hospital Liaison</w:t>
      </w:r>
      <w:r>
        <w:rPr>
          <w:rFonts w:ascii="Arial" w:eastAsia="Calibri" w:hAnsi="Arial" w:cs="Arial"/>
          <w:color w:val="000000" w:themeColor="text1"/>
        </w:rPr>
        <w:t xml:space="preserve"> or North/South locality community mental health team)</w:t>
      </w:r>
      <w:r w:rsidRPr="00E94FE3">
        <w:rPr>
          <w:rFonts w:ascii="Arial" w:eastAsia="Calibri" w:hAnsi="Arial" w:cs="Arial"/>
          <w:color w:val="000000" w:themeColor="text1"/>
        </w:rPr>
        <w:t xml:space="preserve"> to</w:t>
      </w:r>
      <w:r>
        <w:rPr>
          <w:rFonts w:ascii="Arial" w:eastAsia="Calibri" w:hAnsi="Arial" w:cs="Arial"/>
          <w:color w:val="000000" w:themeColor="text1"/>
        </w:rPr>
        <w:t xml:space="preserve"> attend for a pre-discharge meeting the day before discharge</w:t>
      </w:r>
      <w:r w:rsidRPr="00E94FE3">
        <w:rPr>
          <w:rFonts w:ascii="Arial" w:eastAsia="Calibri" w:hAnsi="Arial" w:cs="Arial"/>
          <w:color w:val="000000" w:themeColor="text1"/>
        </w:rPr>
        <w:t xml:space="preserve"> to ensure any identified follow up interventions </w:t>
      </w:r>
      <w:r w:rsidR="006F4635">
        <w:rPr>
          <w:rFonts w:ascii="Arial" w:eastAsia="Calibri" w:hAnsi="Arial" w:cs="Arial"/>
          <w:color w:val="000000" w:themeColor="text1"/>
        </w:rPr>
        <w:t xml:space="preserve">are </w:t>
      </w:r>
      <w:r w:rsidRPr="00E94FE3">
        <w:rPr>
          <w:rFonts w:ascii="Arial" w:eastAsia="Calibri" w:hAnsi="Arial" w:cs="Arial"/>
          <w:color w:val="000000" w:themeColor="text1"/>
        </w:rPr>
        <w:t>in place and discharge arrangements confirmed</w:t>
      </w:r>
      <w:r w:rsidR="006F4635">
        <w:rPr>
          <w:rFonts w:ascii="Arial" w:eastAsia="Calibri" w:hAnsi="Arial" w:cs="Arial"/>
          <w:color w:val="000000" w:themeColor="text1"/>
        </w:rPr>
        <w:t>.</w:t>
      </w:r>
    </w:p>
    <w:p w14:paraId="1D784D37" w14:textId="52476899" w:rsidR="00145A96" w:rsidRPr="00E94FE3" w:rsidRDefault="006F4635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Communication with the patient to be maintained with the patient at all </w:t>
      </w:r>
      <w:proofErr w:type="gramStart"/>
      <w:r>
        <w:rPr>
          <w:rFonts w:ascii="Arial" w:eastAsia="Calibri" w:hAnsi="Arial" w:cs="Arial"/>
          <w:color w:val="000000" w:themeColor="text1"/>
        </w:rPr>
        <w:t>time</w:t>
      </w:r>
      <w:proofErr w:type="gramEnd"/>
      <w:r>
        <w:rPr>
          <w:rFonts w:ascii="Arial" w:eastAsia="Calibri" w:hAnsi="Arial" w:cs="Arial"/>
          <w:color w:val="000000" w:themeColor="text1"/>
        </w:rPr>
        <w:t xml:space="preserve"> during their stay.</w:t>
      </w:r>
      <w:r w:rsidR="00145A96" w:rsidRPr="00E94FE3">
        <w:rPr>
          <w:rFonts w:ascii="Arial" w:eastAsia="Calibri" w:hAnsi="Arial" w:cs="Arial"/>
          <w:color w:val="000000" w:themeColor="text1"/>
        </w:rPr>
        <w:t xml:space="preserve"> </w:t>
      </w:r>
    </w:p>
    <w:p w14:paraId="2B36F672" w14:textId="77777777" w:rsidR="00145A96" w:rsidRDefault="00145A96" w:rsidP="00145A96">
      <w:p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</w:p>
    <w:p w14:paraId="7699477B" w14:textId="1AAF16A1" w:rsidR="00145A96" w:rsidRPr="00F73BDE" w:rsidRDefault="00145A96" w:rsidP="00145A96">
      <w:pPr>
        <w:spacing w:after="0" w:line="240" w:lineRule="auto"/>
        <w:jc w:val="both"/>
        <w:rPr>
          <w:rFonts w:ascii="Arial" w:eastAsia="Calibri" w:hAnsi="Arial" w:cs="Arial"/>
          <w:b/>
          <w:bCs/>
          <w:color w:val="76923C" w:themeColor="accent3" w:themeShade="BF"/>
        </w:rPr>
      </w:pPr>
      <w:r w:rsidRPr="00F73BDE">
        <w:rPr>
          <w:rFonts w:ascii="Arial" w:eastAsia="Calibri" w:hAnsi="Arial" w:cs="Arial"/>
          <w:b/>
          <w:bCs/>
          <w:color w:val="76923C" w:themeColor="accent3" w:themeShade="BF"/>
        </w:rPr>
        <w:t>Monitoring process</w:t>
      </w:r>
    </w:p>
    <w:p w14:paraId="5F8C5867" w14:textId="23EDB336" w:rsidR="00145A96" w:rsidRPr="00E94FE3" w:rsidRDefault="000C0724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  <w:color w:val="000000" w:themeColor="text1"/>
        </w:rPr>
      </w:pPr>
      <w:r>
        <w:rPr>
          <w:rFonts w:ascii="Arial" w:eastAsia="Calibri" w:hAnsi="Arial" w:cs="Arial"/>
          <w:color w:val="000000" w:themeColor="text1"/>
        </w:rPr>
        <w:t xml:space="preserve">RDaSH </w:t>
      </w:r>
      <w:r w:rsidR="00145A96" w:rsidRPr="00E94FE3">
        <w:rPr>
          <w:rFonts w:ascii="Arial" w:eastAsia="Calibri" w:hAnsi="Arial" w:cs="Arial"/>
        </w:rPr>
        <w:t xml:space="preserve">to review the </w:t>
      </w:r>
      <w:r>
        <w:rPr>
          <w:rFonts w:ascii="Arial" w:eastAsia="Calibri" w:hAnsi="Arial" w:cs="Arial"/>
        </w:rPr>
        <w:t xml:space="preserve">service </w:t>
      </w:r>
      <w:r w:rsidR="00145A96" w:rsidRPr="00E94FE3">
        <w:rPr>
          <w:rFonts w:ascii="Arial" w:eastAsia="Calibri" w:hAnsi="Arial" w:cs="Arial"/>
        </w:rPr>
        <w:t xml:space="preserve">provision on a regular basis and to ensure that the requirement is being met. Clear channels identified for escalation of any operational issues with leads from </w:t>
      </w:r>
      <w:r w:rsidR="0091668B">
        <w:rPr>
          <w:rFonts w:ascii="Arial" w:eastAsia="Calibri" w:hAnsi="Arial" w:cs="Arial"/>
        </w:rPr>
        <w:t xml:space="preserve">the provider and </w:t>
      </w:r>
      <w:r w:rsidR="00145A96" w:rsidRPr="00E94FE3">
        <w:rPr>
          <w:rFonts w:ascii="Arial" w:eastAsia="Calibri" w:hAnsi="Arial" w:cs="Arial"/>
        </w:rPr>
        <w:t>RDaSH</w:t>
      </w:r>
      <w:r w:rsidR="0091668B">
        <w:rPr>
          <w:rFonts w:ascii="Arial" w:eastAsia="Calibri" w:hAnsi="Arial" w:cs="Arial"/>
        </w:rPr>
        <w:t xml:space="preserve"> pr</w:t>
      </w:r>
      <w:r w:rsidR="00145A96" w:rsidRPr="00E94FE3">
        <w:rPr>
          <w:rFonts w:ascii="Arial" w:eastAsia="Calibri" w:hAnsi="Arial" w:cs="Arial"/>
        </w:rPr>
        <w:t xml:space="preserve">esent. </w:t>
      </w:r>
    </w:p>
    <w:p w14:paraId="11AE8A7B" w14:textId="77777777" w:rsidR="00F73BDE" w:rsidRDefault="000C0724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Individuals being admitted to crisis alternative provision will be </w:t>
      </w:r>
      <w:r w:rsidR="00145A96" w:rsidRPr="00E94FE3">
        <w:rPr>
          <w:rFonts w:ascii="Arial" w:eastAsia="Calibri" w:hAnsi="Arial" w:cs="Arial"/>
        </w:rPr>
        <w:t>agreeing to a short term stay for up</w:t>
      </w:r>
      <w:r w:rsidR="0091668B">
        <w:rPr>
          <w:rFonts w:ascii="Arial" w:eastAsia="Calibri" w:hAnsi="Arial" w:cs="Arial"/>
        </w:rPr>
        <w:t xml:space="preserve"> </w:t>
      </w:r>
      <w:r w:rsidR="00145A96" w:rsidRPr="00E94FE3">
        <w:rPr>
          <w:rFonts w:ascii="Arial" w:eastAsia="Calibri" w:hAnsi="Arial" w:cs="Arial"/>
        </w:rPr>
        <w:t>to 7 days</w:t>
      </w:r>
      <w:r>
        <w:rPr>
          <w:rFonts w:ascii="Arial" w:eastAsia="Calibri" w:hAnsi="Arial" w:cs="Arial"/>
        </w:rPr>
        <w:t>, which will be</w:t>
      </w:r>
      <w:r w:rsidR="00145A96" w:rsidRPr="00E94FE3">
        <w:rPr>
          <w:rFonts w:ascii="Arial" w:eastAsia="Calibri" w:hAnsi="Arial" w:cs="Arial"/>
        </w:rPr>
        <w:t xml:space="preserve"> flexible to meet the needs of the </w:t>
      </w:r>
      <w:r>
        <w:rPr>
          <w:rFonts w:ascii="Arial" w:eastAsia="Calibri" w:hAnsi="Arial" w:cs="Arial"/>
        </w:rPr>
        <w:t xml:space="preserve">individual.  </w:t>
      </w:r>
    </w:p>
    <w:p w14:paraId="118A5CD3" w14:textId="4A03DFD3" w:rsidR="0091668B" w:rsidRPr="000C0724" w:rsidRDefault="000C0724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The individual must remain </w:t>
      </w:r>
      <w:r w:rsidR="00145A96" w:rsidRPr="00E94FE3">
        <w:rPr>
          <w:rFonts w:ascii="Arial" w:eastAsia="Calibri" w:hAnsi="Arial" w:cs="Arial"/>
        </w:rPr>
        <w:t xml:space="preserve">under </w:t>
      </w:r>
      <w:r>
        <w:rPr>
          <w:rFonts w:ascii="Arial" w:eastAsia="Calibri" w:hAnsi="Arial" w:cs="Arial"/>
        </w:rPr>
        <w:t xml:space="preserve">the care of </w:t>
      </w:r>
      <w:r w:rsidR="00145A96" w:rsidRPr="00E94FE3">
        <w:rPr>
          <w:rFonts w:ascii="Arial" w:eastAsia="Calibri" w:hAnsi="Arial" w:cs="Arial"/>
        </w:rPr>
        <w:t xml:space="preserve">a </w:t>
      </w:r>
      <w:r>
        <w:rPr>
          <w:rFonts w:ascii="Arial" w:eastAsia="Calibri" w:hAnsi="Arial" w:cs="Arial"/>
        </w:rPr>
        <w:t>c</w:t>
      </w:r>
      <w:r w:rsidR="00145A96" w:rsidRPr="00E94FE3">
        <w:rPr>
          <w:rFonts w:ascii="Arial" w:eastAsia="Calibri" w:hAnsi="Arial" w:cs="Arial"/>
        </w:rPr>
        <w:t xml:space="preserve">ommunity mental health team (RDaSH) or </w:t>
      </w:r>
      <w:r>
        <w:rPr>
          <w:rFonts w:ascii="Arial" w:eastAsia="Calibri" w:hAnsi="Arial" w:cs="Arial"/>
        </w:rPr>
        <w:t>the C</w:t>
      </w:r>
      <w:r w:rsidR="00145A96" w:rsidRPr="00E94FE3">
        <w:rPr>
          <w:rFonts w:ascii="Arial" w:eastAsia="Calibri" w:hAnsi="Arial" w:cs="Arial"/>
        </w:rPr>
        <w:t xml:space="preserve">risis /Home </w:t>
      </w:r>
      <w:r>
        <w:rPr>
          <w:rFonts w:ascii="Arial" w:eastAsia="Calibri" w:hAnsi="Arial" w:cs="Arial"/>
        </w:rPr>
        <w:t>T</w:t>
      </w:r>
      <w:r w:rsidR="00145A96" w:rsidRPr="00E94FE3">
        <w:rPr>
          <w:rFonts w:ascii="Arial" w:eastAsia="Calibri" w:hAnsi="Arial" w:cs="Arial"/>
        </w:rPr>
        <w:t>reatment</w:t>
      </w:r>
      <w:r>
        <w:rPr>
          <w:rFonts w:ascii="Arial" w:eastAsia="Calibri" w:hAnsi="Arial" w:cs="Arial"/>
        </w:rPr>
        <w:t xml:space="preserve"> Team whose </w:t>
      </w:r>
      <w:r w:rsidR="00145A96" w:rsidRPr="00E94FE3">
        <w:rPr>
          <w:rFonts w:ascii="Arial" w:eastAsia="Calibri" w:hAnsi="Arial" w:cs="Arial"/>
        </w:rPr>
        <w:t xml:space="preserve">responsibility </w:t>
      </w:r>
      <w:r>
        <w:rPr>
          <w:rFonts w:ascii="Arial" w:eastAsia="Calibri" w:hAnsi="Arial" w:cs="Arial"/>
        </w:rPr>
        <w:t xml:space="preserve">it is </w:t>
      </w:r>
      <w:r w:rsidR="00145A96" w:rsidRPr="00E94FE3">
        <w:rPr>
          <w:rFonts w:ascii="Arial" w:eastAsia="Calibri" w:hAnsi="Arial" w:cs="Arial"/>
        </w:rPr>
        <w:t xml:space="preserve">to proactively </w:t>
      </w:r>
      <w:r w:rsidR="00145A96" w:rsidRPr="00E94FE3">
        <w:rPr>
          <w:rFonts w:ascii="Arial" w:eastAsia="Calibri" w:hAnsi="Arial" w:cs="Arial"/>
        </w:rPr>
        <w:lastRenderedPageBreak/>
        <w:t xml:space="preserve">follow up the identified accommodation needs for individual patients in a timely manner. </w:t>
      </w:r>
    </w:p>
    <w:p w14:paraId="0417C0AE" w14:textId="77777777" w:rsidR="0091668B" w:rsidRPr="000C0724" w:rsidRDefault="0091668B" w:rsidP="0091668B">
      <w:pPr>
        <w:pStyle w:val="ListParagraph"/>
        <w:rPr>
          <w:rFonts w:ascii="Arial" w:eastAsia="Calibri" w:hAnsi="Arial" w:cs="Arial"/>
        </w:rPr>
      </w:pPr>
    </w:p>
    <w:p w14:paraId="6C02D07A" w14:textId="2277A177" w:rsidR="00145A96" w:rsidRPr="000C0724" w:rsidRDefault="00145A96" w:rsidP="00145A9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0C0724">
        <w:rPr>
          <w:rFonts w:ascii="Arial" w:eastAsia="Calibri" w:hAnsi="Arial" w:cs="Arial"/>
        </w:rPr>
        <w:t>If there are issues with discharges to community settings this is to be flagged with RDaSH Leads</w:t>
      </w:r>
      <w:r w:rsidR="0091668B" w:rsidRPr="000C0724">
        <w:rPr>
          <w:rFonts w:ascii="Arial" w:eastAsia="Calibri" w:hAnsi="Arial" w:cs="Arial"/>
        </w:rPr>
        <w:t>.</w:t>
      </w:r>
    </w:p>
    <w:p w14:paraId="4304BF59" w14:textId="77777777" w:rsidR="00145A96" w:rsidRPr="00E94FE3" w:rsidRDefault="00145A96" w:rsidP="00145A96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sectPr w:rsidR="00145A96" w:rsidRPr="00E94FE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009DA" w14:textId="77777777" w:rsidR="00507835" w:rsidRDefault="00507835" w:rsidP="00F73BDE">
      <w:pPr>
        <w:spacing w:after="0" w:line="240" w:lineRule="auto"/>
      </w:pPr>
      <w:r>
        <w:separator/>
      </w:r>
    </w:p>
  </w:endnote>
  <w:endnote w:type="continuationSeparator" w:id="0">
    <w:p w14:paraId="3E920952" w14:textId="77777777" w:rsidR="00507835" w:rsidRDefault="00507835" w:rsidP="00F7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A19A2" w14:textId="77777777" w:rsidR="004250CB" w:rsidRDefault="004250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8142FE" w14:textId="77777777" w:rsidR="00F73BDE" w:rsidRDefault="00F73BDE">
    <w:pPr>
      <w:pStyle w:val="Footer"/>
      <w:jc w:val="center"/>
      <w:rPr>
        <w:color w:val="4F81BD" w:themeColor="accent1"/>
      </w:rPr>
    </w:pPr>
    <w:r>
      <w:rPr>
        <w:color w:val="4F81BD" w:themeColor="accent1"/>
      </w:rPr>
      <w:t xml:space="preserve">Page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PAGE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  <w:r>
      <w:rPr>
        <w:color w:val="4F81BD" w:themeColor="accent1"/>
      </w:rPr>
      <w:t xml:space="preserve"> of </w:t>
    </w:r>
    <w:r>
      <w:rPr>
        <w:color w:val="4F81BD" w:themeColor="accent1"/>
      </w:rPr>
      <w:fldChar w:fldCharType="begin"/>
    </w:r>
    <w:r>
      <w:rPr>
        <w:color w:val="4F81BD" w:themeColor="accent1"/>
      </w:rPr>
      <w:instrText xml:space="preserve"> NUMPAGES  \* Arabic  \* MERGEFORMAT </w:instrText>
    </w:r>
    <w:r>
      <w:rPr>
        <w:color w:val="4F81BD" w:themeColor="accent1"/>
      </w:rPr>
      <w:fldChar w:fldCharType="separate"/>
    </w:r>
    <w:r>
      <w:rPr>
        <w:noProof/>
        <w:color w:val="4F81BD" w:themeColor="accent1"/>
      </w:rPr>
      <w:t>2</w:t>
    </w:r>
    <w:r>
      <w:rPr>
        <w:color w:val="4F81BD" w:themeColor="accent1"/>
      </w:rPr>
      <w:fldChar w:fldCharType="end"/>
    </w:r>
  </w:p>
  <w:p w14:paraId="1E71262B" w14:textId="77777777" w:rsidR="00F73BDE" w:rsidRDefault="00F73B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963E1F" w14:textId="77777777" w:rsidR="004250CB" w:rsidRDefault="004250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6076C" w14:textId="77777777" w:rsidR="00507835" w:rsidRDefault="00507835" w:rsidP="00F73BDE">
      <w:pPr>
        <w:spacing w:after="0" w:line="240" w:lineRule="auto"/>
      </w:pPr>
      <w:r>
        <w:separator/>
      </w:r>
    </w:p>
  </w:footnote>
  <w:footnote w:type="continuationSeparator" w:id="0">
    <w:p w14:paraId="1BCB8EC3" w14:textId="77777777" w:rsidR="00507835" w:rsidRDefault="00507835" w:rsidP="00F73B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D978D" w14:textId="77777777" w:rsidR="004250CB" w:rsidRDefault="004250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A92035" w14:textId="0D747235" w:rsidR="004250CB" w:rsidRDefault="004250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CA3770" w14:textId="77777777" w:rsidR="004250CB" w:rsidRDefault="004250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F14F84"/>
    <w:multiLevelType w:val="hybridMultilevel"/>
    <w:tmpl w:val="6250F1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AD2EE0"/>
    <w:multiLevelType w:val="hybridMultilevel"/>
    <w:tmpl w:val="2556B2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0D42B2"/>
    <w:multiLevelType w:val="hybridMultilevel"/>
    <w:tmpl w:val="F72E61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BE5095"/>
    <w:multiLevelType w:val="hybridMultilevel"/>
    <w:tmpl w:val="623E68B4"/>
    <w:lvl w:ilvl="0" w:tplc="1E6088E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D97AD7"/>
    <w:multiLevelType w:val="multilevel"/>
    <w:tmpl w:val="DC762D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3D0B1803"/>
    <w:multiLevelType w:val="hybridMultilevel"/>
    <w:tmpl w:val="F0D257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2F0EFC"/>
    <w:multiLevelType w:val="hybridMultilevel"/>
    <w:tmpl w:val="FE1039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DC075A"/>
    <w:multiLevelType w:val="hybridMultilevel"/>
    <w:tmpl w:val="6DF26A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156D06"/>
    <w:multiLevelType w:val="hybridMultilevel"/>
    <w:tmpl w:val="90A6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68336F2"/>
    <w:multiLevelType w:val="hybridMultilevel"/>
    <w:tmpl w:val="5AD63E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1ED155F"/>
    <w:multiLevelType w:val="hybridMultilevel"/>
    <w:tmpl w:val="1160D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9321536">
    <w:abstractNumId w:val="3"/>
  </w:num>
  <w:num w:numId="2" w16cid:durableId="1747410830">
    <w:abstractNumId w:val="9"/>
  </w:num>
  <w:num w:numId="3" w16cid:durableId="1183976862">
    <w:abstractNumId w:val="8"/>
  </w:num>
  <w:num w:numId="4" w16cid:durableId="1425760437">
    <w:abstractNumId w:val="10"/>
  </w:num>
  <w:num w:numId="5" w16cid:durableId="1151022992">
    <w:abstractNumId w:val="5"/>
  </w:num>
  <w:num w:numId="6" w16cid:durableId="152844342">
    <w:abstractNumId w:val="6"/>
  </w:num>
  <w:num w:numId="7" w16cid:durableId="516039063">
    <w:abstractNumId w:val="7"/>
  </w:num>
  <w:num w:numId="8" w16cid:durableId="1092429459">
    <w:abstractNumId w:val="0"/>
  </w:num>
  <w:num w:numId="9" w16cid:durableId="1705016092">
    <w:abstractNumId w:val="2"/>
  </w:num>
  <w:num w:numId="10" w16cid:durableId="2026981898">
    <w:abstractNumId w:val="1"/>
  </w:num>
  <w:num w:numId="11" w16cid:durableId="12878515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145A96"/>
    <w:rsid w:val="00024C35"/>
    <w:rsid w:val="000B6233"/>
    <w:rsid w:val="000C0724"/>
    <w:rsid w:val="00145A96"/>
    <w:rsid w:val="00247B79"/>
    <w:rsid w:val="0027534C"/>
    <w:rsid w:val="0039337B"/>
    <w:rsid w:val="00401F95"/>
    <w:rsid w:val="004250CB"/>
    <w:rsid w:val="0045525D"/>
    <w:rsid w:val="00507835"/>
    <w:rsid w:val="006F4635"/>
    <w:rsid w:val="007449A4"/>
    <w:rsid w:val="007E4C54"/>
    <w:rsid w:val="00892817"/>
    <w:rsid w:val="0091668B"/>
    <w:rsid w:val="00B26958"/>
    <w:rsid w:val="00D3178E"/>
    <w:rsid w:val="00D43F5B"/>
    <w:rsid w:val="00D526E7"/>
    <w:rsid w:val="00F316EF"/>
    <w:rsid w:val="00F73BDE"/>
    <w:rsid w:val="00FE5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2755AE"/>
  <w15:chartTrackingRefBased/>
  <w15:docId w15:val="{64CB5372-C30A-472A-AC0F-A3D6D8379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A9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5A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45A96"/>
    <w:rPr>
      <w:strike w:val="0"/>
      <w:dstrike w:val="0"/>
      <w:color w:val="007AC3"/>
      <w:u w:val="none"/>
      <w:effect w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3933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933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9337B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933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9337B"/>
    <w:rPr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3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3BDE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3B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3BDE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6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E79E4-BB51-483F-9251-A5F5A509E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1430</Words>
  <Characters>8151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9562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Perkins, Joanne</dc:creator>
  <cp:keywords/>
  <dc:description/>
  <cp:lastModifiedBy>Beedle, Lynne</cp:lastModifiedBy>
  <cp:revision>3</cp:revision>
  <dcterms:created xsi:type="dcterms:W3CDTF">2024-04-08T07:54:00Z</dcterms:created>
  <dcterms:modified xsi:type="dcterms:W3CDTF">2024-04-12T08:23:00Z</dcterms:modified>
</cp:coreProperties>
</file>