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4286" w14:textId="77777777" w:rsidR="00EC0836" w:rsidRPr="00394292" w:rsidRDefault="00EC0836" w:rsidP="00394292">
      <w:pPr>
        <w:pStyle w:val="Title"/>
        <w:jc w:val="center"/>
        <w:rPr>
          <w:b/>
          <w:sz w:val="44"/>
        </w:rPr>
      </w:pPr>
      <w:r w:rsidRPr="00394292">
        <w:rPr>
          <w:b/>
          <w:sz w:val="44"/>
        </w:rPr>
        <w:t>Net Zero Societal Change – Evidence and analysis ITT</w:t>
      </w:r>
    </w:p>
    <w:p w14:paraId="747FDB38" w14:textId="77777777" w:rsidR="00396065" w:rsidRPr="00394292" w:rsidRDefault="00EC0836" w:rsidP="00394292">
      <w:pPr>
        <w:pStyle w:val="Title"/>
        <w:jc w:val="center"/>
        <w:rPr>
          <w:b/>
          <w:sz w:val="28"/>
        </w:rPr>
      </w:pPr>
      <w:r w:rsidRPr="00394292">
        <w:rPr>
          <w:b/>
          <w:sz w:val="28"/>
        </w:rPr>
        <w:t>Clarification questions and answers</w:t>
      </w:r>
    </w:p>
    <w:p w14:paraId="1E6446EE" w14:textId="77777777" w:rsidR="00CE2D5A" w:rsidRDefault="00CE2D5A">
      <w:pPr>
        <w:rPr>
          <w:rFonts w:ascii="Arial" w:hAnsi="Arial" w:cs="Arial"/>
        </w:rPr>
      </w:pPr>
    </w:p>
    <w:p w14:paraId="41907602" w14:textId="52E7DAD1" w:rsidR="00CE2D5A" w:rsidRDefault="00CE2D5A">
      <w:pPr>
        <w:rPr>
          <w:rFonts w:ascii="Arial" w:hAnsi="Arial" w:cs="Arial"/>
        </w:rPr>
      </w:pPr>
      <w:r>
        <w:rPr>
          <w:rFonts w:ascii="Arial" w:hAnsi="Arial" w:cs="Arial"/>
        </w:rPr>
        <w:t>Please note that all the questions published below were received within the deadlines in the ITT.</w:t>
      </w:r>
    </w:p>
    <w:p w14:paraId="3ECB5AD8" w14:textId="103098B6" w:rsidR="00AA5D6F" w:rsidRDefault="00AA5D6F">
      <w:pPr>
        <w:rPr>
          <w:rFonts w:ascii="Arial" w:hAnsi="Arial" w:cs="Arial"/>
        </w:rPr>
      </w:pPr>
      <w:r>
        <w:rPr>
          <w:rFonts w:ascii="Arial" w:hAnsi="Arial" w:cs="Arial"/>
        </w:rPr>
        <w:t xml:space="preserve">Where more than one bidder has raised the same/similar question these are represented in wording that captures the general point raised rather than list </w:t>
      </w:r>
      <w:r w:rsidR="00E10A7C">
        <w:rPr>
          <w:rFonts w:ascii="Arial" w:hAnsi="Arial" w:cs="Arial"/>
        </w:rPr>
        <w:t xml:space="preserve">multiple questions asking the same thing. </w:t>
      </w:r>
    </w:p>
    <w:p w14:paraId="468163E8" w14:textId="77777777" w:rsidR="00AA5D6F" w:rsidRDefault="00AA5D6F">
      <w:pPr>
        <w:rPr>
          <w:rFonts w:ascii="Arial" w:hAnsi="Arial" w:cs="Arial"/>
        </w:rPr>
      </w:pPr>
    </w:p>
    <w:p w14:paraId="6243ACF2" w14:textId="53FF04A8" w:rsidR="00334EBF" w:rsidRPr="006739A2" w:rsidRDefault="00334EBF">
      <w:pPr>
        <w:rPr>
          <w:rFonts w:ascii="Arial" w:hAnsi="Arial" w:cs="Arial"/>
          <w:b/>
          <w:color w:val="00B050"/>
        </w:rPr>
      </w:pPr>
      <w:r w:rsidRPr="006739A2">
        <w:rPr>
          <w:rFonts w:ascii="Arial" w:hAnsi="Arial" w:cs="Arial"/>
          <w:b/>
          <w:color w:val="00B050"/>
        </w:rPr>
        <w:t>Budget and timelines</w:t>
      </w:r>
    </w:p>
    <w:p w14:paraId="1D972ABD" w14:textId="3B34F08D" w:rsidR="6159D060" w:rsidRPr="006739A2" w:rsidRDefault="6159D060" w:rsidP="5F7C3D92">
      <w:pPr>
        <w:rPr>
          <w:rFonts w:ascii="Arial" w:hAnsi="Arial" w:cs="Arial"/>
          <w:b/>
          <w:bCs/>
        </w:rPr>
      </w:pPr>
      <w:r w:rsidRPr="006739A2">
        <w:rPr>
          <w:rFonts w:ascii="Arial" w:hAnsi="Arial" w:cs="Arial"/>
          <w:b/>
          <w:bCs/>
        </w:rPr>
        <w:t xml:space="preserve">Question: Does the maximum budget of £120,000 (exc VAT) cover work package 4? </w:t>
      </w:r>
      <w:r w:rsidR="004854AB">
        <w:rPr>
          <w:rFonts w:ascii="Arial" w:hAnsi="Arial" w:cs="Arial"/>
          <w:b/>
          <w:bCs/>
        </w:rPr>
        <w:t>C</w:t>
      </w:r>
      <w:r w:rsidRPr="006739A2">
        <w:rPr>
          <w:rFonts w:ascii="Arial" w:hAnsi="Arial" w:cs="Arial"/>
          <w:b/>
          <w:bCs/>
        </w:rPr>
        <w:t xml:space="preserve">an you provide guidance on how to cost </w:t>
      </w:r>
      <w:r w:rsidR="004854AB">
        <w:rPr>
          <w:rFonts w:ascii="Arial" w:hAnsi="Arial" w:cs="Arial"/>
          <w:b/>
          <w:bCs/>
        </w:rPr>
        <w:t>WP4</w:t>
      </w:r>
      <w:r w:rsidRPr="006739A2">
        <w:rPr>
          <w:rFonts w:ascii="Arial" w:hAnsi="Arial" w:cs="Arial"/>
          <w:b/>
          <w:bCs/>
        </w:rPr>
        <w:t xml:space="preserve">? </w:t>
      </w:r>
    </w:p>
    <w:p w14:paraId="6666E2A8" w14:textId="087B9941" w:rsidR="6159D060" w:rsidRPr="006739A2" w:rsidRDefault="6159D060" w:rsidP="5F7C3D92">
      <w:pPr>
        <w:rPr>
          <w:rFonts w:ascii="Arial" w:hAnsi="Arial" w:cs="Arial"/>
        </w:rPr>
      </w:pPr>
      <w:r w:rsidRPr="006739A2">
        <w:rPr>
          <w:rFonts w:ascii="Arial" w:hAnsi="Arial" w:cs="Arial"/>
        </w:rPr>
        <w:t xml:space="preserve">A: The maximum budget for this work includes work package 4. </w:t>
      </w:r>
    </w:p>
    <w:p w14:paraId="74ED7595" w14:textId="3FADBD07" w:rsidR="6159D060" w:rsidRPr="006739A2" w:rsidRDefault="6159D060" w:rsidP="5F7C3D92">
      <w:pPr>
        <w:rPr>
          <w:rFonts w:ascii="Arial" w:hAnsi="Arial" w:cs="Arial"/>
        </w:rPr>
      </w:pPr>
      <w:r w:rsidRPr="006739A2">
        <w:rPr>
          <w:rFonts w:ascii="Arial" w:hAnsi="Arial" w:cs="Arial"/>
        </w:rPr>
        <w:t>We would like to reiterate what we have outlined in the ITT on page 27 on the specification and outputs required for WP4:</w:t>
      </w:r>
    </w:p>
    <w:p w14:paraId="2CBDD5EB" w14:textId="39627255" w:rsidR="6159D060" w:rsidRPr="006739A2" w:rsidRDefault="6159D060" w:rsidP="5F7C3D92">
      <w:pPr>
        <w:rPr>
          <w:rFonts w:ascii="Arial" w:hAnsi="Arial" w:cs="Arial"/>
        </w:rPr>
      </w:pPr>
      <w:r w:rsidRPr="006739A2">
        <w:rPr>
          <w:rFonts w:ascii="Arial" w:hAnsi="Arial" w:cs="Arial"/>
        </w:rPr>
        <w:t>We recognise this work package will be dependent on, and informed by, the outputs from the scoping study in work package 3. Bidders should set out an initial view on an approach or an example approach that they would consider using to address objective 2 as part of this work as outlined in the outline specification and output for WP4. This initial / example approach should be used for pricing/costing purposes on the pricing schedule (i.e. bidders should propose an initial approach for WP4 and cost this).</w:t>
      </w:r>
    </w:p>
    <w:p w14:paraId="43C49530" w14:textId="539D51E8" w:rsidR="5F7C3D92" w:rsidRPr="006739A2" w:rsidRDefault="5F7C3D92" w:rsidP="5F7C3D92">
      <w:pPr>
        <w:rPr>
          <w:rFonts w:ascii="Arial" w:hAnsi="Arial" w:cs="Arial"/>
          <w:b/>
          <w:bCs/>
        </w:rPr>
      </w:pPr>
    </w:p>
    <w:p w14:paraId="67BDAC27" w14:textId="39112E68" w:rsidR="00077A3A" w:rsidRPr="006739A2" w:rsidRDefault="00077A3A" w:rsidP="5F7C3D92">
      <w:pPr>
        <w:rPr>
          <w:rFonts w:ascii="Arial" w:hAnsi="Arial" w:cs="Arial"/>
          <w:b/>
          <w:bCs/>
        </w:rPr>
      </w:pPr>
      <w:r w:rsidRPr="006739A2">
        <w:rPr>
          <w:rFonts w:ascii="Arial" w:hAnsi="Arial" w:cs="Arial"/>
          <w:b/>
          <w:bCs/>
        </w:rPr>
        <w:t>Question: Can the tender deadline be extended?</w:t>
      </w:r>
    </w:p>
    <w:p w14:paraId="1081E617" w14:textId="77777777" w:rsidR="00077A3A" w:rsidRPr="006739A2" w:rsidRDefault="00077A3A" w:rsidP="00077A3A">
      <w:pPr>
        <w:rPr>
          <w:rFonts w:ascii="Arial" w:hAnsi="Arial" w:cs="Arial"/>
        </w:rPr>
      </w:pPr>
      <w:r w:rsidRPr="006739A2">
        <w:rPr>
          <w:rFonts w:ascii="Arial" w:hAnsi="Arial" w:cs="Arial"/>
        </w:rPr>
        <w:t>A: We have extended the submission date by 6 days to provide bidders with additional time to develop proposals whilst maintaining a sufficient time period from the contract award date to the deadline of delivering the first work package. The new timetable is outlined below.</w:t>
      </w:r>
    </w:p>
    <w:tbl>
      <w:tblPr>
        <w:tblW w:w="9070" w:type="dxa"/>
        <w:tblCellMar>
          <w:left w:w="0" w:type="dxa"/>
          <w:right w:w="0" w:type="dxa"/>
        </w:tblCellMar>
        <w:tblLook w:val="04A0" w:firstRow="1" w:lastRow="0" w:firstColumn="1" w:lastColumn="0" w:noHBand="0" w:noVBand="1"/>
      </w:tblPr>
      <w:tblGrid>
        <w:gridCol w:w="4361"/>
        <w:gridCol w:w="4709"/>
      </w:tblGrid>
      <w:tr w:rsidR="00077A3A" w:rsidRPr="006739A2" w14:paraId="67AAD502" w14:textId="77777777" w:rsidTr="00AE4112">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64C24A" w14:textId="77777777" w:rsidR="00077A3A" w:rsidRPr="006739A2" w:rsidRDefault="00077A3A" w:rsidP="00AE4112">
            <w:pPr>
              <w:spacing w:after="0" w:line="240" w:lineRule="auto"/>
              <w:rPr>
                <w:rFonts w:ascii="Arial" w:eastAsia="Calibri" w:hAnsi="Arial" w:cs="Arial"/>
                <w:b/>
                <w:bCs/>
                <w:lang w:eastAsia="en-GB"/>
              </w:rPr>
            </w:pPr>
            <w:r w:rsidRPr="006739A2">
              <w:rPr>
                <w:rFonts w:ascii="Arial" w:eastAsia="Calibri" w:hAnsi="Arial" w:cs="Arial"/>
                <w:b/>
                <w:bCs/>
                <w:lang w:eastAsia="en-GB"/>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E8B17" w14:textId="77777777" w:rsidR="00077A3A" w:rsidRPr="006739A2" w:rsidRDefault="00077A3A" w:rsidP="00AE4112">
            <w:pPr>
              <w:spacing w:after="0" w:line="240" w:lineRule="auto"/>
              <w:rPr>
                <w:rFonts w:ascii="Arial" w:eastAsia="Calibri" w:hAnsi="Arial" w:cs="Arial"/>
                <w:b/>
                <w:bCs/>
                <w:lang w:eastAsia="en-GB"/>
              </w:rPr>
            </w:pPr>
            <w:r w:rsidRPr="006739A2">
              <w:rPr>
                <w:rFonts w:ascii="Arial" w:eastAsia="Calibri" w:hAnsi="Arial" w:cs="Arial"/>
                <w:b/>
                <w:bCs/>
                <w:lang w:eastAsia="en-GB"/>
              </w:rPr>
              <w:t>Date</w:t>
            </w:r>
          </w:p>
        </w:tc>
      </w:tr>
      <w:tr w:rsidR="00077A3A" w:rsidRPr="006739A2" w14:paraId="4D854E23"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9DE6" w14:textId="77777777" w:rsidR="00077A3A" w:rsidRPr="006739A2" w:rsidRDefault="00077A3A" w:rsidP="00AE4112">
            <w:pPr>
              <w:spacing w:after="0" w:line="240" w:lineRule="auto"/>
              <w:rPr>
                <w:rFonts w:ascii="Arial" w:eastAsia="Times New Roman" w:hAnsi="Arial" w:cs="Arial"/>
                <w:lang w:eastAsia="en-GB"/>
              </w:rPr>
            </w:pPr>
            <w:r w:rsidRPr="006739A2">
              <w:rPr>
                <w:rFonts w:ascii="Arial" w:eastAsia="Calibri" w:hAnsi="Arial" w:cs="Arial"/>
                <w:lang w:eastAsia="en-GB"/>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54830CF"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27/05/2020</w:t>
            </w:r>
          </w:p>
        </w:tc>
      </w:tr>
      <w:tr w:rsidR="00077A3A" w:rsidRPr="006739A2" w14:paraId="7531D45C"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385DC"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E03070A"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10/06/2020 (14:00) </w:t>
            </w:r>
          </w:p>
        </w:tc>
      </w:tr>
      <w:tr w:rsidR="00077A3A" w:rsidRPr="006739A2" w14:paraId="514BBE3D"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CC370"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5D25675"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11/06/2020 </w:t>
            </w:r>
          </w:p>
        </w:tc>
      </w:tr>
      <w:tr w:rsidR="00077A3A" w:rsidRPr="006739A2" w14:paraId="6E651E38"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E0E0A"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8FD7458"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22/06/2020 (23:59) </w:t>
            </w:r>
          </w:p>
        </w:tc>
      </w:tr>
      <w:tr w:rsidR="00077A3A" w:rsidRPr="006739A2" w14:paraId="51926E35"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54AC6"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5524E4B"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24/06/2020 </w:t>
            </w:r>
          </w:p>
        </w:tc>
      </w:tr>
      <w:tr w:rsidR="00077A3A" w:rsidRPr="006739A2" w14:paraId="75DD4012"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AD4B9"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3DFA582"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26/06/20 </w:t>
            </w:r>
          </w:p>
        </w:tc>
      </w:tr>
      <w:tr w:rsidR="00077A3A" w:rsidRPr="006739A2" w14:paraId="066C9175"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FD632"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2F9061E"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 xml:space="preserve">29/06/20 </w:t>
            </w:r>
          </w:p>
        </w:tc>
      </w:tr>
      <w:tr w:rsidR="00077A3A" w:rsidRPr="006739A2" w14:paraId="00F7524B" w14:textId="77777777" w:rsidTr="00AE4112">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0E14DFD7" w14:textId="77777777" w:rsidR="00077A3A" w:rsidRPr="006739A2" w:rsidRDefault="00077A3A" w:rsidP="00AE4112">
            <w:pPr>
              <w:spacing w:after="0" w:line="240" w:lineRule="auto"/>
              <w:rPr>
                <w:rFonts w:ascii="Arial" w:eastAsia="Calibri" w:hAnsi="Arial" w:cs="Arial"/>
                <w:lang w:eastAsia="en-GB"/>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51DC06A2" w14:textId="77777777" w:rsidR="00077A3A" w:rsidRPr="006739A2" w:rsidRDefault="00077A3A" w:rsidP="00AE4112">
            <w:pPr>
              <w:spacing w:after="0" w:line="240" w:lineRule="auto"/>
              <w:rPr>
                <w:rFonts w:ascii="Arial" w:eastAsia="Times New Roman" w:hAnsi="Arial" w:cs="Arial"/>
                <w:lang w:eastAsia="en-GB"/>
              </w:rPr>
            </w:pPr>
            <w:r w:rsidRPr="006739A2">
              <w:rPr>
                <w:rFonts w:ascii="Arial" w:eastAsia="Calibri" w:hAnsi="Arial" w:cs="Arial"/>
                <w:lang w:eastAsia="en-GB"/>
              </w:rPr>
              <w:t xml:space="preserve">01/07/20 </w:t>
            </w:r>
          </w:p>
        </w:tc>
      </w:tr>
      <w:tr w:rsidR="00077A3A" w:rsidRPr="006739A2" w14:paraId="56AE224A" w14:textId="77777777" w:rsidTr="00AE41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CA7C4" w14:textId="77777777" w:rsidR="00077A3A" w:rsidRPr="006739A2" w:rsidRDefault="00077A3A" w:rsidP="00AE4112">
            <w:pPr>
              <w:spacing w:after="0" w:line="240" w:lineRule="auto"/>
              <w:rPr>
                <w:rFonts w:ascii="Arial" w:eastAsia="Calibri" w:hAnsi="Arial" w:cs="Arial"/>
                <w:lang w:eastAsia="en-GB"/>
              </w:rPr>
            </w:pPr>
            <w:r w:rsidRPr="006739A2">
              <w:rPr>
                <w:rFonts w:ascii="Arial" w:eastAsia="Calibri" w:hAnsi="Arial" w:cs="Arial"/>
                <w:lang w:eastAsia="en-GB"/>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55CDD9A" w14:textId="77777777" w:rsidR="00077A3A" w:rsidRPr="006739A2" w:rsidRDefault="00077A3A" w:rsidP="00AE4112">
            <w:pPr>
              <w:spacing w:after="0" w:line="240" w:lineRule="auto"/>
              <w:rPr>
                <w:rFonts w:ascii="Arial" w:eastAsia="Calibri" w:hAnsi="Arial" w:cs="Arial"/>
                <w:lang w:eastAsia="en-GB"/>
              </w:rPr>
            </w:pPr>
          </w:p>
        </w:tc>
      </w:tr>
    </w:tbl>
    <w:p w14:paraId="7166620F" w14:textId="77777777" w:rsidR="00077A3A" w:rsidRPr="006739A2" w:rsidRDefault="00077A3A" w:rsidP="00077A3A">
      <w:pPr>
        <w:rPr>
          <w:rFonts w:ascii="Arial" w:hAnsi="Arial" w:cs="Arial"/>
        </w:rPr>
      </w:pPr>
    </w:p>
    <w:p w14:paraId="48945750" w14:textId="6EAD5DCD" w:rsidR="5F7C3D92" w:rsidRPr="006739A2" w:rsidRDefault="00863AE6" w:rsidP="5F7C3D92">
      <w:pPr>
        <w:rPr>
          <w:rFonts w:ascii="Arial" w:eastAsia="Times New Roman" w:hAnsi="Arial" w:cs="Arial"/>
          <w:b/>
        </w:rPr>
      </w:pPr>
      <w:r w:rsidRPr="006739A2">
        <w:rPr>
          <w:rFonts w:ascii="Arial" w:hAnsi="Arial" w:cs="Arial"/>
          <w:b/>
          <w:bCs/>
        </w:rPr>
        <w:lastRenderedPageBreak/>
        <w:t xml:space="preserve">Question: </w:t>
      </w:r>
      <w:r w:rsidRPr="006739A2">
        <w:rPr>
          <w:rFonts w:ascii="Arial" w:eastAsia="Times New Roman" w:hAnsi="Arial" w:cs="Arial"/>
          <w:b/>
        </w:rPr>
        <w:t>Is the September deadline for WP1 fixed? Or could this be extended, allowing more of a parallel delivery of WP1 and WP2, since the findings in WP2 may have relevance for WP1?</w:t>
      </w:r>
    </w:p>
    <w:p w14:paraId="3B2E7D7A" w14:textId="64DC7EB5" w:rsidR="00863AE6" w:rsidRPr="006739A2" w:rsidRDefault="00CC16C0" w:rsidP="5F7C3D92">
      <w:pPr>
        <w:rPr>
          <w:rFonts w:ascii="Arial" w:hAnsi="Arial" w:cs="Arial"/>
          <w:bCs/>
        </w:rPr>
      </w:pPr>
      <w:r>
        <w:rPr>
          <w:rFonts w:ascii="Arial" w:eastAsia="Times New Roman" w:hAnsi="Arial" w:cs="Arial"/>
          <w:bCs/>
        </w:rPr>
        <w:t xml:space="preserve">A: </w:t>
      </w:r>
      <w:r w:rsidR="00C615C0" w:rsidRPr="006739A2">
        <w:rPr>
          <w:rFonts w:ascii="Arial" w:eastAsia="Times New Roman" w:hAnsi="Arial" w:cs="Arial"/>
          <w:bCs/>
        </w:rPr>
        <w:t xml:space="preserve">Bidders should assume a default deadline </w:t>
      </w:r>
      <w:r w:rsidR="002F2931" w:rsidRPr="006739A2">
        <w:rPr>
          <w:rFonts w:ascii="Arial" w:eastAsia="Times New Roman" w:hAnsi="Arial" w:cs="Arial"/>
          <w:bCs/>
        </w:rPr>
        <w:t xml:space="preserve">for WP1 as per the tender documents. However, where bidders </w:t>
      </w:r>
      <w:r w:rsidR="000300BE" w:rsidRPr="006739A2">
        <w:rPr>
          <w:rFonts w:ascii="Arial" w:eastAsia="Times New Roman" w:hAnsi="Arial" w:cs="Arial"/>
          <w:bCs/>
        </w:rPr>
        <w:t>feel and demonstrate that</w:t>
      </w:r>
      <w:r w:rsidR="002F2931" w:rsidRPr="006739A2">
        <w:rPr>
          <w:rFonts w:ascii="Arial" w:eastAsia="Times New Roman" w:hAnsi="Arial" w:cs="Arial"/>
          <w:bCs/>
        </w:rPr>
        <w:t xml:space="preserve"> there would be clear benefit to extending this to align with other work packages then they are able to </w:t>
      </w:r>
      <w:r w:rsidR="00BD756B">
        <w:rPr>
          <w:rFonts w:ascii="Arial" w:eastAsia="Times New Roman" w:hAnsi="Arial" w:cs="Arial"/>
          <w:bCs/>
        </w:rPr>
        <w:t>suggest</w:t>
      </w:r>
      <w:r w:rsidR="002F2931" w:rsidRPr="006739A2">
        <w:rPr>
          <w:rFonts w:ascii="Arial" w:eastAsia="Times New Roman" w:hAnsi="Arial" w:cs="Arial"/>
          <w:bCs/>
        </w:rPr>
        <w:t xml:space="preserve"> this</w:t>
      </w:r>
      <w:r w:rsidR="00BD756B">
        <w:rPr>
          <w:rFonts w:ascii="Arial" w:eastAsia="Times New Roman" w:hAnsi="Arial" w:cs="Arial"/>
          <w:bCs/>
        </w:rPr>
        <w:t xml:space="preserve"> as an additional option but should also be able to deliver the work to the deadline set out in the tender</w:t>
      </w:r>
      <w:r w:rsidR="002F2931" w:rsidRPr="006739A2">
        <w:rPr>
          <w:rFonts w:ascii="Arial" w:eastAsia="Times New Roman" w:hAnsi="Arial" w:cs="Arial"/>
          <w:bCs/>
        </w:rPr>
        <w:t xml:space="preserve">. </w:t>
      </w:r>
    </w:p>
    <w:p w14:paraId="1A3B206F" w14:textId="180D3288" w:rsidR="5F7C3D92" w:rsidRPr="006739A2" w:rsidRDefault="5F7C3D92" w:rsidP="5F7C3D92">
      <w:pPr>
        <w:rPr>
          <w:rFonts w:ascii="Arial" w:hAnsi="Arial" w:cs="Arial"/>
          <w:b/>
          <w:bCs/>
        </w:rPr>
      </w:pPr>
    </w:p>
    <w:p w14:paraId="2B53C18A" w14:textId="76AB5389" w:rsidR="008E779C" w:rsidRPr="006739A2" w:rsidRDefault="00492FE6" w:rsidP="009A4CB6">
      <w:pPr>
        <w:rPr>
          <w:rFonts w:ascii="Arial" w:eastAsia="Times New Roman" w:hAnsi="Arial" w:cs="Arial"/>
          <w:b/>
          <w:color w:val="000000"/>
          <w:bdr w:val="none" w:sz="0" w:space="0" w:color="auto" w:frame="1"/>
        </w:rPr>
      </w:pPr>
      <w:r w:rsidRPr="006739A2">
        <w:rPr>
          <w:rFonts w:ascii="Arial" w:eastAsia="Times New Roman" w:hAnsi="Arial" w:cs="Arial"/>
          <w:b/>
          <w:color w:val="000000"/>
          <w:bdr w:val="none" w:sz="0" w:space="0" w:color="auto" w:frame="1"/>
        </w:rPr>
        <w:t xml:space="preserve">Question: </w:t>
      </w:r>
      <w:r w:rsidR="008F2697" w:rsidRPr="006739A2">
        <w:rPr>
          <w:rFonts w:ascii="Arial" w:eastAsia="Times New Roman" w:hAnsi="Arial" w:cs="Arial"/>
          <w:b/>
          <w:color w:val="000000"/>
          <w:bdr w:val="none" w:sz="0" w:space="0" w:color="auto" w:frame="1"/>
        </w:rPr>
        <w:t>The contract is specified to be for a period of 9 months (ITT p6) with the expected start date of 29 June 2020, however the tentative end date is given as January 2021 (ITT p19-20), which is a duration of 6 months (not 9 months). Please could you clarify the project duration and start and end dates that should be used in planning the work</w:t>
      </w:r>
      <w:r w:rsidRPr="006739A2">
        <w:rPr>
          <w:rFonts w:ascii="Arial" w:eastAsia="Times New Roman" w:hAnsi="Arial" w:cs="Arial"/>
          <w:b/>
          <w:color w:val="000000"/>
          <w:bdr w:val="none" w:sz="0" w:space="0" w:color="auto" w:frame="1"/>
        </w:rPr>
        <w:t>?</w:t>
      </w:r>
    </w:p>
    <w:p w14:paraId="727DBC24" w14:textId="40ECE2F1" w:rsidR="00B80737" w:rsidRPr="006739A2" w:rsidRDefault="00CC16C0" w:rsidP="009A4CB6">
      <w:pPr>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 xml:space="preserve">A: </w:t>
      </w:r>
      <w:r w:rsidR="008E779C" w:rsidRPr="006739A2">
        <w:rPr>
          <w:rFonts w:ascii="Arial" w:eastAsia="Times New Roman" w:hAnsi="Arial" w:cs="Arial"/>
          <w:bCs/>
          <w:color w:val="000000"/>
          <w:bdr w:val="none" w:sz="0" w:space="0" w:color="auto" w:frame="1"/>
        </w:rPr>
        <w:t>The tentative end date</w:t>
      </w:r>
      <w:r w:rsidR="00757264" w:rsidRPr="006739A2">
        <w:rPr>
          <w:rFonts w:ascii="Arial" w:eastAsia="Times New Roman" w:hAnsi="Arial" w:cs="Arial"/>
          <w:bCs/>
          <w:color w:val="000000"/>
          <w:bdr w:val="none" w:sz="0" w:space="0" w:color="auto" w:frame="1"/>
        </w:rPr>
        <w:t xml:space="preserve"> of January 2021</w:t>
      </w:r>
      <w:r w:rsidR="008E779C" w:rsidRPr="006739A2">
        <w:rPr>
          <w:rFonts w:ascii="Arial" w:eastAsia="Times New Roman" w:hAnsi="Arial" w:cs="Arial"/>
          <w:bCs/>
          <w:color w:val="000000"/>
          <w:bdr w:val="none" w:sz="0" w:space="0" w:color="auto" w:frame="1"/>
        </w:rPr>
        <w:t xml:space="preserve"> should be used </w:t>
      </w:r>
      <w:r w:rsidR="00CE64EE" w:rsidRPr="006739A2">
        <w:rPr>
          <w:rFonts w:ascii="Arial" w:eastAsia="Times New Roman" w:hAnsi="Arial" w:cs="Arial"/>
          <w:bCs/>
          <w:color w:val="000000"/>
          <w:bdr w:val="none" w:sz="0" w:space="0" w:color="auto" w:frame="1"/>
        </w:rPr>
        <w:t xml:space="preserve">for developing the tender. </w:t>
      </w:r>
    </w:p>
    <w:p w14:paraId="287F8686" w14:textId="77777777" w:rsidR="00B80737" w:rsidRPr="006739A2" w:rsidRDefault="00B80737" w:rsidP="009A4CB6">
      <w:pPr>
        <w:rPr>
          <w:rFonts w:ascii="Arial" w:eastAsia="Times New Roman" w:hAnsi="Arial" w:cs="Arial"/>
          <w:bCs/>
          <w:color w:val="000000"/>
          <w:bdr w:val="none" w:sz="0" w:space="0" w:color="auto" w:frame="1"/>
        </w:rPr>
      </w:pPr>
    </w:p>
    <w:p w14:paraId="4FF1713E" w14:textId="27BB1936" w:rsidR="00B80737" w:rsidRPr="006739A2" w:rsidRDefault="0002081C" w:rsidP="009A4CB6">
      <w:pPr>
        <w:rPr>
          <w:rFonts w:ascii="Arial" w:eastAsia="Times New Roman" w:hAnsi="Arial" w:cs="Arial"/>
          <w:b/>
        </w:rPr>
      </w:pPr>
      <w:r w:rsidRPr="006739A2">
        <w:rPr>
          <w:rFonts w:ascii="Arial" w:eastAsia="Times New Roman" w:hAnsi="Arial" w:cs="Arial"/>
          <w:b/>
        </w:rPr>
        <w:t xml:space="preserve">Question: </w:t>
      </w:r>
      <w:r w:rsidR="00B80737" w:rsidRPr="006739A2">
        <w:rPr>
          <w:rFonts w:ascii="Arial" w:eastAsia="Times New Roman" w:hAnsi="Arial" w:cs="Arial"/>
          <w:b/>
        </w:rPr>
        <w:t>We note that WP3 is scheduled to be delivered in Aug 2020. Bearing in mind this timeline, do you envisage that WP1 and 2 will feed into WP3 considering WP1 is due in Sept 2020 and WP2 in Dec 2020?</w:t>
      </w:r>
    </w:p>
    <w:p w14:paraId="67CAF0EC" w14:textId="3B734161" w:rsidR="00B80737" w:rsidRPr="006739A2" w:rsidRDefault="00CC16C0" w:rsidP="00B80737">
      <w:pPr>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 xml:space="preserve">A: </w:t>
      </w:r>
      <w:r w:rsidR="00C941CE" w:rsidRPr="006739A2">
        <w:rPr>
          <w:rFonts w:ascii="Arial" w:eastAsia="Times New Roman" w:hAnsi="Arial" w:cs="Arial"/>
          <w:bCs/>
          <w:color w:val="000000"/>
          <w:bdr w:val="none" w:sz="0" w:space="0" w:color="auto" w:frame="1"/>
        </w:rPr>
        <w:t xml:space="preserve">The deadline for WP3 comes earlier than those for WP1 and WP2 (so final outputs from these would not be able to </w:t>
      </w:r>
      <w:r w:rsidR="00ED7CFD" w:rsidRPr="006739A2">
        <w:rPr>
          <w:rFonts w:ascii="Arial" w:eastAsia="Times New Roman" w:hAnsi="Arial" w:cs="Arial"/>
          <w:bCs/>
          <w:color w:val="000000"/>
          <w:bdr w:val="none" w:sz="0" w:space="0" w:color="auto" w:frame="1"/>
        </w:rPr>
        <w:t>feed into</w:t>
      </w:r>
      <w:r w:rsidR="00C941CE" w:rsidRPr="006739A2">
        <w:rPr>
          <w:rFonts w:ascii="Arial" w:eastAsia="Times New Roman" w:hAnsi="Arial" w:cs="Arial"/>
          <w:bCs/>
          <w:color w:val="000000"/>
          <w:bdr w:val="none" w:sz="0" w:space="0" w:color="auto" w:frame="1"/>
        </w:rPr>
        <w:t xml:space="preserve"> WP3). </w:t>
      </w:r>
    </w:p>
    <w:p w14:paraId="11FF625D" w14:textId="77777777" w:rsidR="0002081C" w:rsidRPr="006739A2" w:rsidRDefault="0002081C" w:rsidP="009A4CB6">
      <w:pPr>
        <w:rPr>
          <w:rFonts w:ascii="Arial" w:hAnsi="Arial" w:cs="Arial"/>
          <w:bCs/>
        </w:rPr>
      </w:pPr>
    </w:p>
    <w:p w14:paraId="31524EDE" w14:textId="77777777" w:rsidR="0002081C" w:rsidRPr="006739A2" w:rsidRDefault="0002081C" w:rsidP="009A4CB6">
      <w:pPr>
        <w:rPr>
          <w:rFonts w:ascii="Arial" w:eastAsia="Times New Roman" w:hAnsi="Arial" w:cs="Arial"/>
          <w:b/>
        </w:rPr>
      </w:pPr>
      <w:r w:rsidRPr="006739A2">
        <w:rPr>
          <w:rFonts w:ascii="Arial" w:eastAsia="Times New Roman" w:hAnsi="Arial" w:cs="Arial"/>
          <w:b/>
        </w:rPr>
        <w:t xml:space="preserve">Question: Given the current covid-19 situation and personal and professional demands on many people in various organisations; do you envisage any delays in the delivery timetable of this contract or indeed an extension to the tender deadline? </w:t>
      </w:r>
    </w:p>
    <w:p w14:paraId="757AF54D" w14:textId="69A19872" w:rsidR="005E141C" w:rsidRPr="006739A2" w:rsidRDefault="00CC16C0" w:rsidP="009A4CB6">
      <w:pPr>
        <w:rPr>
          <w:rFonts w:ascii="Arial" w:eastAsia="Times New Roman" w:hAnsi="Arial" w:cs="Arial"/>
          <w:bCs/>
        </w:rPr>
      </w:pPr>
      <w:r>
        <w:rPr>
          <w:rFonts w:ascii="Arial" w:eastAsia="Times New Roman" w:hAnsi="Arial" w:cs="Arial"/>
          <w:bCs/>
        </w:rPr>
        <w:t xml:space="preserve">A: </w:t>
      </w:r>
      <w:r w:rsidR="0002081C" w:rsidRPr="006739A2">
        <w:rPr>
          <w:rFonts w:ascii="Arial" w:eastAsia="Times New Roman" w:hAnsi="Arial" w:cs="Arial"/>
          <w:bCs/>
        </w:rPr>
        <w:t xml:space="preserve">We have extended the tender deadline as per </w:t>
      </w:r>
      <w:r w:rsidR="0035095B" w:rsidRPr="006739A2">
        <w:rPr>
          <w:rFonts w:ascii="Arial" w:eastAsia="Times New Roman" w:hAnsi="Arial" w:cs="Arial"/>
          <w:bCs/>
        </w:rPr>
        <w:t>prior</w:t>
      </w:r>
      <w:r w:rsidR="0002081C" w:rsidRPr="006739A2">
        <w:rPr>
          <w:rFonts w:ascii="Arial" w:eastAsia="Times New Roman" w:hAnsi="Arial" w:cs="Arial"/>
          <w:bCs/>
        </w:rPr>
        <w:t xml:space="preserve"> question. </w:t>
      </w:r>
      <w:r w:rsidR="0035095B" w:rsidRPr="006739A2">
        <w:rPr>
          <w:rFonts w:ascii="Arial" w:eastAsia="Times New Roman" w:hAnsi="Arial" w:cs="Arial"/>
          <w:bCs/>
        </w:rPr>
        <w:t xml:space="preserve">Bidders </w:t>
      </w:r>
      <w:r w:rsidR="00894706" w:rsidRPr="006739A2">
        <w:rPr>
          <w:rFonts w:ascii="Arial" w:eastAsia="Times New Roman" w:hAnsi="Arial" w:cs="Arial"/>
          <w:bCs/>
        </w:rPr>
        <w:t>may wish to</w:t>
      </w:r>
      <w:r w:rsidR="0035095B" w:rsidRPr="006739A2">
        <w:rPr>
          <w:rFonts w:ascii="Arial" w:eastAsia="Times New Roman" w:hAnsi="Arial" w:cs="Arial"/>
          <w:bCs/>
        </w:rPr>
        <w:t xml:space="preserve"> consider risks and mitigation strategies </w:t>
      </w:r>
      <w:r w:rsidR="00894706" w:rsidRPr="006739A2">
        <w:rPr>
          <w:rFonts w:ascii="Arial" w:eastAsia="Times New Roman" w:hAnsi="Arial" w:cs="Arial"/>
          <w:bCs/>
        </w:rPr>
        <w:t xml:space="preserve">to the delivery timetable as part of their bids. </w:t>
      </w:r>
    </w:p>
    <w:p w14:paraId="347E762D" w14:textId="77777777" w:rsidR="005E141C" w:rsidRPr="006739A2" w:rsidRDefault="005E141C" w:rsidP="009A4CB6">
      <w:pPr>
        <w:rPr>
          <w:rFonts w:ascii="Arial" w:eastAsia="Times New Roman" w:hAnsi="Arial" w:cs="Arial"/>
          <w:bCs/>
        </w:rPr>
      </w:pPr>
    </w:p>
    <w:p w14:paraId="3B85C64F" w14:textId="77777777" w:rsidR="00CC16C0" w:rsidRDefault="005E141C" w:rsidP="004876DB">
      <w:pPr>
        <w:rPr>
          <w:rFonts w:ascii="Arial" w:eastAsia="Times New Roman" w:hAnsi="Arial" w:cs="Arial"/>
          <w:b/>
        </w:rPr>
      </w:pPr>
      <w:r w:rsidRPr="006739A2">
        <w:rPr>
          <w:rFonts w:ascii="Arial" w:eastAsia="Times New Roman" w:hAnsi="Arial" w:cs="Arial"/>
          <w:b/>
        </w:rPr>
        <w:t xml:space="preserve">Question: Can contractors/suppliers cost the project using our own funding methods such as 100% full economic costs? </w:t>
      </w:r>
    </w:p>
    <w:p w14:paraId="03D8F70E" w14:textId="595FE655" w:rsidR="004876DB" w:rsidRPr="00CC16C0" w:rsidRDefault="00CC16C0" w:rsidP="004876DB">
      <w:pPr>
        <w:rPr>
          <w:rFonts w:ascii="Arial" w:eastAsia="Times New Roman" w:hAnsi="Arial" w:cs="Arial"/>
          <w:b/>
        </w:rPr>
      </w:pPr>
      <w:r>
        <w:rPr>
          <w:rFonts w:ascii="Arial" w:hAnsi="Arial" w:cs="Arial"/>
        </w:rPr>
        <w:t xml:space="preserve">A: </w:t>
      </w:r>
      <w:r w:rsidR="004876DB" w:rsidRPr="006739A2">
        <w:rPr>
          <w:rFonts w:ascii="Arial" w:hAnsi="Arial" w:cs="Arial"/>
        </w:rPr>
        <w:t xml:space="preserve">Bidders can cost the project as they feel appropriate providing it is in line with the pricing guidance in the tender documents. </w:t>
      </w:r>
    </w:p>
    <w:p w14:paraId="657DE2F2" w14:textId="77777777" w:rsidR="00822F2A" w:rsidRPr="006739A2" w:rsidRDefault="00822F2A" w:rsidP="009A4CB6">
      <w:pPr>
        <w:rPr>
          <w:rFonts w:ascii="Arial" w:eastAsia="Times New Roman" w:hAnsi="Arial" w:cs="Arial"/>
          <w:bCs/>
        </w:rPr>
      </w:pPr>
    </w:p>
    <w:p w14:paraId="426DC024" w14:textId="050C2313" w:rsidR="00943A82" w:rsidRPr="00943A82" w:rsidRDefault="00943A82" w:rsidP="00943A82">
      <w:pPr>
        <w:rPr>
          <w:rFonts w:ascii="Arial" w:eastAsia="Times New Roman" w:hAnsi="Arial" w:cs="Arial"/>
          <w:b/>
        </w:rPr>
      </w:pPr>
      <w:r>
        <w:rPr>
          <w:rFonts w:ascii="Arial" w:eastAsia="Times New Roman" w:hAnsi="Arial" w:cs="Arial"/>
          <w:b/>
        </w:rPr>
        <w:t xml:space="preserve">Question: </w:t>
      </w:r>
      <w:r w:rsidRPr="00943A82">
        <w:rPr>
          <w:rFonts w:ascii="Arial" w:eastAsia="Times New Roman" w:hAnsi="Arial" w:cs="Arial"/>
          <w:b/>
        </w:rPr>
        <w:t>In the Updated ITT in the Evaluation of Tenders section, for both ‘Criterion 02: Understanding the project environment and delivery requirements’ and ‘Criterion 03: Approach/Methodology’, it says ‘An attachment is allowed for this question’ (see ps. 26, 27), please could you specify what is meant by this and what is expected to go in the attachment?</w:t>
      </w:r>
    </w:p>
    <w:p w14:paraId="0771036B" w14:textId="3DAA3A16" w:rsidR="00943A82" w:rsidRPr="00943A82" w:rsidRDefault="00943A82" w:rsidP="00943A82">
      <w:pPr>
        <w:rPr>
          <w:rFonts w:ascii="Arial" w:hAnsi="Arial" w:cs="Arial"/>
        </w:rPr>
      </w:pPr>
      <w:r>
        <w:rPr>
          <w:rFonts w:ascii="Arial" w:hAnsi="Arial" w:cs="Arial"/>
        </w:rPr>
        <w:t xml:space="preserve">A: </w:t>
      </w:r>
      <w:r w:rsidRPr="00943A82">
        <w:rPr>
          <w:rFonts w:ascii="Arial" w:hAnsi="Arial" w:cs="Arial"/>
        </w:rPr>
        <w:t>Bidders may submit an attachment alongside the responses to these criterion, it is for bidders to decide the content of their responses and whether an attachment is necessary.</w:t>
      </w:r>
    </w:p>
    <w:p w14:paraId="182C1331" w14:textId="77777777" w:rsidR="00943A82" w:rsidRDefault="00943A82" w:rsidP="00943A82">
      <w:pPr>
        <w:rPr>
          <w:rFonts w:ascii="Arial" w:eastAsia="Times New Roman" w:hAnsi="Arial" w:cs="Arial"/>
          <w:b/>
        </w:rPr>
      </w:pPr>
    </w:p>
    <w:p w14:paraId="159CC749" w14:textId="3485C698" w:rsidR="00943A82" w:rsidRPr="00943A82" w:rsidRDefault="00943A82" w:rsidP="00943A82">
      <w:pPr>
        <w:rPr>
          <w:rFonts w:ascii="Arial" w:eastAsia="Times New Roman" w:hAnsi="Arial" w:cs="Arial"/>
          <w:b/>
        </w:rPr>
      </w:pPr>
      <w:r>
        <w:rPr>
          <w:rFonts w:ascii="Arial" w:eastAsia="Times New Roman" w:hAnsi="Arial" w:cs="Arial"/>
          <w:b/>
        </w:rPr>
        <w:lastRenderedPageBreak/>
        <w:t xml:space="preserve">Question: </w:t>
      </w:r>
      <w:r w:rsidRPr="00943A82">
        <w:rPr>
          <w:rFonts w:ascii="Arial" w:eastAsia="Times New Roman" w:hAnsi="Arial" w:cs="Arial"/>
          <w:b/>
        </w:rPr>
        <w:t xml:space="preserve">In the Updated ITT, in the Evaluation of Tenders section, ‘Criterion 04: Staff to deliver’ is weighted 10% in the table on p26, but weighted 12.5% in the text on p28. Please could you confirm the evaluation weighting to be applied to each criterion? </w:t>
      </w:r>
    </w:p>
    <w:p w14:paraId="3A9603D3" w14:textId="1A3F8148" w:rsidR="00943A82" w:rsidRPr="00943A82" w:rsidRDefault="00943A82" w:rsidP="00943A82">
      <w:pPr>
        <w:rPr>
          <w:rFonts w:ascii="Arial" w:hAnsi="Arial" w:cs="Arial"/>
        </w:rPr>
      </w:pPr>
      <w:r>
        <w:rPr>
          <w:rFonts w:ascii="Arial" w:hAnsi="Arial" w:cs="Arial"/>
        </w:rPr>
        <w:t xml:space="preserve">A: </w:t>
      </w:r>
      <w:r w:rsidRPr="00943A82">
        <w:rPr>
          <w:rFonts w:ascii="Arial" w:hAnsi="Arial" w:cs="Arial"/>
        </w:rPr>
        <w:t xml:space="preserve">Thank you for highlighting </w:t>
      </w:r>
      <w:r>
        <w:rPr>
          <w:rFonts w:ascii="Arial" w:hAnsi="Arial" w:cs="Arial"/>
        </w:rPr>
        <w:t>a slight error on p28</w:t>
      </w:r>
      <w:r w:rsidRPr="00943A82">
        <w:rPr>
          <w:rFonts w:ascii="Arial" w:hAnsi="Arial" w:cs="Arial"/>
        </w:rPr>
        <w:t>, the</w:t>
      </w:r>
      <w:r>
        <w:rPr>
          <w:rFonts w:ascii="Arial" w:hAnsi="Arial" w:cs="Arial"/>
        </w:rPr>
        <w:t xml:space="preserve"> table is correct and the</w:t>
      </w:r>
      <w:r w:rsidRPr="00943A82">
        <w:rPr>
          <w:rFonts w:ascii="Arial" w:hAnsi="Arial" w:cs="Arial"/>
        </w:rPr>
        <w:t xml:space="preserve"> weighting for criterion 04 will be 10%.</w:t>
      </w:r>
    </w:p>
    <w:p w14:paraId="6DE8FD4A" w14:textId="77777777" w:rsidR="00943A82" w:rsidRDefault="00943A82" w:rsidP="00943A82">
      <w:pPr>
        <w:spacing w:before="100" w:beforeAutospacing="1" w:after="100" w:afterAutospacing="1" w:line="240" w:lineRule="auto"/>
        <w:rPr>
          <w:rFonts w:ascii="Arial" w:eastAsia="Times New Roman" w:hAnsi="Arial" w:cs="Arial"/>
          <w:b/>
        </w:rPr>
      </w:pPr>
    </w:p>
    <w:p w14:paraId="281D9A5C" w14:textId="1F8DA628" w:rsidR="00943A82" w:rsidRPr="00943A82" w:rsidRDefault="00943A82" w:rsidP="00943A82">
      <w:pPr>
        <w:spacing w:before="100" w:beforeAutospacing="1" w:after="100" w:afterAutospacing="1" w:line="240" w:lineRule="auto"/>
        <w:rPr>
          <w:rFonts w:ascii="Arial" w:eastAsia="Times New Roman" w:hAnsi="Arial" w:cs="Arial"/>
          <w:b/>
        </w:rPr>
      </w:pPr>
      <w:r>
        <w:rPr>
          <w:rFonts w:ascii="Arial" w:eastAsia="Times New Roman" w:hAnsi="Arial" w:cs="Arial"/>
          <w:b/>
        </w:rPr>
        <w:t xml:space="preserve">Question: </w:t>
      </w:r>
      <w:r w:rsidRPr="00943A82">
        <w:rPr>
          <w:rFonts w:ascii="Arial" w:eastAsia="Times New Roman" w:hAnsi="Arial" w:cs="Arial"/>
          <w:b/>
        </w:rPr>
        <w:t>In the Updated ITT, in the Evaluation of Tenders section under ‘Criterion 04: Staff to deliver’ it asks for ‘day rates per staff’, please could you confirm whether day rates are required to be included in the technical response to Criterion 04, or if we should just include this information in the Pricing Schedule (Annex A)?</w:t>
      </w:r>
    </w:p>
    <w:p w14:paraId="12B773B2" w14:textId="24C11D4C" w:rsidR="00943A82" w:rsidRPr="00943A82" w:rsidRDefault="00943A82" w:rsidP="00943A82">
      <w:pPr>
        <w:spacing w:before="100" w:beforeAutospacing="1" w:after="100" w:afterAutospacing="1"/>
        <w:rPr>
          <w:rFonts w:ascii="Arial" w:hAnsi="Arial" w:cs="Arial"/>
        </w:rPr>
      </w:pPr>
      <w:r>
        <w:rPr>
          <w:rFonts w:ascii="Arial" w:hAnsi="Arial" w:cs="Arial"/>
        </w:rPr>
        <w:t xml:space="preserve">A: </w:t>
      </w:r>
      <w:r w:rsidRPr="00943A82">
        <w:rPr>
          <w:rFonts w:ascii="Arial" w:hAnsi="Arial" w:cs="Arial"/>
        </w:rPr>
        <w:t xml:space="preserve">Day rates should be included in both the response to criterion 04 and the pricing schedule. </w:t>
      </w:r>
    </w:p>
    <w:p w14:paraId="5D1A8035" w14:textId="77777777" w:rsidR="002B1055" w:rsidRPr="006739A2" w:rsidRDefault="002B1055" w:rsidP="009A4CB6">
      <w:pPr>
        <w:rPr>
          <w:rFonts w:ascii="Arial" w:hAnsi="Arial" w:cs="Arial"/>
          <w:b/>
          <w:color w:val="00B050"/>
        </w:rPr>
      </w:pPr>
      <w:r w:rsidRPr="006739A2">
        <w:rPr>
          <w:rFonts w:ascii="Arial" w:hAnsi="Arial" w:cs="Arial"/>
          <w:b/>
          <w:color w:val="00B050"/>
        </w:rPr>
        <w:br w:type="page"/>
      </w:r>
    </w:p>
    <w:p w14:paraId="31C5F4C6" w14:textId="4E3B8999" w:rsidR="00822F2A" w:rsidRPr="006739A2" w:rsidRDefault="00822F2A" w:rsidP="009A4CB6">
      <w:pPr>
        <w:rPr>
          <w:rFonts w:ascii="Arial" w:hAnsi="Arial" w:cs="Arial"/>
          <w:b/>
          <w:color w:val="00B050"/>
        </w:rPr>
      </w:pPr>
      <w:r w:rsidRPr="006739A2">
        <w:rPr>
          <w:rFonts w:ascii="Arial" w:hAnsi="Arial" w:cs="Arial"/>
          <w:b/>
          <w:color w:val="00B050"/>
        </w:rPr>
        <w:lastRenderedPageBreak/>
        <w:t>Contract</w:t>
      </w:r>
    </w:p>
    <w:p w14:paraId="29784A1D" w14:textId="2EB97928" w:rsidR="00822F2A" w:rsidRPr="006739A2" w:rsidRDefault="00822F2A" w:rsidP="00822F2A">
      <w:pPr>
        <w:rPr>
          <w:rFonts w:ascii="Arial" w:hAnsi="Arial" w:cs="Arial"/>
          <w:b/>
        </w:rPr>
      </w:pPr>
      <w:r w:rsidRPr="006739A2">
        <w:rPr>
          <w:rFonts w:ascii="Arial" w:hAnsi="Arial" w:cs="Arial"/>
          <w:b/>
        </w:rPr>
        <w:t xml:space="preserve">Question: Is it possible to negotiate the terms of the contract or are these fixed? </w:t>
      </w:r>
    </w:p>
    <w:p w14:paraId="1F3E069D" w14:textId="1DDB5FC4" w:rsidR="00822F2A" w:rsidRPr="006739A2" w:rsidRDefault="00CC16C0" w:rsidP="00822F2A">
      <w:pPr>
        <w:rPr>
          <w:rFonts w:ascii="Arial" w:hAnsi="Arial" w:cs="Arial"/>
        </w:rPr>
      </w:pPr>
      <w:r w:rsidRPr="00EC27D3">
        <w:rPr>
          <w:rFonts w:ascii="Arial" w:hAnsi="Arial" w:cs="Arial"/>
        </w:rPr>
        <w:t xml:space="preserve">A: </w:t>
      </w:r>
      <w:r w:rsidR="00822F2A" w:rsidRPr="00EC27D3">
        <w:rPr>
          <w:rFonts w:ascii="Arial" w:hAnsi="Arial" w:cs="Arial"/>
        </w:rPr>
        <w:t>The terms attached are the standard terms and conditions issued by BEIS. If they wish, bidders can ask clarification questions regarding specific elements of the terms and we can respond on these.</w:t>
      </w:r>
    </w:p>
    <w:p w14:paraId="63E33232" w14:textId="525AAB3D" w:rsidR="00822F2A" w:rsidRPr="006739A2" w:rsidRDefault="00822F2A" w:rsidP="00D37C96">
      <w:pPr>
        <w:spacing w:before="100" w:beforeAutospacing="1" w:after="100" w:afterAutospacing="1" w:line="240" w:lineRule="auto"/>
        <w:rPr>
          <w:rFonts w:ascii="Arial" w:hAnsi="Arial" w:cs="Arial"/>
          <w:b/>
        </w:rPr>
      </w:pPr>
      <w:r w:rsidRPr="006739A2">
        <w:rPr>
          <w:rFonts w:ascii="Arial" w:hAnsi="Arial" w:cs="Arial"/>
          <w:b/>
        </w:rPr>
        <w:t xml:space="preserve">Question: Can an expert be included in more than one bid? </w:t>
      </w:r>
    </w:p>
    <w:p w14:paraId="1E099FAD" w14:textId="09A3C2DA" w:rsidR="00822F2A" w:rsidRPr="006739A2" w:rsidRDefault="00822F2A" w:rsidP="00822F2A">
      <w:pPr>
        <w:rPr>
          <w:rFonts w:ascii="Arial" w:hAnsi="Arial" w:cs="Arial"/>
        </w:rPr>
      </w:pPr>
      <w:r w:rsidRPr="006739A2">
        <w:rPr>
          <w:rFonts w:ascii="Arial" w:hAnsi="Arial" w:cs="Arial"/>
        </w:rPr>
        <w:t>A: Yes, there is not an issue with this and it will not affect the evaluation</w:t>
      </w:r>
      <w:r w:rsidR="00B4054E">
        <w:rPr>
          <w:rFonts w:ascii="Arial" w:hAnsi="Arial" w:cs="Arial"/>
        </w:rPr>
        <w:t xml:space="preserve"> of bids</w:t>
      </w:r>
      <w:r w:rsidRPr="006739A2">
        <w:rPr>
          <w:rFonts w:ascii="Arial" w:hAnsi="Arial" w:cs="Arial"/>
        </w:rPr>
        <w:t xml:space="preserve">. </w:t>
      </w:r>
    </w:p>
    <w:p w14:paraId="6B60B52D" w14:textId="77777777" w:rsidR="00AD6CAE" w:rsidRPr="006739A2" w:rsidRDefault="00AD6CAE" w:rsidP="00AD6CAE">
      <w:pPr>
        <w:spacing w:after="0" w:line="240" w:lineRule="auto"/>
        <w:rPr>
          <w:rFonts w:ascii="Arial" w:hAnsi="Arial" w:cs="Arial"/>
          <w:b/>
          <w:iCs/>
        </w:rPr>
      </w:pPr>
      <w:r w:rsidRPr="006739A2">
        <w:rPr>
          <w:rFonts w:ascii="Arial" w:hAnsi="Arial" w:cs="Arial"/>
          <w:b/>
          <w:iCs/>
        </w:rPr>
        <w:t>Question - Levels of insurance: Declaration 4 – Standard Selection Questionnaire – Part 3 – Section 9 of the of the questionnaire has no values for the levels of insurance required so it is not possible to self-certify. Please can you clarify the levels of insurance required?</w:t>
      </w:r>
    </w:p>
    <w:p w14:paraId="5E66435C" w14:textId="033D3563" w:rsidR="001A3F21" w:rsidRPr="001A3F21" w:rsidRDefault="00024845" w:rsidP="001A3F21">
      <w:pPr>
        <w:spacing w:after="0"/>
        <w:rPr>
          <w:rFonts w:ascii="Arial" w:hAnsi="Arial" w:cs="Arial"/>
        </w:rPr>
      </w:pPr>
      <w:r w:rsidRPr="001A3F21">
        <w:rPr>
          <w:rFonts w:ascii="Arial" w:hAnsi="Arial" w:cs="Arial"/>
        </w:rPr>
        <w:t xml:space="preserve">A: </w:t>
      </w:r>
      <w:r w:rsidR="001A3F21">
        <w:rPr>
          <w:rFonts w:ascii="Arial" w:hAnsi="Arial" w:cs="Arial"/>
        </w:rPr>
        <w:t xml:space="preserve">The levels of insurance required are as follows: </w:t>
      </w:r>
      <w:r w:rsidR="001A3F21" w:rsidRPr="001A3F21">
        <w:rPr>
          <w:rFonts w:ascii="Arial" w:hAnsi="Arial" w:cs="Arial"/>
        </w:rPr>
        <w:t xml:space="preserve">The Employer’s (Compulsory) Liability Insurance </w:t>
      </w:r>
      <w:r w:rsidR="001A3F21">
        <w:rPr>
          <w:rFonts w:ascii="Arial" w:hAnsi="Arial" w:cs="Arial"/>
        </w:rPr>
        <w:t xml:space="preserve">expected will be </w:t>
      </w:r>
      <w:r w:rsidR="001A3F21" w:rsidRPr="001A3F21">
        <w:rPr>
          <w:rFonts w:ascii="Arial" w:hAnsi="Arial" w:cs="Arial"/>
        </w:rPr>
        <w:t>£</w:t>
      </w:r>
      <w:r w:rsidR="001A3F21">
        <w:rPr>
          <w:rFonts w:ascii="Arial" w:hAnsi="Arial" w:cs="Arial"/>
        </w:rPr>
        <w:t xml:space="preserve">5 million as a minimum. </w:t>
      </w:r>
      <w:r w:rsidR="001A3F21" w:rsidRPr="001A3F21">
        <w:rPr>
          <w:rFonts w:ascii="Arial" w:hAnsi="Arial" w:cs="Arial"/>
        </w:rPr>
        <w:t>Please note this requirement is not applicable to Sole Traders.</w:t>
      </w:r>
    </w:p>
    <w:p w14:paraId="78136A91" w14:textId="4739AA05" w:rsidR="00AD6CAE" w:rsidRPr="00024845" w:rsidRDefault="001A3F21" w:rsidP="00024845">
      <w:pPr>
        <w:rPr>
          <w:rFonts w:ascii="Arial" w:hAnsi="Arial" w:cs="Arial"/>
        </w:rPr>
      </w:pPr>
      <w:r w:rsidRPr="001A3F21">
        <w:rPr>
          <w:rFonts w:ascii="Arial" w:hAnsi="Arial" w:cs="Arial"/>
        </w:rPr>
        <w:t>Public Liability Insurance = £</w:t>
      </w:r>
      <w:r>
        <w:rPr>
          <w:rFonts w:ascii="Arial" w:hAnsi="Arial" w:cs="Arial"/>
        </w:rPr>
        <w:t>1 million minimum</w:t>
      </w:r>
      <w:r w:rsidRPr="001A3F21">
        <w:rPr>
          <w:rFonts w:ascii="Arial" w:hAnsi="Arial" w:cs="Arial"/>
        </w:rPr>
        <w:br/>
        <w:t>Professional Indemnity Insurance = £</w:t>
      </w:r>
      <w:r>
        <w:rPr>
          <w:rFonts w:ascii="Arial" w:hAnsi="Arial" w:cs="Arial"/>
        </w:rPr>
        <w:t>1 million minimum</w:t>
      </w:r>
      <w:r w:rsidRPr="001A3F21">
        <w:rPr>
          <w:rFonts w:ascii="Arial" w:hAnsi="Arial" w:cs="Arial"/>
        </w:rPr>
        <w:br/>
        <w:t>Product Liability Insurance = £</w:t>
      </w:r>
      <w:r>
        <w:rPr>
          <w:rFonts w:ascii="Arial" w:hAnsi="Arial" w:cs="Arial"/>
        </w:rPr>
        <w:t>1 million minimum</w:t>
      </w:r>
      <w:r w:rsidRPr="001A3F21">
        <w:rPr>
          <w:rFonts w:ascii="Arial" w:hAnsi="Arial" w:cs="Arial"/>
        </w:rPr>
        <w:br/>
      </w:r>
    </w:p>
    <w:p w14:paraId="5080DA24" w14:textId="1CBFDFFD" w:rsidR="00AD6CAE" w:rsidRPr="006739A2" w:rsidRDefault="00AD6CAE" w:rsidP="00AD6CAE">
      <w:pPr>
        <w:spacing w:after="0" w:line="240" w:lineRule="auto"/>
        <w:rPr>
          <w:rFonts w:ascii="Arial" w:hAnsi="Arial" w:cs="Arial"/>
          <w:b/>
          <w:iCs/>
        </w:rPr>
      </w:pPr>
      <w:r w:rsidRPr="006739A2">
        <w:rPr>
          <w:rFonts w:ascii="Arial" w:hAnsi="Arial" w:cs="Arial"/>
          <w:b/>
          <w:iCs/>
        </w:rPr>
        <w:t>Question:</w:t>
      </w:r>
      <w:r w:rsidR="007B2BA5">
        <w:rPr>
          <w:rFonts w:ascii="Arial" w:hAnsi="Arial" w:cs="Arial"/>
          <w:b/>
          <w:iCs/>
        </w:rPr>
        <w:t xml:space="preserve"> A bidder suggested changes to wording in various places to the </w:t>
      </w:r>
      <w:r w:rsidRPr="006739A2">
        <w:rPr>
          <w:rFonts w:ascii="Arial" w:hAnsi="Arial" w:cs="Arial"/>
          <w:b/>
          <w:iCs/>
        </w:rPr>
        <w:t>contract term</w:t>
      </w:r>
      <w:r w:rsidR="000274C6" w:rsidRPr="006739A2">
        <w:rPr>
          <w:rFonts w:ascii="Arial" w:hAnsi="Arial" w:cs="Arial"/>
          <w:b/>
          <w:iCs/>
        </w:rPr>
        <w:t>s</w:t>
      </w:r>
      <w:r w:rsidRPr="006739A2">
        <w:rPr>
          <w:rFonts w:ascii="Arial" w:hAnsi="Arial" w:cs="Arial"/>
          <w:b/>
          <w:iCs/>
        </w:rPr>
        <w:t xml:space="preserve">. </w:t>
      </w:r>
    </w:p>
    <w:p w14:paraId="0317E544" w14:textId="2D066C05" w:rsidR="0002253F" w:rsidRPr="0002253F" w:rsidRDefault="0002253F" w:rsidP="0002253F">
      <w:pPr>
        <w:rPr>
          <w:rFonts w:ascii="Arial" w:hAnsi="Arial" w:cs="Arial"/>
        </w:rPr>
      </w:pPr>
      <w:r w:rsidRPr="001A3F21">
        <w:rPr>
          <w:rFonts w:ascii="Arial" w:hAnsi="Arial" w:cs="Arial"/>
        </w:rPr>
        <w:t>A: BEIS</w:t>
      </w:r>
      <w:r w:rsidR="001A3F21" w:rsidRPr="001A3F21">
        <w:rPr>
          <w:rFonts w:ascii="Arial" w:hAnsi="Arial" w:cs="Arial"/>
        </w:rPr>
        <w:t xml:space="preserve"> uses </w:t>
      </w:r>
      <w:r w:rsidRPr="001A3F21">
        <w:rPr>
          <w:rFonts w:ascii="Arial" w:hAnsi="Arial" w:cs="Arial"/>
        </w:rPr>
        <w:t xml:space="preserve">standard terms and conditions </w:t>
      </w:r>
      <w:r w:rsidR="001A3F21" w:rsidRPr="001A3F21">
        <w:rPr>
          <w:rFonts w:ascii="Arial" w:hAnsi="Arial" w:cs="Arial"/>
        </w:rPr>
        <w:t xml:space="preserve">which are attached to the award notice. By bidding for the procurement, the supplier agrees to accept BEIS terms and conditions. </w:t>
      </w:r>
      <w:r w:rsidR="001A3F21">
        <w:rPr>
          <w:rFonts w:ascii="Arial" w:hAnsi="Arial" w:cs="Arial"/>
        </w:rPr>
        <w:t>Very m</w:t>
      </w:r>
      <w:r w:rsidR="001A3F21" w:rsidRPr="001A3F21">
        <w:rPr>
          <w:rFonts w:ascii="Arial" w:hAnsi="Arial" w:cs="Arial"/>
        </w:rPr>
        <w:t>inor amendments which do not affect the material conditions</w:t>
      </w:r>
      <w:r w:rsidR="001A3F21">
        <w:rPr>
          <w:rFonts w:ascii="Arial" w:hAnsi="Arial" w:cs="Arial"/>
        </w:rPr>
        <w:t xml:space="preserve"> or positions</w:t>
      </w:r>
      <w:r w:rsidR="001A3F21" w:rsidRPr="001A3F21">
        <w:rPr>
          <w:rFonts w:ascii="Arial" w:hAnsi="Arial" w:cs="Arial"/>
        </w:rPr>
        <w:t xml:space="preserve"> will be reviewed by BEIS prior to contract award.</w:t>
      </w:r>
      <w:r w:rsidRPr="0002253F">
        <w:rPr>
          <w:rFonts w:ascii="Arial" w:hAnsi="Arial" w:cs="Arial"/>
        </w:rPr>
        <w:t xml:space="preserve"> </w:t>
      </w:r>
    </w:p>
    <w:p w14:paraId="22585696" w14:textId="70160A10" w:rsidR="00AD6CAE" w:rsidRDefault="00AD6CAE" w:rsidP="00AD6CAE">
      <w:pPr>
        <w:spacing w:after="0" w:line="240" w:lineRule="auto"/>
        <w:rPr>
          <w:rFonts w:ascii="Arial" w:hAnsi="Arial" w:cs="Arial"/>
          <w:bCs/>
          <w:iCs/>
          <w:highlight w:val="yellow"/>
        </w:rPr>
      </w:pPr>
    </w:p>
    <w:p w14:paraId="188CFAAE" w14:textId="1DAE3B09" w:rsidR="00E65623" w:rsidRPr="00E65623" w:rsidRDefault="00E65623" w:rsidP="00AD6CAE">
      <w:pPr>
        <w:spacing w:after="0" w:line="240" w:lineRule="auto"/>
        <w:rPr>
          <w:rFonts w:ascii="Arial" w:hAnsi="Arial" w:cs="Arial"/>
          <w:b/>
          <w:iCs/>
        </w:rPr>
      </w:pPr>
      <w:r w:rsidRPr="006739A2">
        <w:rPr>
          <w:rFonts w:ascii="Arial" w:hAnsi="Arial" w:cs="Arial"/>
          <w:b/>
          <w:iCs/>
        </w:rPr>
        <w:t xml:space="preserve">Question: </w:t>
      </w:r>
      <w:r>
        <w:rPr>
          <w:rFonts w:ascii="Arial" w:hAnsi="Arial" w:cs="Arial"/>
          <w:b/>
          <w:iCs/>
        </w:rPr>
        <w:t>Does</w:t>
      </w:r>
      <w:r w:rsidRPr="00E65623">
        <w:rPr>
          <w:rFonts w:ascii="Arial" w:hAnsi="Arial" w:cs="Arial"/>
          <w:b/>
          <w:iCs/>
        </w:rPr>
        <w:t xml:space="preserve"> the 25 page limit include or exclude CVs?</w:t>
      </w:r>
    </w:p>
    <w:p w14:paraId="213121E1" w14:textId="79E61AA4" w:rsidR="00E65623" w:rsidRDefault="005E04DD" w:rsidP="00E65623">
      <w:pPr>
        <w:rPr>
          <w:rFonts w:ascii="Arial" w:hAnsi="Arial" w:cs="Arial"/>
        </w:rPr>
      </w:pPr>
      <w:r>
        <w:rPr>
          <w:rFonts w:ascii="Arial" w:hAnsi="Arial" w:cs="Arial"/>
        </w:rPr>
        <w:t xml:space="preserve">A: </w:t>
      </w:r>
      <w:r w:rsidR="00E65623" w:rsidRPr="00E65623">
        <w:rPr>
          <w:rFonts w:ascii="Arial" w:hAnsi="Arial" w:cs="Arial"/>
        </w:rPr>
        <w:t xml:space="preserve">This excludes CVs. </w:t>
      </w:r>
    </w:p>
    <w:p w14:paraId="1D2A854B" w14:textId="04BF15AE" w:rsidR="005E25A5" w:rsidRPr="00BB6C58" w:rsidRDefault="005E25A5" w:rsidP="005E25A5">
      <w:pPr>
        <w:spacing w:after="0" w:line="269" w:lineRule="auto"/>
        <w:jc w:val="both"/>
        <w:rPr>
          <w:rFonts w:ascii="Arial" w:eastAsia="Times New Roman" w:hAnsi="Arial" w:cs="Arial"/>
          <w:b/>
        </w:rPr>
      </w:pPr>
      <w:r w:rsidRPr="00BB6C58">
        <w:rPr>
          <w:rFonts w:ascii="Arial" w:eastAsia="Times New Roman" w:hAnsi="Arial" w:cs="Arial"/>
          <w:b/>
        </w:rPr>
        <w:t xml:space="preserve">Question: Who signs off final report? </w:t>
      </w:r>
    </w:p>
    <w:p w14:paraId="034841BA" w14:textId="69FE689E" w:rsidR="005E25A5" w:rsidRPr="00BB6C58" w:rsidRDefault="005E04DD" w:rsidP="005E25A5">
      <w:pPr>
        <w:spacing w:after="0" w:line="240" w:lineRule="auto"/>
        <w:rPr>
          <w:rFonts w:ascii="Arial" w:hAnsi="Arial" w:cs="Arial"/>
        </w:rPr>
      </w:pPr>
      <w:r>
        <w:rPr>
          <w:rFonts w:ascii="Arial" w:hAnsi="Arial" w:cs="Arial"/>
        </w:rPr>
        <w:t xml:space="preserve">A: </w:t>
      </w:r>
      <w:r w:rsidR="005E25A5" w:rsidRPr="00BB6C58">
        <w:rPr>
          <w:rFonts w:ascii="Arial" w:hAnsi="Arial" w:cs="Arial"/>
        </w:rPr>
        <w:t xml:space="preserve">The final report will be signed off by senior policy and analysts as is standard in research contracts. </w:t>
      </w:r>
    </w:p>
    <w:p w14:paraId="060E27E2" w14:textId="77777777" w:rsidR="005E25A5" w:rsidRPr="00BB6C58" w:rsidRDefault="005E25A5" w:rsidP="005E25A5">
      <w:pPr>
        <w:spacing w:after="0" w:line="240" w:lineRule="auto"/>
        <w:rPr>
          <w:rFonts w:ascii="Arial" w:hAnsi="Arial" w:cs="Arial"/>
        </w:rPr>
      </w:pPr>
    </w:p>
    <w:p w14:paraId="681CBC21" w14:textId="77777777" w:rsidR="005E25A5" w:rsidRPr="00836327" w:rsidRDefault="005E25A5" w:rsidP="005E25A5">
      <w:pPr>
        <w:spacing w:after="0" w:line="269" w:lineRule="auto"/>
        <w:jc w:val="both"/>
        <w:rPr>
          <w:rFonts w:ascii="Arial" w:eastAsia="Times New Roman" w:hAnsi="Arial" w:cs="Arial"/>
          <w:b/>
        </w:rPr>
      </w:pPr>
      <w:r w:rsidRPr="00836327">
        <w:rPr>
          <w:rFonts w:ascii="Arial" w:eastAsia="Times New Roman" w:hAnsi="Arial" w:cs="Arial"/>
          <w:b/>
        </w:rPr>
        <w:t>Question: The ITT sets out that 2-3 drafts of the report are likely to be required and that sufficient time needs to be allowed for review and comments of each draft which should be built into the timeline. Please could you advise: a) how much time is required for BEIS to review each draft?; and b) does the 2-3 drafts review requirement apply only to the final Synthesis report, or does it also apply to the publishable report output from Work Package 2?</w:t>
      </w:r>
    </w:p>
    <w:p w14:paraId="316A2335" w14:textId="320AE1AE" w:rsidR="005E25A5" w:rsidRPr="00836327" w:rsidRDefault="005E04DD" w:rsidP="005E25A5">
      <w:pPr>
        <w:spacing w:after="0" w:line="240" w:lineRule="auto"/>
        <w:rPr>
          <w:rFonts w:ascii="Arial" w:hAnsi="Arial" w:cs="Arial"/>
        </w:rPr>
      </w:pPr>
      <w:r>
        <w:rPr>
          <w:rFonts w:ascii="Arial" w:hAnsi="Arial" w:cs="Arial"/>
        </w:rPr>
        <w:t xml:space="preserve">A: </w:t>
      </w:r>
      <w:r w:rsidR="005E25A5" w:rsidRPr="00836327">
        <w:rPr>
          <w:rFonts w:ascii="Arial" w:hAnsi="Arial" w:cs="Arial"/>
        </w:rPr>
        <w:t xml:space="preserve">This is a guideline based on previous projects. The timing for review can be minimised with clear timetables on when we expect to receive the drafts so we can plan to review them as soon as possible. The sign off process will apply for all of the deliverables listed on page 19-20 of the ITT, and is particularly important for publishable outcomes. </w:t>
      </w:r>
    </w:p>
    <w:p w14:paraId="7DC00A1E" w14:textId="77777777" w:rsidR="005A3C72" w:rsidRDefault="005A3C72" w:rsidP="005E25A5">
      <w:pPr>
        <w:spacing w:after="0" w:line="269" w:lineRule="auto"/>
        <w:jc w:val="both"/>
        <w:rPr>
          <w:rFonts w:ascii="Arial" w:eastAsia="Times New Roman" w:hAnsi="Arial" w:cs="Arial"/>
          <w:b/>
        </w:rPr>
      </w:pPr>
    </w:p>
    <w:p w14:paraId="4A59CF40" w14:textId="1BD2B6EB" w:rsidR="005E25A5" w:rsidRPr="002E24DD" w:rsidRDefault="005E25A5" w:rsidP="005E25A5">
      <w:pPr>
        <w:spacing w:after="0" w:line="269" w:lineRule="auto"/>
        <w:jc w:val="both"/>
        <w:rPr>
          <w:rFonts w:ascii="Arial" w:eastAsia="Times New Roman" w:hAnsi="Arial" w:cs="Arial"/>
          <w:b/>
        </w:rPr>
      </w:pPr>
      <w:r w:rsidRPr="002E24DD">
        <w:rPr>
          <w:rFonts w:ascii="Arial" w:eastAsia="Times New Roman" w:hAnsi="Arial" w:cs="Arial"/>
          <w:b/>
        </w:rPr>
        <w:t xml:space="preserve">Question: Do you envisage any challenges (i.e. time pressures, lack of engagement, securing buy-in, stakeholder availability, etc.)? </w:t>
      </w:r>
    </w:p>
    <w:p w14:paraId="7270B565" w14:textId="77777777" w:rsidR="005E25A5" w:rsidRDefault="005E25A5" w:rsidP="005E25A5">
      <w:pPr>
        <w:spacing w:after="0" w:line="240" w:lineRule="auto"/>
        <w:rPr>
          <w:rFonts w:ascii="Arial" w:hAnsi="Arial" w:cs="Arial"/>
          <w:b/>
          <w:bCs/>
          <w:highlight w:val="yellow"/>
        </w:rPr>
      </w:pPr>
    </w:p>
    <w:p w14:paraId="68EBDA27" w14:textId="77777777" w:rsidR="005E25A5" w:rsidRDefault="005E25A5" w:rsidP="005E25A5">
      <w:pPr>
        <w:spacing w:after="0" w:line="240" w:lineRule="auto"/>
        <w:rPr>
          <w:rFonts w:ascii="Arial" w:eastAsia="Times New Roman" w:hAnsi="Arial" w:cs="Arial"/>
        </w:rPr>
      </w:pPr>
      <w:r w:rsidRPr="468A7285">
        <w:rPr>
          <w:rFonts w:ascii="Arial" w:eastAsia="Times New Roman" w:hAnsi="Arial" w:cs="Arial"/>
        </w:rPr>
        <w:lastRenderedPageBreak/>
        <w:t>None at this stage. Bidders may wish to consider risks and mitigation strategies to the delivery timetable as part of their bids.</w:t>
      </w:r>
    </w:p>
    <w:p w14:paraId="3B1CEAC0" w14:textId="77777777" w:rsidR="005E25A5" w:rsidRPr="006739A2" w:rsidRDefault="005E25A5" w:rsidP="005E25A5">
      <w:pPr>
        <w:spacing w:after="0" w:line="240" w:lineRule="auto"/>
        <w:rPr>
          <w:rFonts w:ascii="Arial" w:eastAsia="Times New Roman" w:hAnsi="Arial" w:cs="Arial"/>
        </w:rPr>
      </w:pPr>
    </w:p>
    <w:p w14:paraId="247F7FE2" w14:textId="77777777" w:rsidR="005E25A5" w:rsidRPr="006739A2" w:rsidRDefault="005E25A5" w:rsidP="009A4CB6">
      <w:pPr>
        <w:rPr>
          <w:rFonts w:ascii="Arial" w:hAnsi="Arial" w:cs="Arial"/>
          <w:bCs/>
        </w:rPr>
      </w:pPr>
    </w:p>
    <w:p w14:paraId="7B77E3DC" w14:textId="77777777" w:rsidR="00D37C96" w:rsidRPr="006739A2" w:rsidRDefault="00D37C96" w:rsidP="009A4CB6">
      <w:pPr>
        <w:rPr>
          <w:rFonts w:ascii="Arial" w:hAnsi="Arial" w:cs="Arial"/>
          <w:b/>
          <w:color w:val="00B050"/>
        </w:rPr>
      </w:pPr>
      <w:r w:rsidRPr="006739A2">
        <w:rPr>
          <w:rFonts w:ascii="Arial" w:hAnsi="Arial" w:cs="Arial"/>
          <w:b/>
          <w:color w:val="00B050"/>
        </w:rPr>
        <w:br w:type="page"/>
      </w:r>
    </w:p>
    <w:p w14:paraId="6D418D33" w14:textId="77777777" w:rsidR="00D37C96" w:rsidRPr="006739A2" w:rsidRDefault="00184FD3" w:rsidP="009A4CB6">
      <w:pPr>
        <w:rPr>
          <w:rFonts w:ascii="Arial" w:hAnsi="Arial" w:cs="Arial"/>
          <w:b/>
          <w:color w:val="00B050"/>
        </w:rPr>
      </w:pPr>
      <w:r w:rsidRPr="006739A2">
        <w:rPr>
          <w:rFonts w:ascii="Arial" w:hAnsi="Arial" w:cs="Arial"/>
          <w:b/>
          <w:color w:val="00B050"/>
        </w:rPr>
        <w:lastRenderedPageBreak/>
        <w:t>Methodology</w:t>
      </w:r>
    </w:p>
    <w:p w14:paraId="7A9279F9" w14:textId="77777777" w:rsidR="00D37C96" w:rsidRPr="006739A2" w:rsidRDefault="00D37C96" w:rsidP="00D37C96">
      <w:pPr>
        <w:rPr>
          <w:rFonts w:ascii="Arial" w:hAnsi="Arial" w:cs="Arial"/>
          <w:lang w:eastAsia="en-GB"/>
        </w:rPr>
      </w:pPr>
      <w:r w:rsidRPr="006739A2">
        <w:rPr>
          <w:rFonts w:ascii="Arial" w:hAnsi="Arial" w:cs="Arial"/>
          <w:b/>
          <w:bCs/>
          <w:lang w:eastAsia="en-GB"/>
        </w:rPr>
        <w:t>Question: Do we assume that any recommended UK strategies for net zero will interface with the European Commission ones for reaching net zero effectively?</w:t>
      </w:r>
      <w:r w:rsidRPr="006739A2">
        <w:rPr>
          <w:rFonts w:ascii="Arial" w:hAnsi="Arial" w:cs="Arial"/>
          <w:color w:val="000000"/>
          <w:shd w:val="clear" w:color="auto" w:fill="FFFFFF"/>
          <w:lang w:eastAsia="en-GB"/>
        </w:rPr>
        <w:t> </w:t>
      </w:r>
    </w:p>
    <w:p w14:paraId="605E2DAE" w14:textId="77777777" w:rsidR="00D37C96" w:rsidRPr="006739A2" w:rsidRDefault="00D37C96" w:rsidP="00D37C96">
      <w:pPr>
        <w:rPr>
          <w:rFonts w:ascii="Arial" w:hAnsi="Arial" w:cs="Arial"/>
          <w:color w:val="000000"/>
          <w:lang w:eastAsia="en-GB"/>
        </w:rPr>
      </w:pPr>
      <w:r w:rsidRPr="006739A2">
        <w:rPr>
          <w:rFonts w:ascii="Arial" w:hAnsi="Arial" w:cs="Arial"/>
          <w:color w:val="000000"/>
          <w:shd w:val="clear" w:color="auto" w:fill="FFFFFF"/>
          <w:lang w:eastAsia="en-GB"/>
        </w:rPr>
        <w:t xml:space="preserve">No such starting assumption is required. </w:t>
      </w:r>
    </w:p>
    <w:p w14:paraId="1EEA112B" w14:textId="77777777" w:rsidR="00D37C96" w:rsidRPr="006739A2" w:rsidRDefault="00D37C96" w:rsidP="00D37C96">
      <w:pPr>
        <w:rPr>
          <w:rFonts w:ascii="Arial" w:hAnsi="Arial" w:cs="Arial"/>
          <w:b/>
          <w:iCs/>
        </w:rPr>
      </w:pPr>
      <w:r w:rsidRPr="006739A2">
        <w:rPr>
          <w:rFonts w:ascii="Arial" w:hAnsi="Arial" w:cs="Arial"/>
          <w:b/>
          <w:iCs/>
        </w:rPr>
        <w:t xml:space="preserve">Question: Cross cutting interventions can include a range of activities but are not directly related to the energy system.  Can you indicate how in-depth you would like these to be referenced in the proposal? </w:t>
      </w:r>
    </w:p>
    <w:p w14:paraId="14A15CAA" w14:textId="024DC815" w:rsidR="00D37C96" w:rsidRPr="006739A2" w:rsidRDefault="00D37C96" w:rsidP="00D37C96">
      <w:pPr>
        <w:rPr>
          <w:rFonts w:ascii="Arial" w:hAnsi="Arial" w:cs="Arial"/>
          <w:bCs/>
          <w:iCs/>
        </w:rPr>
      </w:pPr>
      <w:r w:rsidRPr="006739A2">
        <w:rPr>
          <w:rFonts w:ascii="Arial" w:hAnsi="Arial" w:cs="Arial"/>
          <w:bCs/>
          <w:iCs/>
        </w:rPr>
        <w:t xml:space="preserve">The reference to cross-cutting initiatives was to emphasise that we are not anticipating bidders to go in-depth into interventions </w:t>
      </w:r>
      <w:r w:rsidR="00DB3ABC">
        <w:rPr>
          <w:rFonts w:ascii="Arial" w:hAnsi="Arial" w:cs="Arial"/>
          <w:bCs/>
          <w:iCs/>
        </w:rPr>
        <w:t>relating to i</w:t>
      </w:r>
      <w:r w:rsidRPr="006739A2">
        <w:rPr>
          <w:rFonts w:ascii="Arial" w:hAnsi="Arial" w:cs="Arial"/>
          <w:bCs/>
          <w:iCs/>
        </w:rPr>
        <w:t xml:space="preserve">ndividual behaviours (e.g. walking, electric vehicles, heating etc) and instead whether the evidence from this work identifies opportunities that are of a more cross-cutting nature (e.g. span a range of behaviours etc) that could help to facilitate societal change in support of net zero. Some examples have been provided in the tender document. </w:t>
      </w:r>
    </w:p>
    <w:p w14:paraId="14775EB3" w14:textId="77777777" w:rsidR="00D37C96" w:rsidRPr="006739A2" w:rsidRDefault="00D37C96" w:rsidP="00D37C96">
      <w:pPr>
        <w:rPr>
          <w:rFonts w:ascii="Arial" w:hAnsi="Arial" w:cs="Arial"/>
          <w:b/>
          <w:iCs/>
        </w:rPr>
      </w:pPr>
      <w:r w:rsidRPr="006739A2">
        <w:rPr>
          <w:rFonts w:ascii="Arial" w:hAnsi="Arial" w:cs="Arial"/>
          <w:b/>
          <w:iCs/>
        </w:rPr>
        <w:t xml:space="preserve">Question: The ITT states that ‘All research tools and sampling methodologies will need to be agreed by BEIS’ (p22), please could you advise whether this applies to, for example, interview and workshop schedules and interviewee/participant lists, and, how much time BEIS requires to review and approve? </w:t>
      </w:r>
    </w:p>
    <w:p w14:paraId="4278C3E2" w14:textId="2E047C9C" w:rsidR="00D37C96" w:rsidRPr="006739A2" w:rsidRDefault="00D37C96" w:rsidP="00D37C96">
      <w:pPr>
        <w:rPr>
          <w:rFonts w:ascii="Arial" w:hAnsi="Arial" w:cs="Arial"/>
          <w:bCs/>
          <w:iCs/>
        </w:rPr>
      </w:pPr>
      <w:r w:rsidRPr="006739A2">
        <w:rPr>
          <w:rFonts w:ascii="Arial" w:hAnsi="Arial" w:cs="Arial"/>
          <w:bCs/>
          <w:iCs/>
        </w:rPr>
        <w:t>Yes, if any workshops/interviews are planned the</w:t>
      </w:r>
      <w:r w:rsidR="00DB3ABC">
        <w:rPr>
          <w:rFonts w:ascii="Arial" w:hAnsi="Arial" w:cs="Arial"/>
          <w:bCs/>
          <w:iCs/>
        </w:rPr>
        <w:t xml:space="preserve"> material for these</w:t>
      </w:r>
      <w:r w:rsidRPr="006739A2">
        <w:rPr>
          <w:rFonts w:ascii="Arial" w:hAnsi="Arial" w:cs="Arial"/>
          <w:bCs/>
          <w:iCs/>
        </w:rPr>
        <w:t xml:space="preserve"> should be shared for review. The time required will depend on what method is proposed and recommend bidders propose proportionate/appropriate timeframes; for straightforward qualitative material a minimum of a week in advance can be common. </w:t>
      </w:r>
    </w:p>
    <w:p w14:paraId="2905869D" w14:textId="77777777" w:rsidR="007162C0" w:rsidRPr="006739A2" w:rsidRDefault="007162C0" w:rsidP="007162C0">
      <w:pPr>
        <w:spacing w:after="0" w:line="240" w:lineRule="auto"/>
        <w:rPr>
          <w:rFonts w:ascii="Arial" w:hAnsi="Arial" w:cs="Arial"/>
          <w:b/>
          <w:iCs/>
        </w:rPr>
      </w:pPr>
      <w:r w:rsidRPr="006739A2">
        <w:rPr>
          <w:rFonts w:ascii="Arial" w:hAnsi="Arial" w:cs="Arial"/>
          <w:b/>
          <w:iCs/>
        </w:rPr>
        <w:t xml:space="preserve">Question: Do you have existing criteria relating to the validity of evidence (e.g. age of evidence) </w:t>
      </w:r>
    </w:p>
    <w:p w14:paraId="540A0D00" w14:textId="67A58CEC" w:rsidR="007162C0" w:rsidRPr="006739A2" w:rsidRDefault="007162C0" w:rsidP="007162C0">
      <w:pPr>
        <w:spacing w:before="100" w:beforeAutospacing="1" w:after="100" w:afterAutospacing="1"/>
        <w:rPr>
          <w:rFonts w:ascii="Arial" w:hAnsi="Arial" w:cs="Arial"/>
          <w:iCs/>
        </w:rPr>
      </w:pPr>
      <w:r w:rsidRPr="006739A2">
        <w:rPr>
          <w:rFonts w:ascii="Arial" w:hAnsi="Arial" w:cs="Arial"/>
          <w:iCs/>
        </w:rPr>
        <w:t xml:space="preserve">Bidders should suggest appropriate criteria for assessing the validity of evidence as these often differ depending on the context/scope of projects. </w:t>
      </w:r>
    </w:p>
    <w:p w14:paraId="184AED5F" w14:textId="2D1CBA66" w:rsidR="007162C0" w:rsidRPr="006739A2" w:rsidRDefault="007162C0" w:rsidP="007162C0">
      <w:pPr>
        <w:spacing w:before="100" w:beforeAutospacing="1" w:after="100" w:afterAutospacing="1"/>
        <w:rPr>
          <w:rFonts w:ascii="Arial" w:hAnsi="Arial" w:cs="Arial"/>
          <w:b/>
          <w:bCs/>
          <w:iCs/>
        </w:rPr>
      </w:pPr>
      <w:r w:rsidRPr="006739A2">
        <w:rPr>
          <w:rFonts w:ascii="Arial" w:hAnsi="Arial" w:cs="Arial"/>
          <w:b/>
          <w:bCs/>
          <w:iCs/>
        </w:rPr>
        <w:t>Question: What should the balance be between UK, Europe and Global focus for the evidence review (e.g. % weighting)?</w:t>
      </w:r>
    </w:p>
    <w:p w14:paraId="0D8112A8" w14:textId="3CEB242F" w:rsidR="007162C0" w:rsidRPr="006739A2" w:rsidRDefault="007162C0" w:rsidP="007162C0">
      <w:pPr>
        <w:spacing w:before="100" w:beforeAutospacing="1" w:after="100" w:afterAutospacing="1"/>
        <w:rPr>
          <w:rFonts w:ascii="Arial" w:hAnsi="Arial" w:cs="Arial"/>
          <w:iCs/>
        </w:rPr>
      </w:pPr>
      <w:r w:rsidRPr="006739A2">
        <w:rPr>
          <w:rFonts w:ascii="Arial" w:hAnsi="Arial" w:cs="Arial"/>
          <w:iCs/>
        </w:rPr>
        <w:t xml:space="preserve">As per above question, this may be something bidders wish to consider. </w:t>
      </w:r>
    </w:p>
    <w:p w14:paraId="1688BF69" w14:textId="77777777" w:rsidR="00D37C96" w:rsidRPr="006739A2" w:rsidRDefault="00D37C96" w:rsidP="00D37C96">
      <w:pPr>
        <w:rPr>
          <w:rFonts w:ascii="Arial" w:hAnsi="Arial" w:cs="Arial"/>
          <w:b/>
          <w:iCs/>
        </w:rPr>
      </w:pPr>
      <w:r w:rsidRPr="006739A2">
        <w:rPr>
          <w:rFonts w:ascii="Arial" w:hAnsi="Arial" w:cs="Arial"/>
          <w:b/>
          <w:iCs/>
        </w:rPr>
        <w:t xml:space="preserve">Question: Page 12 of the tender suggests that “The actions/emissions accountable to businesses and other organisations are not likely to be in scope of this research, except where contractors feel it is necessary to include/not appropriate to disentangle people’s behaviour in work.”. However, we would suggest that sustained behaviour change requires systemic change, which will in turn requires policy interventions and action by business. How are tenderers expected to exclude businesses from the analysis? </w:t>
      </w:r>
    </w:p>
    <w:p w14:paraId="1723D28C" w14:textId="77777777" w:rsidR="00D37C96" w:rsidRPr="006739A2" w:rsidRDefault="00D37C96" w:rsidP="00AD6CAE">
      <w:pPr>
        <w:spacing w:before="100" w:beforeAutospacing="1" w:after="100" w:afterAutospacing="1"/>
        <w:rPr>
          <w:rFonts w:ascii="Arial" w:hAnsi="Arial" w:cs="Arial"/>
          <w:iCs/>
        </w:rPr>
      </w:pPr>
      <w:r w:rsidRPr="006739A2">
        <w:rPr>
          <w:rFonts w:ascii="Arial" w:hAnsi="Arial" w:cs="Arial"/>
          <w:iCs/>
        </w:rPr>
        <w:t xml:space="preserve">We remain open to suggestions from bidders as to how to deal with this interlinkage. The main point we were trying to emphasise is that the focus of this report is on the societal dimensions of net zero and bidders are not anticipated to have a primary focus on how to get e.g. businesses or industry to reduce their greenhouse gas emissions or focus extensively on the business energy policy landscape.  </w:t>
      </w:r>
    </w:p>
    <w:p w14:paraId="4D3D9C18" w14:textId="77777777" w:rsidR="00D37C96" w:rsidRPr="006739A2" w:rsidRDefault="00D37C96" w:rsidP="00D37C96">
      <w:pPr>
        <w:rPr>
          <w:rStyle w:val="normaltextrun"/>
          <w:rFonts w:ascii="Arial" w:hAnsi="Arial" w:cs="Arial"/>
          <w:color w:val="000000"/>
          <w:shd w:val="clear" w:color="auto" w:fill="FFFFFF"/>
        </w:rPr>
      </w:pPr>
      <w:r w:rsidRPr="006739A2">
        <w:rPr>
          <w:rFonts w:ascii="Arial" w:hAnsi="Arial" w:cs="Arial"/>
          <w:b/>
          <w:iCs/>
        </w:rPr>
        <w:lastRenderedPageBreak/>
        <w:t>Question: Work Package 1 refers to considering the distributional impacts. Could you please expand on this a little, as we believe this could be interpreted in a number of ways - what are you expecting here, specifically?</w:t>
      </w:r>
    </w:p>
    <w:p w14:paraId="5D633703" w14:textId="241FA135" w:rsidR="55CD91C1" w:rsidRDefault="55CD91C1" w:rsidP="2C3915C7">
      <w:pPr>
        <w:spacing w:beforeAutospacing="1" w:afterAutospacing="1"/>
        <w:rPr>
          <w:rFonts w:ascii="Arial" w:hAnsi="Arial" w:cs="Arial"/>
        </w:rPr>
      </w:pPr>
      <w:r w:rsidRPr="2C3915C7">
        <w:rPr>
          <w:rFonts w:ascii="Arial" w:hAnsi="Arial" w:cs="Arial"/>
        </w:rPr>
        <w:t xml:space="preserve">We are looking to </w:t>
      </w:r>
      <w:r w:rsidR="00772A31">
        <w:rPr>
          <w:rFonts w:ascii="Arial" w:hAnsi="Arial" w:cs="Arial"/>
        </w:rPr>
        <w:t>understand</w:t>
      </w:r>
      <w:r w:rsidRPr="2C3915C7">
        <w:rPr>
          <w:rFonts w:ascii="Arial" w:hAnsi="Arial" w:cs="Arial"/>
        </w:rPr>
        <w:t xml:space="preserve"> evidence that already exists on the potential distributional impacts any changes, positive or negative, to behaviours identified could have on different groups of consumers e.g., (but not limited to) people living in rural areas, pensioner age, those with a disability or chronic illness and low income households. </w:t>
      </w:r>
      <w:r w:rsidR="00772A31">
        <w:rPr>
          <w:rFonts w:ascii="Arial" w:hAnsi="Arial" w:cs="Arial"/>
        </w:rPr>
        <w:t xml:space="preserve">For example, shifting some behaviours may have bigger implications/considerations </w:t>
      </w:r>
      <w:r w:rsidR="00B113A7">
        <w:rPr>
          <w:rFonts w:ascii="Arial" w:hAnsi="Arial" w:cs="Arial"/>
        </w:rPr>
        <w:t xml:space="preserve">for low income / vulnerable groups </w:t>
      </w:r>
      <w:r w:rsidR="008952D2">
        <w:rPr>
          <w:rFonts w:ascii="Arial" w:hAnsi="Arial" w:cs="Arial"/>
        </w:rPr>
        <w:t>than</w:t>
      </w:r>
      <w:r w:rsidR="00B113A7">
        <w:rPr>
          <w:rFonts w:ascii="Arial" w:hAnsi="Arial" w:cs="Arial"/>
        </w:rPr>
        <w:t xml:space="preserve"> other behaviours. </w:t>
      </w:r>
    </w:p>
    <w:p w14:paraId="26B60008" w14:textId="103D1A50" w:rsidR="00D37C96" w:rsidRPr="006739A2" w:rsidRDefault="00D37C96" w:rsidP="00AD6CAE">
      <w:pPr>
        <w:spacing w:before="100" w:beforeAutospacing="1" w:after="100" w:afterAutospacing="1"/>
        <w:rPr>
          <w:rFonts w:ascii="Arial" w:hAnsi="Arial" w:cs="Arial"/>
          <w:highlight w:val="yellow"/>
        </w:rPr>
      </w:pPr>
    </w:p>
    <w:p w14:paraId="62BF5A5C" w14:textId="77777777" w:rsidR="00AD6CAE" w:rsidRPr="006739A2" w:rsidRDefault="00AD6CAE" w:rsidP="00AD6CAE">
      <w:pPr>
        <w:spacing w:after="0" w:line="240" w:lineRule="auto"/>
        <w:rPr>
          <w:rFonts w:ascii="Arial" w:hAnsi="Arial" w:cs="Arial"/>
          <w:b/>
          <w:iCs/>
        </w:rPr>
      </w:pPr>
      <w:r w:rsidRPr="006739A2">
        <w:rPr>
          <w:rFonts w:ascii="Arial" w:hAnsi="Arial" w:cs="Arial"/>
          <w:b/>
          <w:iCs/>
        </w:rPr>
        <w:t xml:space="preserve">Question: For RQ1.3: </w:t>
      </w:r>
    </w:p>
    <w:p w14:paraId="61FA5D5A" w14:textId="77777777" w:rsidR="00AD6CAE" w:rsidRPr="006739A2" w:rsidRDefault="00AD6CAE" w:rsidP="00AD6CAE">
      <w:pPr>
        <w:pStyle w:val="ListParagraph"/>
        <w:numPr>
          <w:ilvl w:val="0"/>
          <w:numId w:val="13"/>
        </w:numPr>
        <w:spacing w:after="0" w:line="240" w:lineRule="auto"/>
        <w:rPr>
          <w:rFonts w:ascii="Arial" w:hAnsi="Arial" w:cs="Arial"/>
          <w:b/>
          <w:iCs/>
        </w:rPr>
      </w:pPr>
      <w:r w:rsidRPr="006739A2">
        <w:rPr>
          <w:rFonts w:ascii="Arial" w:hAnsi="Arial" w:cs="Arial"/>
          <w:b/>
          <w:iCs/>
        </w:rPr>
        <w:t xml:space="preserve">Will the relevant government departments be able to provide a summary of all relevant policies? </w:t>
      </w:r>
    </w:p>
    <w:p w14:paraId="5CDC2F0B" w14:textId="77777777" w:rsidR="00AD6CAE" w:rsidRPr="006739A2" w:rsidRDefault="00AD6CAE" w:rsidP="00AD6CAE">
      <w:pPr>
        <w:pStyle w:val="ListParagraph"/>
        <w:numPr>
          <w:ilvl w:val="0"/>
          <w:numId w:val="13"/>
        </w:numPr>
        <w:spacing w:after="0" w:line="240" w:lineRule="auto"/>
        <w:rPr>
          <w:rFonts w:ascii="Arial" w:hAnsi="Arial" w:cs="Arial"/>
          <w:b/>
          <w:iCs/>
        </w:rPr>
      </w:pPr>
      <w:r w:rsidRPr="006739A2">
        <w:rPr>
          <w:rFonts w:ascii="Arial" w:hAnsi="Arial" w:cs="Arial"/>
          <w:b/>
          <w:iCs/>
        </w:rPr>
        <w:t xml:space="preserve">Do you anticipate a need to also review sub- and supra-national policies? </w:t>
      </w:r>
    </w:p>
    <w:p w14:paraId="0605A1AD" w14:textId="77777777" w:rsidR="00AD6CAE" w:rsidRPr="006739A2" w:rsidRDefault="00AD6CAE" w:rsidP="00AD6CAE">
      <w:pPr>
        <w:spacing w:after="0" w:line="240" w:lineRule="auto"/>
        <w:rPr>
          <w:rFonts w:ascii="Arial" w:hAnsi="Arial" w:cs="Arial"/>
          <w:iCs/>
        </w:rPr>
      </w:pPr>
    </w:p>
    <w:p w14:paraId="211813CF" w14:textId="40AE9451" w:rsidR="00AD6CAE" w:rsidRPr="006739A2" w:rsidRDefault="00AD6CAE" w:rsidP="00AD6CAE">
      <w:pPr>
        <w:spacing w:after="0" w:line="240" w:lineRule="auto"/>
        <w:rPr>
          <w:rFonts w:ascii="Arial" w:hAnsi="Arial" w:cs="Arial"/>
          <w:iCs/>
        </w:rPr>
      </w:pPr>
      <w:r w:rsidRPr="006739A2">
        <w:rPr>
          <w:rFonts w:ascii="Arial" w:hAnsi="Arial" w:cs="Arial"/>
          <w:iCs/>
        </w:rPr>
        <w:t xml:space="preserve">This research question is an important question for the project. We are unable provide a summary of all relevant policies – we will </w:t>
      </w:r>
      <w:r w:rsidR="00DB3ABC">
        <w:rPr>
          <w:rFonts w:ascii="Arial" w:hAnsi="Arial" w:cs="Arial"/>
          <w:iCs/>
        </w:rPr>
        <w:t xml:space="preserve">be able </w:t>
      </w:r>
      <w:r w:rsidRPr="006739A2">
        <w:rPr>
          <w:rFonts w:ascii="Arial" w:hAnsi="Arial" w:cs="Arial"/>
          <w:iCs/>
        </w:rPr>
        <w:t xml:space="preserve">to provide details of some of these. </w:t>
      </w:r>
    </w:p>
    <w:p w14:paraId="33BCBB40" w14:textId="694B0F85" w:rsidR="00AD6CAE" w:rsidRPr="006739A2" w:rsidRDefault="00AD6CAE" w:rsidP="00AD6CAE">
      <w:pPr>
        <w:spacing w:after="0" w:line="240" w:lineRule="auto"/>
        <w:rPr>
          <w:rFonts w:ascii="Arial" w:hAnsi="Arial" w:cs="Arial"/>
          <w:iCs/>
        </w:rPr>
      </w:pPr>
      <w:r w:rsidRPr="006739A2">
        <w:rPr>
          <w:rFonts w:ascii="Arial" w:hAnsi="Arial" w:cs="Arial"/>
          <w:iCs/>
        </w:rPr>
        <w:t>We anticipate the primary focus should be national level policies (though this includes those that may have come from</w:t>
      </w:r>
      <w:r w:rsidR="00AB747A">
        <w:rPr>
          <w:rFonts w:ascii="Arial" w:hAnsi="Arial" w:cs="Arial"/>
          <w:iCs/>
        </w:rPr>
        <w:t>/been implemented as a result of</w:t>
      </w:r>
      <w:r w:rsidRPr="006739A2">
        <w:rPr>
          <w:rFonts w:ascii="Arial" w:hAnsi="Arial" w:cs="Arial"/>
          <w:iCs/>
        </w:rPr>
        <w:t xml:space="preserve"> supra-national policies or may inform sub-national actions) but bidders are able to suggest additions to this. </w:t>
      </w:r>
    </w:p>
    <w:p w14:paraId="13272F21" w14:textId="77777777" w:rsidR="00AD6CAE" w:rsidRPr="006739A2" w:rsidRDefault="00AD6CAE" w:rsidP="00AD6CAE">
      <w:pPr>
        <w:spacing w:before="100" w:beforeAutospacing="1" w:after="100" w:afterAutospacing="1"/>
        <w:rPr>
          <w:rFonts w:ascii="Arial" w:hAnsi="Arial" w:cs="Arial"/>
          <w:highlight w:val="yellow"/>
        </w:rPr>
      </w:pPr>
    </w:p>
    <w:p w14:paraId="2F2BF73E" w14:textId="77777777" w:rsidR="00D37C96" w:rsidRPr="006739A2" w:rsidRDefault="00D37C96" w:rsidP="00AD6CAE">
      <w:pPr>
        <w:spacing w:before="100" w:beforeAutospacing="1" w:after="100" w:afterAutospacing="1"/>
        <w:rPr>
          <w:rFonts w:ascii="Arial" w:hAnsi="Arial" w:cs="Arial"/>
          <w:b/>
          <w:bCs/>
          <w:iCs/>
        </w:rPr>
      </w:pPr>
      <w:r w:rsidRPr="006739A2">
        <w:rPr>
          <w:rFonts w:ascii="Arial" w:hAnsi="Arial" w:cs="Arial"/>
          <w:b/>
          <w:bCs/>
          <w:iCs/>
        </w:rPr>
        <w:t>Q37: Page 13 of the ITT suggests that meeting Objective 1 requires “Evidence on emission reduction potential from these societal changes and, importantly, (positive and negative) interactions with existing government policies” to be set out. Are tenderers expected to undertake their own modelling of these impacts?</w:t>
      </w:r>
    </w:p>
    <w:p w14:paraId="44B8D22D" w14:textId="23D7EB47" w:rsidR="00D37C96" w:rsidRPr="006739A2" w:rsidRDefault="00D37C96" w:rsidP="00D37C96">
      <w:pPr>
        <w:rPr>
          <w:rFonts w:ascii="Arial" w:hAnsi="Arial" w:cs="Arial"/>
          <w:bCs/>
          <w:iCs/>
        </w:rPr>
      </w:pPr>
      <w:r w:rsidRPr="006739A2">
        <w:rPr>
          <w:rFonts w:ascii="Arial" w:hAnsi="Arial" w:cs="Arial"/>
          <w:bCs/>
          <w:iCs/>
        </w:rPr>
        <w:t xml:space="preserve">We anticipate that the ‘emission reduction potential’ of different behavioural changes sitting under objective 1 (i.e. RQ1.2) will rely on existing evidence (although if bidders feel they are able to model these impacts within the budget/scope of the project then they are able to do this). </w:t>
      </w:r>
    </w:p>
    <w:p w14:paraId="6A4863A2" w14:textId="77777777" w:rsidR="005E25A5" w:rsidRDefault="005E25A5" w:rsidP="00263701">
      <w:pPr>
        <w:spacing w:after="0" w:line="269" w:lineRule="auto"/>
        <w:jc w:val="both"/>
        <w:rPr>
          <w:rFonts w:ascii="Arial" w:eastAsia="Times New Roman" w:hAnsi="Arial" w:cs="Arial"/>
          <w:b/>
        </w:rPr>
      </w:pPr>
    </w:p>
    <w:p w14:paraId="3AD475C0" w14:textId="7FEE0BD2" w:rsidR="00263701" w:rsidRPr="009B6DEC" w:rsidRDefault="00263701" w:rsidP="00263701">
      <w:pPr>
        <w:spacing w:after="0" w:line="269" w:lineRule="auto"/>
        <w:jc w:val="both"/>
        <w:rPr>
          <w:rFonts w:ascii="Arial" w:eastAsia="Times New Roman" w:hAnsi="Arial" w:cs="Arial"/>
          <w:b/>
        </w:rPr>
      </w:pPr>
      <w:r>
        <w:rPr>
          <w:rFonts w:ascii="Arial" w:eastAsia="Times New Roman" w:hAnsi="Arial" w:cs="Arial"/>
          <w:b/>
        </w:rPr>
        <w:t xml:space="preserve">Question: </w:t>
      </w:r>
      <w:r w:rsidRPr="009B6DEC">
        <w:rPr>
          <w:rFonts w:ascii="Arial" w:eastAsia="Times New Roman" w:hAnsi="Arial" w:cs="Arial"/>
          <w:b/>
        </w:rPr>
        <w:t>For the international review proposed in Work Package 2, are there specific jurisdictions that BEIS and Defra would like this work to target? Can you provide insight into how BEIS and Defra would expect consultants to prioritise jurisdictions?</w:t>
      </w:r>
    </w:p>
    <w:p w14:paraId="03B61EF2" w14:textId="5C0029A0" w:rsidR="00263701" w:rsidRPr="006F2C90" w:rsidRDefault="00263701" w:rsidP="00263701">
      <w:pPr>
        <w:rPr>
          <w:rFonts w:ascii="Segoe UI" w:eastAsia="Times New Roman" w:hAnsi="Segoe UI" w:cs="Segoe UI"/>
          <w:sz w:val="21"/>
          <w:szCs w:val="21"/>
          <w:lang w:eastAsia="en-GB"/>
        </w:rPr>
      </w:pPr>
      <w:r w:rsidRPr="009B6DEC">
        <w:rPr>
          <w:rFonts w:ascii="Arial" w:eastAsia="Times New Roman" w:hAnsi="Arial" w:cs="Arial"/>
        </w:rPr>
        <w:t>We have no pre-identified suggestions for this. There are some relevant existing evidence sources that span a range of jurisdications (e.g.:</w:t>
      </w:r>
      <w:r w:rsidR="00312DE2">
        <w:rPr>
          <w:rFonts w:ascii="Arial" w:eastAsia="Times New Roman" w:hAnsi="Arial" w:cs="Arial"/>
        </w:rPr>
        <w:t xml:space="preserve"> this has paper has just been published</w:t>
      </w:r>
      <w:r w:rsidRPr="006F2C90">
        <w:rPr>
          <w:rFonts w:eastAsia="Calibri" w:cstheme="minorHAnsi"/>
        </w:rPr>
        <w:t xml:space="preserve"> </w:t>
      </w:r>
      <w:hyperlink r:id="rId11" w:tgtFrame="_blank" w:tooltip="http://www.oecd.org/gov/innovative-citizen-participation-and-new-democratic-institutions-339306da-en.htm" w:history="1">
        <w:r w:rsidRPr="006F2C90">
          <w:rPr>
            <w:rFonts w:eastAsia="Times New Roman" w:cstheme="minorHAnsi"/>
            <w:color w:val="0000FF"/>
            <w:sz w:val="21"/>
            <w:szCs w:val="21"/>
            <w:u w:val="single"/>
            <w:lang w:eastAsia="en-GB"/>
          </w:rPr>
          <w:t>http://www.oecd.org/gov/innovative-citizen-participation-and-new-democratic-institutions-339306da-en.htm</w:t>
        </w:r>
      </w:hyperlink>
      <w:r w:rsidRPr="006F2C90">
        <w:rPr>
          <w:rFonts w:eastAsia="Times New Roman" w:cstheme="minorHAnsi"/>
          <w:sz w:val="21"/>
          <w:szCs w:val="21"/>
          <w:lang w:eastAsia="en-GB"/>
        </w:rPr>
        <w:t xml:space="preserve">). </w:t>
      </w:r>
      <w:r w:rsidRPr="009B6DEC">
        <w:rPr>
          <w:rFonts w:ascii="Arial" w:eastAsia="Times New Roman" w:hAnsi="Arial" w:cs="Arial"/>
        </w:rPr>
        <w:t>We remain open to suggestions for how get best value / maximum insight from international lessons and examples.</w:t>
      </w:r>
      <w:r>
        <w:rPr>
          <w:rFonts w:ascii="Segoe UI" w:eastAsia="Times New Roman" w:hAnsi="Segoe UI" w:cs="Segoe UI"/>
          <w:sz w:val="21"/>
          <w:szCs w:val="21"/>
          <w:lang w:eastAsia="en-GB"/>
        </w:rPr>
        <w:t xml:space="preserve"> </w:t>
      </w:r>
      <w:r>
        <w:rPr>
          <w:rFonts w:ascii="Calibri" w:eastAsia="Calibri" w:hAnsi="Calibri" w:cs="Calibri"/>
        </w:rPr>
        <w:t xml:space="preserve"> </w:t>
      </w:r>
    </w:p>
    <w:p w14:paraId="7CCDD55E" w14:textId="77777777" w:rsidR="00263701" w:rsidRPr="00B30DC3" w:rsidRDefault="00263701" w:rsidP="00263701">
      <w:pPr>
        <w:spacing w:after="0" w:line="240" w:lineRule="auto"/>
        <w:rPr>
          <w:rFonts w:eastAsiaTheme="minorEastAsia"/>
        </w:rPr>
      </w:pPr>
    </w:p>
    <w:p w14:paraId="7F7F84D6" w14:textId="77777777" w:rsidR="00263701" w:rsidRDefault="00263701" w:rsidP="00263701">
      <w:pPr>
        <w:spacing w:after="0" w:line="240" w:lineRule="auto"/>
        <w:rPr>
          <w:rFonts w:ascii="Arial" w:eastAsia="Times New Roman" w:hAnsi="Arial" w:cs="Arial"/>
          <w:bCs/>
        </w:rPr>
      </w:pPr>
      <w:r>
        <w:rPr>
          <w:rFonts w:ascii="Arial" w:eastAsia="Times New Roman" w:hAnsi="Arial" w:cs="Arial"/>
          <w:b/>
        </w:rPr>
        <w:t>Question</w:t>
      </w:r>
      <w:r w:rsidRPr="009B5277">
        <w:rPr>
          <w:rFonts w:ascii="Arial" w:eastAsia="Times New Roman" w:hAnsi="Arial" w:cs="Arial"/>
          <w:b/>
        </w:rPr>
        <w:t>: Are there any ‘best in class’ examples within the UK Government where behaviours and preferences have been incorporated into government decision-making and whole-systems modelling? Is there any opportunity to leverage lessons learned from other departments?</w:t>
      </w:r>
    </w:p>
    <w:p w14:paraId="5A17F22A" w14:textId="762330DD" w:rsidR="00263701" w:rsidRDefault="00263701" w:rsidP="00263701">
      <w:pPr>
        <w:spacing w:after="0" w:line="240" w:lineRule="auto"/>
        <w:rPr>
          <w:rFonts w:ascii="Arial" w:hAnsi="Arial" w:cs="Arial"/>
          <w:b/>
          <w:iCs/>
        </w:rPr>
      </w:pPr>
      <w:r>
        <w:rPr>
          <w:rFonts w:ascii="Arial" w:eastAsia="Times New Roman" w:hAnsi="Arial" w:cs="Arial"/>
          <w:bCs/>
        </w:rPr>
        <w:t xml:space="preserve">We are not able to identify these. </w:t>
      </w:r>
    </w:p>
    <w:p w14:paraId="63B208CD" w14:textId="77777777" w:rsidR="00263701" w:rsidRPr="00263701" w:rsidRDefault="00263701" w:rsidP="00263701">
      <w:pPr>
        <w:rPr>
          <w:rFonts w:ascii="Arial" w:hAnsi="Arial" w:cs="Arial"/>
          <w:b/>
          <w:highlight w:val="green"/>
        </w:rPr>
      </w:pPr>
    </w:p>
    <w:p w14:paraId="62F7E375" w14:textId="77777777" w:rsidR="00D37C96" w:rsidRPr="006739A2" w:rsidRDefault="00D37C96" w:rsidP="00D37C96">
      <w:pPr>
        <w:rPr>
          <w:rFonts w:ascii="Arial" w:hAnsi="Arial" w:cs="Arial"/>
          <w:b/>
          <w:iCs/>
        </w:rPr>
      </w:pPr>
      <w:r w:rsidRPr="006739A2">
        <w:rPr>
          <w:rFonts w:ascii="Arial" w:hAnsi="Arial" w:cs="Arial"/>
          <w:b/>
          <w:iCs/>
        </w:rPr>
        <w:t>Question: Work Package 2 (WP2) - Is it acceptable for bidders to propose in their methodologies a limit on the countries or geographical areas to be covered in the WP2 ‘International review of climate engagement, communication and public participation initiatives’?</w:t>
      </w:r>
    </w:p>
    <w:p w14:paraId="5ADDF178" w14:textId="77777777" w:rsidR="00D37C96" w:rsidRPr="006739A2" w:rsidRDefault="00D37C96" w:rsidP="00D37C96">
      <w:pPr>
        <w:rPr>
          <w:rFonts w:ascii="Arial" w:hAnsi="Arial" w:cs="Arial"/>
          <w:bCs/>
          <w:iCs/>
          <w:highlight w:val="yellow"/>
        </w:rPr>
      </w:pPr>
      <w:r w:rsidRPr="006739A2">
        <w:rPr>
          <w:rFonts w:ascii="Arial" w:hAnsi="Arial" w:cs="Arial"/>
          <w:bCs/>
          <w:iCs/>
        </w:rPr>
        <w:t xml:space="preserve">Yes that is acceptable. </w:t>
      </w:r>
    </w:p>
    <w:p w14:paraId="70605535" w14:textId="77777777" w:rsidR="00D37C96" w:rsidRDefault="00D37C96" w:rsidP="009A4CB6">
      <w:pPr>
        <w:rPr>
          <w:rFonts w:ascii="Arial" w:hAnsi="Arial" w:cs="Arial"/>
          <w:bCs/>
        </w:rPr>
      </w:pPr>
    </w:p>
    <w:p w14:paraId="6213C31E" w14:textId="77777777" w:rsidR="009B5277" w:rsidRPr="009B6DEC" w:rsidRDefault="009B5277" w:rsidP="009B5277">
      <w:pPr>
        <w:spacing w:after="0" w:line="269" w:lineRule="auto"/>
        <w:jc w:val="both"/>
        <w:rPr>
          <w:rFonts w:ascii="Arial" w:eastAsia="Times New Roman" w:hAnsi="Arial" w:cs="Arial"/>
          <w:b/>
        </w:rPr>
      </w:pPr>
      <w:r>
        <w:rPr>
          <w:rFonts w:ascii="Arial" w:eastAsia="Times New Roman" w:hAnsi="Arial" w:cs="Arial"/>
          <w:b/>
        </w:rPr>
        <w:t xml:space="preserve">Question: </w:t>
      </w:r>
      <w:r w:rsidRPr="009B6DEC">
        <w:rPr>
          <w:rFonts w:ascii="Arial" w:eastAsia="Times New Roman" w:hAnsi="Arial" w:cs="Arial"/>
          <w:b/>
        </w:rPr>
        <w:t>For the international review proposed in Work Package 2, are there specific jurisdictions that BEIS and Defra would like this work to target? Can you provide insight into how BEIS and Defra would expect consultants to prioritise jurisdictions?</w:t>
      </w:r>
    </w:p>
    <w:p w14:paraId="2B31300B" w14:textId="77777777" w:rsidR="009B5277" w:rsidRPr="006F2C90" w:rsidRDefault="009B5277" w:rsidP="009B5277">
      <w:pPr>
        <w:rPr>
          <w:rFonts w:ascii="Segoe UI" w:eastAsia="Times New Roman" w:hAnsi="Segoe UI" w:cs="Segoe UI"/>
          <w:sz w:val="21"/>
          <w:szCs w:val="21"/>
          <w:lang w:eastAsia="en-GB"/>
        </w:rPr>
      </w:pPr>
      <w:r w:rsidRPr="009B6DEC">
        <w:rPr>
          <w:rFonts w:ascii="Arial" w:eastAsia="Times New Roman" w:hAnsi="Arial" w:cs="Arial"/>
        </w:rPr>
        <w:t>We have no pre-identified suggestions for this. There are some relevant existing evidence sources that span a range of jurisdications (e.g.:</w:t>
      </w:r>
      <w:r w:rsidRPr="006F2C90">
        <w:rPr>
          <w:rFonts w:eastAsia="Calibri" w:cstheme="minorHAnsi"/>
        </w:rPr>
        <w:t xml:space="preserve"> </w:t>
      </w:r>
      <w:hyperlink r:id="rId12" w:tgtFrame="_blank" w:tooltip="http://www.oecd.org/gov/innovative-citizen-participation-and-new-democratic-institutions-339306da-en.htm" w:history="1">
        <w:r w:rsidRPr="006F2C90">
          <w:rPr>
            <w:rFonts w:eastAsia="Times New Roman" w:cstheme="minorHAnsi"/>
            <w:color w:val="0000FF"/>
            <w:sz w:val="21"/>
            <w:szCs w:val="21"/>
            <w:u w:val="single"/>
            <w:lang w:eastAsia="en-GB"/>
          </w:rPr>
          <w:t>http://www.oecd.org/gov/innovative-citizen-participation-and-new-democratic-institutions-339306da-en.htm</w:t>
        </w:r>
      </w:hyperlink>
      <w:r w:rsidRPr="006F2C90">
        <w:rPr>
          <w:rFonts w:eastAsia="Times New Roman" w:cstheme="minorHAnsi"/>
          <w:sz w:val="21"/>
          <w:szCs w:val="21"/>
          <w:lang w:eastAsia="en-GB"/>
        </w:rPr>
        <w:t xml:space="preserve">). </w:t>
      </w:r>
      <w:r w:rsidRPr="009B6DEC">
        <w:rPr>
          <w:rFonts w:ascii="Arial" w:eastAsia="Times New Roman" w:hAnsi="Arial" w:cs="Arial"/>
        </w:rPr>
        <w:t>We remain open to suggestions for how get best value / maximum insight from international lessons and examples.</w:t>
      </w:r>
      <w:r>
        <w:rPr>
          <w:rFonts w:ascii="Segoe UI" w:eastAsia="Times New Roman" w:hAnsi="Segoe UI" w:cs="Segoe UI"/>
          <w:sz w:val="21"/>
          <w:szCs w:val="21"/>
          <w:lang w:eastAsia="en-GB"/>
        </w:rPr>
        <w:t xml:space="preserve"> </w:t>
      </w:r>
      <w:r>
        <w:rPr>
          <w:rFonts w:ascii="Calibri" w:eastAsia="Calibri" w:hAnsi="Calibri" w:cs="Calibri"/>
        </w:rPr>
        <w:t xml:space="preserve"> </w:t>
      </w:r>
    </w:p>
    <w:p w14:paraId="02E9E571" w14:textId="77777777" w:rsidR="009B5277" w:rsidRPr="006739A2" w:rsidRDefault="009B5277" w:rsidP="009A4CB6">
      <w:pPr>
        <w:rPr>
          <w:rFonts w:ascii="Arial" w:hAnsi="Arial" w:cs="Arial"/>
          <w:bCs/>
        </w:rPr>
      </w:pPr>
    </w:p>
    <w:p w14:paraId="3AB1C498" w14:textId="77777777" w:rsidR="00D37C96" w:rsidRPr="006739A2" w:rsidRDefault="00D37C96" w:rsidP="00D37C96">
      <w:pPr>
        <w:spacing w:after="0" w:line="240" w:lineRule="auto"/>
        <w:rPr>
          <w:rFonts w:ascii="Arial" w:hAnsi="Arial" w:cs="Arial"/>
          <w:b/>
        </w:rPr>
      </w:pPr>
      <w:r w:rsidRPr="006739A2">
        <w:rPr>
          <w:rFonts w:ascii="Arial" w:hAnsi="Arial" w:cs="Arial"/>
          <w:b/>
        </w:rPr>
        <w:t>Question: In the methodology in WP3, you state that bidders do not need to have familiarity the UKTIMES model specifically. In WP4, you state that contractors will need to work closely with BEIS and Defra to ensure outputs are easily translatable into government models. Does this mean that outputs from this study will need to be overlaid on the UKTIMES model, or are there other whole system models or other specific Government models that may be used whilst integrating outputs in WP4?</w:t>
      </w:r>
    </w:p>
    <w:p w14:paraId="50CFDC40" w14:textId="77777777" w:rsidR="00D37C96" w:rsidRPr="006739A2" w:rsidRDefault="00D37C96" w:rsidP="00D37C96">
      <w:pPr>
        <w:rPr>
          <w:rFonts w:ascii="Arial" w:hAnsi="Arial" w:cs="Arial"/>
        </w:rPr>
      </w:pPr>
    </w:p>
    <w:p w14:paraId="514165B4" w14:textId="77777777" w:rsidR="00D37C96" w:rsidRPr="006739A2" w:rsidRDefault="00D37C96" w:rsidP="00D37C96">
      <w:pPr>
        <w:rPr>
          <w:rFonts w:ascii="Arial" w:hAnsi="Arial" w:cs="Arial"/>
        </w:rPr>
      </w:pPr>
      <w:r w:rsidRPr="006739A2">
        <w:rPr>
          <w:rFonts w:ascii="Arial" w:hAnsi="Arial" w:cs="Arial"/>
        </w:rPr>
        <w:t>A: Bidders do not need to have familiarity with UKTIMES specifically. We would expect bidders to work closely with BEIS and Defra to ensure that the proposed methodology is compatible with whole system modelling in WP3 if a quantitative methodological approach is proposed. Implementation of the approach in WP4 and the specific models used would depend on the approach suggested. Alternatively, bidders could consider approaches outside of modelling.</w:t>
      </w:r>
    </w:p>
    <w:p w14:paraId="54E79E27" w14:textId="77777777" w:rsidR="00D37C96" w:rsidRPr="006739A2" w:rsidRDefault="00D37C96" w:rsidP="00D37C96">
      <w:pPr>
        <w:rPr>
          <w:rFonts w:ascii="Arial" w:hAnsi="Arial" w:cs="Arial"/>
          <w:color w:val="000000"/>
          <w:lang w:eastAsia="en-GB"/>
        </w:rPr>
      </w:pPr>
      <w:r w:rsidRPr="006739A2">
        <w:rPr>
          <w:rFonts w:ascii="Arial" w:hAnsi="Arial" w:cs="Arial"/>
          <w:color w:val="000000"/>
          <w:shd w:val="clear" w:color="auto" w:fill="FFFFFF"/>
          <w:lang w:eastAsia="en-GB"/>
        </w:rPr>
        <w:t> </w:t>
      </w:r>
    </w:p>
    <w:p w14:paraId="54AB305C" w14:textId="77777777" w:rsidR="00D37C96" w:rsidRPr="006739A2" w:rsidRDefault="00D37C96" w:rsidP="00D37C96">
      <w:pPr>
        <w:rPr>
          <w:rFonts w:ascii="Arial" w:hAnsi="Arial" w:cs="Arial"/>
          <w:b/>
          <w:iCs/>
        </w:rPr>
      </w:pPr>
      <w:r w:rsidRPr="006739A2">
        <w:rPr>
          <w:rFonts w:ascii="Arial" w:hAnsi="Arial" w:cs="Arial"/>
          <w:b/>
          <w:iCs/>
        </w:rPr>
        <w:t>Question: Work Package 3 refers to incorporating behaviours into pathway and whole-systems modelling. Does the scope also extend to models that feed into pathway modelling, such as discrete transport models, power sector models, etc? Please can you indicate which types of models the project refers to?</w:t>
      </w:r>
    </w:p>
    <w:p w14:paraId="466B0C5E" w14:textId="16973195" w:rsidR="00D37C96" w:rsidRPr="006739A2" w:rsidRDefault="00D37C96" w:rsidP="00D37C96">
      <w:pPr>
        <w:rPr>
          <w:rFonts w:ascii="Arial" w:hAnsi="Arial" w:cs="Arial"/>
          <w:color w:val="000000"/>
          <w:lang w:eastAsia="en-GB"/>
        </w:rPr>
      </w:pPr>
      <w:r w:rsidRPr="006739A2">
        <w:rPr>
          <w:rFonts w:ascii="Arial" w:hAnsi="Arial" w:cs="Arial"/>
          <w:color w:val="000000"/>
          <w:lang w:eastAsia="en-GB"/>
        </w:rPr>
        <w:t xml:space="preserve">We expect the majority of current methodological limitations and challenges in incorporating evidence on societal change would be common across whole-system models and sectoral models and </w:t>
      </w:r>
      <w:r w:rsidR="00016D4B">
        <w:rPr>
          <w:rFonts w:ascii="Arial" w:hAnsi="Arial" w:cs="Arial"/>
          <w:color w:val="000000"/>
          <w:lang w:eastAsia="en-GB"/>
        </w:rPr>
        <w:t>any</w:t>
      </w:r>
      <w:r w:rsidRPr="006739A2">
        <w:rPr>
          <w:rFonts w:ascii="Arial" w:hAnsi="Arial" w:cs="Arial"/>
          <w:color w:val="000000"/>
          <w:lang w:eastAsia="en-GB"/>
        </w:rPr>
        <w:t xml:space="preserve"> framework developed to address these could, but not necessarily, build on a bottom-up approach. Implementation of the approach in WP4 and the specific models used would depend on the approach suggested. </w:t>
      </w:r>
    </w:p>
    <w:p w14:paraId="13C64EEA" w14:textId="77777777" w:rsidR="00D37C96" w:rsidRPr="006739A2" w:rsidRDefault="00D37C96" w:rsidP="00D37C96">
      <w:pPr>
        <w:rPr>
          <w:rFonts w:ascii="Arial" w:hAnsi="Arial" w:cs="Arial"/>
          <w:color w:val="000000"/>
          <w:lang w:eastAsia="en-GB"/>
        </w:rPr>
      </w:pPr>
    </w:p>
    <w:p w14:paraId="39CE158A" w14:textId="77777777" w:rsidR="00D37C96" w:rsidRPr="006739A2" w:rsidRDefault="00D37C96" w:rsidP="00D37C96">
      <w:pPr>
        <w:rPr>
          <w:rFonts w:ascii="Arial" w:hAnsi="Arial" w:cs="Arial"/>
          <w:lang w:eastAsia="en-GB"/>
        </w:rPr>
      </w:pPr>
      <w:r w:rsidRPr="006739A2">
        <w:rPr>
          <w:rFonts w:ascii="Arial" w:hAnsi="Arial" w:cs="Arial"/>
          <w:b/>
          <w:bCs/>
          <w:lang w:eastAsia="en-GB"/>
        </w:rPr>
        <w:t>Question: Please can you indicate the timing of modelling outputs that evidence will feed into? (e.g. 2/3/4/5/10 years etc?)</w:t>
      </w:r>
      <w:r w:rsidRPr="006739A2">
        <w:rPr>
          <w:rFonts w:ascii="Arial" w:hAnsi="Arial" w:cs="Arial"/>
          <w:lang w:eastAsia="en-GB"/>
        </w:rPr>
        <w:t> </w:t>
      </w:r>
    </w:p>
    <w:p w14:paraId="321D2141" w14:textId="77777777" w:rsidR="00D37C96" w:rsidRPr="006739A2" w:rsidRDefault="00D37C96" w:rsidP="00D37C96">
      <w:pPr>
        <w:rPr>
          <w:rFonts w:ascii="Arial" w:hAnsi="Arial" w:cs="Arial"/>
          <w:lang w:eastAsia="en-GB"/>
        </w:rPr>
      </w:pPr>
      <w:r w:rsidRPr="006739A2">
        <w:rPr>
          <w:rFonts w:ascii="Arial" w:hAnsi="Arial" w:cs="Arial"/>
          <w:lang w:eastAsia="en-GB"/>
        </w:rPr>
        <w:t xml:space="preserve">We have not specified this as any potential modelling package taken forward as part of WP4 and the specific models used would depend on the approach suggested in WP3. Given the </w:t>
      </w:r>
      <w:r w:rsidRPr="006739A2">
        <w:rPr>
          <w:rFonts w:ascii="Arial" w:hAnsi="Arial" w:cs="Arial"/>
          <w:lang w:eastAsia="en-GB"/>
        </w:rPr>
        <w:lastRenderedPageBreak/>
        <w:t xml:space="preserve">stated aim to inform policy development and wider work analysing pathways to Net Zero and Carbon budgets we would expect that, where applicable, any modelling approach taken forward would be capable of providing outputs in 5 year intervals or less. </w:t>
      </w:r>
    </w:p>
    <w:p w14:paraId="22919774" w14:textId="77777777" w:rsidR="00D37C96" w:rsidRPr="006739A2" w:rsidRDefault="00D37C96" w:rsidP="00D37C96">
      <w:pPr>
        <w:rPr>
          <w:rFonts w:ascii="Arial" w:hAnsi="Arial" w:cs="Arial"/>
          <w:lang w:eastAsia="en-GB"/>
        </w:rPr>
      </w:pPr>
    </w:p>
    <w:p w14:paraId="466BF2A4" w14:textId="77777777" w:rsidR="00D37C96" w:rsidRPr="006739A2" w:rsidRDefault="00D37C96" w:rsidP="00D37C96">
      <w:pPr>
        <w:rPr>
          <w:rFonts w:ascii="Arial" w:hAnsi="Arial" w:cs="Arial"/>
          <w:lang w:eastAsia="en-GB"/>
        </w:rPr>
      </w:pPr>
      <w:r w:rsidRPr="006739A2">
        <w:rPr>
          <w:rFonts w:ascii="Arial" w:hAnsi="Arial" w:cs="Arial"/>
          <w:b/>
          <w:bCs/>
          <w:lang w:eastAsia="en-GB"/>
        </w:rPr>
        <w:t>Question: In terms of the whole energy system, are there specific groups or industries you would like us to address – i.e. what is the context to the energy system boundaries?</w:t>
      </w:r>
      <w:r w:rsidRPr="006739A2">
        <w:rPr>
          <w:rFonts w:ascii="Arial" w:hAnsi="Arial" w:cs="Arial"/>
          <w:lang w:eastAsia="en-GB"/>
        </w:rPr>
        <w:t> </w:t>
      </w:r>
    </w:p>
    <w:p w14:paraId="36484B94" w14:textId="77777777" w:rsidR="00D37C96" w:rsidRPr="006739A2" w:rsidRDefault="00D37C96" w:rsidP="00D37C96">
      <w:pPr>
        <w:rPr>
          <w:rFonts w:ascii="Arial" w:hAnsi="Arial" w:cs="Arial"/>
          <w:lang w:eastAsia="en-GB"/>
        </w:rPr>
      </w:pPr>
      <w:r w:rsidRPr="006739A2">
        <w:rPr>
          <w:rFonts w:ascii="Arial" w:hAnsi="Arial" w:cs="Arial"/>
          <w:lang w:eastAsia="en-GB"/>
        </w:rPr>
        <w:t xml:space="preserve">The ‘whole system’ scope specified in the contract includes all the major flows of energy: electricity generation, fuel production, heating and energy use in buildings, energy use in industry, and transportation of people and freight in addition to natural resources and land-use considerations. In the context of "net zero" the system boundaries are defined by the UK's Climate Change Act that requires a 100% reduction in net UK emissions in carbon dioxide and all other target greenhouse gases. </w:t>
      </w:r>
    </w:p>
    <w:p w14:paraId="0E8849FB" w14:textId="77777777" w:rsidR="00D37C96" w:rsidRPr="006739A2" w:rsidRDefault="00D37C96" w:rsidP="00D37C96">
      <w:pPr>
        <w:rPr>
          <w:rFonts w:ascii="Arial" w:hAnsi="Arial" w:cs="Arial"/>
          <w:lang w:eastAsia="en-GB"/>
        </w:rPr>
      </w:pPr>
    </w:p>
    <w:p w14:paraId="1D8AD42A" w14:textId="77777777" w:rsidR="00D37C96" w:rsidRPr="006739A2" w:rsidRDefault="00D37C96" w:rsidP="00D37C96">
      <w:pPr>
        <w:rPr>
          <w:rFonts w:ascii="Arial" w:hAnsi="Arial" w:cs="Arial"/>
          <w:b/>
          <w:iCs/>
        </w:rPr>
      </w:pPr>
      <w:r w:rsidRPr="006739A2">
        <w:rPr>
          <w:rFonts w:ascii="Arial" w:hAnsi="Arial" w:cs="Arial"/>
          <w:b/>
          <w:iCs/>
        </w:rPr>
        <w:t>Question: On WP4, please can you clarify:</w:t>
      </w:r>
    </w:p>
    <w:p w14:paraId="71FA08A6" w14:textId="77777777" w:rsidR="00D37C96" w:rsidRPr="006739A2" w:rsidRDefault="00D37C96" w:rsidP="00D37C96">
      <w:pPr>
        <w:numPr>
          <w:ilvl w:val="1"/>
          <w:numId w:val="10"/>
        </w:numPr>
        <w:spacing w:after="0" w:line="240" w:lineRule="auto"/>
        <w:rPr>
          <w:rFonts w:ascii="Arial" w:hAnsi="Arial" w:cs="Arial"/>
          <w:b/>
          <w:iCs/>
        </w:rPr>
      </w:pPr>
      <w:r w:rsidRPr="006739A2">
        <w:rPr>
          <w:rFonts w:ascii="Arial" w:hAnsi="Arial" w:cs="Arial"/>
          <w:b/>
          <w:iCs/>
        </w:rPr>
        <w:t>How many scenarios would expect this to cover (excluding baseline)?  </w:t>
      </w:r>
    </w:p>
    <w:p w14:paraId="202ACDC1" w14:textId="77777777" w:rsidR="00D37C96" w:rsidRPr="006739A2" w:rsidRDefault="00D37C96" w:rsidP="00D37C96">
      <w:pPr>
        <w:numPr>
          <w:ilvl w:val="1"/>
          <w:numId w:val="10"/>
        </w:numPr>
        <w:spacing w:after="0" w:line="240" w:lineRule="auto"/>
        <w:rPr>
          <w:rFonts w:ascii="Arial" w:hAnsi="Arial" w:cs="Arial"/>
          <w:b/>
          <w:iCs/>
        </w:rPr>
      </w:pPr>
      <w:r w:rsidRPr="006739A2">
        <w:rPr>
          <w:rFonts w:ascii="Arial" w:hAnsi="Arial" w:cs="Arial"/>
          <w:b/>
          <w:iCs/>
        </w:rPr>
        <w:t xml:space="preserve">Are the scenarios expected to be built around key underlying trends only or do you expect that these could/should also cover how different policy options are expected to interact with future trends? </w:t>
      </w:r>
    </w:p>
    <w:p w14:paraId="462F8923" w14:textId="450F8792" w:rsidR="003911D5" w:rsidRPr="003911D5" w:rsidRDefault="003911D5" w:rsidP="003911D5">
      <w:pPr>
        <w:rPr>
          <w:rStyle w:val="normaltextrun"/>
          <w:rFonts w:ascii="Arial" w:hAnsi="Arial" w:cs="Arial"/>
          <w:color w:val="000000"/>
          <w:shd w:val="clear" w:color="auto" w:fill="FFFFFF"/>
        </w:rPr>
      </w:pPr>
      <w:r w:rsidRPr="003911D5">
        <w:rPr>
          <w:rStyle w:val="normaltextrun"/>
          <w:rFonts w:ascii="Arial" w:hAnsi="Arial" w:cs="Arial"/>
          <w:color w:val="000000"/>
          <w:shd w:val="clear" w:color="auto" w:fill="FFFFFF"/>
        </w:rPr>
        <w:t>We are unable to comment on these fully as we remain open to methodological suggestions</w:t>
      </w:r>
      <w:r w:rsidR="00CD6401">
        <w:rPr>
          <w:rStyle w:val="normaltextrun"/>
          <w:rFonts w:ascii="Arial" w:hAnsi="Arial" w:cs="Arial"/>
          <w:color w:val="000000"/>
          <w:shd w:val="clear" w:color="auto" w:fill="FFFFFF"/>
        </w:rPr>
        <w:t xml:space="preserve"> as to how best address objective 2</w:t>
      </w:r>
      <w:r w:rsidRPr="003911D5">
        <w:rPr>
          <w:rStyle w:val="normaltextrun"/>
          <w:rFonts w:ascii="Arial" w:hAnsi="Arial" w:cs="Arial"/>
          <w:color w:val="000000"/>
          <w:shd w:val="clear" w:color="auto" w:fill="FFFFFF"/>
        </w:rPr>
        <w:t>, and will depend on methodologies suggested by bidders (both indicatively in the bid and then through the proposal developed in WP3). For example</w:t>
      </w:r>
      <w:r>
        <w:rPr>
          <w:rStyle w:val="normaltextrun"/>
          <w:rFonts w:ascii="Arial" w:hAnsi="Arial" w:cs="Arial"/>
          <w:color w:val="000000"/>
          <w:shd w:val="clear" w:color="auto" w:fill="FFFFFF"/>
        </w:rPr>
        <w:t>,</w:t>
      </w:r>
      <w:r w:rsidRPr="003911D5">
        <w:rPr>
          <w:rStyle w:val="normaltextrun"/>
          <w:rFonts w:ascii="Arial" w:hAnsi="Arial" w:cs="Arial"/>
          <w:color w:val="000000"/>
          <w:shd w:val="clear" w:color="auto" w:fill="FFFFFF"/>
        </w:rPr>
        <w:t xml:space="preserve"> a bidder could suggest no more than 3-4 scenarios or they may adopt different analytical techniques that relies on a larger set of scenarios or does not use scenarios at all. Similarly, for the second question, this is likely to depend on methodologies suggested.</w:t>
      </w:r>
      <w:r w:rsidR="005E04DD">
        <w:rPr>
          <w:rStyle w:val="normaltextrun"/>
          <w:rFonts w:ascii="Arial" w:hAnsi="Arial" w:cs="Arial"/>
          <w:color w:val="000000"/>
          <w:shd w:val="clear" w:color="auto" w:fill="FFFFFF"/>
        </w:rPr>
        <w:t xml:space="preserve"> </w:t>
      </w:r>
      <w:r w:rsidR="00A8317A">
        <w:rPr>
          <w:rStyle w:val="normaltextrun"/>
          <w:rFonts w:ascii="Arial" w:hAnsi="Arial" w:cs="Arial"/>
          <w:color w:val="000000"/>
          <w:shd w:val="clear" w:color="auto" w:fill="FFFFFF"/>
        </w:rPr>
        <w:t>T</w:t>
      </w:r>
      <w:r w:rsidRPr="003911D5">
        <w:rPr>
          <w:rStyle w:val="normaltextrun"/>
          <w:rFonts w:ascii="Arial" w:hAnsi="Arial" w:cs="Arial"/>
          <w:color w:val="000000"/>
          <w:shd w:val="clear" w:color="auto" w:fill="FFFFFF"/>
        </w:rPr>
        <w:t xml:space="preserve">he </w:t>
      </w:r>
      <w:r w:rsidR="00FD70DE">
        <w:rPr>
          <w:rStyle w:val="normaltextrun"/>
          <w:rFonts w:ascii="Arial" w:hAnsi="Arial" w:cs="Arial"/>
          <w:color w:val="000000"/>
          <w:shd w:val="clear" w:color="auto" w:fill="FFFFFF"/>
        </w:rPr>
        <w:t xml:space="preserve">first </w:t>
      </w:r>
      <w:r w:rsidRPr="003911D5">
        <w:rPr>
          <w:rStyle w:val="normaltextrun"/>
          <w:rFonts w:ascii="Arial" w:hAnsi="Arial" w:cs="Arial"/>
          <w:color w:val="000000"/>
          <w:shd w:val="clear" w:color="auto" w:fill="FFFFFF"/>
        </w:rPr>
        <w:t>suggestion of using scenarios built around underlying trends to</w:t>
      </w:r>
      <w:r w:rsidR="00F370F7">
        <w:rPr>
          <w:rStyle w:val="normaltextrun"/>
          <w:rFonts w:ascii="Arial" w:hAnsi="Arial" w:cs="Arial"/>
          <w:color w:val="000000"/>
          <w:shd w:val="clear" w:color="auto" w:fill="FFFFFF"/>
        </w:rPr>
        <w:t xml:space="preserve"> then</w:t>
      </w:r>
      <w:r w:rsidRPr="003911D5">
        <w:rPr>
          <w:rStyle w:val="normaltextrun"/>
          <w:rFonts w:ascii="Arial" w:hAnsi="Arial" w:cs="Arial"/>
          <w:color w:val="000000"/>
          <w:shd w:val="clear" w:color="auto" w:fill="FFFFFF"/>
        </w:rPr>
        <w:t xml:space="preserve"> aid development of policy options could be an appropriate approach.   </w:t>
      </w:r>
    </w:p>
    <w:p w14:paraId="3E68CE88" w14:textId="77777777" w:rsidR="00CE0B09" w:rsidRDefault="00CE0B09" w:rsidP="00566946">
      <w:pPr>
        <w:rPr>
          <w:rFonts w:ascii="Arial" w:hAnsi="Arial" w:cs="Arial"/>
          <w:b/>
          <w:color w:val="00B050"/>
        </w:rPr>
      </w:pPr>
    </w:p>
    <w:p w14:paraId="3F3AB176" w14:textId="2D9177C9" w:rsidR="00CE0B09" w:rsidRPr="00CE0B09" w:rsidRDefault="00CE0B09" w:rsidP="00CE0B09">
      <w:pPr>
        <w:rPr>
          <w:rFonts w:ascii="Arial" w:hAnsi="Arial" w:cs="Arial"/>
          <w:b/>
          <w:bCs/>
          <w:lang w:eastAsia="en-GB"/>
        </w:rPr>
      </w:pPr>
      <w:r>
        <w:rPr>
          <w:rFonts w:ascii="Arial" w:hAnsi="Arial" w:cs="Arial"/>
          <w:b/>
          <w:bCs/>
          <w:lang w:eastAsia="en-GB"/>
        </w:rPr>
        <w:t xml:space="preserve">Question: </w:t>
      </w:r>
      <w:r w:rsidRPr="00CE0B09">
        <w:rPr>
          <w:rFonts w:ascii="Arial" w:hAnsi="Arial" w:cs="Arial"/>
          <w:b/>
          <w:bCs/>
          <w:lang w:eastAsia="en-GB"/>
        </w:rPr>
        <w:t>In view of the Covid 19 pandemic, please could you advise if we should design the method with meetings/events to be held virtually or with the option of these being either virtually or face-to-face?</w:t>
      </w:r>
    </w:p>
    <w:p w14:paraId="49B6C6CC" w14:textId="77777777" w:rsidR="00CE0B09" w:rsidRPr="00CE0B09" w:rsidRDefault="00CE0B09" w:rsidP="00CE0B09">
      <w:pPr>
        <w:spacing w:before="100" w:beforeAutospacing="1" w:after="100" w:afterAutospacing="1"/>
        <w:rPr>
          <w:rStyle w:val="normaltextrun"/>
          <w:rFonts w:ascii="Arial" w:hAnsi="Arial" w:cs="Arial"/>
          <w:color w:val="000000"/>
          <w:shd w:val="clear" w:color="auto" w:fill="FFFFFF"/>
        </w:rPr>
      </w:pPr>
      <w:r w:rsidRPr="00CE0B09">
        <w:rPr>
          <w:rStyle w:val="normaltextrun"/>
          <w:rFonts w:ascii="Arial" w:hAnsi="Arial" w:cs="Arial"/>
          <w:color w:val="000000"/>
          <w:shd w:val="clear" w:color="auto" w:fill="FFFFFF"/>
        </w:rPr>
        <w:t xml:space="preserve">Please design the method with meetings/events to be held virtually. </w:t>
      </w:r>
    </w:p>
    <w:p w14:paraId="39B068FB" w14:textId="77777777" w:rsidR="00AD6CAE" w:rsidRPr="006739A2" w:rsidRDefault="00AD6CAE" w:rsidP="00566946">
      <w:pPr>
        <w:rPr>
          <w:rFonts w:ascii="Arial" w:hAnsi="Arial" w:cs="Arial"/>
          <w:b/>
          <w:color w:val="00B050"/>
        </w:rPr>
      </w:pPr>
      <w:r w:rsidRPr="006739A2">
        <w:rPr>
          <w:rFonts w:ascii="Arial" w:hAnsi="Arial" w:cs="Arial"/>
          <w:b/>
          <w:color w:val="00B050"/>
        </w:rPr>
        <w:br w:type="page"/>
      </w:r>
    </w:p>
    <w:p w14:paraId="490ED65F" w14:textId="4FD501BC" w:rsidR="00566946" w:rsidRPr="006739A2" w:rsidRDefault="00D37C96" w:rsidP="00566946">
      <w:pPr>
        <w:rPr>
          <w:rFonts w:ascii="Arial" w:hAnsi="Arial" w:cs="Arial"/>
          <w:b/>
          <w:color w:val="00B050"/>
        </w:rPr>
      </w:pPr>
      <w:r w:rsidRPr="006739A2">
        <w:rPr>
          <w:rFonts w:ascii="Arial" w:hAnsi="Arial" w:cs="Arial"/>
          <w:b/>
          <w:color w:val="00B050"/>
        </w:rPr>
        <w:lastRenderedPageBreak/>
        <w:t>A</w:t>
      </w:r>
      <w:r w:rsidR="00566946" w:rsidRPr="006739A2">
        <w:rPr>
          <w:rFonts w:ascii="Arial" w:hAnsi="Arial" w:cs="Arial"/>
          <w:b/>
          <w:color w:val="00B050"/>
        </w:rPr>
        <w:t xml:space="preserve">vailable evidence </w:t>
      </w:r>
    </w:p>
    <w:p w14:paraId="5942D27A" w14:textId="3F302E41" w:rsidR="00566946" w:rsidRPr="006739A2" w:rsidRDefault="00566946" w:rsidP="00566946">
      <w:pPr>
        <w:spacing w:after="0" w:line="240" w:lineRule="auto"/>
        <w:rPr>
          <w:rFonts w:ascii="Arial" w:hAnsi="Arial" w:cs="Arial"/>
          <w:b/>
          <w:iCs/>
        </w:rPr>
      </w:pPr>
      <w:r w:rsidRPr="006739A2">
        <w:rPr>
          <w:rFonts w:ascii="Arial" w:hAnsi="Arial" w:cs="Arial"/>
          <w:b/>
          <w:iCs/>
        </w:rPr>
        <w:t>Q</w:t>
      </w:r>
      <w:r w:rsidR="00850CF1" w:rsidRPr="006739A2">
        <w:rPr>
          <w:rFonts w:ascii="Arial" w:hAnsi="Arial" w:cs="Arial"/>
          <w:b/>
          <w:iCs/>
        </w:rPr>
        <w:t>uestion</w:t>
      </w:r>
      <w:r w:rsidRPr="006739A2">
        <w:rPr>
          <w:rFonts w:ascii="Arial" w:hAnsi="Arial" w:cs="Arial"/>
          <w:b/>
          <w:iCs/>
        </w:rPr>
        <w:t xml:space="preserve">: Page 12 of the ITT mentions that “A separate piece of work to this contract is also likely to carry out social research with citizen perceptions of net zero (e.g. perceptions of net zero and what they believe it will entail, how people believe it will affect their lifestyles…)”. </w:t>
      </w:r>
    </w:p>
    <w:p w14:paraId="73917599" w14:textId="77777777" w:rsidR="00566946" w:rsidRPr="006739A2" w:rsidRDefault="00566946" w:rsidP="00566946">
      <w:pPr>
        <w:numPr>
          <w:ilvl w:val="1"/>
          <w:numId w:val="11"/>
        </w:numPr>
        <w:spacing w:after="0" w:line="240" w:lineRule="auto"/>
        <w:rPr>
          <w:rFonts w:ascii="Arial" w:hAnsi="Arial" w:cs="Arial"/>
          <w:b/>
          <w:iCs/>
        </w:rPr>
      </w:pPr>
      <w:r w:rsidRPr="006739A2">
        <w:rPr>
          <w:rFonts w:ascii="Arial" w:hAnsi="Arial" w:cs="Arial"/>
          <w:b/>
          <w:iCs/>
        </w:rPr>
        <w:t>Will this piece feed into or from the Net Zero Societal change?</w:t>
      </w:r>
    </w:p>
    <w:p w14:paraId="361BDC4A" w14:textId="1F4BED01" w:rsidR="00566946" w:rsidRPr="006739A2" w:rsidRDefault="00566946" w:rsidP="00850CF1">
      <w:pPr>
        <w:numPr>
          <w:ilvl w:val="1"/>
          <w:numId w:val="11"/>
        </w:numPr>
        <w:spacing w:after="0" w:line="240" w:lineRule="auto"/>
        <w:rPr>
          <w:rFonts w:ascii="Arial" w:hAnsi="Arial" w:cs="Arial"/>
          <w:b/>
          <w:iCs/>
        </w:rPr>
      </w:pPr>
      <w:r w:rsidRPr="006739A2">
        <w:rPr>
          <w:rFonts w:ascii="Arial" w:hAnsi="Arial" w:cs="Arial"/>
          <w:b/>
          <w:iCs/>
        </w:rPr>
        <w:t xml:space="preserve">Will this piece be going out to tender? </w:t>
      </w:r>
    </w:p>
    <w:p w14:paraId="3ED0098B" w14:textId="13BB3F82" w:rsidR="00850CF1" w:rsidRPr="006739A2" w:rsidRDefault="00850CF1" w:rsidP="006154EC">
      <w:pPr>
        <w:rPr>
          <w:rFonts w:ascii="Arial" w:hAnsi="Arial" w:cs="Arial"/>
          <w:bCs/>
          <w:iCs/>
        </w:rPr>
      </w:pPr>
      <w:r w:rsidRPr="006739A2">
        <w:rPr>
          <w:rFonts w:ascii="Arial" w:hAnsi="Arial" w:cs="Arial"/>
          <w:bCs/>
          <w:iCs/>
        </w:rPr>
        <w:t>T</w:t>
      </w:r>
      <w:r w:rsidR="006154EC" w:rsidRPr="006739A2">
        <w:rPr>
          <w:rFonts w:ascii="Arial" w:hAnsi="Arial" w:cs="Arial"/>
          <w:bCs/>
          <w:iCs/>
        </w:rPr>
        <w:t xml:space="preserve">his is still in </w:t>
      </w:r>
      <w:r w:rsidR="00EC27D3" w:rsidRPr="006739A2">
        <w:rPr>
          <w:rFonts w:ascii="Arial" w:hAnsi="Arial" w:cs="Arial"/>
          <w:bCs/>
          <w:iCs/>
        </w:rPr>
        <w:t>development,</w:t>
      </w:r>
      <w:r w:rsidR="006154EC" w:rsidRPr="006739A2">
        <w:rPr>
          <w:rFonts w:ascii="Arial" w:hAnsi="Arial" w:cs="Arial"/>
          <w:bCs/>
          <w:iCs/>
        </w:rPr>
        <w:t xml:space="preserve"> so we are unable to comment</w:t>
      </w:r>
      <w:r w:rsidR="00EC27D3">
        <w:rPr>
          <w:rFonts w:ascii="Arial" w:hAnsi="Arial" w:cs="Arial"/>
          <w:bCs/>
          <w:iCs/>
        </w:rPr>
        <w:t xml:space="preserve"> at this stage</w:t>
      </w:r>
      <w:r w:rsidR="006154EC" w:rsidRPr="006739A2">
        <w:rPr>
          <w:rFonts w:ascii="Arial" w:hAnsi="Arial" w:cs="Arial"/>
          <w:bCs/>
          <w:iCs/>
        </w:rPr>
        <w:t xml:space="preserve">. </w:t>
      </w:r>
    </w:p>
    <w:p w14:paraId="44DBFE4A" w14:textId="77777777" w:rsidR="00850CF1" w:rsidRPr="006739A2" w:rsidRDefault="00850CF1" w:rsidP="00850CF1">
      <w:pPr>
        <w:spacing w:after="0" w:line="240" w:lineRule="auto"/>
        <w:rPr>
          <w:rFonts w:ascii="Arial" w:hAnsi="Arial" w:cs="Arial"/>
          <w:b/>
          <w:iCs/>
          <w:highlight w:val="yellow"/>
        </w:rPr>
      </w:pPr>
    </w:p>
    <w:p w14:paraId="65DED9F3" w14:textId="7FBF4D39" w:rsidR="00566946" w:rsidRPr="006739A2" w:rsidRDefault="00566946" w:rsidP="00566946">
      <w:pPr>
        <w:spacing w:after="0" w:line="240" w:lineRule="auto"/>
        <w:rPr>
          <w:rFonts w:ascii="Arial" w:hAnsi="Arial" w:cs="Arial"/>
          <w:b/>
          <w:iCs/>
        </w:rPr>
      </w:pPr>
      <w:r w:rsidRPr="006739A2">
        <w:rPr>
          <w:rFonts w:ascii="Arial" w:hAnsi="Arial" w:cs="Arial"/>
          <w:b/>
          <w:iCs/>
        </w:rPr>
        <w:t>Q</w:t>
      </w:r>
      <w:r w:rsidR="00F168A1" w:rsidRPr="006739A2">
        <w:rPr>
          <w:rFonts w:ascii="Arial" w:hAnsi="Arial" w:cs="Arial"/>
          <w:b/>
          <w:iCs/>
        </w:rPr>
        <w:t>uestion</w:t>
      </w:r>
      <w:r w:rsidRPr="006739A2">
        <w:rPr>
          <w:rFonts w:ascii="Arial" w:hAnsi="Arial" w:cs="Arial"/>
          <w:b/>
          <w:iCs/>
        </w:rPr>
        <w:t>: Are there existing internal evidence assessments available – e.g. relating to certain low carbon behaviours</w:t>
      </w:r>
    </w:p>
    <w:p w14:paraId="315C1BAA" w14:textId="2D69D238" w:rsidR="00566946" w:rsidRPr="006739A2" w:rsidRDefault="00F168A1" w:rsidP="00F168A1">
      <w:pPr>
        <w:rPr>
          <w:rFonts w:ascii="Arial" w:hAnsi="Arial" w:cs="Arial"/>
          <w:bCs/>
          <w:iCs/>
        </w:rPr>
      </w:pPr>
      <w:r w:rsidRPr="006739A2">
        <w:rPr>
          <w:rFonts w:ascii="Arial" w:hAnsi="Arial" w:cs="Arial"/>
          <w:bCs/>
          <w:iCs/>
        </w:rPr>
        <w:t xml:space="preserve">Bidders should assume that there are no existing internal evidence assessments.  </w:t>
      </w:r>
    </w:p>
    <w:p w14:paraId="359E212D" w14:textId="77777777" w:rsidR="00566946" w:rsidRPr="006739A2" w:rsidRDefault="00566946" w:rsidP="00566946">
      <w:pPr>
        <w:spacing w:after="0" w:line="240" w:lineRule="auto"/>
        <w:rPr>
          <w:rFonts w:ascii="Arial" w:hAnsi="Arial" w:cs="Arial"/>
          <w:b/>
          <w:iCs/>
          <w:highlight w:val="yellow"/>
        </w:rPr>
      </w:pPr>
    </w:p>
    <w:p w14:paraId="0E6B7BB7" w14:textId="44788186" w:rsidR="00566946" w:rsidRPr="006739A2" w:rsidRDefault="00566946" w:rsidP="00566946">
      <w:pPr>
        <w:spacing w:after="0" w:line="240" w:lineRule="auto"/>
        <w:rPr>
          <w:rFonts w:ascii="Arial" w:hAnsi="Arial" w:cs="Arial"/>
          <w:b/>
          <w:iCs/>
        </w:rPr>
      </w:pPr>
      <w:r w:rsidRPr="006739A2">
        <w:rPr>
          <w:rFonts w:ascii="Arial" w:hAnsi="Arial" w:cs="Arial"/>
          <w:b/>
          <w:iCs/>
        </w:rPr>
        <w:t>Q</w:t>
      </w:r>
      <w:r w:rsidR="00997FF6" w:rsidRPr="006739A2">
        <w:rPr>
          <w:rFonts w:ascii="Arial" w:hAnsi="Arial" w:cs="Arial"/>
          <w:b/>
          <w:iCs/>
        </w:rPr>
        <w:t>uestion</w:t>
      </w:r>
      <w:r w:rsidRPr="006739A2">
        <w:rPr>
          <w:rFonts w:ascii="Arial" w:hAnsi="Arial" w:cs="Arial"/>
          <w:b/>
          <w:iCs/>
        </w:rPr>
        <w:t xml:space="preserve">: Are there any existing mapping of government polices? </w:t>
      </w:r>
    </w:p>
    <w:p w14:paraId="4C75D014" w14:textId="633AEB71" w:rsidR="00566946" w:rsidRPr="006739A2" w:rsidRDefault="00997FF6" w:rsidP="002B439D">
      <w:pPr>
        <w:spacing w:before="100" w:beforeAutospacing="1" w:after="100" w:afterAutospacing="1"/>
        <w:rPr>
          <w:rFonts w:ascii="Arial" w:hAnsi="Arial" w:cs="Arial"/>
          <w:iCs/>
        </w:rPr>
      </w:pPr>
      <w:r w:rsidRPr="006739A2">
        <w:rPr>
          <w:rFonts w:ascii="Arial" w:hAnsi="Arial" w:cs="Arial"/>
          <w:iCs/>
        </w:rPr>
        <w:t xml:space="preserve">Bidders should assume there are no existing </w:t>
      </w:r>
      <w:r w:rsidR="00585D3B" w:rsidRPr="006739A2">
        <w:rPr>
          <w:rFonts w:ascii="Arial" w:hAnsi="Arial" w:cs="Arial"/>
          <w:iCs/>
        </w:rPr>
        <w:t xml:space="preserve">mapping or evidence reviews available. </w:t>
      </w:r>
      <w:r w:rsidR="00CD6401">
        <w:rPr>
          <w:rFonts w:ascii="Arial" w:hAnsi="Arial" w:cs="Arial"/>
          <w:iCs/>
        </w:rPr>
        <w:t>Where we have information / lists we will try to feed these in but they should not be relied upon.</w:t>
      </w:r>
    </w:p>
    <w:p w14:paraId="387B9D3B" w14:textId="337E607F" w:rsidR="008F2824" w:rsidRPr="0053447B" w:rsidRDefault="00781A9D" w:rsidP="0053447B">
      <w:pPr>
        <w:spacing w:before="100" w:beforeAutospacing="1" w:after="100" w:afterAutospacing="1"/>
        <w:rPr>
          <w:rFonts w:ascii="Arial" w:hAnsi="Arial" w:cs="Arial"/>
          <w:b/>
          <w:bCs/>
          <w:iCs/>
        </w:rPr>
      </w:pPr>
      <w:r w:rsidRPr="0053447B">
        <w:rPr>
          <w:rFonts w:ascii="Arial" w:hAnsi="Arial" w:cs="Arial"/>
          <w:b/>
          <w:bCs/>
          <w:iCs/>
        </w:rPr>
        <w:t>Question – timeline of data</w:t>
      </w:r>
      <w:r w:rsidR="0053447B">
        <w:rPr>
          <w:rFonts w:ascii="Arial" w:hAnsi="Arial" w:cs="Arial"/>
          <w:b/>
          <w:bCs/>
          <w:iCs/>
        </w:rPr>
        <w:t>?</w:t>
      </w:r>
    </w:p>
    <w:p w14:paraId="6695DB59" w14:textId="0C78E345" w:rsidR="2AF29C2C" w:rsidRPr="007C13D5" w:rsidRDefault="00EC27D3" w:rsidP="007C13D5">
      <w:pPr>
        <w:spacing w:before="100" w:beforeAutospacing="1" w:after="100" w:afterAutospacing="1"/>
        <w:rPr>
          <w:rFonts w:ascii="Arial" w:hAnsi="Arial" w:cs="Arial"/>
          <w:iCs/>
        </w:rPr>
      </w:pPr>
      <w:r>
        <w:rPr>
          <w:rFonts w:ascii="Arial" w:hAnsi="Arial" w:cs="Arial"/>
          <w:iCs/>
        </w:rPr>
        <w:t>Any necessary timelines have been included within the ITT.</w:t>
      </w:r>
      <w:r w:rsidR="0053447B" w:rsidRPr="0053447B">
        <w:rPr>
          <w:rFonts w:ascii="Arial" w:hAnsi="Arial" w:cs="Arial"/>
          <w:iCs/>
        </w:rPr>
        <w:t xml:space="preserve"> </w:t>
      </w:r>
    </w:p>
    <w:p w14:paraId="066D194B" w14:textId="782AFF95" w:rsidR="423754D3" w:rsidRPr="0053447B" w:rsidRDefault="423754D3" w:rsidP="0053447B">
      <w:pPr>
        <w:spacing w:before="100" w:beforeAutospacing="1" w:after="100" w:afterAutospacing="1"/>
        <w:rPr>
          <w:rFonts w:ascii="Arial" w:hAnsi="Arial" w:cs="Arial"/>
          <w:b/>
          <w:bCs/>
          <w:iCs/>
        </w:rPr>
      </w:pPr>
      <w:r w:rsidRPr="0053447B">
        <w:rPr>
          <w:rFonts w:ascii="Arial" w:hAnsi="Arial" w:cs="Arial"/>
          <w:b/>
          <w:bCs/>
          <w:iCs/>
        </w:rPr>
        <w:t>Question: When it comes to identifying and prioritising behaviours – other than the reports cited in the ITT, are there any other existing research sources which identify behaviours? Do BEIS and Defra expect the behaviours identified in the Committee on Climate Change: Behaviour change, public engagement and Net Zero to be the priority for this work?</w:t>
      </w:r>
    </w:p>
    <w:p w14:paraId="0C2F53E5" w14:textId="22B4DE86" w:rsidR="37984403" w:rsidRDefault="37984403" w:rsidP="2AF29C2C">
      <w:pPr>
        <w:spacing w:after="0" w:line="240" w:lineRule="auto"/>
        <w:rPr>
          <w:rFonts w:ascii="Arial" w:hAnsi="Arial" w:cs="Arial"/>
        </w:rPr>
      </w:pPr>
      <w:r w:rsidRPr="2AF29C2C">
        <w:rPr>
          <w:rFonts w:ascii="Arial" w:hAnsi="Arial" w:cs="Arial"/>
        </w:rPr>
        <w:t>There are other external reports other than those mentioned in the ITT</w:t>
      </w:r>
      <w:r w:rsidR="45077ED0" w:rsidRPr="2AF29C2C">
        <w:rPr>
          <w:rFonts w:ascii="Arial" w:hAnsi="Arial" w:cs="Arial"/>
        </w:rPr>
        <w:t xml:space="preserve">, contactors </w:t>
      </w:r>
      <w:r w:rsidR="00EC5FE7">
        <w:rPr>
          <w:rFonts w:ascii="Arial" w:hAnsi="Arial" w:cs="Arial"/>
        </w:rPr>
        <w:t>c</w:t>
      </w:r>
      <w:r w:rsidR="45077ED0" w:rsidRPr="2AF29C2C">
        <w:rPr>
          <w:rFonts w:ascii="Arial" w:hAnsi="Arial" w:cs="Arial"/>
        </w:rPr>
        <w:t xml:space="preserve">ould consider conducting a light touch review of this </w:t>
      </w:r>
      <w:r w:rsidR="489DC3C8" w:rsidRPr="2AF29C2C">
        <w:rPr>
          <w:rFonts w:ascii="Arial" w:hAnsi="Arial" w:cs="Arial"/>
        </w:rPr>
        <w:t xml:space="preserve">existing </w:t>
      </w:r>
      <w:r w:rsidR="45077ED0" w:rsidRPr="2AF29C2C">
        <w:rPr>
          <w:rFonts w:ascii="Arial" w:hAnsi="Arial" w:cs="Arial"/>
        </w:rPr>
        <w:t>evidence</w:t>
      </w:r>
      <w:r w:rsidR="4B30575A" w:rsidRPr="2AF29C2C">
        <w:rPr>
          <w:rFonts w:ascii="Arial" w:hAnsi="Arial" w:cs="Arial"/>
        </w:rPr>
        <w:t xml:space="preserve">. </w:t>
      </w:r>
      <w:r w:rsidR="0978F601" w:rsidRPr="2AF29C2C">
        <w:rPr>
          <w:rFonts w:ascii="Arial" w:hAnsi="Arial" w:cs="Arial"/>
        </w:rPr>
        <w:t>The behaviours identified in the CCC report will feature in this project</w:t>
      </w:r>
      <w:r w:rsidR="26335744" w:rsidRPr="2AF29C2C">
        <w:rPr>
          <w:rFonts w:ascii="Arial" w:hAnsi="Arial" w:cs="Arial"/>
        </w:rPr>
        <w:t xml:space="preserve"> alongside other behaviours</w:t>
      </w:r>
      <w:r w:rsidR="0C6746CF" w:rsidRPr="2AF29C2C">
        <w:rPr>
          <w:rFonts w:ascii="Arial" w:hAnsi="Arial" w:cs="Arial"/>
        </w:rPr>
        <w:t xml:space="preserve">. </w:t>
      </w:r>
    </w:p>
    <w:p w14:paraId="678C743D" w14:textId="61D99182" w:rsidR="00274D01" w:rsidRPr="006739A2" w:rsidRDefault="00274D01" w:rsidP="00274D01">
      <w:pPr>
        <w:spacing w:after="0" w:line="240" w:lineRule="auto"/>
        <w:rPr>
          <w:rFonts w:ascii="Arial" w:hAnsi="Arial" w:cs="Arial"/>
          <w:b/>
          <w:color w:val="00B050"/>
          <w:highlight w:val="yellow"/>
        </w:rPr>
      </w:pPr>
    </w:p>
    <w:p w14:paraId="17DB912F" w14:textId="77777777" w:rsidR="005E25A5" w:rsidRPr="00060FEF" w:rsidRDefault="005E25A5" w:rsidP="005E25A5">
      <w:pPr>
        <w:spacing w:after="0" w:line="269" w:lineRule="auto"/>
        <w:jc w:val="both"/>
        <w:rPr>
          <w:rFonts w:ascii="Arial" w:eastAsia="Times New Roman" w:hAnsi="Arial" w:cs="Arial"/>
          <w:b/>
        </w:rPr>
      </w:pPr>
      <w:r w:rsidRPr="00060FEF">
        <w:rPr>
          <w:rFonts w:ascii="Arial" w:eastAsia="Times New Roman" w:hAnsi="Arial" w:cs="Arial"/>
          <w:b/>
        </w:rPr>
        <w:t>Will this work be expected to incorporate findings from the Climate Assembly UK report? How do you expect the findings of that initiative to inform this work, if at all?</w:t>
      </w:r>
    </w:p>
    <w:p w14:paraId="5D5D804E" w14:textId="14B38E95" w:rsidR="005E25A5" w:rsidRDefault="005E25A5" w:rsidP="005E25A5">
      <w:pPr>
        <w:spacing w:after="0" w:line="240" w:lineRule="auto"/>
        <w:rPr>
          <w:rFonts w:ascii="Arial" w:eastAsia="Times New Roman" w:hAnsi="Arial" w:cs="Arial"/>
        </w:rPr>
      </w:pPr>
      <w:r>
        <w:rPr>
          <w:rFonts w:ascii="Arial" w:eastAsia="Times New Roman" w:hAnsi="Arial" w:cs="Arial"/>
        </w:rPr>
        <w:t xml:space="preserve">This remains </w:t>
      </w:r>
      <w:r w:rsidR="001A3F21">
        <w:rPr>
          <w:rFonts w:ascii="Arial" w:eastAsia="Times New Roman" w:hAnsi="Arial" w:cs="Arial"/>
        </w:rPr>
        <w:t>for the</w:t>
      </w:r>
      <w:r>
        <w:rPr>
          <w:rFonts w:ascii="Arial" w:eastAsia="Times New Roman" w:hAnsi="Arial" w:cs="Arial"/>
        </w:rPr>
        <w:t xml:space="preserve"> bidders</w:t>
      </w:r>
      <w:r w:rsidR="001A3F21">
        <w:rPr>
          <w:rFonts w:ascii="Arial" w:eastAsia="Times New Roman" w:hAnsi="Arial" w:cs="Arial"/>
        </w:rPr>
        <w:t xml:space="preserve"> to consider</w:t>
      </w:r>
      <w:r>
        <w:rPr>
          <w:rFonts w:ascii="Arial" w:eastAsia="Times New Roman" w:hAnsi="Arial" w:cs="Arial"/>
        </w:rPr>
        <w:t xml:space="preserve">. </w:t>
      </w:r>
    </w:p>
    <w:p w14:paraId="72B01D09" w14:textId="77777777" w:rsidR="007B6485" w:rsidRPr="006739A2" w:rsidRDefault="007B6485" w:rsidP="00274D01">
      <w:pPr>
        <w:spacing w:after="0" w:line="240" w:lineRule="auto"/>
        <w:rPr>
          <w:rFonts w:ascii="Arial" w:hAnsi="Arial" w:cs="Arial"/>
          <w:b/>
          <w:color w:val="00B050"/>
          <w:highlight w:val="yellow"/>
        </w:rPr>
      </w:pPr>
    </w:p>
    <w:p w14:paraId="3D4BFECE" w14:textId="77777777" w:rsidR="002B439D" w:rsidRPr="006739A2" w:rsidRDefault="002B439D" w:rsidP="002B439D">
      <w:pPr>
        <w:spacing w:before="100" w:beforeAutospacing="1" w:after="100" w:afterAutospacing="1"/>
        <w:rPr>
          <w:rFonts w:ascii="Arial" w:hAnsi="Arial" w:cs="Arial"/>
          <w:b/>
          <w:color w:val="00B050"/>
        </w:rPr>
      </w:pPr>
      <w:r w:rsidRPr="006739A2">
        <w:rPr>
          <w:rFonts w:ascii="Arial" w:hAnsi="Arial" w:cs="Arial"/>
          <w:b/>
          <w:color w:val="00B050"/>
        </w:rPr>
        <w:br w:type="page"/>
      </w:r>
    </w:p>
    <w:p w14:paraId="28EBFB71" w14:textId="7B8520E6" w:rsidR="005968BB" w:rsidRPr="00596005" w:rsidRDefault="005968BB" w:rsidP="002B439D">
      <w:pPr>
        <w:spacing w:before="100" w:beforeAutospacing="1" w:after="100" w:afterAutospacing="1"/>
        <w:rPr>
          <w:rFonts w:ascii="Arial" w:hAnsi="Arial" w:cs="Arial"/>
          <w:b/>
          <w:color w:val="00B050"/>
        </w:rPr>
      </w:pPr>
      <w:r w:rsidRPr="00596005">
        <w:rPr>
          <w:rFonts w:ascii="Arial" w:hAnsi="Arial" w:cs="Arial"/>
          <w:b/>
          <w:color w:val="00B050"/>
        </w:rPr>
        <w:lastRenderedPageBreak/>
        <w:t>Government partners and stakeholders</w:t>
      </w:r>
    </w:p>
    <w:p w14:paraId="0019E084" w14:textId="77777777" w:rsidR="008F2824" w:rsidRPr="00596005" w:rsidRDefault="005968BB" w:rsidP="008F2824">
      <w:pPr>
        <w:spacing w:before="100" w:beforeAutospacing="1" w:after="100" w:afterAutospacing="1"/>
        <w:rPr>
          <w:rFonts w:ascii="Arial" w:hAnsi="Arial" w:cs="Arial"/>
          <w:b/>
          <w:iCs/>
        </w:rPr>
      </w:pPr>
      <w:r w:rsidRPr="00596005">
        <w:rPr>
          <w:rFonts w:ascii="Arial" w:hAnsi="Arial" w:cs="Arial"/>
          <w:b/>
          <w:iCs/>
        </w:rPr>
        <w:t>Question: What will be the nature of involvement of government organisations other than BEIS/Defra with an interest in the project (e.g. Ofgem, DfT)? And how does BEIS/Defra envisage coordinating input/engagement from across those government organisations. What would the role of the contractor be in this? Will there be a steering group between government departments and the supplier?</w:t>
      </w:r>
    </w:p>
    <w:p w14:paraId="5278DC3E" w14:textId="77777777" w:rsidR="005968BB" w:rsidRPr="00596005" w:rsidRDefault="4053240F" w:rsidP="5DD682FC">
      <w:pPr>
        <w:spacing w:before="100" w:beforeAutospacing="1" w:after="0" w:afterAutospacing="1" w:line="269" w:lineRule="auto"/>
        <w:jc w:val="both"/>
        <w:rPr>
          <w:rFonts w:ascii="Arial" w:eastAsia="Times New Roman" w:hAnsi="Arial" w:cs="Arial"/>
          <w:b/>
          <w:bCs/>
        </w:rPr>
      </w:pPr>
      <w:r w:rsidRPr="00596005">
        <w:rPr>
          <w:rFonts w:ascii="Arial" w:eastAsia="Times New Roman" w:hAnsi="Arial" w:cs="Arial"/>
          <w:b/>
          <w:bCs/>
        </w:rPr>
        <w:t xml:space="preserve">Question: What level of engagement do you expect to ensure alignment with other departments (e.g. note meetings with DEFRA and BEIS)? </w:t>
      </w:r>
    </w:p>
    <w:p w14:paraId="517FF03C" w14:textId="75761309" w:rsidR="00596005" w:rsidRDefault="4774C6B5" w:rsidP="00596005">
      <w:pPr>
        <w:spacing w:after="0" w:line="240" w:lineRule="auto"/>
        <w:rPr>
          <w:rFonts w:ascii="Arial" w:hAnsi="Arial" w:cs="Arial"/>
        </w:rPr>
      </w:pPr>
      <w:r w:rsidRPr="00596005">
        <w:rPr>
          <w:rFonts w:ascii="Arial" w:hAnsi="Arial" w:cs="Arial"/>
        </w:rPr>
        <w:t xml:space="preserve">Achieving Net Zero is a cross-government ambition. </w:t>
      </w:r>
      <w:r w:rsidR="00FC28E4" w:rsidRPr="00596005">
        <w:rPr>
          <w:rFonts w:ascii="Arial" w:hAnsi="Arial" w:cs="Arial"/>
        </w:rPr>
        <w:t>P</w:t>
      </w:r>
      <w:r w:rsidRPr="00596005">
        <w:rPr>
          <w:rFonts w:ascii="Arial" w:hAnsi="Arial" w:cs="Arial"/>
        </w:rPr>
        <w:t>roject updates and requests for input will be shared with the group via the project</w:t>
      </w:r>
      <w:r w:rsidR="001D16A2" w:rsidRPr="00596005">
        <w:rPr>
          <w:rFonts w:ascii="Arial" w:hAnsi="Arial" w:cs="Arial"/>
        </w:rPr>
        <w:t xml:space="preserve"> team (comprised of both</w:t>
      </w:r>
      <w:r w:rsidRPr="00596005">
        <w:rPr>
          <w:rFonts w:ascii="Arial" w:hAnsi="Arial" w:cs="Arial"/>
        </w:rPr>
        <w:t xml:space="preserve"> BEIS and Defra</w:t>
      </w:r>
      <w:r w:rsidR="001D16A2" w:rsidRPr="00596005">
        <w:rPr>
          <w:rFonts w:ascii="Arial" w:hAnsi="Arial" w:cs="Arial"/>
        </w:rPr>
        <w:t>)</w:t>
      </w:r>
      <w:r w:rsidRPr="00596005">
        <w:rPr>
          <w:rFonts w:ascii="Arial" w:hAnsi="Arial" w:cs="Arial"/>
        </w:rPr>
        <w:t>. It is likely that the supplier will present findings and outputs to the Working Group and Steering Board</w:t>
      </w:r>
      <w:r w:rsidR="00AF4D3C" w:rsidRPr="00596005">
        <w:rPr>
          <w:rFonts w:ascii="Arial" w:hAnsi="Arial" w:cs="Arial"/>
        </w:rPr>
        <w:t xml:space="preserve"> (comprising a range of departments)</w:t>
      </w:r>
      <w:r w:rsidRPr="00596005">
        <w:rPr>
          <w:rFonts w:ascii="Arial" w:hAnsi="Arial" w:cs="Arial"/>
        </w:rPr>
        <w:t xml:space="preserve"> when they are available. </w:t>
      </w:r>
      <w:r w:rsidR="00FC28E4" w:rsidRPr="00596005">
        <w:rPr>
          <w:rFonts w:ascii="Arial" w:hAnsi="Arial" w:cs="Arial"/>
        </w:rPr>
        <w:t xml:space="preserve">This contract management and interactions of this should be treated as per normal contracts with government – in this instance the project team </w:t>
      </w:r>
      <w:r w:rsidR="00521FC5" w:rsidRPr="00596005">
        <w:rPr>
          <w:rFonts w:ascii="Arial" w:hAnsi="Arial" w:cs="Arial"/>
        </w:rPr>
        <w:t>in</w:t>
      </w:r>
      <w:r w:rsidR="00FC28E4" w:rsidRPr="00596005">
        <w:rPr>
          <w:rFonts w:ascii="Arial" w:hAnsi="Arial" w:cs="Arial"/>
        </w:rPr>
        <w:t xml:space="preserve"> government c</w:t>
      </w:r>
      <w:r w:rsidR="00521FC5" w:rsidRPr="00596005">
        <w:rPr>
          <w:rFonts w:ascii="Arial" w:hAnsi="Arial" w:cs="Arial"/>
        </w:rPr>
        <w:t>rosscuts Defra and BEIS, and the output dissemination/presentations will likely involve a number of departments simultaneously. T</w:t>
      </w:r>
      <w:r w:rsidRPr="00596005">
        <w:rPr>
          <w:rFonts w:ascii="Arial" w:hAnsi="Arial" w:cs="Arial"/>
        </w:rPr>
        <w:t xml:space="preserve">he contract and the project will be managed directly </w:t>
      </w:r>
      <w:r w:rsidR="000A5DE7">
        <w:rPr>
          <w:rFonts w:ascii="Arial" w:hAnsi="Arial" w:cs="Arial"/>
        </w:rPr>
        <w:t>by</w:t>
      </w:r>
      <w:r w:rsidRPr="00596005">
        <w:rPr>
          <w:rFonts w:ascii="Arial" w:hAnsi="Arial" w:cs="Arial"/>
        </w:rPr>
        <w:t xml:space="preserve"> BEIS and Defra</w:t>
      </w:r>
      <w:r w:rsidR="000A5DE7">
        <w:rPr>
          <w:rFonts w:ascii="Arial" w:hAnsi="Arial" w:cs="Arial"/>
        </w:rPr>
        <w:t xml:space="preserve"> in a </w:t>
      </w:r>
      <w:r w:rsidR="00C92193">
        <w:rPr>
          <w:rFonts w:ascii="Arial" w:hAnsi="Arial" w:cs="Arial"/>
        </w:rPr>
        <w:t>combined manner</w:t>
      </w:r>
      <w:r w:rsidRPr="00596005">
        <w:rPr>
          <w:rFonts w:ascii="Arial" w:hAnsi="Arial" w:cs="Arial"/>
        </w:rPr>
        <w:t xml:space="preserve">. </w:t>
      </w:r>
    </w:p>
    <w:p w14:paraId="32654118" w14:textId="77777777" w:rsidR="00596005" w:rsidRDefault="00596005" w:rsidP="00596005">
      <w:pPr>
        <w:spacing w:after="0" w:line="240" w:lineRule="auto"/>
        <w:rPr>
          <w:rFonts w:ascii="Arial" w:hAnsi="Arial" w:cs="Arial"/>
        </w:rPr>
      </w:pPr>
    </w:p>
    <w:p w14:paraId="4540A415" w14:textId="34300CBB" w:rsidR="005968BB" w:rsidRPr="00596005" w:rsidRDefault="4774C6B5" w:rsidP="00596005">
      <w:pPr>
        <w:spacing w:after="0" w:line="240" w:lineRule="auto"/>
        <w:rPr>
          <w:rFonts w:ascii="Arial" w:hAnsi="Arial" w:cs="Arial"/>
        </w:rPr>
      </w:pPr>
      <w:r w:rsidRPr="00596005">
        <w:rPr>
          <w:rFonts w:ascii="Arial" w:hAnsi="Arial" w:cs="Arial"/>
        </w:rPr>
        <w:t xml:space="preserve">The supplier may </w:t>
      </w:r>
      <w:r w:rsidR="00014360" w:rsidRPr="00596005">
        <w:rPr>
          <w:rFonts w:ascii="Arial" w:hAnsi="Arial" w:cs="Arial"/>
        </w:rPr>
        <w:t>(or may not) opt to</w:t>
      </w:r>
      <w:r w:rsidRPr="00596005">
        <w:rPr>
          <w:rFonts w:ascii="Arial" w:hAnsi="Arial" w:cs="Arial"/>
        </w:rPr>
        <w:t xml:space="preserve"> have separate discussions with </w:t>
      </w:r>
      <w:r w:rsidR="00014360" w:rsidRPr="00596005">
        <w:rPr>
          <w:rFonts w:ascii="Arial" w:hAnsi="Arial" w:cs="Arial"/>
        </w:rPr>
        <w:t xml:space="preserve">government organisations as part of </w:t>
      </w:r>
      <w:r w:rsidR="001D16A2" w:rsidRPr="00596005">
        <w:rPr>
          <w:rFonts w:ascii="Arial" w:hAnsi="Arial" w:cs="Arial"/>
        </w:rPr>
        <w:t xml:space="preserve">delivering </w:t>
      </w:r>
      <w:r w:rsidR="00014360" w:rsidRPr="00596005">
        <w:rPr>
          <w:rFonts w:ascii="Arial" w:hAnsi="Arial" w:cs="Arial"/>
        </w:rPr>
        <w:t xml:space="preserve">the project; </w:t>
      </w:r>
      <w:r w:rsidRPr="00596005">
        <w:rPr>
          <w:rFonts w:ascii="Arial" w:hAnsi="Arial" w:cs="Arial"/>
        </w:rPr>
        <w:t xml:space="preserve">BEIS and Defra will </w:t>
      </w:r>
      <w:r w:rsidR="001D16A2" w:rsidRPr="00596005">
        <w:rPr>
          <w:rFonts w:ascii="Arial" w:hAnsi="Arial" w:cs="Arial"/>
        </w:rPr>
        <w:t xml:space="preserve">try to </w:t>
      </w:r>
      <w:r w:rsidRPr="00596005">
        <w:rPr>
          <w:rFonts w:ascii="Arial" w:hAnsi="Arial" w:cs="Arial"/>
        </w:rPr>
        <w:t>facilitate these relations.</w:t>
      </w:r>
    </w:p>
    <w:p w14:paraId="17867502" w14:textId="77777777" w:rsidR="006D2D55" w:rsidRPr="006739A2" w:rsidRDefault="005968BB" w:rsidP="006D2D55">
      <w:pPr>
        <w:spacing w:before="100" w:beforeAutospacing="1" w:after="100" w:afterAutospacing="1"/>
        <w:rPr>
          <w:rFonts w:ascii="Arial" w:hAnsi="Arial" w:cs="Arial"/>
          <w:b/>
        </w:rPr>
      </w:pPr>
      <w:r w:rsidRPr="5EB1C8A8">
        <w:rPr>
          <w:rFonts w:ascii="Arial" w:hAnsi="Arial" w:cs="Arial"/>
          <w:b/>
        </w:rPr>
        <w:t>Question: Do BEIS intend to include any external stakeholder engagement exercises within the scope of the project?</w:t>
      </w:r>
    </w:p>
    <w:p w14:paraId="11FFC1C0" w14:textId="168754E7" w:rsidR="09736F76" w:rsidRPr="00596005" w:rsidRDefault="41F5AAD8" w:rsidP="00596005">
      <w:pPr>
        <w:spacing w:after="0" w:line="240" w:lineRule="auto"/>
        <w:rPr>
          <w:rFonts w:ascii="Arial" w:hAnsi="Arial" w:cs="Arial"/>
        </w:rPr>
      </w:pPr>
      <w:r w:rsidRPr="00596005">
        <w:rPr>
          <w:rFonts w:ascii="Arial" w:hAnsi="Arial" w:cs="Arial"/>
        </w:rPr>
        <w:t>We remain open to suggestions from bidders as to whether to include external stakeholder engagement exercises within their approach.</w:t>
      </w:r>
    </w:p>
    <w:p w14:paraId="5A787304" w14:textId="77777777" w:rsidR="00C92193" w:rsidRDefault="00C92193" w:rsidP="00E52408">
      <w:pPr>
        <w:spacing w:after="0" w:line="240" w:lineRule="auto"/>
        <w:rPr>
          <w:rFonts w:ascii="Arial" w:hAnsi="Arial" w:cs="Arial"/>
          <w:b/>
          <w:bCs/>
        </w:rPr>
      </w:pPr>
    </w:p>
    <w:p w14:paraId="64CBF90B" w14:textId="5D63D893" w:rsidR="005968BB" w:rsidRPr="00E52408" w:rsidRDefault="005968BB" w:rsidP="00E52408">
      <w:pPr>
        <w:spacing w:after="0" w:line="240" w:lineRule="auto"/>
        <w:rPr>
          <w:rFonts w:ascii="Arial" w:hAnsi="Arial" w:cs="Arial"/>
          <w:b/>
          <w:bCs/>
        </w:rPr>
      </w:pPr>
      <w:r w:rsidRPr="00E52408">
        <w:rPr>
          <w:rFonts w:ascii="Arial" w:hAnsi="Arial" w:cs="Arial"/>
          <w:b/>
          <w:bCs/>
        </w:rPr>
        <w:t>Question: We feel the tender is clear on how this work will support BEIS, but it would be useful to understand: how does Defra intend to use the research outputs?</w:t>
      </w:r>
    </w:p>
    <w:p w14:paraId="7D4DD9E4" w14:textId="77777777" w:rsidR="00E52408" w:rsidRDefault="00E52408" w:rsidP="2AF29C2C">
      <w:pPr>
        <w:spacing w:after="0" w:line="240" w:lineRule="auto"/>
        <w:rPr>
          <w:rFonts w:ascii="Arial" w:hAnsi="Arial" w:cs="Arial"/>
        </w:rPr>
      </w:pPr>
    </w:p>
    <w:p w14:paraId="2BD7B9EA" w14:textId="4580E7EA" w:rsidR="325A442B" w:rsidRPr="00E52408" w:rsidRDefault="00E52408" w:rsidP="2AF29C2C">
      <w:pPr>
        <w:spacing w:after="0" w:line="240" w:lineRule="auto"/>
        <w:rPr>
          <w:rFonts w:ascii="Arial" w:hAnsi="Arial" w:cs="Arial"/>
        </w:rPr>
      </w:pPr>
      <w:r w:rsidRPr="00596005">
        <w:rPr>
          <w:rFonts w:ascii="Arial" w:hAnsi="Arial" w:cs="Arial"/>
        </w:rPr>
        <w:t>Achieving Net Zero is a cross-government ambition.</w:t>
      </w:r>
      <w:r>
        <w:rPr>
          <w:rFonts w:ascii="Arial" w:hAnsi="Arial" w:cs="Arial"/>
        </w:rPr>
        <w:t xml:space="preserve"> </w:t>
      </w:r>
      <w:r w:rsidR="325A442B" w:rsidRPr="00E52408">
        <w:rPr>
          <w:rFonts w:ascii="Arial" w:hAnsi="Arial" w:cs="Arial"/>
        </w:rPr>
        <w:t xml:space="preserve">The research outputs will be used by all </w:t>
      </w:r>
      <w:r>
        <w:rPr>
          <w:rFonts w:ascii="Arial" w:hAnsi="Arial" w:cs="Arial"/>
        </w:rPr>
        <w:t>relevant g</w:t>
      </w:r>
      <w:r w:rsidR="325A442B" w:rsidRPr="00E52408">
        <w:rPr>
          <w:rFonts w:ascii="Arial" w:hAnsi="Arial" w:cs="Arial"/>
        </w:rPr>
        <w:t xml:space="preserve">overnment departments to </w:t>
      </w:r>
      <w:r w:rsidR="6F40A486" w:rsidRPr="00E52408">
        <w:rPr>
          <w:rFonts w:ascii="Arial" w:hAnsi="Arial" w:cs="Arial"/>
        </w:rPr>
        <w:t>inform policy thinking relating to net zero public engagement and behaviour/societal change.</w:t>
      </w:r>
    </w:p>
    <w:p w14:paraId="11637B7E" w14:textId="77777777" w:rsidR="005D2FDD" w:rsidRDefault="005D2FDD" w:rsidP="005968BB">
      <w:pPr>
        <w:spacing w:after="0" w:line="240" w:lineRule="auto"/>
        <w:rPr>
          <w:rFonts w:ascii="Arial" w:hAnsi="Arial" w:cs="Arial"/>
          <w:b/>
          <w:bCs/>
        </w:rPr>
      </w:pPr>
    </w:p>
    <w:p w14:paraId="117DDC17" w14:textId="2469FEDF" w:rsidR="00B42F40" w:rsidRDefault="005968BB" w:rsidP="005968BB">
      <w:pPr>
        <w:spacing w:after="0" w:line="240" w:lineRule="auto"/>
        <w:rPr>
          <w:rFonts w:ascii="Arial" w:hAnsi="Arial" w:cs="Arial"/>
        </w:rPr>
      </w:pPr>
      <w:r w:rsidRPr="00B42F40">
        <w:rPr>
          <w:rFonts w:ascii="Arial" w:hAnsi="Arial" w:cs="Arial"/>
          <w:b/>
          <w:bCs/>
        </w:rPr>
        <w:t xml:space="preserve">Question: Who do you see as key internal and external stakeholders for this project? Are there specific external stakeholders you would like to be included and do you already have a relationship with them? </w:t>
      </w:r>
    </w:p>
    <w:p w14:paraId="41ADDC28" w14:textId="6D05C5B0" w:rsidR="005968BB" w:rsidRPr="00B42F40" w:rsidRDefault="005968BB" w:rsidP="005968BB">
      <w:pPr>
        <w:spacing w:after="0" w:line="240" w:lineRule="auto"/>
        <w:rPr>
          <w:rFonts w:ascii="Arial" w:hAnsi="Arial" w:cs="Arial"/>
        </w:rPr>
      </w:pPr>
    </w:p>
    <w:p w14:paraId="3EA533FD" w14:textId="4396A8BF" w:rsidR="7846277F" w:rsidRPr="00B42F40" w:rsidRDefault="7846277F" w:rsidP="00B42F40">
      <w:pPr>
        <w:spacing w:after="0" w:line="240" w:lineRule="auto"/>
        <w:rPr>
          <w:rFonts w:ascii="Arial" w:hAnsi="Arial" w:cs="Arial"/>
        </w:rPr>
      </w:pPr>
      <w:r w:rsidRPr="00B42F40">
        <w:rPr>
          <w:rFonts w:ascii="Arial" w:hAnsi="Arial" w:cs="Arial"/>
        </w:rPr>
        <w:t xml:space="preserve">The supplier will not be responsible for engaging directly with internal stakeholders – project managers in BEIS and Defra will facilitate these relations where necessary. </w:t>
      </w:r>
      <w:r w:rsidR="4C62CB9B" w:rsidRPr="00B42F40">
        <w:rPr>
          <w:rFonts w:ascii="Arial" w:hAnsi="Arial" w:cs="Arial"/>
        </w:rPr>
        <w:t xml:space="preserve">We remain open to suggestions from bidders on engaging with external stakeholders and can advise on any specific existing relationships when relevant. </w:t>
      </w:r>
    </w:p>
    <w:p w14:paraId="30EE7ECB" w14:textId="77777777" w:rsidR="005968BB" w:rsidRPr="006739A2" w:rsidRDefault="005968BB" w:rsidP="005968BB">
      <w:pPr>
        <w:spacing w:after="0" w:line="240" w:lineRule="auto"/>
        <w:rPr>
          <w:rFonts w:ascii="Arial" w:eastAsia="Times New Roman" w:hAnsi="Arial" w:cs="Arial"/>
          <w:b/>
          <w:highlight w:val="yellow"/>
        </w:rPr>
      </w:pPr>
    </w:p>
    <w:p w14:paraId="4882F99A" w14:textId="77777777" w:rsidR="005968BB" w:rsidRPr="00836327" w:rsidRDefault="005968BB" w:rsidP="00836327">
      <w:pPr>
        <w:spacing w:after="0" w:line="269" w:lineRule="auto"/>
        <w:jc w:val="both"/>
        <w:rPr>
          <w:rFonts w:ascii="Arial" w:eastAsia="Times New Roman" w:hAnsi="Arial" w:cs="Arial"/>
          <w:b/>
        </w:rPr>
      </w:pPr>
      <w:r w:rsidRPr="00836327">
        <w:rPr>
          <w:rFonts w:ascii="Arial" w:eastAsia="Times New Roman" w:hAnsi="Arial" w:cs="Arial"/>
          <w:b/>
        </w:rPr>
        <w:t xml:space="preserve">Question: Is there anything else happening internally relating to this project (initiatives, milestones, etc.) that would be useful for us to be aware of? </w:t>
      </w:r>
    </w:p>
    <w:p w14:paraId="63AE6A33" w14:textId="6EF9DAFC" w:rsidR="005968BB" w:rsidRDefault="001A3F21" w:rsidP="005968BB">
      <w:pPr>
        <w:spacing w:after="0" w:line="240" w:lineRule="auto"/>
        <w:rPr>
          <w:rFonts w:ascii="Arial" w:eastAsia="Times New Roman" w:hAnsi="Arial" w:cs="Arial"/>
        </w:rPr>
      </w:pPr>
      <w:r>
        <w:rPr>
          <w:rFonts w:ascii="Arial" w:eastAsia="Times New Roman" w:hAnsi="Arial" w:cs="Arial"/>
        </w:rPr>
        <w:t>T</w:t>
      </w:r>
      <w:r w:rsidR="009E2D6A">
        <w:rPr>
          <w:rFonts w:ascii="Arial" w:eastAsia="Times New Roman" w:hAnsi="Arial" w:cs="Arial"/>
        </w:rPr>
        <w:t xml:space="preserve">he deadline </w:t>
      </w:r>
      <w:r w:rsidR="009D12FA">
        <w:rPr>
          <w:rFonts w:ascii="Arial" w:eastAsia="Times New Roman" w:hAnsi="Arial" w:cs="Arial"/>
        </w:rPr>
        <w:t xml:space="preserve">for WP3 is important so that it can link in with wider analysis relating to carbon budgets. </w:t>
      </w:r>
    </w:p>
    <w:p w14:paraId="10C4B805" w14:textId="77777777" w:rsidR="009E2D6A" w:rsidRDefault="009E2D6A" w:rsidP="005968BB">
      <w:pPr>
        <w:spacing w:after="0" w:line="240" w:lineRule="auto"/>
        <w:rPr>
          <w:rFonts w:ascii="Arial" w:hAnsi="Arial" w:cs="Arial"/>
          <w:b/>
          <w:bCs/>
          <w:color w:val="FF0000"/>
        </w:rPr>
      </w:pPr>
    </w:p>
    <w:sectPr w:rsidR="009E2D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13CE8" w14:textId="77777777" w:rsidR="00986F9B" w:rsidRDefault="00986F9B" w:rsidP="001A3F21">
      <w:pPr>
        <w:spacing w:after="0" w:line="240" w:lineRule="auto"/>
      </w:pPr>
      <w:r>
        <w:separator/>
      </w:r>
    </w:p>
  </w:endnote>
  <w:endnote w:type="continuationSeparator" w:id="0">
    <w:p w14:paraId="184D4D2C" w14:textId="77777777" w:rsidR="00986F9B" w:rsidRDefault="00986F9B" w:rsidP="001A3F21">
      <w:pPr>
        <w:spacing w:after="0" w:line="240" w:lineRule="auto"/>
      </w:pPr>
      <w:r>
        <w:continuationSeparator/>
      </w:r>
    </w:p>
  </w:endnote>
  <w:endnote w:type="continuationNotice" w:id="1">
    <w:p w14:paraId="697F4102" w14:textId="77777777" w:rsidR="00986F9B" w:rsidRDefault="00986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0F24F" w14:textId="77777777" w:rsidR="00986F9B" w:rsidRDefault="00986F9B" w:rsidP="001A3F21">
      <w:pPr>
        <w:spacing w:after="0" w:line="240" w:lineRule="auto"/>
      </w:pPr>
      <w:r>
        <w:separator/>
      </w:r>
    </w:p>
  </w:footnote>
  <w:footnote w:type="continuationSeparator" w:id="0">
    <w:p w14:paraId="77146CA1" w14:textId="77777777" w:rsidR="00986F9B" w:rsidRDefault="00986F9B" w:rsidP="001A3F21">
      <w:pPr>
        <w:spacing w:after="0" w:line="240" w:lineRule="auto"/>
      </w:pPr>
      <w:r>
        <w:continuationSeparator/>
      </w:r>
    </w:p>
  </w:footnote>
  <w:footnote w:type="continuationNotice" w:id="1">
    <w:p w14:paraId="1F62987C" w14:textId="77777777" w:rsidR="00986F9B" w:rsidRDefault="00986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4575"/>
    <w:multiLevelType w:val="hybridMultilevel"/>
    <w:tmpl w:val="D9005A06"/>
    <w:lvl w:ilvl="0" w:tplc="EB9ECE5C">
      <w:start w:val="1"/>
      <w:numFmt w:val="decimal"/>
      <w:lvlText w:val="%1."/>
      <w:lvlJc w:val="left"/>
      <w:pPr>
        <w:ind w:left="720" w:hanging="360"/>
      </w:pPr>
    </w:lvl>
    <w:lvl w:ilvl="1" w:tplc="3D684BD4">
      <w:start w:val="1"/>
      <w:numFmt w:val="lowerLetter"/>
      <w:lvlText w:val="%2."/>
      <w:lvlJc w:val="left"/>
      <w:pPr>
        <w:ind w:left="1440" w:hanging="360"/>
      </w:pPr>
    </w:lvl>
    <w:lvl w:ilvl="2" w:tplc="67EEA05C">
      <w:start w:val="1"/>
      <w:numFmt w:val="lowerRoman"/>
      <w:lvlText w:val="%3."/>
      <w:lvlJc w:val="right"/>
      <w:pPr>
        <w:ind w:left="2160" w:hanging="180"/>
      </w:pPr>
    </w:lvl>
    <w:lvl w:ilvl="3" w:tplc="56A80470">
      <w:start w:val="1"/>
      <w:numFmt w:val="decimal"/>
      <w:lvlText w:val="%4."/>
      <w:lvlJc w:val="left"/>
      <w:pPr>
        <w:ind w:left="2880" w:hanging="360"/>
      </w:pPr>
    </w:lvl>
    <w:lvl w:ilvl="4" w:tplc="75165462">
      <w:start w:val="1"/>
      <w:numFmt w:val="lowerLetter"/>
      <w:lvlText w:val="%5."/>
      <w:lvlJc w:val="left"/>
      <w:pPr>
        <w:ind w:left="3600" w:hanging="360"/>
      </w:pPr>
    </w:lvl>
    <w:lvl w:ilvl="5" w:tplc="BD7004D4">
      <w:start w:val="1"/>
      <w:numFmt w:val="lowerRoman"/>
      <w:lvlText w:val="%6."/>
      <w:lvlJc w:val="right"/>
      <w:pPr>
        <w:ind w:left="4320" w:hanging="180"/>
      </w:pPr>
    </w:lvl>
    <w:lvl w:ilvl="6" w:tplc="8FE01A32">
      <w:start w:val="1"/>
      <w:numFmt w:val="decimal"/>
      <w:lvlText w:val="%7."/>
      <w:lvlJc w:val="left"/>
      <w:pPr>
        <w:ind w:left="5040" w:hanging="360"/>
      </w:pPr>
    </w:lvl>
    <w:lvl w:ilvl="7" w:tplc="3864A924">
      <w:start w:val="1"/>
      <w:numFmt w:val="lowerLetter"/>
      <w:lvlText w:val="%8."/>
      <w:lvlJc w:val="left"/>
      <w:pPr>
        <w:ind w:left="5760" w:hanging="360"/>
      </w:pPr>
    </w:lvl>
    <w:lvl w:ilvl="8" w:tplc="425E9B80">
      <w:start w:val="1"/>
      <w:numFmt w:val="lowerRoman"/>
      <w:lvlText w:val="%9."/>
      <w:lvlJc w:val="right"/>
      <w:pPr>
        <w:ind w:left="6480" w:hanging="180"/>
      </w:pPr>
    </w:lvl>
  </w:abstractNum>
  <w:abstractNum w:abstractNumId="1" w15:restartNumberingAfterBreak="0">
    <w:nsid w:val="07C540D3"/>
    <w:multiLevelType w:val="hybridMultilevel"/>
    <w:tmpl w:val="724C6C8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EC40A7D"/>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42B4362"/>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F4949AC"/>
    <w:multiLevelType w:val="hybridMultilevel"/>
    <w:tmpl w:val="2526A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3A49D7"/>
    <w:multiLevelType w:val="hybridMultilevel"/>
    <w:tmpl w:val="2686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A14C1B"/>
    <w:multiLevelType w:val="hybridMultilevel"/>
    <w:tmpl w:val="B11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A2A88"/>
    <w:multiLevelType w:val="hybridMultilevel"/>
    <w:tmpl w:val="AAD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5426A"/>
    <w:multiLevelType w:val="hybridMultilevel"/>
    <w:tmpl w:val="443E608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54F022A"/>
    <w:multiLevelType w:val="hybridMultilevel"/>
    <w:tmpl w:val="4D88C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90F8A"/>
    <w:multiLevelType w:val="hybridMultilevel"/>
    <w:tmpl w:val="90D0FF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2A07BA"/>
    <w:multiLevelType w:val="multilevel"/>
    <w:tmpl w:val="13842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8246EA"/>
    <w:multiLevelType w:val="multilevel"/>
    <w:tmpl w:val="8CCE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112EDA"/>
    <w:multiLevelType w:val="hybridMultilevel"/>
    <w:tmpl w:val="4DBA6308"/>
    <w:lvl w:ilvl="0" w:tplc="B4DE2DE0">
      <w:start w:val="1"/>
      <w:numFmt w:val="decimal"/>
      <w:lvlText w:val="%1."/>
      <w:lvlJc w:val="left"/>
      <w:pPr>
        <w:ind w:left="720" w:hanging="360"/>
      </w:pPr>
    </w:lvl>
    <w:lvl w:ilvl="1" w:tplc="5F84B5EC">
      <w:start w:val="1"/>
      <w:numFmt w:val="lowerLetter"/>
      <w:lvlText w:val="%2."/>
      <w:lvlJc w:val="left"/>
      <w:pPr>
        <w:ind w:left="1440" w:hanging="360"/>
      </w:pPr>
    </w:lvl>
    <w:lvl w:ilvl="2" w:tplc="975E9504">
      <w:start w:val="1"/>
      <w:numFmt w:val="lowerRoman"/>
      <w:lvlText w:val="%3."/>
      <w:lvlJc w:val="right"/>
      <w:pPr>
        <w:ind w:left="2160" w:hanging="180"/>
      </w:pPr>
    </w:lvl>
    <w:lvl w:ilvl="3" w:tplc="2F44BA76">
      <w:start w:val="1"/>
      <w:numFmt w:val="decimal"/>
      <w:lvlText w:val="%4."/>
      <w:lvlJc w:val="left"/>
      <w:pPr>
        <w:ind w:left="2880" w:hanging="360"/>
      </w:pPr>
    </w:lvl>
    <w:lvl w:ilvl="4" w:tplc="F13E65D8">
      <w:start w:val="1"/>
      <w:numFmt w:val="lowerLetter"/>
      <w:lvlText w:val="%5."/>
      <w:lvlJc w:val="left"/>
      <w:pPr>
        <w:ind w:left="3600" w:hanging="360"/>
      </w:pPr>
    </w:lvl>
    <w:lvl w:ilvl="5" w:tplc="84E81E40">
      <w:start w:val="1"/>
      <w:numFmt w:val="lowerRoman"/>
      <w:lvlText w:val="%6."/>
      <w:lvlJc w:val="right"/>
      <w:pPr>
        <w:ind w:left="4320" w:hanging="180"/>
      </w:pPr>
    </w:lvl>
    <w:lvl w:ilvl="6" w:tplc="D16C9676">
      <w:start w:val="1"/>
      <w:numFmt w:val="decimal"/>
      <w:lvlText w:val="%7."/>
      <w:lvlJc w:val="left"/>
      <w:pPr>
        <w:ind w:left="5040" w:hanging="360"/>
      </w:pPr>
    </w:lvl>
    <w:lvl w:ilvl="7" w:tplc="ADB6ABB2">
      <w:start w:val="1"/>
      <w:numFmt w:val="lowerLetter"/>
      <w:lvlText w:val="%8."/>
      <w:lvlJc w:val="left"/>
      <w:pPr>
        <w:ind w:left="5760" w:hanging="360"/>
      </w:pPr>
    </w:lvl>
    <w:lvl w:ilvl="8" w:tplc="53E00938">
      <w:start w:val="1"/>
      <w:numFmt w:val="lowerRoman"/>
      <w:lvlText w:val="%9."/>
      <w:lvlJc w:val="right"/>
      <w:pPr>
        <w:ind w:left="6480" w:hanging="180"/>
      </w:pPr>
    </w:lvl>
  </w:abstractNum>
  <w:num w:numId="1">
    <w:abstractNumId w:val="9"/>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 w:numId="13">
    <w:abstractNumId w:val="7"/>
  </w:num>
  <w:num w:numId="14">
    <w:abstractNumId w:val="13"/>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36"/>
    <w:rsid w:val="000044DC"/>
    <w:rsid w:val="00014360"/>
    <w:rsid w:val="000157AA"/>
    <w:rsid w:val="00016D4B"/>
    <w:rsid w:val="0002081C"/>
    <w:rsid w:val="0002253F"/>
    <w:rsid w:val="00024845"/>
    <w:rsid w:val="000274C6"/>
    <w:rsid w:val="000300BE"/>
    <w:rsid w:val="000414BC"/>
    <w:rsid w:val="00050658"/>
    <w:rsid w:val="00060FEF"/>
    <w:rsid w:val="00077A3A"/>
    <w:rsid w:val="00081F9B"/>
    <w:rsid w:val="00095552"/>
    <w:rsid w:val="000A247D"/>
    <w:rsid w:val="000A5DE7"/>
    <w:rsid w:val="00103BB9"/>
    <w:rsid w:val="00104EC6"/>
    <w:rsid w:val="0013117C"/>
    <w:rsid w:val="001406CF"/>
    <w:rsid w:val="00184FD3"/>
    <w:rsid w:val="0019636B"/>
    <w:rsid w:val="001A3F21"/>
    <w:rsid w:val="001B3790"/>
    <w:rsid w:val="001D16A2"/>
    <w:rsid w:val="0020366F"/>
    <w:rsid w:val="0020600E"/>
    <w:rsid w:val="002308CD"/>
    <w:rsid w:val="00232D9D"/>
    <w:rsid w:val="002356E1"/>
    <w:rsid w:val="002461B6"/>
    <w:rsid w:val="00263701"/>
    <w:rsid w:val="00274D01"/>
    <w:rsid w:val="00284C07"/>
    <w:rsid w:val="0028603D"/>
    <w:rsid w:val="00296AC5"/>
    <w:rsid w:val="002A0389"/>
    <w:rsid w:val="002B1055"/>
    <w:rsid w:val="002B439D"/>
    <w:rsid w:val="002E24DD"/>
    <w:rsid w:val="002E73E6"/>
    <w:rsid w:val="002F2931"/>
    <w:rsid w:val="00312DE2"/>
    <w:rsid w:val="00314D45"/>
    <w:rsid w:val="00315490"/>
    <w:rsid w:val="00334EBF"/>
    <w:rsid w:val="0035095B"/>
    <w:rsid w:val="00351D4D"/>
    <w:rsid w:val="00362804"/>
    <w:rsid w:val="00374B7A"/>
    <w:rsid w:val="003911D5"/>
    <w:rsid w:val="00394292"/>
    <w:rsid w:val="00396065"/>
    <w:rsid w:val="003A0CDE"/>
    <w:rsid w:val="003B3514"/>
    <w:rsid w:val="003F2E64"/>
    <w:rsid w:val="00407CE0"/>
    <w:rsid w:val="00437BF4"/>
    <w:rsid w:val="00440FC3"/>
    <w:rsid w:val="00467B69"/>
    <w:rsid w:val="004766C0"/>
    <w:rsid w:val="00477CFE"/>
    <w:rsid w:val="004854AB"/>
    <w:rsid w:val="004876DB"/>
    <w:rsid w:val="00492FE6"/>
    <w:rsid w:val="004C6C98"/>
    <w:rsid w:val="004E2CD6"/>
    <w:rsid w:val="004F311C"/>
    <w:rsid w:val="00501F75"/>
    <w:rsid w:val="00521FC5"/>
    <w:rsid w:val="005259F3"/>
    <w:rsid w:val="00526071"/>
    <w:rsid w:val="00533575"/>
    <w:rsid w:val="0053447B"/>
    <w:rsid w:val="00536066"/>
    <w:rsid w:val="0055382C"/>
    <w:rsid w:val="00566946"/>
    <w:rsid w:val="00585265"/>
    <w:rsid w:val="00585D3B"/>
    <w:rsid w:val="00585D88"/>
    <w:rsid w:val="00586782"/>
    <w:rsid w:val="005907E8"/>
    <w:rsid w:val="00596005"/>
    <w:rsid w:val="005968BB"/>
    <w:rsid w:val="005A3C72"/>
    <w:rsid w:val="005B5770"/>
    <w:rsid w:val="005D08CF"/>
    <w:rsid w:val="005D2FDD"/>
    <w:rsid w:val="005D38E9"/>
    <w:rsid w:val="005D5DD3"/>
    <w:rsid w:val="005E04DD"/>
    <w:rsid w:val="005E141C"/>
    <w:rsid w:val="005E25A5"/>
    <w:rsid w:val="006048FC"/>
    <w:rsid w:val="00605B46"/>
    <w:rsid w:val="00613FDB"/>
    <w:rsid w:val="006154EC"/>
    <w:rsid w:val="00626B10"/>
    <w:rsid w:val="00634AD7"/>
    <w:rsid w:val="00654B03"/>
    <w:rsid w:val="0066379B"/>
    <w:rsid w:val="00670987"/>
    <w:rsid w:val="006739A2"/>
    <w:rsid w:val="0069057A"/>
    <w:rsid w:val="006D2A0A"/>
    <w:rsid w:val="006D2D55"/>
    <w:rsid w:val="006E3821"/>
    <w:rsid w:val="006F2C90"/>
    <w:rsid w:val="007022CE"/>
    <w:rsid w:val="0071119A"/>
    <w:rsid w:val="007162C0"/>
    <w:rsid w:val="007202BD"/>
    <w:rsid w:val="00730768"/>
    <w:rsid w:val="007345ED"/>
    <w:rsid w:val="00737484"/>
    <w:rsid w:val="007564C8"/>
    <w:rsid w:val="00757264"/>
    <w:rsid w:val="00772A31"/>
    <w:rsid w:val="00772B56"/>
    <w:rsid w:val="00781A9D"/>
    <w:rsid w:val="00786FD6"/>
    <w:rsid w:val="00795746"/>
    <w:rsid w:val="007A11BC"/>
    <w:rsid w:val="007A1BFC"/>
    <w:rsid w:val="007B2BA5"/>
    <w:rsid w:val="007B5407"/>
    <w:rsid w:val="007B6485"/>
    <w:rsid w:val="007C01AC"/>
    <w:rsid w:val="007C13D5"/>
    <w:rsid w:val="007E30B7"/>
    <w:rsid w:val="007E5633"/>
    <w:rsid w:val="00812523"/>
    <w:rsid w:val="00822F2A"/>
    <w:rsid w:val="00825E1B"/>
    <w:rsid w:val="00827048"/>
    <w:rsid w:val="0083486B"/>
    <w:rsid w:val="00835290"/>
    <w:rsid w:val="00836327"/>
    <w:rsid w:val="0084435D"/>
    <w:rsid w:val="00844F38"/>
    <w:rsid w:val="00850CF1"/>
    <w:rsid w:val="0085385D"/>
    <w:rsid w:val="00863AE6"/>
    <w:rsid w:val="00871F2F"/>
    <w:rsid w:val="00883065"/>
    <w:rsid w:val="00884384"/>
    <w:rsid w:val="00886396"/>
    <w:rsid w:val="00894706"/>
    <w:rsid w:val="008952D2"/>
    <w:rsid w:val="00896A01"/>
    <w:rsid w:val="008A77AA"/>
    <w:rsid w:val="008D7A20"/>
    <w:rsid w:val="008E779C"/>
    <w:rsid w:val="008F2697"/>
    <w:rsid w:val="008F2824"/>
    <w:rsid w:val="00907C5C"/>
    <w:rsid w:val="00921CE8"/>
    <w:rsid w:val="00936DC5"/>
    <w:rsid w:val="00943A82"/>
    <w:rsid w:val="0097260B"/>
    <w:rsid w:val="00986F9B"/>
    <w:rsid w:val="009916E3"/>
    <w:rsid w:val="00997FF6"/>
    <w:rsid w:val="009A0ABA"/>
    <w:rsid w:val="009A4CB6"/>
    <w:rsid w:val="009B5277"/>
    <w:rsid w:val="009B6DEC"/>
    <w:rsid w:val="009D12FA"/>
    <w:rsid w:val="009D40B2"/>
    <w:rsid w:val="009E22D3"/>
    <w:rsid w:val="009E2D6A"/>
    <w:rsid w:val="00A020DC"/>
    <w:rsid w:val="00A0418B"/>
    <w:rsid w:val="00A34B6E"/>
    <w:rsid w:val="00A41D87"/>
    <w:rsid w:val="00A81301"/>
    <w:rsid w:val="00A8317A"/>
    <w:rsid w:val="00AA398B"/>
    <w:rsid w:val="00AA5D6F"/>
    <w:rsid w:val="00AB4A17"/>
    <w:rsid w:val="00AB747A"/>
    <w:rsid w:val="00AD6CAE"/>
    <w:rsid w:val="00AE4112"/>
    <w:rsid w:val="00AE4634"/>
    <w:rsid w:val="00AF4D3C"/>
    <w:rsid w:val="00AF6652"/>
    <w:rsid w:val="00B113A7"/>
    <w:rsid w:val="00B121F5"/>
    <w:rsid w:val="00B30DC3"/>
    <w:rsid w:val="00B4054E"/>
    <w:rsid w:val="00B41EF0"/>
    <w:rsid w:val="00B42F40"/>
    <w:rsid w:val="00B537A0"/>
    <w:rsid w:val="00B663C7"/>
    <w:rsid w:val="00B72B84"/>
    <w:rsid w:val="00B739D6"/>
    <w:rsid w:val="00B742A2"/>
    <w:rsid w:val="00B80737"/>
    <w:rsid w:val="00B8364E"/>
    <w:rsid w:val="00BA0A2F"/>
    <w:rsid w:val="00BA49F4"/>
    <w:rsid w:val="00BB6C58"/>
    <w:rsid w:val="00BD756B"/>
    <w:rsid w:val="00BD7651"/>
    <w:rsid w:val="00BF3374"/>
    <w:rsid w:val="00C054B8"/>
    <w:rsid w:val="00C065A2"/>
    <w:rsid w:val="00C13EC9"/>
    <w:rsid w:val="00C1769A"/>
    <w:rsid w:val="00C32877"/>
    <w:rsid w:val="00C53875"/>
    <w:rsid w:val="00C615C0"/>
    <w:rsid w:val="00C92193"/>
    <w:rsid w:val="00C941CE"/>
    <w:rsid w:val="00C96718"/>
    <w:rsid w:val="00CB0FF3"/>
    <w:rsid w:val="00CC16C0"/>
    <w:rsid w:val="00CC51AB"/>
    <w:rsid w:val="00CD27DA"/>
    <w:rsid w:val="00CD6401"/>
    <w:rsid w:val="00CE0B09"/>
    <w:rsid w:val="00CE2D5A"/>
    <w:rsid w:val="00CE64EE"/>
    <w:rsid w:val="00CF669C"/>
    <w:rsid w:val="00CF6BD0"/>
    <w:rsid w:val="00D00890"/>
    <w:rsid w:val="00D1308A"/>
    <w:rsid w:val="00D37C96"/>
    <w:rsid w:val="00D47959"/>
    <w:rsid w:val="00D54ABC"/>
    <w:rsid w:val="00D63536"/>
    <w:rsid w:val="00D71EDE"/>
    <w:rsid w:val="00D95302"/>
    <w:rsid w:val="00DA24DC"/>
    <w:rsid w:val="00DB3ABC"/>
    <w:rsid w:val="00DB6C06"/>
    <w:rsid w:val="00DC339B"/>
    <w:rsid w:val="00DD06AE"/>
    <w:rsid w:val="00DD388F"/>
    <w:rsid w:val="00DD571B"/>
    <w:rsid w:val="00DE62C5"/>
    <w:rsid w:val="00E01B6C"/>
    <w:rsid w:val="00E05213"/>
    <w:rsid w:val="00E10A7C"/>
    <w:rsid w:val="00E255B4"/>
    <w:rsid w:val="00E470BA"/>
    <w:rsid w:val="00E52408"/>
    <w:rsid w:val="00E52C2F"/>
    <w:rsid w:val="00E61B20"/>
    <w:rsid w:val="00E65623"/>
    <w:rsid w:val="00E66136"/>
    <w:rsid w:val="00E70408"/>
    <w:rsid w:val="00E74349"/>
    <w:rsid w:val="00E844EE"/>
    <w:rsid w:val="00E859F0"/>
    <w:rsid w:val="00E950C3"/>
    <w:rsid w:val="00EA0FE6"/>
    <w:rsid w:val="00EA761C"/>
    <w:rsid w:val="00EB0BB0"/>
    <w:rsid w:val="00EC0836"/>
    <w:rsid w:val="00EC27D3"/>
    <w:rsid w:val="00EC5FE7"/>
    <w:rsid w:val="00ED7CFD"/>
    <w:rsid w:val="00EDD77F"/>
    <w:rsid w:val="00EE7D7B"/>
    <w:rsid w:val="00EF3450"/>
    <w:rsid w:val="00F0244E"/>
    <w:rsid w:val="00F06185"/>
    <w:rsid w:val="00F079B6"/>
    <w:rsid w:val="00F168A1"/>
    <w:rsid w:val="00F23C1D"/>
    <w:rsid w:val="00F370F7"/>
    <w:rsid w:val="00F5282E"/>
    <w:rsid w:val="00F63BA5"/>
    <w:rsid w:val="00F75B13"/>
    <w:rsid w:val="00F8179B"/>
    <w:rsid w:val="00F85189"/>
    <w:rsid w:val="00F8543A"/>
    <w:rsid w:val="00F95C4F"/>
    <w:rsid w:val="00FA3C5F"/>
    <w:rsid w:val="00FB5747"/>
    <w:rsid w:val="00FC28E4"/>
    <w:rsid w:val="00FD261B"/>
    <w:rsid w:val="00FD70DE"/>
    <w:rsid w:val="00FF62ED"/>
    <w:rsid w:val="010E1FF7"/>
    <w:rsid w:val="013F1A2A"/>
    <w:rsid w:val="01CC6A69"/>
    <w:rsid w:val="0334412A"/>
    <w:rsid w:val="0339893C"/>
    <w:rsid w:val="03A34F38"/>
    <w:rsid w:val="04914DF3"/>
    <w:rsid w:val="071B360A"/>
    <w:rsid w:val="07C43FED"/>
    <w:rsid w:val="093781BC"/>
    <w:rsid w:val="09736F76"/>
    <w:rsid w:val="0978F601"/>
    <w:rsid w:val="0A51C160"/>
    <w:rsid w:val="0AFF0A7A"/>
    <w:rsid w:val="0B9CB068"/>
    <w:rsid w:val="0C6155A0"/>
    <w:rsid w:val="0C6746CF"/>
    <w:rsid w:val="0D9DD957"/>
    <w:rsid w:val="0DDB1740"/>
    <w:rsid w:val="0FA09AEC"/>
    <w:rsid w:val="0FDA691D"/>
    <w:rsid w:val="1057ACA5"/>
    <w:rsid w:val="10EE64D1"/>
    <w:rsid w:val="1171AD89"/>
    <w:rsid w:val="123F20D9"/>
    <w:rsid w:val="1253262E"/>
    <w:rsid w:val="12873554"/>
    <w:rsid w:val="14AB7C2D"/>
    <w:rsid w:val="14C59516"/>
    <w:rsid w:val="154642DC"/>
    <w:rsid w:val="15AA1153"/>
    <w:rsid w:val="15D69945"/>
    <w:rsid w:val="16167B79"/>
    <w:rsid w:val="1804BF8D"/>
    <w:rsid w:val="195ED2E9"/>
    <w:rsid w:val="19C0120F"/>
    <w:rsid w:val="1A07A8CD"/>
    <w:rsid w:val="1A78CD6B"/>
    <w:rsid w:val="1A7E4998"/>
    <w:rsid w:val="1AF64D06"/>
    <w:rsid w:val="1B3D2302"/>
    <w:rsid w:val="1C9A6544"/>
    <w:rsid w:val="1CFD1BF1"/>
    <w:rsid w:val="1D83BD1D"/>
    <w:rsid w:val="1EE2BB14"/>
    <w:rsid w:val="1EF4F8A3"/>
    <w:rsid w:val="201630AA"/>
    <w:rsid w:val="21BDAF0D"/>
    <w:rsid w:val="21CFB51D"/>
    <w:rsid w:val="220516DA"/>
    <w:rsid w:val="2306979D"/>
    <w:rsid w:val="233FF296"/>
    <w:rsid w:val="234BF476"/>
    <w:rsid w:val="2369CAC2"/>
    <w:rsid w:val="2435A889"/>
    <w:rsid w:val="2436E0AA"/>
    <w:rsid w:val="24600C3F"/>
    <w:rsid w:val="247E27CB"/>
    <w:rsid w:val="24F712A4"/>
    <w:rsid w:val="26335744"/>
    <w:rsid w:val="26D7DB12"/>
    <w:rsid w:val="26E30141"/>
    <w:rsid w:val="26FDBD0D"/>
    <w:rsid w:val="2789A60B"/>
    <w:rsid w:val="2A06792F"/>
    <w:rsid w:val="2A515BDC"/>
    <w:rsid w:val="2AF29C2C"/>
    <w:rsid w:val="2C3915C7"/>
    <w:rsid w:val="2C6F392A"/>
    <w:rsid w:val="2CD53938"/>
    <w:rsid w:val="2CEFDF40"/>
    <w:rsid w:val="2D18608A"/>
    <w:rsid w:val="2D8640EC"/>
    <w:rsid w:val="2F2A7144"/>
    <w:rsid w:val="30C99B15"/>
    <w:rsid w:val="30FF22E6"/>
    <w:rsid w:val="314A2466"/>
    <w:rsid w:val="31AC50BB"/>
    <w:rsid w:val="31EA3EAC"/>
    <w:rsid w:val="325A442B"/>
    <w:rsid w:val="32AEC04E"/>
    <w:rsid w:val="333A2D86"/>
    <w:rsid w:val="34200F44"/>
    <w:rsid w:val="34371CA6"/>
    <w:rsid w:val="34F2A0D4"/>
    <w:rsid w:val="357FBE6F"/>
    <w:rsid w:val="35D802A9"/>
    <w:rsid w:val="36CEE0E3"/>
    <w:rsid w:val="37984403"/>
    <w:rsid w:val="37CFBE6E"/>
    <w:rsid w:val="3844B2B6"/>
    <w:rsid w:val="3A46E144"/>
    <w:rsid w:val="3B647113"/>
    <w:rsid w:val="3BC5AB93"/>
    <w:rsid w:val="3C09789C"/>
    <w:rsid w:val="3C77E739"/>
    <w:rsid w:val="3CE10D88"/>
    <w:rsid w:val="3D19FF5E"/>
    <w:rsid w:val="3D798195"/>
    <w:rsid w:val="3D92C23C"/>
    <w:rsid w:val="3E14E71D"/>
    <w:rsid w:val="3E8D6499"/>
    <w:rsid w:val="3EF28646"/>
    <w:rsid w:val="3F3CCA30"/>
    <w:rsid w:val="4053240F"/>
    <w:rsid w:val="41F5AAD8"/>
    <w:rsid w:val="4232C800"/>
    <w:rsid w:val="423754D3"/>
    <w:rsid w:val="4324264D"/>
    <w:rsid w:val="43C95C75"/>
    <w:rsid w:val="43F1A9C2"/>
    <w:rsid w:val="45077ED0"/>
    <w:rsid w:val="4510EB68"/>
    <w:rsid w:val="451E49A4"/>
    <w:rsid w:val="45A026B6"/>
    <w:rsid w:val="4625075B"/>
    <w:rsid w:val="468A7285"/>
    <w:rsid w:val="469C5D5D"/>
    <w:rsid w:val="47672DE9"/>
    <w:rsid w:val="4774C6B5"/>
    <w:rsid w:val="4833650B"/>
    <w:rsid w:val="489DC3C8"/>
    <w:rsid w:val="4AE4145E"/>
    <w:rsid w:val="4B2CA9A0"/>
    <w:rsid w:val="4B30575A"/>
    <w:rsid w:val="4C174AC7"/>
    <w:rsid w:val="4C409198"/>
    <w:rsid w:val="4C62CB9B"/>
    <w:rsid w:val="4CE78236"/>
    <w:rsid w:val="4D81AF29"/>
    <w:rsid w:val="4DB9F992"/>
    <w:rsid w:val="4E3CB59C"/>
    <w:rsid w:val="4EABA261"/>
    <w:rsid w:val="508B7FE6"/>
    <w:rsid w:val="50B0D289"/>
    <w:rsid w:val="514C3058"/>
    <w:rsid w:val="52E1E2BF"/>
    <w:rsid w:val="553B7A80"/>
    <w:rsid w:val="5554375F"/>
    <w:rsid w:val="55CD91C1"/>
    <w:rsid w:val="5686D693"/>
    <w:rsid w:val="56AE5FF6"/>
    <w:rsid w:val="57E596F6"/>
    <w:rsid w:val="5A86CDE6"/>
    <w:rsid w:val="5AD0CD95"/>
    <w:rsid w:val="5BAC83DB"/>
    <w:rsid w:val="5C177A2F"/>
    <w:rsid w:val="5C577AA1"/>
    <w:rsid w:val="5C975267"/>
    <w:rsid w:val="5CC0EE2A"/>
    <w:rsid w:val="5DD682FC"/>
    <w:rsid w:val="5DF6B1CB"/>
    <w:rsid w:val="5EB1C8A8"/>
    <w:rsid w:val="5F7C3D92"/>
    <w:rsid w:val="5F8A4031"/>
    <w:rsid w:val="60663DF2"/>
    <w:rsid w:val="607AF61F"/>
    <w:rsid w:val="61265889"/>
    <w:rsid w:val="6159D060"/>
    <w:rsid w:val="633ECD7D"/>
    <w:rsid w:val="6437EA4C"/>
    <w:rsid w:val="670AD22A"/>
    <w:rsid w:val="677AEED9"/>
    <w:rsid w:val="67B39049"/>
    <w:rsid w:val="67F719AF"/>
    <w:rsid w:val="689FD2AE"/>
    <w:rsid w:val="69416C2C"/>
    <w:rsid w:val="6A403AA0"/>
    <w:rsid w:val="6AF2951E"/>
    <w:rsid w:val="6BEDD05A"/>
    <w:rsid w:val="6C990058"/>
    <w:rsid w:val="6D5EDD8B"/>
    <w:rsid w:val="6DB6547D"/>
    <w:rsid w:val="6DF84501"/>
    <w:rsid w:val="6E65F6D5"/>
    <w:rsid w:val="6E7392F5"/>
    <w:rsid w:val="6F40A486"/>
    <w:rsid w:val="704961D3"/>
    <w:rsid w:val="70503A10"/>
    <w:rsid w:val="70556010"/>
    <w:rsid w:val="70E366F0"/>
    <w:rsid w:val="716CF5EA"/>
    <w:rsid w:val="7350A804"/>
    <w:rsid w:val="73EC0DD0"/>
    <w:rsid w:val="7429867A"/>
    <w:rsid w:val="74B3E253"/>
    <w:rsid w:val="74DB7751"/>
    <w:rsid w:val="753B474A"/>
    <w:rsid w:val="75679D77"/>
    <w:rsid w:val="760D07D7"/>
    <w:rsid w:val="76291D71"/>
    <w:rsid w:val="76353ACE"/>
    <w:rsid w:val="766F5C65"/>
    <w:rsid w:val="76772B0C"/>
    <w:rsid w:val="770D418E"/>
    <w:rsid w:val="771AD91B"/>
    <w:rsid w:val="77B22CA3"/>
    <w:rsid w:val="7846277F"/>
    <w:rsid w:val="7969F0C7"/>
    <w:rsid w:val="79B2EE9A"/>
    <w:rsid w:val="7A29A9E4"/>
    <w:rsid w:val="7BD7AFBF"/>
    <w:rsid w:val="7C3E177D"/>
    <w:rsid w:val="7CCA8CD4"/>
    <w:rsid w:val="7DE7D4C7"/>
    <w:rsid w:val="7E3E0C2E"/>
    <w:rsid w:val="7ECC49F2"/>
    <w:rsid w:val="7F4CB575"/>
    <w:rsid w:val="7F5852EC"/>
    <w:rsid w:val="7F6AD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569"/>
  <w15:chartTrackingRefBased/>
  <w15:docId w15:val="{EF9876AF-FCC8-409B-B74B-F801BF92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836"/>
    <w:pPr>
      <w:ind w:left="720"/>
      <w:contextualSpacing/>
    </w:pPr>
  </w:style>
  <w:style w:type="paragraph" w:styleId="Title">
    <w:name w:val="Title"/>
    <w:basedOn w:val="Normal"/>
    <w:next w:val="Normal"/>
    <w:link w:val="TitleChar"/>
    <w:uiPriority w:val="10"/>
    <w:qFormat/>
    <w:rsid w:val="00EC08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3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B5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FD6"/>
  </w:style>
  <w:style w:type="paragraph" w:styleId="CommentText">
    <w:name w:val="annotation text"/>
    <w:basedOn w:val="Normal"/>
    <w:link w:val="CommentTextChar"/>
    <w:uiPriority w:val="99"/>
    <w:semiHidden/>
    <w:unhideWhenUsed/>
    <w:rsid w:val="00B537A0"/>
    <w:pPr>
      <w:spacing w:line="240" w:lineRule="auto"/>
    </w:pPr>
    <w:rPr>
      <w:sz w:val="20"/>
      <w:szCs w:val="20"/>
    </w:rPr>
  </w:style>
  <w:style w:type="character" w:customStyle="1" w:styleId="CommentTextChar">
    <w:name w:val="Comment Text Char"/>
    <w:basedOn w:val="DefaultParagraphFont"/>
    <w:link w:val="CommentText"/>
    <w:uiPriority w:val="99"/>
    <w:semiHidden/>
    <w:rsid w:val="00B537A0"/>
    <w:rPr>
      <w:sz w:val="20"/>
      <w:szCs w:val="20"/>
    </w:rPr>
  </w:style>
  <w:style w:type="character" w:styleId="CommentReference">
    <w:name w:val="annotation reference"/>
    <w:basedOn w:val="DefaultParagraphFont"/>
    <w:uiPriority w:val="99"/>
    <w:semiHidden/>
    <w:unhideWhenUsed/>
    <w:rsid w:val="00B537A0"/>
    <w:rPr>
      <w:sz w:val="16"/>
      <w:szCs w:val="16"/>
    </w:rPr>
  </w:style>
  <w:style w:type="paragraph" w:styleId="BalloonText">
    <w:name w:val="Balloon Text"/>
    <w:basedOn w:val="Normal"/>
    <w:link w:val="BalloonTextChar"/>
    <w:uiPriority w:val="99"/>
    <w:semiHidden/>
    <w:unhideWhenUsed/>
    <w:rsid w:val="00871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F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44DC"/>
    <w:rPr>
      <w:b/>
      <w:bCs/>
    </w:rPr>
  </w:style>
  <w:style w:type="character" w:customStyle="1" w:styleId="CommentSubjectChar">
    <w:name w:val="Comment Subject Char"/>
    <w:basedOn w:val="CommentTextChar"/>
    <w:link w:val="CommentSubject"/>
    <w:uiPriority w:val="99"/>
    <w:semiHidden/>
    <w:rsid w:val="000044DC"/>
    <w:rPr>
      <w:b/>
      <w:bCs/>
      <w:sz w:val="20"/>
      <w:szCs w:val="20"/>
    </w:rPr>
  </w:style>
  <w:style w:type="character" w:styleId="Hyperlink">
    <w:name w:val="Hyperlink"/>
    <w:basedOn w:val="DefaultParagraphFont"/>
    <w:uiPriority w:val="99"/>
    <w:unhideWhenUsed/>
    <w:rsid w:val="006F2C90"/>
    <w:rPr>
      <w:color w:val="0000FF"/>
      <w:u w:val="single"/>
    </w:rPr>
  </w:style>
  <w:style w:type="character" w:styleId="UnresolvedMention">
    <w:name w:val="Unresolved Mention"/>
    <w:basedOn w:val="DefaultParagraphFont"/>
    <w:uiPriority w:val="99"/>
    <w:semiHidden/>
    <w:unhideWhenUsed/>
    <w:rsid w:val="006F2C90"/>
    <w:rPr>
      <w:color w:val="605E5C"/>
      <w:shd w:val="clear" w:color="auto" w:fill="E1DFDD"/>
    </w:rPr>
  </w:style>
  <w:style w:type="paragraph" w:customStyle="1" w:styleId="Normal1">
    <w:name w:val="Normal1"/>
    <w:rsid w:val="001A3F21"/>
    <w:pPr>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81F9B"/>
    <w:rPr>
      <w:color w:val="605E5C"/>
      <w:shd w:val="clear" w:color="auto" w:fill="E1DFDD"/>
    </w:rPr>
  </w:style>
  <w:style w:type="paragraph" w:styleId="Header">
    <w:name w:val="header"/>
    <w:basedOn w:val="Normal"/>
    <w:link w:val="HeaderChar"/>
    <w:uiPriority w:val="99"/>
    <w:unhideWhenUsed/>
    <w:rsid w:val="0008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9B"/>
  </w:style>
  <w:style w:type="paragraph" w:styleId="Footer">
    <w:name w:val="footer"/>
    <w:basedOn w:val="Normal"/>
    <w:link w:val="FooterChar"/>
    <w:uiPriority w:val="99"/>
    <w:unhideWhenUsed/>
    <w:rsid w:val="0008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424">
      <w:bodyDiv w:val="1"/>
      <w:marLeft w:val="0"/>
      <w:marRight w:val="0"/>
      <w:marTop w:val="0"/>
      <w:marBottom w:val="0"/>
      <w:divBdr>
        <w:top w:val="none" w:sz="0" w:space="0" w:color="auto"/>
        <w:left w:val="none" w:sz="0" w:space="0" w:color="auto"/>
        <w:bottom w:val="none" w:sz="0" w:space="0" w:color="auto"/>
        <w:right w:val="none" w:sz="0" w:space="0" w:color="auto"/>
      </w:divBdr>
    </w:div>
    <w:div w:id="80493387">
      <w:bodyDiv w:val="1"/>
      <w:marLeft w:val="0"/>
      <w:marRight w:val="0"/>
      <w:marTop w:val="0"/>
      <w:marBottom w:val="0"/>
      <w:divBdr>
        <w:top w:val="none" w:sz="0" w:space="0" w:color="auto"/>
        <w:left w:val="none" w:sz="0" w:space="0" w:color="auto"/>
        <w:bottom w:val="none" w:sz="0" w:space="0" w:color="auto"/>
        <w:right w:val="none" w:sz="0" w:space="0" w:color="auto"/>
      </w:divBdr>
    </w:div>
    <w:div w:id="157307838">
      <w:bodyDiv w:val="1"/>
      <w:marLeft w:val="0"/>
      <w:marRight w:val="0"/>
      <w:marTop w:val="0"/>
      <w:marBottom w:val="0"/>
      <w:divBdr>
        <w:top w:val="none" w:sz="0" w:space="0" w:color="auto"/>
        <w:left w:val="none" w:sz="0" w:space="0" w:color="auto"/>
        <w:bottom w:val="none" w:sz="0" w:space="0" w:color="auto"/>
        <w:right w:val="none" w:sz="0" w:space="0" w:color="auto"/>
      </w:divBdr>
    </w:div>
    <w:div w:id="165413188">
      <w:bodyDiv w:val="1"/>
      <w:marLeft w:val="0"/>
      <w:marRight w:val="0"/>
      <w:marTop w:val="0"/>
      <w:marBottom w:val="0"/>
      <w:divBdr>
        <w:top w:val="none" w:sz="0" w:space="0" w:color="auto"/>
        <w:left w:val="none" w:sz="0" w:space="0" w:color="auto"/>
        <w:bottom w:val="none" w:sz="0" w:space="0" w:color="auto"/>
        <w:right w:val="none" w:sz="0" w:space="0" w:color="auto"/>
      </w:divBdr>
    </w:div>
    <w:div w:id="316611240">
      <w:bodyDiv w:val="1"/>
      <w:marLeft w:val="0"/>
      <w:marRight w:val="0"/>
      <w:marTop w:val="0"/>
      <w:marBottom w:val="0"/>
      <w:divBdr>
        <w:top w:val="none" w:sz="0" w:space="0" w:color="auto"/>
        <w:left w:val="none" w:sz="0" w:space="0" w:color="auto"/>
        <w:bottom w:val="none" w:sz="0" w:space="0" w:color="auto"/>
        <w:right w:val="none" w:sz="0" w:space="0" w:color="auto"/>
      </w:divBdr>
    </w:div>
    <w:div w:id="406153285">
      <w:bodyDiv w:val="1"/>
      <w:marLeft w:val="0"/>
      <w:marRight w:val="0"/>
      <w:marTop w:val="0"/>
      <w:marBottom w:val="0"/>
      <w:divBdr>
        <w:top w:val="none" w:sz="0" w:space="0" w:color="auto"/>
        <w:left w:val="none" w:sz="0" w:space="0" w:color="auto"/>
        <w:bottom w:val="none" w:sz="0" w:space="0" w:color="auto"/>
        <w:right w:val="none" w:sz="0" w:space="0" w:color="auto"/>
      </w:divBdr>
    </w:div>
    <w:div w:id="539514139">
      <w:bodyDiv w:val="1"/>
      <w:marLeft w:val="0"/>
      <w:marRight w:val="0"/>
      <w:marTop w:val="0"/>
      <w:marBottom w:val="0"/>
      <w:divBdr>
        <w:top w:val="none" w:sz="0" w:space="0" w:color="auto"/>
        <w:left w:val="none" w:sz="0" w:space="0" w:color="auto"/>
        <w:bottom w:val="none" w:sz="0" w:space="0" w:color="auto"/>
        <w:right w:val="none" w:sz="0" w:space="0" w:color="auto"/>
      </w:divBdr>
    </w:div>
    <w:div w:id="761609269">
      <w:bodyDiv w:val="1"/>
      <w:marLeft w:val="0"/>
      <w:marRight w:val="0"/>
      <w:marTop w:val="0"/>
      <w:marBottom w:val="0"/>
      <w:divBdr>
        <w:top w:val="none" w:sz="0" w:space="0" w:color="auto"/>
        <w:left w:val="none" w:sz="0" w:space="0" w:color="auto"/>
        <w:bottom w:val="none" w:sz="0" w:space="0" w:color="auto"/>
        <w:right w:val="none" w:sz="0" w:space="0" w:color="auto"/>
      </w:divBdr>
    </w:div>
    <w:div w:id="887766864">
      <w:bodyDiv w:val="1"/>
      <w:marLeft w:val="0"/>
      <w:marRight w:val="0"/>
      <w:marTop w:val="0"/>
      <w:marBottom w:val="0"/>
      <w:divBdr>
        <w:top w:val="none" w:sz="0" w:space="0" w:color="auto"/>
        <w:left w:val="none" w:sz="0" w:space="0" w:color="auto"/>
        <w:bottom w:val="none" w:sz="0" w:space="0" w:color="auto"/>
        <w:right w:val="none" w:sz="0" w:space="0" w:color="auto"/>
      </w:divBdr>
      <w:divsChild>
        <w:div w:id="1558085062">
          <w:marLeft w:val="0"/>
          <w:marRight w:val="0"/>
          <w:marTop w:val="0"/>
          <w:marBottom w:val="0"/>
          <w:divBdr>
            <w:top w:val="none" w:sz="0" w:space="0" w:color="auto"/>
            <w:left w:val="none" w:sz="0" w:space="0" w:color="auto"/>
            <w:bottom w:val="none" w:sz="0" w:space="0" w:color="auto"/>
            <w:right w:val="none" w:sz="0" w:space="0" w:color="auto"/>
          </w:divBdr>
        </w:div>
      </w:divsChild>
    </w:div>
    <w:div w:id="924532645">
      <w:bodyDiv w:val="1"/>
      <w:marLeft w:val="0"/>
      <w:marRight w:val="0"/>
      <w:marTop w:val="0"/>
      <w:marBottom w:val="0"/>
      <w:divBdr>
        <w:top w:val="none" w:sz="0" w:space="0" w:color="auto"/>
        <w:left w:val="none" w:sz="0" w:space="0" w:color="auto"/>
        <w:bottom w:val="none" w:sz="0" w:space="0" w:color="auto"/>
        <w:right w:val="none" w:sz="0" w:space="0" w:color="auto"/>
      </w:divBdr>
    </w:div>
    <w:div w:id="1071276508">
      <w:bodyDiv w:val="1"/>
      <w:marLeft w:val="0"/>
      <w:marRight w:val="0"/>
      <w:marTop w:val="0"/>
      <w:marBottom w:val="0"/>
      <w:divBdr>
        <w:top w:val="none" w:sz="0" w:space="0" w:color="auto"/>
        <w:left w:val="none" w:sz="0" w:space="0" w:color="auto"/>
        <w:bottom w:val="none" w:sz="0" w:space="0" w:color="auto"/>
        <w:right w:val="none" w:sz="0" w:space="0" w:color="auto"/>
      </w:divBdr>
    </w:div>
    <w:div w:id="1074474365">
      <w:bodyDiv w:val="1"/>
      <w:marLeft w:val="0"/>
      <w:marRight w:val="0"/>
      <w:marTop w:val="0"/>
      <w:marBottom w:val="0"/>
      <w:divBdr>
        <w:top w:val="none" w:sz="0" w:space="0" w:color="auto"/>
        <w:left w:val="none" w:sz="0" w:space="0" w:color="auto"/>
        <w:bottom w:val="none" w:sz="0" w:space="0" w:color="auto"/>
        <w:right w:val="none" w:sz="0" w:space="0" w:color="auto"/>
      </w:divBdr>
    </w:div>
    <w:div w:id="1116288191">
      <w:bodyDiv w:val="1"/>
      <w:marLeft w:val="0"/>
      <w:marRight w:val="0"/>
      <w:marTop w:val="0"/>
      <w:marBottom w:val="0"/>
      <w:divBdr>
        <w:top w:val="none" w:sz="0" w:space="0" w:color="auto"/>
        <w:left w:val="none" w:sz="0" w:space="0" w:color="auto"/>
        <w:bottom w:val="none" w:sz="0" w:space="0" w:color="auto"/>
        <w:right w:val="none" w:sz="0" w:space="0" w:color="auto"/>
      </w:divBdr>
    </w:div>
    <w:div w:id="1127509876">
      <w:bodyDiv w:val="1"/>
      <w:marLeft w:val="0"/>
      <w:marRight w:val="0"/>
      <w:marTop w:val="0"/>
      <w:marBottom w:val="0"/>
      <w:divBdr>
        <w:top w:val="none" w:sz="0" w:space="0" w:color="auto"/>
        <w:left w:val="none" w:sz="0" w:space="0" w:color="auto"/>
        <w:bottom w:val="none" w:sz="0" w:space="0" w:color="auto"/>
        <w:right w:val="none" w:sz="0" w:space="0" w:color="auto"/>
      </w:divBdr>
    </w:div>
    <w:div w:id="1164971144">
      <w:bodyDiv w:val="1"/>
      <w:marLeft w:val="0"/>
      <w:marRight w:val="0"/>
      <w:marTop w:val="0"/>
      <w:marBottom w:val="0"/>
      <w:divBdr>
        <w:top w:val="none" w:sz="0" w:space="0" w:color="auto"/>
        <w:left w:val="none" w:sz="0" w:space="0" w:color="auto"/>
        <w:bottom w:val="none" w:sz="0" w:space="0" w:color="auto"/>
        <w:right w:val="none" w:sz="0" w:space="0" w:color="auto"/>
      </w:divBdr>
    </w:div>
    <w:div w:id="1408110753">
      <w:bodyDiv w:val="1"/>
      <w:marLeft w:val="0"/>
      <w:marRight w:val="0"/>
      <w:marTop w:val="0"/>
      <w:marBottom w:val="0"/>
      <w:divBdr>
        <w:top w:val="none" w:sz="0" w:space="0" w:color="auto"/>
        <w:left w:val="none" w:sz="0" w:space="0" w:color="auto"/>
        <w:bottom w:val="none" w:sz="0" w:space="0" w:color="auto"/>
        <w:right w:val="none" w:sz="0" w:space="0" w:color="auto"/>
      </w:divBdr>
    </w:div>
    <w:div w:id="1410882365">
      <w:bodyDiv w:val="1"/>
      <w:marLeft w:val="0"/>
      <w:marRight w:val="0"/>
      <w:marTop w:val="0"/>
      <w:marBottom w:val="0"/>
      <w:divBdr>
        <w:top w:val="none" w:sz="0" w:space="0" w:color="auto"/>
        <w:left w:val="none" w:sz="0" w:space="0" w:color="auto"/>
        <w:bottom w:val="none" w:sz="0" w:space="0" w:color="auto"/>
        <w:right w:val="none" w:sz="0" w:space="0" w:color="auto"/>
      </w:divBdr>
    </w:div>
    <w:div w:id="1613587873">
      <w:bodyDiv w:val="1"/>
      <w:marLeft w:val="0"/>
      <w:marRight w:val="0"/>
      <w:marTop w:val="0"/>
      <w:marBottom w:val="0"/>
      <w:divBdr>
        <w:top w:val="none" w:sz="0" w:space="0" w:color="auto"/>
        <w:left w:val="none" w:sz="0" w:space="0" w:color="auto"/>
        <w:bottom w:val="none" w:sz="0" w:space="0" w:color="auto"/>
        <w:right w:val="none" w:sz="0" w:space="0" w:color="auto"/>
      </w:divBdr>
    </w:div>
    <w:div w:id="1778402879">
      <w:bodyDiv w:val="1"/>
      <w:marLeft w:val="0"/>
      <w:marRight w:val="0"/>
      <w:marTop w:val="0"/>
      <w:marBottom w:val="0"/>
      <w:divBdr>
        <w:top w:val="none" w:sz="0" w:space="0" w:color="auto"/>
        <w:left w:val="none" w:sz="0" w:space="0" w:color="auto"/>
        <w:bottom w:val="none" w:sz="0" w:space="0" w:color="auto"/>
        <w:right w:val="none" w:sz="0" w:space="0" w:color="auto"/>
      </w:divBdr>
    </w:div>
    <w:div w:id="1983388963">
      <w:bodyDiv w:val="1"/>
      <w:marLeft w:val="0"/>
      <w:marRight w:val="0"/>
      <w:marTop w:val="0"/>
      <w:marBottom w:val="0"/>
      <w:divBdr>
        <w:top w:val="none" w:sz="0" w:space="0" w:color="auto"/>
        <w:left w:val="none" w:sz="0" w:space="0" w:color="auto"/>
        <w:bottom w:val="none" w:sz="0" w:space="0" w:color="auto"/>
        <w:right w:val="none" w:sz="0" w:space="0" w:color="auto"/>
      </w:divBdr>
    </w:div>
    <w:div w:id="2048871852">
      <w:bodyDiv w:val="1"/>
      <w:marLeft w:val="0"/>
      <w:marRight w:val="0"/>
      <w:marTop w:val="0"/>
      <w:marBottom w:val="0"/>
      <w:divBdr>
        <w:top w:val="none" w:sz="0" w:space="0" w:color="auto"/>
        <w:left w:val="none" w:sz="0" w:space="0" w:color="auto"/>
        <w:bottom w:val="none" w:sz="0" w:space="0" w:color="auto"/>
        <w:right w:val="none" w:sz="0" w:space="0" w:color="auto"/>
      </w:divBdr>
    </w:div>
    <w:div w:id="2095853839">
      <w:bodyDiv w:val="1"/>
      <w:marLeft w:val="0"/>
      <w:marRight w:val="0"/>
      <w:marTop w:val="0"/>
      <w:marBottom w:val="0"/>
      <w:divBdr>
        <w:top w:val="none" w:sz="0" w:space="0" w:color="auto"/>
        <w:left w:val="none" w:sz="0" w:space="0" w:color="auto"/>
        <w:bottom w:val="none" w:sz="0" w:space="0" w:color="auto"/>
        <w:right w:val="none" w:sz="0" w:space="0" w:color="auto"/>
      </w:divBdr>
    </w:div>
    <w:div w:id="21320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gov/innovative-citizen-participation-and-new-democratic-institutions-339306da-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gov/innovative-citizen-participation-and-new-democratic-institutions-339306da-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2020-06-03T15:09:17+00:00</Date_x0020_Opened>
    <LegacyData xmlns="aaacb922-5235-4a66-b188-303b9b46fbd7" xsi:nil="true"/>
    <Descriptor xmlns="0063f72e-ace3-48fb-9c1f-5b513408b31f" xsi:nil="true"/>
    <TaxCatchAll xmlns="e0a0e130-f9e4-41d8-8eeb-8b444dcb12c3">
      <Value>1</Value>
    </TaxCatchAll>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BEIS:Energy, Transformation and Clean Growth:Clean Growth</TermName>
          <TermId xmlns="http://schemas.microsoft.com/office/infopath/2007/PartnerControls">f973f488-54cf-45aa-aac5-a52bc6d8f8c3</TermId>
        </TermInfo>
      </Terms>
    </m975189f4ba442ecbf67d4147307b177>
    <_dlc_DocId xmlns="e0a0e130-f9e4-41d8-8eeb-8b444dcb12c3">5DAQH5AYE2SQ-2098137093-29</_dlc_DocId>
    <_dlc_DocIdUrl xmlns="e0a0e130-f9e4-41d8-8eeb-8b444dcb12c3">
      <Url>https://beisgov.sharepoint.com/sites/NZSCR/_layouts/15/DocIdRedir.aspx?ID=5DAQH5AYE2SQ-2098137093-29</Url>
      <Description>5DAQH5AYE2SQ-2098137093-29</Description>
    </_dlc_DocIdUrl>
    <SharedWithUsers xmlns="e0a0e130-f9e4-41d8-8eeb-8b444dcb12c3">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653A-AE0E-4828-9CC1-7D68FF53CAE2}">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e0a0e130-f9e4-41d8-8eeb-8b444dcb12c3"/>
    <ds:schemaRef ds:uri="a8f60570-4bd3-4f2b-950b-a996de8ab151"/>
  </ds:schemaRefs>
</ds:datastoreItem>
</file>

<file path=customXml/itemProps2.xml><?xml version="1.0" encoding="utf-8"?>
<ds:datastoreItem xmlns:ds="http://schemas.openxmlformats.org/officeDocument/2006/customXml" ds:itemID="{D126A74A-FCC9-4459-8FDD-6E78D17088AC}">
  <ds:schemaRefs>
    <ds:schemaRef ds:uri="http://schemas.microsoft.com/sharepoint/events"/>
  </ds:schemaRefs>
</ds:datastoreItem>
</file>

<file path=customXml/itemProps3.xml><?xml version="1.0" encoding="utf-8"?>
<ds:datastoreItem xmlns:ds="http://schemas.openxmlformats.org/officeDocument/2006/customXml" ds:itemID="{0658097B-C5DD-4659-9554-A35D9FAA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77725-7C60-4B09-BEF5-F786CBC8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Danielle (DEFRA)</dc:creator>
  <cp:keywords/>
  <dc:description/>
  <cp:lastModifiedBy>Moylan, Amy (Commercial)</cp:lastModifiedBy>
  <cp:revision>2</cp:revision>
  <dcterms:created xsi:type="dcterms:W3CDTF">2020-06-11T12:53:00Z</dcterms:created>
  <dcterms:modified xsi:type="dcterms:W3CDTF">2020-06-15T13:14:00Z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Business Unit">
    <vt:lpwstr>1;#BEIS:Energy, Transformation and Clean Growth:Clean Growth|f973f488-54cf-45aa-aac5-a52bc6d8f8c3</vt:lpwstr>
  </property>
  <property fmtid="{D5CDD505-2E9C-101B-9397-08002B2CF9AE}" pid="4" name="_dlc_DocIdItemGuid">
    <vt:lpwstr>d13c104a-b31d-4e9f-813b-46043480dd53</vt:lpwstr>
  </property>
  <property fmtid="{D5CDD505-2E9C-101B-9397-08002B2CF9AE}" pid="5" name="MSIP_Label_ba62f585-b40f-4ab9-bafe-39150f03d124_Enabled">
    <vt:lpwstr>true</vt:lpwstr>
  </property>
  <property fmtid="{D5CDD505-2E9C-101B-9397-08002B2CF9AE}" pid="6" name="MSIP_Label_ba62f585-b40f-4ab9-bafe-39150f03d124_SetDate">
    <vt:lpwstr>2020-06-08T17:25:24Z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40e8393d-9fa8-4938-b900-00009f160604</vt:lpwstr>
  </property>
  <property fmtid="{D5CDD505-2E9C-101B-9397-08002B2CF9AE}" pid="11" name="MSIP_Label_ba62f585-b40f-4ab9-bafe-39150f03d124_ContentBits">
    <vt:lpwstr>0</vt:lpwstr>
  </property>
</Properties>
</file>