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F04" w:rsidRPr="00132406" w:rsidRDefault="00532F04" w:rsidP="00DC7CD2">
      <w:pPr>
        <w:spacing w:after="0"/>
        <w:rPr>
          <w:rFonts w:cstheme="minorHAnsi"/>
        </w:rPr>
      </w:pPr>
    </w:p>
    <w:p w:rsidR="00530761" w:rsidRPr="00132406" w:rsidRDefault="00530761" w:rsidP="00DC7CD2">
      <w:pPr>
        <w:pStyle w:val="Heading1"/>
        <w:spacing w:line="240" w:lineRule="auto"/>
        <w:jc w:val="center"/>
        <w:rPr>
          <w:rFonts w:asciiTheme="majorHAnsi" w:hAnsiTheme="majorHAnsi" w:cstheme="minorHAnsi"/>
        </w:rPr>
      </w:pPr>
      <w:bookmarkStart w:id="0" w:name="_Toc343591381"/>
      <w:r w:rsidRPr="00132406">
        <w:rPr>
          <w:rFonts w:asciiTheme="majorHAnsi" w:hAnsiTheme="majorHAnsi" w:cstheme="minorHAnsi"/>
        </w:rPr>
        <w:t>SCHEDULE 2 – THE SERVICES</w:t>
      </w:r>
      <w:bookmarkEnd w:id="0"/>
    </w:p>
    <w:p w:rsidR="00530761" w:rsidRPr="00132406" w:rsidRDefault="00530761" w:rsidP="00DC7CD2">
      <w:pPr>
        <w:spacing w:after="0"/>
        <w:jc w:val="center"/>
        <w:rPr>
          <w:rFonts w:asciiTheme="majorHAnsi" w:hAnsiTheme="majorHAnsi" w:cstheme="minorHAnsi"/>
          <w:b/>
          <w:sz w:val="28"/>
          <w:szCs w:val="28"/>
        </w:rPr>
      </w:pPr>
    </w:p>
    <w:p w:rsidR="00530761" w:rsidRPr="00132406" w:rsidRDefault="00530761" w:rsidP="00DC7CD2">
      <w:pPr>
        <w:pStyle w:val="ListParagraph"/>
        <w:numPr>
          <w:ilvl w:val="0"/>
          <w:numId w:val="3"/>
        </w:numPr>
        <w:ind w:left="0" w:firstLine="0"/>
        <w:contextualSpacing/>
        <w:jc w:val="center"/>
        <w:outlineLvl w:val="1"/>
        <w:rPr>
          <w:rFonts w:asciiTheme="majorHAnsi" w:hAnsiTheme="majorHAnsi" w:cstheme="minorHAnsi"/>
          <w:b/>
          <w:sz w:val="28"/>
          <w:szCs w:val="28"/>
        </w:rPr>
      </w:pPr>
      <w:bookmarkStart w:id="1" w:name="_Toc343591382"/>
      <w:r w:rsidRPr="00132406">
        <w:rPr>
          <w:rFonts w:asciiTheme="majorHAnsi" w:hAnsiTheme="majorHAnsi" w:cstheme="minorHAnsi"/>
          <w:b/>
          <w:sz w:val="28"/>
          <w:szCs w:val="28"/>
        </w:rPr>
        <w:t>Service Specification</w:t>
      </w:r>
      <w:bookmarkEnd w:id="1"/>
    </w:p>
    <w:p w:rsidR="00530761" w:rsidRPr="00132406" w:rsidRDefault="00530761" w:rsidP="00DC7CD2">
      <w:pPr>
        <w:shd w:val="clear" w:color="auto" w:fill="FFFFFF" w:themeFill="background1"/>
        <w:spacing w:after="0"/>
        <w:jc w:val="both"/>
        <w:rPr>
          <w:rFonts w:cstheme="minorHAnsi"/>
          <w:sz w:val="20"/>
        </w:rPr>
      </w:pPr>
    </w:p>
    <w:p w:rsidR="00530761" w:rsidRPr="00132406" w:rsidRDefault="00530761" w:rsidP="00DC7CD2">
      <w:pPr>
        <w:spacing w:after="0"/>
        <w:jc w:val="both"/>
        <w:rPr>
          <w:rFonts w:cstheme="minorHAnsi"/>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244"/>
      </w:tblGrid>
      <w:tr w:rsidR="00530761" w:rsidRPr="00853738" w:rsidTr="00316DC8">
        <w:tc>
          <w:tcPr>
            <w:tcW w:w="2970" w:type="dxa"/>
            <w:shd w:val="clear" w:color="auto" w:fill="595959"/>
          </w:tcPr>
          <w:p w:rsidR="00530761" w:rsidRPr="00853738" w:rsidRDefault="00530761" w:rsidP="00DC7CD2">
            <w:pPr>
              <w:spacing w:after="0"/>
              <w:rPr>
                <w:rFonts w:ascii="Arial" w:hAnsi="Arial" w:cs="Arial"/>
                <w:b/>
                <w:color w:val="F79646"/>
                <w:sz w:val="20"/>
              </w:rPr>
            </w:pPr>
            <w:r w:rsidRPr="00853738">
              <w:rPr>
                <w:rFonts w:ascii="Arial" w:hAnsi="Arial" w:cs="Arial"/>
                <w:b/>
                <w:color w:val="F79646"/>
                <w:sz w:val="20"/>
              </w:rPr>
              <w:t>Service Specification No.</w:t>
            </w:r>
          </w:p>
        </w:tc>
        <w:tc>
          <w:tcPr>
            <w:tcW w:w="6244" w:type="dxa"/>
            <w:shd w:val="clear" w:color="auto" w:fill="auto"/>
          </w:tcPr>
          <w:p w:rsidR="00530761" w:rsidRPr="00853738" w:rsidRDefault="00242B40" w:rsidP="00D86506">
            <w:pPr>
              <w:spacing w:after="0"/>
              <w:rPr>
                <w:rFonts w:ascii="Arial" w:hAnsi="Arial" w:cs="Arial"/>
                <w:sz w:val="20"/>
              </w:rPr>
            </w:pPr>
            <w:r>
              <w:rPr>
                <w:rFonts w:ascii="Arial" w:hAnsi="Arial" w:cs="Arial"/>
                <w:sz w:val="20"/>
              </w:rPr>
              <w:t xml:space="preserve"> V</w:t>
            </w:r>
            <w:r w:rsidR="003B1439">
              <w:rPr>
                <w:rFonts w:ascii="Arial" w:hAnsi="Arial" w:cs="Arial"/>
                <w:sz w:val="20"/>
              </w:rPr>
              <w:t>1</w:t>
            </w:r>
            <w:r w:rsidR="00D86506">
              <w:rPr>
                <w:rFonts w:ascii="Arial" w:hAnsi="Arial" w:cs="Arial"/>
                <w:sz w:val="20"/>
              </w:rPr>
              <w:t>4</w:t>
            </w:r>
            <w:r w:rsidR="00FE38CA">
              <w:rPr>
                <w:rFonts w:ascii="Arial" w:hAnsi="Arial" w:cs="Arial"/>
                <w:sz w:val="20"/>
              </w:rPr>
              <w:t xml:space="preserve"> </w:t>
            </w:r>
            <w:r w:rsidR="00D86506">
              <w:rPr>
                <w:rFonts w:ascii="Arial" w:hAnsi="Arial" w:cs="Arial"/>
                <w:sz w:val="20"/>
              </w:rPr>
              <w:t>6</w:t>
            </w:r>
            <w:r w:rsidR="00AF571A">
              <w:rPr>
                <w:rFonts w:ascii="Arial" w:hAnsi="Arial" w:cs="Arial"/>
                <w:sz w:val="20"/>
              </w:rPr>
              <w:t xml:space="preserve"> September </w:t>
            </w:r>
            <w:r>
              <w:rPr>
                <w:rFonts w:ascii="Arial" w:hAnsi="Arial" w:cs="Arial"/>
                <w:sz w:val="20"/>
              </w:rPr>
              <w:t>2017</w:t>
            </w:r>
          </w:p>
        </w:tc>
      </w:tr>
      <w:tr w:rsidR="00530761" w:rsidRPr="00853738" w:rsidTr="00316DC8">
        <w:tc>
          <w:tcPr>
            <w:tcW w:w="2970" w:type="dxa"/>
            <w:shd w:val="clear" w:color="auto" w:fill="595959"/>
          </w:tcPr>
          <w:p w:rsidR="00530761" w:rsidRPr="00853738" w:rsidRDefault="00530761" w:rsidP="00DC7CD2">
            <w:pPr>
              <w:spacing w:after="0"/>
              <w:rPr>
                <w:rFonts w:ascii="Arial" w:hAnsi="Arial" w:cs="Arial"/>
                <w:b/>
                <w:color w:val="F79646"/>
                <w:sz w:val="20"/>
              </w:rPr>
            </w:pPr>
            <w:r w:rsidRPr="00853738">
              <w:rPr>
                <w:rFonts w:ascii="Arial" w:hAnsi="Arial" w:cs="Arial"/>
                <w:b/>
                <w:color w:val="F79646"/>
                <w:sz w:val="20"/>
              </w:rPr>
              <w:t>Service</w:t>
            </w:r>
          </w:p>
        </w:tc>
        <w:tc>
          <w:tcPr>
            <w:tcW w:w="6244" w:type="dxa"/>
            <w:shd w:val="clear" w:color="auto" w:fill="auto"/>
          </w:tcPr>
          <w:p w:rsidR="00530761" w:rsidRPr="00853738" w:rsidRDefault="00595FF7" w:rsidP="00DC7CD2">
            <w:pPr>
              <w:spacing w:after="0"/>
              <w:rPr>
                <w:rFonts w:ascii="Arial" w:hAnsi="Arial" w:cs="Arial"/>
                <w:sz w:val="20"/>
              </w:rPr>
            </w:pPr>
            <w:r w:rsidRPr="00853738">
              <w:rPr>
                <w:rFonts w:ascii="Arial" w:hAnsi="Arial" w:cs="Arial"/>
                <w:sz w:val="20"/>
              </w:rPr>
              <w:t>Community Anticoagulation Therapy Service</w:t>
            </w:r>
          </w:p>
        </w:tc>
      </w:tr>
      <w:tr w:rsidR="00530761" w:rsidRPr="00853738" w:rsidTr="00316DC8">
        <w:tc>
          <w:tcPr>
            <w:tcW w:w="2970" w:type="dxa"/>
            <w:shd w:val="clear" w:color="auto" w:fill="595959"/>
          </w:tcPr>
          <w:p w:rsidR="00530761" w:rsidRPr="00853738" w:rsidRDefault="00530761" w:rsidP="00DC7CD2">
            <w:pPr>
              <w:spacing w:after="0"/>
              <w:rPr>
                <w:rFonts w:ascii="Arial" w:hAnsi="Arial" w:cs="Arial"/>
                <w:b/>
                <w:color w:val="F79646"/>
                <w:sz w:val="20"/>
              </w:rPr>
            </w:pPr>
            <w:r w:rsidRPr="00853738">
              <w:rPr>
                <w:rFonts w:ascii="Arial" w:hAnsi="Arial" w:cs="Arial"/>
                <w:b/>
                <w:color w:val="F79646"/>
                <w:sz w:val="20"/>
              </w:rPr>
              <w:t>Commissioner Lead</w:t>
            </w:r>
          </w:p>
        </w:tc>
        <w:tc>
          <w:tcPr>
            <w:tcW w:w="6244" w:type="dxa"/>
            <w:shd w:val="clear" w:color="auto" w:fill="auto"/>
          </w:tcPr>
          <w:p w:rsidR="00530761" w:rsidRPr="00853738" w:rsidRDefault="009725F1" w:rsidP="00DC7CD2">
            <w:pPr>
              <w:spacing w:after="0"/>
              <w:rPr>
                <w:rFonts w:ascii="Arial" w:hAnsi="Arial" w:cs="Arial"/>
                <w:sz w:val="20"/>
              </w:rPr>
            </w:pPr>
            <w:r w:rsidRPr="00853738">
              <w:rPr>
                <w:rFonts w:ascii="Arial" w:hAnsi="Arial" w:cs="Arial"/>
                <w:sz w:val="20"/>
              </w:rPr>
              <w:t>Moira McGuinness</w:t>
            </w:r>
          </w:p>
        </w:tc>
      </w:tr>
      <w:tr w:rsidR="00242B40" w:rsidRPr="00853738" w:rsidTr="00285815">
        <w:tc>
          <w:tcPr>
            <w:tcW w:w="2970" w:type="dxa"/>
            <w:shd w:val="clear" w:color="auto" w:fill="595959" w:themeFill="text1" w:themeFillTint="A6"/>
          </w:tcPr>
          <w:p w:rsidR="00242B40" w:rsidRPr="00853738" w:rsidRDefault="00242B40" w:rsidP="00DC7CD2">
            <w:pPr>
              <w:spacing w:after="0"/>
              <w:rPr>
                <w:rFonts w:ascii="Arial" w:hAnsi="Arial" w:cs="Arial"/>
                <w:b/>
                <w:color w:val="F79646"/>
                <w:sz w:val="20"/>
              </w:rPr>
            </w:pPr>
            <w:r>
              <w:rPr>
                <w:rFonts w:ascii="Arial" w:hAnsi="Arial" w:cs="Arial"/>
                <w:b/>
                <w:color w:val="F79646"/>
                <w:sz w:val="20"/>
              </w:rPr>
              <w:t>Clinical Lead</w:t>
            </w:r>
          </w:p>
        </w:tc>
        <w:tc>
          <w:tcPr>
            <w:tcW w:w="6244" w:type="dxa"/>
            <w:shd w:val="clear" w:color="auto" w:fill="FFFFFF" w:themeFill="background1"/>
          </w:tcPr>
          <w:p w:rsidR="00242B40" w:rsidRPr="00853738" w:rsidRDefault="00242B40" w:rsidP="00DC7CD2">
            <w:pPr>
              <w:spacing w:after="0"/>
              <w:rPr>
                <w:rFonts w:ascii="Arial" w:hAnsi="Arial" w:cs="Arial"/>
                <w:sz w:val="20"/>
              </w:rPr>
            </w:pPr>
            <w:r>
              <w:rPr>
                <w:rFonts w:ascii="Arial" w:hAnsi="Arial" w:cs="Arial"/>
                <w:sz w:val="20"/>
              </w:rPr>
              <w:t>Dr N Taylor</w:t>
            </w:r>
          </w:p>
        </w:tc>
      </w:tr>
      <w:tr w:rsidR="00242B40" w:rsidRPr="00853738" w:rsidTr="00285815">
        <w:tc>
          <w:tcPr>
            <w:tcW w:w="2970" w:type="dxa"/>
            <w:shd w:val="clear" w:color="auto" w:fill="595959" w:themeFill="text1" w:themeFillTint="A6"/>
          </w:tcPr>
          <w:p w:rsidR="00242B40" w:rsidRPr="00853738" w:rsidRDefault="00242B40" w:rsidP="00DC7CD2">
            <w:pPr>
              <w:spacing w:after="0"/>
              <w:rPr>
                <w:rFonts w:ascii="Arial" w:hAnsi="Arial" w:cs="Arial"/>
                <w:b/>
                <w:color w:val="F79646"/>
                <w:sz w:val="20"/>
              </w:rPr>
            </w:pPr>
            <w:r>
              <w:rPr>
                <w:rFonts w:ascii="Arial" w:hAnsi="Arial" w:cs="Arial"/>
                <w:b/>
                <w:color w:val="F79646"/>
                <w:sz w:val="20"/>
              </w:rPr>
              <w:t>Finance Lead</w:t>
            </w:r>
          </w:p>
        </w:tc>
        <w:tc>
          <w:tcPr>
            <w:tcW w:w="6244" w:type="dxa"/>
            <w:shd w:val="clear" w:color="auto" w:fill="FFFFFF" w:themeFill="background1"/>
          </w:tcPr>
          <w:p w:rsidR="00242B40" w:rsidRPr="00853738" w:rsidRDefault="00242B40" w:rsidP="00DC7CD2">
            <w:pPr>
              <w:spacing w:after="0"/>
              <w:rPr>
                <w:rFonts w:ascii="Arial" w:hAnsi="Arial" w:cs="Arial"/>
                <w:sz w:val="20"/>
              </w:rPr>
            </w:pPr>
            <w:r>
              <w:rPr>
                <w:rFonts w:ascii="Arial" w:hAnsi="Arial" w:cs="Arial"/>
                <w:sz w:val="20"/>
              </w:rPr>
              <w:t>Alison Ormrod</w:t>
            </w:r>
          </w:p>
        </w:tc>
      </w:tr>
      <w:tr w:rsidR="00D35529" w:rsidRPr="00853738" w:rsidTr="00285815">
        <w:tc>
          <w:tcPr>
            <w:tcW w:w="2970" w:type="dxa"/>
            <w:shd w:val="clear" w:color="auto" w:fill="595959" w:themeFill="text1" w:themeFillTint="A6"/>
          </w:tcPr>
          <w:p w:rsidR="00D35529" w:rsidRPr="00853738" w:rsidRDefault="00D35529" w:rsidP="00DC7CD2">
            <w:pPr>
              <w:spacing w:after="0"/>
              <w:rPr>
                <w:rFonts w:ascii="Arial" w:hAnsi="Arial" w:cs="Arial"/>
                <w:b/>
                <w:color w:val="F79646"/>
                <w:sz w:val="20"/>
              </w:rPr>
            </w:pPr>
            <w:r>
              <w:rPr>
                <w:rFonts w:ascii="Arial" w:hAnsi="Arial" w:cs="Arial"/>
                <w:b/>
                <w:color w:val="F79646"/>
                <w:sz w:val="20"/>
              </w:rPr>
              <w:t>Medicine Management Lead</w:t>
            </w:r>
          </w:p>
        </w:tc>
        <w:tc>
          <w:tcPr>
            <w:tcW w:w="6244" w:type="dxa"/>
            <w:shd w:val="clear" w:color="auto" w:fill="FFFFFF" w:themeFill="background1"/>
          </w:tcPr>
          <w:p w:rsidR="00D35529" w:rsidRPr="00853738" w:rsidRDefault="00D35529" w:rsidP="00DC7CD2">
            <w:pPr>
              <w:spacing w:after="0"/>
              <w:rPr>
                <w:rFonts w:ascii="Arial" w:hAnsi="Arial" w:cs="Arial"/>
                <w:sz w:val="20"/>
              </w:rPr>
            </w:pPr>
            <w:r>
              <w:rPr>
                <w:rFonts w:ascii="Arial" w:hAnsi="Arial" w:cs="Arial"/>
                <w:sz w:val="20"/>
              </w:rPr>
              <w:t xml:space="preserve">Sejal Patel </w:t>
            </w:r>
          </w:p>
        </w:tc>
      </w:tr>
      <w:tr w:rsidR="00530761" w:rsidRPr="00853738" w:rsidTr="00316DC8">
        <w:tc>
          <w:tcPr>
            <w:tcW w:w="2970" w:type="dxa"/>
            <w:shd w:val="clear" w:color="auto" w:fill="595959"/>
          </w:tcPr>
          <w:p w:rsidR="00530761" w:rsidRPr="00853738" w:rsidRDefault="00530761" w:rsidP="00DC7CD2">
            <w:pPr>
              <w:spacing w:after="0"/>
              <w:rPr>
                <w:rFonts w:ascii="Arial" w:hAnsi="Arial" w:cs="Arial"/>
                <w:b/>
                <w:color w:val="F79646"/>
                <w:sz w:val="20"/>
              </w:rPr>
            </w:pPr>
            <w:r w:rsidRPr="00853738">
              <w:rPr>
                <w:rFonts w:ascii="Arial" w:hAnsi="Arial" w:cs="Arial"/>
                <w:b/>
                <w:color w:val="F79646"/>
                <w:sz w:val="20"/>
              </w:rPr>
              <w:t>Provider Lead</w:t>
            </w:r>
          </w:p>
        </w:tc>
        <w:tc>
          <w:tcPr>
            <w:tcW w:w="6244" w:type="dxa"/>
            <w:shd w:val="clear" w:color="auto" w:fill="auto"/>
          </w:tcPr>
          <w:p w:rsidR="00530761" w:rsidRPr="00853738" w:rsidRDefault="00851A15" w:rsidP="00DC7CD2">
            <w:pPr>
              <w:spacing w:after="0"/>
              <w:rPr>
                <w:rFonts w:ascii="Arial" w:hAnsi="Arial" w:cs="Arial"/>
                <w:sz w:val="20"/>
              </w:rPr>
            </w:pPr>
            <w:r>
              <w:rPr>
                <w:rFonts w:ascii="Arial" w:hAnsi="Arial" w:cs="Arial"/>
                <w:sz w:val="20"/>
              </w:rPr>
              <w:t>To Be Appointed</w:t>
            </w:r>
            <w:bookmarkStart w:id="2" w:name="_GoBack"/>
            <w:bookmarkEnd w:id="2"/>
          </w:p>
        </w:tc>
      </w:tr>
      <w:tr w:rsidR="00530761" w:rsidRPr="00853738" w:rsidTr="00316DC8">
        <w:tc>
          <w:tcPr>
            <w:tcW w:w="2970" w:type="dxa"/>
            <w:shd w:val="clear" w:color="auto" w:fill="595959"/>
          </w:tcPr>
          <w:p w:rsidR="00530761" w:rsidRPr="00853738" w:rsidRDefault="00530761" w:rsidP="00DC7CD2">
            <w:pPr>
              <w:spacing w:after="0"/>
              <w:rPr>
                <w:rFonts w:ascii="Arial" w:hAnsi="Arial" w:cs="Arial"/>
                <w:b/>
                <w:color w:val="F79646"/>
                <w:sz w:val="20"/>
              </w:rPr>
            </w:pPr>
            <w:r w:rsidRPr="00853738">
              <w:rPr>
                <w:rFonts w:ascii="Arial" w:hAnsi="Arial" w:cs="Arial"/>
                <w:b/>
                <w:color w:val="F79646"/>
                <w:sz w:val="20"/>
              </w:rPr>
              <w:t>Period</w:t>
            </w:r>
          </w:p>
        </w:tc>
        <w:tc>
          <w:tcPr>
            <w:tcW w:w="6244" w:type="dxa"/>
            <w:shd w:val="clear" w:color="auto" w:fill="auto"/>
          </w:tcPr>
          <w:p w:rsidR="00530761" w:rsidRPr="00853738" w:rsidRDefault="00851A15" w:rsidP="00E52EE9">
            <w:pPr>
              <w:spacing w:after="0"/>
              <w:rPr>
                <w:rFonts w:ascii="Arial" w:hAnsi="Arial" w:cs="Arial"/>
                <w:sz w:val="20"/>
              </w:rPr>
            </w:pPr>
            <w:r>
              <w:rPr>
                <w:rFonts w:ascii="Arial" w:hAnsi="Arial" w:cs="Arial"/>
                <w:sz w:val="20"/>
              </w:rPr>
              <w:t>TBC</w:t>
            </w:r>
          </w:p>
        </w:tc>
      </w:tr>
      <w:tr w:rsidR="00530761" w:rsidRPr="00853738" w:rsidTr="00316DC8">
        <w:tc>
          <w:tcPr>
            <w:tcW w:w="2970" w:type="dxa"/>
            <w:shd w:val="clear" w:color="auto" w:fill="595959"/>
          </w:tcPr>
          <w:p w:rsidR="00530761" w:rsidRPr="00853738" w:rsidRDefault="00530761" w:rsidP="00DC7CD2">
            <w:pPr>
              <w:spacing w:after="0"/>
              <w:rPr>
                <w:rFonts w:ascii="Arial" w:hAnsi="Arial" w:cs="Arial"/>
                <w:b/>
                <w:color w:val="F79646"/>
                <w:sz w:val="20"/>
              </w:rPr>
            </w:pPr>
            <w:r w:rsidRPr="00853738">
              <w:rPr>
                <w:rFonts w:ascii="Arial" w:hAnsi="Arial" w:cs="Arial"/>
                <w:b/>
                <w:color w:val="F79646"/>
                <w:sz w:val="20"/>
              </w:rPr>
              <w:t>Date of Review</w:t>
            </w:r>
          </w:p>
        </w:tc>
        <w:tc>
          <w:tcPr>
            <w:tcW w:w="6244" w:type="dxa"/>
            <w:shd w:val="clear" w:color="auto" w:fill="auto"/>
          </w:tcPr>
          <w:p w:rsidR="00530761" w:rsidRPr="00853738" w:rsidRDefault="00595FF7" w:rsidP="00DC7CD2">
            <w:pPr>
              <w:spacing w:after="0"/>
              <w:rPr>
                <w:rFonts w:ascii="Arial" w:hAnsi="Arial" w:cs="Arial"/>
                <w:sz w:val="20"/>
              </w:rPr>
            </w:pPr>
            <w:r w:rsidRPr="00853738">
              <w:rPr>
                <w:rFonts w:ascii="Arial" w:hAnsi="Arial" w:cs="Arial"/>
                <w:sz w:val="20"/>
              </w:rPr>
              <w:t>TBC</w:t>
            </w:r>
          </w:p>
        </w:tc>
      </w:tr>
    </w:tbl>
    <w:p w:rsidR="00530761" w:rsidRPr="00853738" w:rsidRDefault="00530761" w:rsidP="00DC7CD2">
      <w:pPr>
        <w:spacing w:after="0"/>
        <w:jc w:val="center"/>
        <w:rPr>
          <w:rFonts w:ascii="Arial" w:hAnsi="Arial" w:cs="Arial"/>
          <w:sz w:val="20"/>
        </w:rPr>
      </w:pPr>
    </w:p>
    <w:tbl>
      <w:tblPr>
        <w:tblW w:w="1149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1"/>
      </w:tblGrid>
      <w:tr w:rsidR="00530761" w:rsidRPr="00853738" w:rsidTr="00234E42">
        <w:tc>
          <w:tcPr>
            <w:tcW w:w="11491" w:type="dxa"/>
            <w:shd w:val="clear" w:color="auto" w:fill="595959"/>
          </w:tcPr>
          <w:p w:rsidR="00530761" w:rsidRPr="00853738" w:rsidRDefault="00530761" w:rsidP="00DC7CD2">
            <w:pPr>
              <w:spacing w:after="0"/>
              <w:rPr>
                <w:rFonts w:ascii="Arial" w:hAnsi="Arial" w:cs="Arial"/>
                <w:b/>
                <w:color w:val="F79646"/>
                <w:sz w:val="20"/>
              </w:rPr>
            </w:pPr>
            <w:r w:rsidRPr="00853738">
              <w:rPr>
                <w:rFonts w:ascii="Arial" w:hAnsi="Arial" w:cs="Arial"/>
                <w:b/>
                <w:color w:val="F79646"/>
                <w:sz w:val="20"/>
              </w:rPr>
              <w:t>1.</w:t>
            </w:r>
            <w:r w:rsidRPr="00853738">
              <w:rPr>
                <w:rFonts w:ascii="Arial" w:hAnsi="Arial" w:cs="Arial"/>
                <w:b/>
                <w:color w:val="F79646"/>
                <w:sz w:val="20"/>
              </w:rPr>
              <w:tab/>
              <w:t>Population Needs</w:t>
            </w:r>
          </w:p>
        </w:tc>
      </w:tr>
      <w:tr w:rsidR="00530761" w:rsidRPr="00853738" w:rsidTr="00234E42">
        <w:tc>
          <w:tcPr>
            <w:tcW w:w="11491" w:type="dxa"/>
            <w:shd w:val="clear" w:color="auto" w:fill="auto"/>
          </w:tcPr>
          <w:p w:rsidR="00530761" w:rsidRPr="00853738" w:rsidRDefault="00530761" w:rsidP="00DC7CD2">
            <w:pPr>
              <w:spacing w:after="0"/>
              <w:ind w:left="360"/>
              <w:rPr>
                <w:rFonts w:ascii="Arial" w:hAnsi="Arial" w:cs="Arial"/>
                <w:color w:val="009966"/>
                <w:sz w:val="20"/>
              </w:rPr>
            </w:pPr>
            <w:r w:rsidRPr="00853738">
              <w:rPr>
                <w:rFonts w:ascii="Arial" w:hAnsi="Arial" w:cs="Arial"/>
                <w:color w:val="009966"/>
                <w:sz w:val="20"/>
              </w:rPr>
              <w:tab/>
            </w:r>
          </w:p>
          <w:p w:rsidR="00B10D04" w:rsidRPr="00853738" w:rsidRDefault="00B10D04" w:rsidP="00DC7CD2">
            <w:pPr>
              <w:autoSpaceDE w:val="0"/>
              <w:autoSpaceDN w:val="0"/>
              <w:adjustRightInd w:val="0"/>
              <w:spacing w:after="0"/>
              <w:rPr>
                <w:rFonts w:ascii="Arial" w:hAnsi="Arial" w:cs="Arial"/>
                <w:b/>
                <w:color w:val="000000"/>
                <w:sz w:val="20"/>
                <w:u w:val="single"/>
              </w:rPr>
            </w:pPr>
            <w:r w:rsidRPr="00853738">
              <w:rPr>
                <w:rFonts w:ascii="Arial" w:hAnsi="Arial" w:cs="Arial"/>
                <w:b/>
                <w:color w:val="000000"/>
                <w:sz w:val="20"/>
                <w:u w:val="single"/>
              </w:rPr>
              <w:t>1.1 National</w:t>
            </w:r>
            <w:r w:rsidR="00F154AB" w:rsidRPr="00853738">
              <w:rPr>
                <w:rFonts w:ascii="Arial" w:hAnsi="Arial" w:cs="Arial"/>
                <w:b/>
                <w:color w:val="000000"/>
                <w:sz w:val="20"/>
                <w:u w:val="single"/>
              </w:rPr>
              <w:t xml:space="preserve"> </w:t>
            </w:r>
            <w:r w:rsidRPr="00853738">
              <w:rPr>
                <w:rFonts w:ascii="Arial" w:hAnsi="Arial" w:cs="Arial"/>
                <w:b/>
                <w:color w:val="000000"/>
                <w:sz w:val="20"/>
                <w:u w:val="single"/>
              </w:rPr>
              <w:t>/</w:t>
            </w:r>
            <w:r w:rsidR="00F154AB" w:rsidRPr="00853738">
              <w:rPr>
                <w:rFonts w:ascii="Arial" w:hAnsi="Arial" w:cs="Arial"/>
                <w:b/>
                <w:color w:val="000000"/>
                <w:sz w:val="20"/>
                <w:u w:val="single"/>
              </w:rPr>
              <w:t xml:space="preserve"> </w:t>
            </w:r>
            <w:r w:rsidRPr="00853738">
              <w:rPr>
                <w:rFonts w:ascii="Arial" w:hAnsi="Arial" w:cs="Arial"/>
                <w:b/>
                <w:color w:val="000000"/>
                <w:sz w:val="20"/>
                <w:u w:val="single"/>
              </w:rPr>
              <w:t xml:space="preserve">local context and evidence base </w:t>
            </w:r>
          </w:p>
          <w:p w:rsidR="009725F1" w:rsidRPr="00853738" w:rsidRDefault="009725F1" w:rsidP="009725F1">
            <w:pPr>
              <w:autoSpaceDE w:val="0"/>
              <w:autoSpaceDN w:val="0"/>
              <w:adjustRightInd w:val="0"/>
              <w:spacing w:after="0"/>
              <w:rPr>
                <w:rFonts w:ascii="Arial" w:hAnsi="Arial" w:cs="Arial"/>
                <w:color w:val="000000"/>
                <w:sz w:val="20"/>
              </w:rPr>
            </w:pPr>
          </w:p>
          <w:tbl>
            <w:tblPr>
              <w:tblW w:w="0" w:type="auto"/>
              <w:tblBorders>
                <w:top w:val="nil"/>
                <w:left w:val="nil"/>
                <w:bottom w:val="nil"/>
                <w:right w:val="nil"/>
              </w:tblBorders>
              <w:tblLook w:val="0000" w:firstRow="0" w:lastRow="0" w:firstColumn="0" w:lastColumn="0" w:noHBand="0" w:noVBand="0"/>
            </w:tblPr>
            <w:tblGrid>
              <w:gridCol w:w="11275"/>
            </w:tblGrid>
            <w:tr w:rsidR="009725F1" w:rsidRPr="00853738">
              <w:trPr>
                <w:trHeight w:val="1473"/>
              </w:trPr>
              <w:tc>
                <w:tcPr>
                  <w:tcW w:w="0" w:type="auto"/>
                </w:tcPr>
                <w:p w:rsidR="009725F1" w:rsidRPr="00FC4C15" w:rsidRDefault="009725F1" w:rsidP="009725F1">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Warfarin is an anticoagulant medicine used in the management of increasing numbers of patients and conditions including atrial fibrillation (AF) and venous thromboembolic diseases (VTD). While warfarin is a very effective medicine in these conditions, it can also have serious side effects, e.g. severe haemorrhage. These side effects are related to the International Normalised Ratio (INR) level, which measures the delay in the clotting of the blood caused by the warfarin. While the “normal” INR is 1, the specific range of INR values depends on the disease and the clinical conditions being treated. Warfarin initiation and monitoring aims to ensure that patient INR levels are stabilised within set limits to help prevent serious side effects while maximising effective treatment. </w:t>
                  </w:r>
                </w:p>
                <w:p w:rsidR="009725F1" w:rsidRPr="00FC4C15" w:rsidRDefault="009725F1" w:rsidP="00BD5F8E">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NICE has issued guidance on management of AF, (Clinical Guideline 180, 2014) and on VTD, (Clinical Guideline 144, 2012 and Quality Standard 29, 2013). Additionally the National Patient Safety Agency (NPSA) has issued Safety Alert 18: Actions that can make anticoagulant therapy safer. In addition to warfarin, other anticoagulant medicines are available including </w:t>
                  </w:r>
                  <w:r w:rsidR="0080751E" w:rsidRPr="00FC4C15">
                    <w:rPr>
                      <w:rFonts w:ascii="Arial" w:hAnsi="Arial" w:cs="Arial"/>
                      <w:color w:val="000000"/>
                      <w:sz w:val="20"/>
                    </w:rPr>
                    <w:t>Direct</w:t>
                  </w:r>
                  <w:r w:rsidRPr="00FC4C15">
                    <w:rPr>
                      <w:rFonts w:ascii="Arial" w:hAnsi="Arial" w:cs="Arial"/>
                      <w:color w:val="000000"/>
                      <w:sz w:val="20"/>
                    </w:rPr>
                    <w:t xml:space="preserve"> Oral Anticoagulants (</w:t>
                  </w:r>
                  <w:r w:rsidR="0080751E" w:rsidRPr="00FC4C15">
                    <w:rPr>
                      <w:rFonts w:ascii="Arial" w:hAnsi="Arial" w:cs="Arial"/>
                      <w:color w:val="000000"/>
                      <w:sz w:val="20"/>
                    </w:rPr>
                    <w:t>D</w:t>
                  </w:r>
                  <w:r w:rsidRPr="00FC4C15">
                    <w:rPr>
                      <w:rFonts w:ascii="Arial" w:hAnsi="Arial" w:cs="Arial"/>
                      <w:color w:val="000000"/>
                      <w:sz w:val="20"/>
                    </w:rPr>
                    <w:t xml:space="preserve">OACs). </w:t>
                  </w:r>
                </w:p>
              </w:tc>
            </w:tr>
          </w:tbl>
          <w:p w:rsidR="009725F1" w:rsidRPr="00FC4C15" w:rsidRDefault="009725F1" w:rsidP="00DC7CD2">
            <w:pPr>
              <w:spacing w:after="0"/>
              <w:rPr>
                <w:rFonts w:ascii="Arial" w:hAnsi="Arial" w:cs="Arial"/>
                <w:sz w:val="20"/>
              </w:rPr>
            </w:pPr>
          </w:p>
          <w:p w:rsidR="00B028FF" w:rsidRPr="00FC4C15" w:rsidRDefault="00B10D04" w:rsidP="00DC7CD2">
            <w:pPr>
              <w:spacing w:after="0"/>
              <w:rPr>
                <w:rFonts w:ascii="Arial" w:hAnsi="Arial" w:cs="Arial"/>
                <w:sz w:val="20"/>
              </w:rPr>
            </w:pPr>
            <w:r w:rsidRPr="00FC4C15">
              <w:rPr>
                <w:rFonts w:ascii="Arial" w:hAnsi="Arial" w:cs="Arial"/>
                <w:sz w:val="20"/>
              </w:rPr>
              <w:t xml:space="preserve">Anticoagulation monitoring services have historically been carried out by hospital haematology departments. </w:t>
            </w:r>
            <w:r w:rsidR="00A111BA" w:rsidRPr="00FC4C15">
              <w:rPr>
                <w:rFonts w:ascii="Arial" w:hAnsi="Arial" w:cs="Arial"/>
                <w:sz w:val="20"/>
              </w:rPr>
              <w:t>Borough wide c</w:t>
            </w:r>
            <w:r w:rsidRPr="00FC4C15">
              <w:rPr>
                <w:rFonts w:ascii="Arial" w:hAnsi="Arial" w:cs="Arial"/>
                <w:sz w:val="20"/>
              </w:rPr>
              <w:t xml:space="preserve">ommunity-based anticoagulant clinics have been operating in </w:t>
            </w:r>
            <w:r w:rsidR="00962A04" w:rsidRPr="00FC4C15">
              <w:rPr>
                <w:rFonts w:ascii="Arial" w:hAnsi="Arial" w:cs="Arial"/>
                <w:sz w:val="20"/>
              </w:rPr>
              <w:t>Sefton since 2009.</w:t>
            </w:r>
          </w:p>
          <w:p w:rsidR="009725F1" w:rsidRPr="00FC4C15" w:rsidRDefault="009725F1" w:rsidP="00DC7CD2">
            <w:pPr>
              <w:spacing w:after="0"/>
              <w:rPr>
                <w:rFonts w:ascii="Arial" w:hAnsi="Arial" w:cs="Arial"/>
                <w:sz w:val="20"/>
              </w:rPr>
            </w:pPr>
          </w:p>
          <w:p w:rsidR="009725F1" w:rsidRPr="00853738" w:rsidRDefault="009725F1" w:rsidP="00DC7CD2">
            <w:pPr>
              <w:spacing w:after="0"/>
              <w:rPr>
                <w:rFonts w:ascii="Arial" w:hAnsi="Arial" w:cs="Arial"/>
                <w:b/>
                <w:sz w:val="20"/>
                <w:u w:val="single"/>
              </w:rPr>
            </w:pPr>
            <w:r w:rsidRPr="00853738">
              <w:rPr>
                <w:rFonts w:ascii="Arial" w:hAnsi="Arial" w:cs="Arial"/>
                <w:b/>
                <w:sz w:val="20"/>
                <w:u w:val="single"/>
              </w:rPr>
              <w:t>1.2 Local Pathways</w:t>
            </w:r>
          </w:p>
          <w:p w:rsidR="009725F1" w:rsidRPr="00853738" w:rsidRDefault="009725F1" w:rsidP="009725F1">
            <w:pPr>
              <w:autoSpaceDE w:val="0"/>
              <w:autoSpaceDN w:val="0"/>
              <w:adjustRightInd w:val="0"/>
              <w:spacing w:after="0"/>
              <w:rPr>
                <w:rFonts w:ascii="Arial" w:hAnsi="Arial" w:cs="Arial"/>
                <w:color w:val="000000"/>
                <w:sz w:val="20"/>
              </w:rPr>
            </w:pPr>
          </w:p>
          <w:tbl>
            <w:tblPr>
              <w:tblW w:w="0" w:type="auto"/>
              <w:tblBorders>
                <w:top w:val="nil"/>
                <w:left w:val="nil"/>
                <w:bottom w:val="nil"/>
                <w:right w:val="nil"/>
              </w:tblBorders>
              <w:tblLook w:val="0000" w:firstRow="0" w:lastRow="0" w:firstColumn="0" w:lastColumn="0" w:noHBand="0" w:noVBand="0"/>
            </w:tblPr>
            <w:tblGrid>
              <w:gridCol w:w="11275"/>
            </w:tblGrid>
            <w:tr w:rsidR="009725F1" w:rsidRPr="00853738">
              <w:trPr>
                <w:trHeight w:val="1934"/>
              </w:trPr>
              <w:tc>
                <w:tcPr>
                  <w:tcW w:w="0" w:type="auto"/>
                </w:tcPr>
                <w:p w:rsidR="009725F1" w:rsidRPr="00FC4C15" w:rsidRDefault="009725F1" w:rsidP="009725F1">
                  <w:pPr>
                    <w:autoSpaceDE w:val="0"/>
                    <w:autoSpaceDN w:val="0"/>
                    <w:adjustRightInd w:val="0"/>
                    <w:spacing w:after="0"/>
                    <w:ind w:left="-74"/>
                    <w:rPr>
                      <w:rFonts w:ascii="Arial" w:hAnsi="Arial" w:cs="Arial"/>
                      <w:color w:val="000000"/>
                      <w:sz w:val="20"/>
                    </w:rPr>
                  </w:pPr>
                  <w:r w:rsidRPr="00FC4C15">
                    <w:rPr>
                      <w:rFonts w:ascii="Arial" w:hAnsi="Arial" w:cs="Arial"/>
                      <w:color w:val="000000"/>
                      <w:sz w:val="20"/>
                    </w:rPr>
                    <w:t>The overall aim of this service is to</w:t>
                  </w:r>
                  <w:r w:rsidR="00B42B85" w:rsidRPr="00FC4C15">
                    <w:rPr>
                      <w:rFonts w:ascii="Arial" w:hAnsi="Arial" w:cs="Arial"/>
                      <w:color w:val="000000"/>
                      <w:sz w:val="20"/>
                    </w:rPr>
                    <w:t xml:space="preserve"> </w:t>
                  </w:r>
                  <w:r w:rsidR="00B42B85" w:rsidRPr="00853738">
                    <w:rPr>
                      <w:rFonts w:ascii="Arial" w:hAnsi="Arial" w:cs="Arial"/>
                      <w:sz w:val="20"/>
                      <w:lang w:eastAsia="en-US"/>
                    </w:rPr>
                    <w:t>provide a community based, anticoagula</w:t>
                  </w:r>
                  <w:r w:rsidR="00DB3313">
                    <w:rPr>
                      <w:rFonts w:ascii="Arial" w:hAnsi="Arial" w:cs="Arial"/>
                      <w:sz w:val="20"/>
                      <w:lang w:eastAsia="en-US"/>
                    </w:rPr>
                    <w:t>tion</w:t>
                  </w:r>
                  <w:r w:rsidR="00B42B85" w:rsidRPr="00853738">
                    <w:rPr>
                      <w:rFonts w:ascii="Arial" w:hAnsi="Arial" w:cs="Arial"/>
                      <w:sz w:val="20"/>
                      <w:lang w:eastAsia="en-US"/>
                    </w:rPr>
                    <w:t xml:space="preserve"> service which will</w:t>
                  </w:r>
                  <w:r w:rsidRPr="00FC4C15">
                    <w:rPr>
                      <w:rFonts w:ascii="Arial" w:hAnsi="Arial" w:cs="Arial"/>
                      <w:color w:val="000000"/>
                      <w:sz w:val="20"/>
                    </w:rPr>
                    <w:t xml:space="preserve"> improve patient access to initiation of anticoagulation therap</w:t>
                  </w:r>
                  <w:r w:rsidR="00B42B85" w:rsidRPr="00FC4C15">
                    <w:rPr>
                      <w:rFonts w:ascii="Arial" w:hAnsi="Arial" w:cs="Arial"/>
                      <w:color w:val="000000"/>
                      <w:sz w:val="20"/>
                    </w:rPr>
                    <w:t>y</w:t>
                  </w:r>
                  <w:r w:rsidRPr="00FC4C15">
                    <w:rPr>
                      <w:rFonts w:ascii="Arial" w:hAnsi="Arial" w:cs="Arial"/>
                      <w:color w:val="000000"/>
                      <w:sz w:val="20"/>
                    </w:rPr>
                    <w:t xml:space="preserve"> and provide monitoring of warfarin across various clinic sites, and in patients’ homes (for housebound patients). This will ensure </w:t>
                  </w:r>
                  <w:r w:rsidR="00B717BF" w:rsidRPr="00FC4C15">
                    <w:rPr>
                      <w:rFonts w:ascii="Arial" w:hAnsi="Arial" w:cs="Arial"/>
                      <w:color w:val="000000"/>
                      <w:sz w:val="20"/>
                    </w:rPr>
                    <w:t xml:space="preserve">the </w:t>
                  </w:r>
                  <w:r w:rsidRPr="00FC4C15">
                    <w:rPr>
                      <w:rFonts w:ascii="Arial" w:hAnsi="Arial" w:cs="Arial"/>
                      <w:color w:val="000000"/>
                      <w:sz w:val="20"/>
                    </w:rPr>
                    <w:t xml:space="preserve">service provided </w:t>
                  </w:r>
                  <w:r w:rsidR="00B717BF" w:rsidRPr="00FC4C15">
                    <w:rPr>
                      <w:rFonts w:ascii="Arial" w:hAnsi="Arial" w:cs="Arial"/>
                      <w:color w:val="000000"/>
                      <w:sz w:val="20"/>
                    </w:rPr>
                    <w:t xml:space="preserve">is </w:t>
                  </w:r>
                  <w:r w:rsidRPr="00FC4C15">
                    <w:rPr>
                      <w:rFonts w:ascii="Arial" w:hAnsi="Arial" w:cs="Arial"/>
                      <w:color w:val="000000"/>
                      <w:sz w:val="20"/>
                    </w:rPr>
                    <w:t xml:space="preserve">close to patients’ homes, is a convenient service for patients, with increased local capacity to meet the demand for treatment with anticoagulants. The service must be delivered to all appropriate patients registered with GP Practices in South and North Sefton and ensure equitable access and quality of service to the entire population group. </w:t>
                  </w:r>
                </w:p>
                <w:p w:rsidR="009725F1" w:rsidRPr="00FC4C15" w:rsidRDefault="009725F1" w:rsidP="009725F1">
                  <w:pPr>
                    <w:autoSpaceDE w:val="0"/>
                    <w:autoSpaceDN w:val="0"/>
                    <w:adjustRightInd w:val="0"/>
                    <w:spacing w:after="0"/>
                    <w:ind w:left="-74"/>
                    <w:rPr>
                      <w:rFonts w:ascii="Arial" w:hAnsi="Arial" w:cs="Arial"/>
                      <w:color w:val="000000"/>
                      <w:sz w:val="20"/>
                    </w:rPr>
                  </w:pPr>
                </w:p>
                <w:p w:rsidR="009725F1" w:rsidRPr="00FC4C15" w:rsidRDefault="009725F1" w:rsidP="009725F1">
                  <w:pPr>
                    <w:autoSpaceDE w:val="0"/>
                    <w:autoSpaceDN w:val="0"/>
                    <w:adjustRightInd w:val="0"/>
                    <w:spacing w:after="0"/>
                    <w:ind w:left="-74"/>
                    <w:rPr>
                      <w:rFonts w:ascii="Arial" w:hAnsi="Arial" w:cs="Arial"/>
                      <w:color w:val="000000"/>
                      <w:sz w:val="20"/>
                    </w:rPr>
                  </w:pPr>
                  <w:r w:rsidRPr="00FC4C15">
                    <w:rPr>
                      <w:rFonts w:ascii="Arial" w:hAnsi="Arial" w:cs="Arial"/>
                      <w:color w:val="000000"/>
                      <w:sz w:val="20"/>
                    </w:rPr>
                    <w:t xml:space="preserve">Service locations will need to be agreed with the CCG using existing assets to good effect, should minimise travel for patients and maximise access through public transport links. </w:t>
                  </w:r>
                </w:p>
                <w:p w:rsidR="009725F1" w:rsidRPr="00FC4C15" w:rsidRDefault="009725F1" w:rsidP="009725F1">
                  <w:pPr>
                    <w:autoSpaceDE w:val="0"/>
                    <w:autoSpaceDN w:val="0"/>
                    <w:adjustRightInd w:val="0"/>
                    <w:spacing w:after="0"/>
                    <w:ind w:left="-74"/>
                    <w:rPr>
                      <w:rFonts w:ascii="Arial" w:hAnsi="Arial" w:cs="Arial"/>
                      <w:color w:val="000000"/>
                      <w:sz w:val="20"/>
                    </w:rPr>
                  </w:pPr>
                  <w:r w:rsidRPr="00FC4C15">
                    <w:rPr>
                      <w:rFonts w:ascii="Arial" w:hAnsi="Arial" w:cs="Arial"/>
                      <w:color w:val="000000"/>
                      <w:sz w:val="20"/>
                    </w:rPr>
                    <w:t xml:space="preserve">The service must embrace a person-centred approach to the care of patients and must work as a partner alongside all other health and social care professionals involved in the patient’s care so that patients experience co-ordinated, seamless and integrated services. </w:t>
                  </w:r>
                </w:p>
                <w:p w:rsidR="009725F1" w:rsidRPr="00FC4C15" w:rsidRDefault="009725F1" w:rsidP="009725F1">
                  <w:pPr>
                    <w:autoSpaceDE w:val="0"/>
                    <w:autoSpaceDN w:val="0"/>
                    <w:adjustRightInd w:val="0"/>
                    <w:spacing w:after="0"/>
                    <w:ind w:left="-74"/>
                    <w:rPr>
                      <w:rFonts w:ascii="Arial" w:hAnsi="Arial" w:cs="Arial"/>
                      <w:color w:val="000000"/>
                      <w:sz w:val="20"/>
                    </w:rPr>
                  </w:pPr>
                </w:p>
                <w:p w:rsidR="009725F1" w:rsidRPr="00FC4C15" w:rsidRDefault="009725F1" w:rsidP="009725F1">
                  <w:pPr>
                    <w:autoSpaceDE w:val="0"/>
                    <w:autoSpaceDN w:val="0"/>
                    <w:adjustRightInd w:val="0"/>
                    <w:spacing w:after="0"/>
                    <w:ind w:left="-74"/>
                    <w:rPr>
                      <w:rFonts w:ascii="Arial" w:hAnsi="Arial" w:cs="Arial"/>
                      <w:color w:val="000000"/>
                      <w:sz w:val="20"/>
                    </w:rPr>
                  </w:pPr>
                  <w:r w:rsidRPr="00FC4C15">
                    <w:rPr>
                      <w:rFonts w:ascii="Arial" w:hAnsi="Arial" w:cs="Arial"/>
                      <w:color w:val="000000"/>
                      <w:sz w:val="20"/>
                    </w:rPr>
                    <w:t xml:space="preserve">The service will also be expected to foster continued quality improvement and to demonstrate a commitment to ongoing review of safety and quality monitoring information about service provision. Additionally the provider will be required to have robust systems for acting on the results of safety and quality monitoring information, including more formal measures to improve provider performance if safety or quality indicators for the service remain persistently below expected standards. </w:t>
                  </w:r>
                </w:p>
                <w:p w:rsidR="00FC4C15" w:rsidRPr="00FC4C15" w:rsidRDefault="00FC4C15" w:rsidP="00C475F2">
                  <w:pPr>
                    <w:rPr>
                      <w:rFonts w:ascii="Arial" w:hAnsi="Arial" w:cs="Arial"/>
                      <w:sz w:val="20"/>
                    </w:rPr>
                  </w:pPr>
                </w:p>
              </w:tc>
            </w:tr>
          </w:tbl>
          <w:p w:rsidR="00AF571A" w:rsidRDefault="00AF571A" w:rsidP="00853738">
            <w:pPr>
              <w:autoSpaceDE w:val="0"/>
              <w:autoSpaceDN w:val="0"/>
              <w:adjustRightInd w:val="0"/>
              <w:contextualSpacing/>
              <w:rPr>
                <w:rFonts w:ascii="Arial" w:hAnsi="Arial" w:cs="Arial"/>
                <w:b/>
                <w:sz w:val="20"/>
                <w:u w:val="single"/>
              </w:rPr>
            </w:pPr>
          </w:p>
          <w:p w:rsidR="00AF571A" w:rsidRDefault="00AF571A" w:rsidP="00853738">
            <w:pPr>
              <w:autoSpaceDE w:val="0"/>
              <w:autoSpaceDN w:val="0"/>
              <w:adjustRightInd w:val="0"/>
              <w:contextualSpacing/>
              <w:rPr>
                <w:rFonts w:ascii="Arial" w:hAnsi="Arial" w:cs="Arial"/>
                <w:b/>
                <w:sz w:val="20"/>
                <w:u w:val="single"/>
              </w:rPr>
            </w:pPr>
          </w:p>
          <w:p w:rsidR="00AF571A" w:rsidRDefault="00AF571A" w:rsidP="00853738">
            <w:pPr>
              <w:autoSpaceDE w:val="0"/>
              <w:autoSpaceDN w:val="0"/>
              <w:adjustRightInd w:val="0"/>
              <w:contextualSpacing/>
              <w:rPr>
                <w:rFonts w:ascii="Arial" w:hAnsi="Arial" w:cs="Arial"/>
                <w:b/>
                <w:sz w:val="20"/>
                <w:u w:val="single"/>
              </w:rPr>
            </w:pPr>
          </w:p>
          <w:p w:rsidR="00AF571A" w:rsidRDefault="00AF571A" w:rsidP="00853738">
            <w:pPr>
              <w:autoSpaceDE w:val="0"/>
              <w:autoSpaceDN w:val="0"/>
              <w:adjustRightInd w:val="0"/>
              <w:contextualSpacing/>
              <w:rPr>
                <w:rFonts w:ascii="Arial" w:hAnsi="Arial" w:cs="Arial"/>
                <w:b/>
                <w:sz w:val="20"/>
                <w:u w:val="single"/>
              </w:rPr>
            </w:pPr>
          </w:p>
          <w:p w:rsidR="00B10D04" w:rsidRPr="00853738" w:rsidRDefault="00FC4C15" w:rsidP="00853738">
            <w:pPr>
              <w:autoSpaceDE w:val="0"/>
              <w:autoSpaceDN w:val="0"/>
              <w:adjustRightInd w:val="0"/>
              <w:contextualSpacing/>
              <w:rPr>
                <w:rFonts w:ascii="Arial" w:hAnsi="Arial" w:cs="Arial"/>
                <w:b/>
                <w:sz w:val="20"/>
                <w:u w:val="single"/>
              </w:rPr>
            </w:pPr>
            <w:r w:rsidRPr="00853738">
              <w:rPr>
                <w:rFonts w:ascii="Arial" w:hAnsi="Arial" w:cs="Arial"/>
                <w:b/>
                <w:sz w:val="20"/>
                <w:u w:val="single"/>
              </w:rPr>
              <w:t xml:space="preserve">1.3 </w:t>
            </w:r>
            <w:r w:rsidR="00B10D04" w:rsidRPr="00853738">
              <w:rPr>
                <w:rFonts w:ascii="Arial" w:hAnsi="Arial" w:cs="Arial"/>
                <w:b/>
                <w:sz w:val="20"/>
                <w:u w:val="single"/>
              </w:rPr>
              <w:t>Potential Developments of service</w:t>
            </w:r>
          </w:p>
          <w:p w:rsidR="00B10D04" w:rsidRPr="00853738" w:rsidRDefault="00B10D04" w:rsidP="00DC7CD2">
            <w:pPr>
              <w:autoSpaceDE w:val="0"/>
              <w:autoSpaceDN w:val="0"/>
              <w:adjustRightInd w:val="0"/>
              <w:spacing w:after="0"/>
              <w:rPr>
                <w:rFonts w:ascii="Arial" w:hAnsi="Arial" w:cs="Arial"/>
                <w:sz w:val="20"/>
              </w:rPr>
            </w:pPr>
          </w:p>
          <w:p w:rsidR="00B10D04" w:rsidRPr="00853738" w:rsidRDefault="00B10D04" w:rsidP="00DC7CD2">
            <w:pPr>
              <w:autoSpaceDE w:val="0"/>
              <w:autoSpaceDN w:val="0"/>
              <w:adjustRightInd w:val="0"/>
              <w:spacing w:after="0"/>
              <w:rPr>
                <w:rFonts w:ascii="Arial" w:hAnsi="Arial" w:cs="Arial"/>
                <w:sz w:val="20"/>
              </w:rPr>
            </w:pPr>
            <w:r w:rsidRPr="00853738">
              <w:rPr>
                <w:rFonts w:ascii="Arial" w:hAnsi="Arial" w:cs="Arial"/>
                <w:sz w:val="20"/>
              </w:rPr>
              <w:t>Commissioners are open to proposals from providers around future developments.</w:t>
            </w:r>
          </w:p>
          <w:p w:rsidR="00530761" w:rsidRDefault="00530761" w:rsidP="00DC7CD2">
            <w:pPr>
              <w:spacing w:after="0"/>
              <w:rPr>
                <w:rFonts w:ascii="Arial" w:hAnsi="Arial" w:cs="Arial"/>
                <w:color w:val="009966"/>
                <w:sz w:val="20"/>
              </w:rPr>
            </w:pPr>
          </w:p>
          <w:p w:rsidR="00FC4C15" w:rsidRPr="00853738" w:rsidRDefault="00FC4C15" w:rsidP="00DC7CD2">
            <w:pPr>
              <w:spacing w:after="0"/>
              <w:rPr>
                <w:rFonts w:ascii="Arial" w:hAnsi="Arial" w:cs="Arial"/>
                <w:color w:val="009966"/>
                <w:sz w:val="20"/>
              </w:rPr>
            </w:pPr>
          </w:p>
        </w:tc>
      </w:tr>
      <w:tr w:rsidR="00530761" w:rsidRPr="00853738" w:rsidTr="00234E42">
        <w:tc>
          <w:tcPr>
            <w:tcW w:w="11491" w:type="dxa"/>
            <w:shd w:val="clear" w:color="auto" w:fill="595959"/>
          </w:tcPr>
          <w:p w:rsidR="00530761" w:rsidRPr="00853738" w:rsidRDefault="00530761" w:rsidP="00DC7CD2">
            <w:pPr>
              <w:spacing w:after="0"/>
              <w:rPr>
                <w:rFonts w:ascii="Arial" w:hAnsi="Arial" w:cs="Arial"/>
                <w:b/>
                <w:color w:val="F79646"/>
                <w:sz w:val="20"/>
              </w:rPr>
            </w:pPr>
            <w:r w:rsidRPr="00853738">
              <w:rPr>
                <w:rFonts w:ascii="Arial" w:hAnsi="Arial" w:cs="Arial"/>
                <w:b/>
                <w:color w:val="F79646"/>
                <w:sz w:val="20"/>
              </w:rPr>
              <w:lastRenderedPageBreak/>
              <w:t>2.</w:t>
            </w:r>
            <w:r w:rsidRPr="00853738">
              <w:rPr>
                <w:rFonts w:ascii="Arial" w:hAnsi="Arial" w:cs="Arial"/>
                <w:b/>
                <w:color w:val="F79646"/>
                <w:sz w:val="20"/>
              </w:rPr>
              <w:tab/>
              <w:t>Outcomes</w:t>
            </w:r>
          </w:p>
        </w:tc>
      </w:tr>
      <w:tr w:rsidR="00530761" w:rsidRPr="00853738" w:rsidTr="00144CD2">
        <w:trPr>
          <w:trHeight w:val="2806"/>
        </w:trPr>
        <w:tc>
          <w:tcPr>
            <w:tcW w:w="11491" w:type="dxa"/>
            <w:shd w:val="clear" w:color="auto" w:fill="FFFFFF" w:themeFill="background1"/>
          </w:tcPr>
          <w:p w:rsidR="00236B85" w:rsidRDefault="00236B85" w:rsidP="00EE3796">
            <w:pPr>
              <w:pStyle w:val="Default"/>
              <w:rPr>
                <w:rFonts w:ascii="Arial" w:hAnsi="Arial" w:cs="Arial"/>
                <w:b/>
                <w:sz w:val="20"/>
                <w:szCs w:val="20"/>
              </w:rPr>
            </w:pPr>
          </w:p>
          <w:p w:rsidR="007A402B" w:rsidRPr="00AB3F7E" w:rsidRDefault="007A402B" w:rsidP="00EE3796">
            <w:pPr>
              <w:pStyle w:val="Default"/>
              <w:rPr>
                <w:rFonts w:ascii="Arial" w:hAnsi="Arial" w:cs="Arial"/>
                <w:b/>
                <w:color w:val="auto"/>
                <w:sz w:val="20"/>
                <w:szCs w:val="20"/>
                <w:u w:val="single"/>
              </w:rPr>
            </w:pPr>
            <w:r w:rsidRPr="00AB3F7E">
              <w:rPr>
                <w:rFonts w:ascii="Arial" w:hAnsi="Arial" w:cs="Arial"/>
                <w:b/>
                <w:color w:val="auto"/>
                <w:sz w:val="20"/>
                <w:szCs w:val="20"/>
                <w:u w:val="single"/>
              </w:rPr>
              <w:t xml:space="preserve">2.1 </w:t>
            </w:r>
            <w:r w:rsidR="00236B85" w:rsidRPr="00AB3F7E">
              <w:rPr>
                <w:rFonts w:ascii="Arial" w:hAnsi="Arial" w:cs="Arial"/>
                <w:b/>
                <w:color w:val="auto"/>
                <w:sz w:val="20"/>
                <w:szCs w:val="20"/>
                <w:u w:val="single"/>
              </w:rPr>
              <w:t>NHS outcomes framework Domains and Indicators</w:t>
            </w:r>
          </w:p>
          <w:p w:rsidR="00236B85" w:rsidRPr="009750DE" w:rsidRDefault="00236B85" w:rsidP="008619C9">
            <w:pPr>
              <w:pStyle w:val="Default"/>
              <w:numPr>
                <w:ilvl w:val="0"/>
                <w:numId w:val="53"/>
              </w:numPr>
              <w:rPr>
                <w:rFonts w:ascii="Arial" w:hAnsi="Arial" w:cs="Arial"/>
                <w:color w:val="auto"/>
                <w:sz w:val="20"/>
                <w:szCs w:val="20"/>
              </w:rPr>
            </w:pPr>
            <w:r w:rsidRPr="009750DE">
              <w:rPr>
                <w:rFonts w:ascii="Arial" w:hAnsi="Arial" w:cs="Arial"/>
                <w:color w:val="auto"/>
                <w:sz w:val="20"/>
                <w:szCs w:val="20"/>
              </w:rPr>
              <w:t>Domain 1: preventing people from dying prematurely</w:t>
            </w:r>
          </w:p>
          <w:p w:rsidR="00236B85" w:rsidRPr="009750DE" w:rsidRDefault="00236B85" w:rsidP="008619C9">
            <w:pPr>
              <w:pStyle w:val="Default"/>
              <w:numPr>
                <w:ilvl w:val="0"/>
                <w:numId w:val="53"/>
              </w:numPr>
              <w:rPr>
                <w:rFonts w:ascii="Arial" w:hAnsi="Arial" w:cs="Arial"/>
                <w:color w:val="auto"/>
                <w:sz w:val="20"/>
                <w:szCs w:val="20"/>
              </w:rPr>
            </w:pPr>
            <w:r w:rsidRPr="009750DE">
              <w:rPr>
                <w:rFonts w:ascii="Arial" w:hAnsi="Arial" w:cs="Arial"/>
                <w:color w:val="auto"/>
                <w:sz w:val="20"/>
                <w:szCs w:val="20"/>
              </w:rPr>
              <w:t>Domain 2: Enhancing quality of life for people with long-term conditions</w:t>
            </w:r>
          </w:p>
          <w:p w:rsidR="00236B85" w:rsidRPr="00AB3F7E" w:rsidRDefault="00236B85" w:rsidP="008619C9">
            <w:pPr>
              <w:pStyle w:val="Default"/>
              <w:numPr>
                <w:ilvl w:val="0"/>
                <w:numId w:val="53"/>
              </w:numPr>
              <w:rPr>
                <w:rFonts w:ascii="Arial" w:hAnsi="Arial" w:cs="Arial"/>
                <w:color w:val="auto"/>
                <w:sz w:val="20"/>
                <w:szCs w:val="20"/>
              </w:rPr>
            </w:pPr>
            <w:r w:rsidRPr="00AB3F7E">
              <w:rPr>
                <w:rFonts w:ascii="Arial" w:hAnsi="Arial" w:cs="Arial"/>
                <w:color w:val="auto"/>
                <w:sz w:val="20"/>
                <w:szCs w:val="20"/>
              </w:rPr>
              <w:t>Domain 3: Helping people to recover from episodes of ill health or following injury</w:t>
            </w:r>
          </w:p>
          <w:p w:rsidR="00236B85" w:rsidRPr="00AB3F7E" w:rsidRDefault="00236B85" w:rsidP="008619C9">
            <w:pPr>
              <w:pStyle w:val="Default"/>
              <w:numPr>
                <w:ilvl w:val="0"/>
                <w:numId w:val="53"/>
              </w:numPr>
              <w:rPr>
                <w:rFonts w:ascii="Arial" w:hAnsi="Arial" w:cs="Arial"/>
                <w:color w:val="auto"/>
                <w:sz w:val="20"/>
                <w:szCs w:val="20"/>
              </w:rPr>
            </w:pPr>
            <w:r w:rsidRPr="00AB3F7E">
              <w:rPr>
                <w:rFonts w:ascii="Arial" w:hAnsi="Arial" w:cs="Arial"/>
                <w:color w:val="auto"/>
                <w:sz w:val="20"/>
                <w:szCs w:val="20"/>
              </w:rPr>
              <w:t xml:space="preserve">Domain 4: Ensuring that people have a positive experience of care </w:t>
            </w:r>
          </w:p>
          <w:p w:rsidR="00236B85" w:rsidRPr="00AB3F7E" w:rsidRDefault="00236B85" w:rsidP="008619C9">
            <w:pPr>
              <w:pStyle w:val="Default"/>
              <w:numPr>
                <w:ilvl w:val="0"/>
                <w:numId w:val="53"/>
              </w:numPr>
              <w:rPr>
                <w:rFonts w:ascii="Arial" w:hAnsi="Arial" w:cs="Arial"/>
                <w:color w:val="auto"/>
                <w:sz w:val="20"/>
                <w:szCs w:val="20"/>
              </w:rPr>
            </w:pPr>
            <w:r w:rsidRPr="00AB3F7E">
              <w:rPr>
                <w:rFonts w:ascii="Arial" w:hAnsi="Arial" w:cs="Arial"/>
                <w:color w:val="auto"/>
                <w:sz w:val="20"/>
                <w:szCs w:val="20"/>
              </w:rPr>
              <w:t>Domain 5: Treating and caring for people in a safe environment and protecting them from avoidable harm</w:t>
            </w:r>
          </w:p>
          <w:p w:rsidR="00236B85" w:rsidRDefault="00236B85" w:rsidP="00EE3796">
            <w:pPr>
              <w:pStyle w:val="Default"/>
              <w:rPr>
                <w:rFonts w:ascii="Arial" w:hAnsi="Arial" w:cs="Arial"/>
                <w:b/>
                <w:sz w:val="20"/>
                <w:szCs w:val="20"/>
              </w:rPr>
            </w:pPr>
          </w:p>
          <w:p w:rsidR="00CD6C95" w:rsidRPr="00853738" w:rsidRDefault="00CD6C95" w:rsidP="00EE3796">
            <w:pPr>
              <w:pStyle w:val="Default"/>
              <w:rPr>
                <w:rFonts w:ascii="Arial" w:hAnsi="Arial" w:cs="Arial"/>
                <w:b/>
                <w:sz w:val="20"/>
                <w:szCs w:val="20"/>
              </w:rPr>
            </w:pPr>
          </w:p>
          <w:p w:rsidR="00EE3796" w:rsidRPr="00853738" w:rsidRDefault="00EE3796" w:rsidP="00EE3796">
            <w:pPr>
              <w:pStyle w:val="Default"/>
              <w:rPr>
                <w:rFonts w:ascii="Arial" w:hAnsi="Arial" w:cs="Arial"/>
                <w:b/>
                <w:sz w:val="20"/>
                <w:szCs w:val="20"/>
              </w:rPr>
            </w:pPr>
          </w:p>
          <w:p w:rsidR="00EE3796" w:rsidRPr="00853738" w:rsidRDefault="00EE3796" w:rsidP="00EE3796">
            <w:pPr>
              <w:pStyle w:val="Default"/>
              <w:rPr>
                <w:rFonts w:ascii="Arial" w:hAnsi="Arial" w:cs="Arial"/>
                <w:b/>
                <w:sz w:val="20"/>
                <w:szCs w:val="20"/>
                <w:u w:val="single"/>
              </w:rPr>
            </w:pPr>
            <w:r w:rsidRPr="00853738">
              <w:rPr>
                <w:rFonts w:ascii="Arial" w:hAnsi="Arial" w:cs="Arial"/>
                <w:b/>
                <w:sz w:val="20"/>
                <w:szCs w:val="20"/>
                <w:u w:val="single"/>
              </w:rPr>
              <w:t>2.2 Service Local defined outcomes</w:t>
            </w:r>
          </w:p>
          <w:p w:rsidR="00EE3796" w:rsidRPr="00853738" w:rsidRDefault="00EE3796" w:rsidP="00EE3796">
            <w:pPr>
              <w:pStyle w:val="Default"/>
              <w:rPr>
                <w:rFonts w:ascii="Arial" w:hAnsi="Arial" w:cs="Arial"/>
                <w:sz w:val="20"/>
                <w:szCs w:val="20"/>
              </w:rPr>
            </w:pPr>
          </w:p>
          <w:tbl>
            <w:tblPr>
              <w:tblW w:w="0" w:type="auto"/>
              <w:tblBorders>
                <w:top w:val="nil"/>
                <w:left w:val="nil"/>
                <w:bottom w:val="nil"/>
                <w:right w:val="nil"/>
              </w:tblBorders>
              <w:tblLook w:val="0000" w:firstRow="0" w:lastRow="0" w:firstColumn="0" w:lastColumn="0" w:noHBand="0" w:noVBand="0"/>
            </w:tblPr>
            <w:tblGrid>
              <w:gridCol w:w="11275"/>
            </w:tblGrid>
            <w:tr w:rsidR="00EE3796" w:rsidRPr="00853738" w:rsidTr="00482908">
              <w:trPr>
                <w:trHeight w:val="4124"/>
              </w:trPr>
              <w:tc>
                <w:tcPr>
                  <w:tcW w:w="0" w:type="auto"/>
                </w:tcPr>
                <w:p w:rsidR="00EE3796" w:rsidRPr="00FC4C15" w:rsidRDefault="00EE3796" w:rsidP="00482908">
                  <w:pPr>
                    <w:autoSpaceDE w:val="0"/>
                    <w:autoSpaceDN w:val="0"/>
                    <w:adjustRightInd w:val="0"/>
                    <w:spacing w:after="0"/>
                    <w:rPr>
                      <w:rFonts w:ascii="Arial" w:hAnsi="Arial" w:cs="Arial"/>
                      <w:color w:val="000000"/>
                      <w:sz w:val="20"/>
                    </w:rPr>
                  </w:pPr>
                  <w:r w:rsidRPr="00FC4C15">
                    <w:rPr>
                      <w:rFonts w:ascii="Arial" w:hAnsi="Arial" w:cs="Arial"/>
                      <w:b/>
                      <w:bCs/>
                      <w:color w:val="000000"/>
                      <w:sz w:val="20"/>
                    </w:rPr>
                    <w:t xml:space="preserve">Patient experience </w:t>
                  </w:r>
                </w:p>
                <w:p w:rsidR="00EE3796" w:rsidRPr="00FC4C15" w:rsidRDefault="00EE3796" w:rsidP="00482908">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The specification requires the provider to adopt a person-centred approach to provision of the services, empowering patients (or their carers where applicable) to self-care, attend anticoagulation clinic appointments and achieve good clinical outcomes. Where appropriate, patients will be advised on managing the effects of their medication and health condition whilst continuing to engage in their regular daily activities e.g. work, family responsibilities etc. The CCG requires regular evidence of providers collecting and acting on service user and carer feedback and comments on anticoagulation services. This will include feedback on the Friends and Family Test, waiting times, and their experience within clinic. </w:t>
                  </w:r>
                </w:p>
                <w:p w:rsidR="00EE3796" w:rsidRPr="00FC4C15" w:rsidRDefault="00EE3796" w:rsidP="00482908">
                  <w:pPr>
                    <w:autoSpaceDE w:val="0"/>
                    <w:autoSpaceDN w:val="0"/>
                    <w:adjustRightInd w:val="0"/>
                    <w:spacing w:after="0"/>
                    <w:rPr>
                      <w:rFonts w:ascii="Arial" w:hAnsi="Arial" w:cs="Arial"/>
                      <w:b/>
                      <w:bCs/>
                      <w:color w:val="000000"/>
                      <w:sz w:val="20"/>
                    </w:rPr>
                  </w:pPr>
                </w:p>
                <w:p w:rsidR="00EE3796" w:rsidRDefault="00EE3796" w:rsidP="00482908">
                  <w:pPr>
                    <w:autoSpaceDE w:val="0"/>
                    <w:autoSpaceDN w:val="0"/>
                    <w:adjustRightInd w:val="0"/>
                    <w:spacing w:after="0"/>
                    <w:rPr>
                      <w:rFonts w:ascii="Arial" w:hAnsi="Arial" w:cs="Arial"/>
                      <w:b/>
                      <w:bCs/>
                      <w:color w:val="000000"/>
                      <w:sz w:val="20"/>
                    </w:rPr>
                  </w:pPr>
                  <w:r w:rsidRPr="00FC4C15">
                    <w:rPr>
                      <w:rFonts w:ascii="Arial" w:hAnsi="Arial" w:cs="Arial"/>
                      <w:b/>
                      <w:bCs/>
                      <w:color w:val="000000"/>
                      <w:sz w:val="20"/>
                    </w:rPr>
                    <w:t xml:space="preserve">Access, convenience and responsiveness </w:t>
                  </w:r>
                </w:p>
                <w:p w:rsidR="00BC454F" w:rsidRDefault="00BC454F" w:rsidP="00482908">
                  <w:pPr>
                    <w:autoSpaceDE w:val="0"/>
                    <w:autoSpaceDN w:val="0"/>
                    <w:adjustRightInd w:val="0"/>
                    <w:spacing w:after="0"/>
                    <w:rPr>
                      <w:rFonts w:ascii="Arial" w:hAnsi="Arial" w:cs="Arial"/>
                      <w:b/>
                      <w:bCs/>
                      <w:color w:val="000000"/>
                      <w:sz w:val="20"/>
                    </w:rPr>
                  </w:pPr>
                </w:p>
                <w:p w:rsidR="00BC454F" w:rsidRPr="00FC4C15" w:rsidRDefault="00BC454F" w:rsidP="00BC454F">
                  <w:pPr>
                    <w:autoSpaceDE w:val="0"/>
                    <w:autoSpaceDN w:val="0"/>
                    <w:adjustRightInd w:val="0"/>
                    <w:spacing w:after="0"/>
                    <w:rPr>
                      <w:rFonts w:ascii="Arial" w:hAnsi="Arial" w:cs="Arial"/>
                      <w:color w:val="000000"/>
                      <w:sz w:val="20"/>
                    </w:rPr>
                  </w:pPr>
                  <w:r w:rsidRPr="00FC4C15">
                    <w:rPr>
                      <w:rFonts w:ascii="Arial" w:hAnsi="Arial" w:cs="Arial"/>
                      <w:color w:val="000000"/>
                      <w:sz w:val="20"/>
                    </w:rPr>
                    <w:t>The specification requires the service to be delivered as close to a patient’s home as is possible, locations will be near excellent transport links for ease of access. Services will be provided across a minimum of sites in the community</w:t>
                  </w:r>
                  <w:r>
                    <w:rPr>
                      <w:rFonts w:ascii="Arial" w:hAnsi="Arial" w:cs="Arial"/>
                      <w:color w:val="000000"/>
                      <w:sz w:val="20"/>
                    </w:rPr>
                    <w:t xml:space="preserve"> (to be agreed by providers and commissioners</w:t>
                  </w:r>
                </w:p>
                <w:p w:rsidR="00BC454F" w:rsidRPr="00FC4C15" w:rsidRDefault="00BC454F" w:rsidP="00BC454F">
                  <w:pPr>
                    <w:autoSpaceDE w:val="0"/>
                    <w:autoSpaceDN w:val="0"/>
                    <w:adjustRightInd w:val="0"/>
                    <w:spacing w:after="0"/>
                    <w:rPr>
                      <w:rFonts w:ascii="Arial" w:hAnsi="Arial" w:cs="Arial"/>
                      <w:color w:val="000000"/>
                      <w:sz w:val="20"/>
                    </w:rPr>
                  </w:pPr>
                </w:p>
                <w:p w:rsidR="00BC454F" w:rsidRPr="00FC4C15" w:rsidRDefault="00BC454F" w:rsidP="00BC454F">
                  <w:pPr>
                    <w:autoSpaceDE w:val="0"/>
                    <w:autoSpaceDN w:val="0"/>
                    <w:adjustRightInd w:val="0"/>
                    <w:spacing w:after="0"/>
                    <w:rPr>
                      <w:rFonts w:ascii="Arial" w:hAnsi="Arial" w:cs="Arial"/>
                      <w:color w:val="000000"/>
                      <w:sz w:val="20"/>
                    </w:rPr>
                  </w:pPr>
                  <w:r w:rsidRPr="00FC4C15">
                    <w:rPr>
                      <w:rFonts w:ascii="Arial" w:hAnsi="Arial" w:cs="Arial"/>
                      <w:color w:val="000000"/>
                      <w:sz w:val="20"/>
                    </w:rPr>
                    <w:t>There is no cap on the maximum number of service sites</w:t>
                  </w:r>
                  <w:r w:rsidR="00AB3F7E">
                    <w:rPr>
                      <w:rFonts w:ascii="Arial" w:hAnsi="Arial" w:cs="Arial"/>
                      <w:color w:val="000000"/>
                      <w:sz w:val="20"/>
                    </w:rPr>
                    <w:t>.</w:t>
                  </w:r>
                </w:p>
                <w:p w:rsidR="00AB3F7E" w:rsidRDefault="00AB3F7E" w:rsidP="00BC454F">
                  <w:pPr>
                    <w:autoSpaceDE w:val="0"/>
                    <w:autoSpaceDN w:val="0"/>
                    <w:adjustRightInd w:val="0"/>
                    <w:spacing w:after="0"/>
                    <w:rPr>
                      <w:rFonts w:ascii="Arial" w:hAnsi="Arial" w:cs="Arial"/>
                      <w:color w:val="000000"/>
                      <w:sz w:val="20"/>
                    </w:rPr>
                  </w:pPr>
                </w:p>
                <w:p w:rsidR="00BC454F" w:rsidRDefault="00BC454F" w:rsidP="00BC454F">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Equivalent domiciliary services will be provided for housebound and care home patients. The various community clinic locations will provide ease of access for all other eligible patients via road and public transport. </w:t>
                  </w:r>
                </w:p>
                <w:p w:rsidR="00BC454F" w:rsidRDefault="00BC454F" w:rsidP="00BC454F">
                  <w:pPr>
                    <w:autoSpaceDE w:val="0"/>
                    <w:autoSpaceDN w:val="0"/>
                    <w:adjustRightInd w:val="0"/>
                    <w:spacing w:after="0"/>
                    <w:rPr>
                      <w:rFonts w:ascii="Arial" w:hAnsi="Arial" w:cs="Arial"/>
                      <w:color w:val="000000"/>
                      <w:sz w:val="20"/>
                    </w:rPr>
                  </w:pPr>
                </w:p>
                <w:p w:rsidR="007A10F6" w:rsidRDefault="007A10F6" w:rsidP="00482908">
                  <w:pPr>
                    <w:autoSpaceDE w:val="0"/>
                    <w:autoSpaceDN w:val="0"/>
                    <w:adjustRightInd w:val="0"/>
                    <w:spacing w:after="0"/>
                    <w:rPr>
                      <w:rFonts w:ascii="Arial" w:hAnsi="Arial" w:cs="Arial"/>
                      <w:b/>
                      <w:color w:val="000000"/>
                      <w:sz w:val="20"/>
                    </w:rPr>
                  </w:pPr>
                  <w:r w:rsidRPr="00D35529">
                    <w:rPr>
                      <w:rFonts w:ascii="Arial" w:hAnsi="Arial" w:cs="Arial"/>
                      <w:b/>
                      <w:color w:val="000000"/>
                      <w:sz w:val="20"/>
                    </w:rPr>
                    <w:t>Hours of operations</w:t>
                  </w:r>
                </w:p>
                <w:p w:rsidR="00D35529" w:rsidRDefault="00D35529" w:rsidP="00482908">
                  <w:pPr>
                    <w:autoSpaceDE w:val="0"/>
                    <w:autoSpaceDN w:val="0"/>
                    <w:adjustRightInd w:val="0"/>
                    <w:spacing w:after="0"/>
                    <w:rPr>
                      <w:rFonts w:ascii="Arial" w:hAnsi="Arial" w:cs="Arial"/>
                      <w:b/>
                      <w:color w:val="000000"/>
                      <w:sz w:val="20"/>
                    </w:rPr>
                  </w:pPr>
                </w:p>
                <w:p w:rsidR="00BC454F" w:rsidRPr="009D1B0C" w:rsidRDefault="00BC454F" w:rsidP="00BC454F">
                  <w:pPr>
                    <w:autoSpaceDE w:val="0"/>
                    <w:autoSpaceDN w:val="0"/>
                    <w:adjustRightInd w:val="0"/>
                    <w:spacing w:after="0"/>
                    <w:rPr>
                      <w:rFonts w:ascii="Arial" w:hAnsi="Arial" w:cs="Arial"/>
                      <w:sz w:val="20"/>
                    </w:rPr>
                  </w:pPr>
                  <w:r w:rsidRPr="009D1B0C">
                    <w:rPr>
                      <w:rFonts w:ascii="Arial" w:hAnsi="Arial" w:cs="Arial"/>
                      <w:sz w:val="20"/>
                    </w:rPr>
                    <w:t>The service will be provided 5 days per week – Monday-Friday</w:t>
                  </w:r>
                </w:p>
                <w:p w:rsidR="00BC454F" w:rsidRDefault="00BC454F" w:rsidP="00BC454F">
                  <w:pPr>
                    <w:autoSpaceDE w:val="0"/>
                    <w:autoSpaceDN w:val="0"/>
                    <w:adjustRightInd w:val="0"/>
                    <w:spacing w:after="0"/>
                    <w:rPr>
                      <w:rFonts w:ascii="Arial" w:hAnsi="Arial" w:cs="Arial"/>
                      <w:b/>
                      <w:color w:val="FF0000"/>
                      <w:sz w:val="20"/>
                    </w:rPr>
                  </w:pPr>
                </w:p>
                <w:p w:rsidR="00BC454F" w:rsidRPr="009D1B0C" w:rsidRDefault="00BC454F" w:rsidP="00BC454F">
                  <w:pPr>
                    <w:autoSpaceDE w:val="0"/>
                    <w:autoSpaceDN w:val="0"/>
                    <w:adjustRightInd w:val="0"/>
                    <w:spacing w:after="0"/>
                    <w:rPr>
                      <w:rFonts w:ascii="Arial" w:eastAsia="Times New Roman" w:hAnsi="Arial" w:cs="Arial"/>
                      <w:color w:val="000000"/>
                      <w:sz w:val="20"/>
                      <w:lang w:eastAsia="en-GB"/>
                    </w:rPr>
                  </w:pPr>
                  <w:r w:rsidRPr="009D1B0C">
                    <w:rPr>
                      <w:rFonts w:ascii="Arial" w:eastAsia="Times New Roman" w:hAnsi="Arial" w:cs="Arial"/>
                      <w:color w:val="000000"/>
                      <w:sz w:val="20"/>
                      <w:lang w:eastAsia="en-GB"/>
                    </w:rPr>
                    <w:t xml:space="preserve">Opening times for each location will vary according to requirements of the local population and can be determined by the provider(s) after consultation with patients and with approval from the commissioner. The opening hours should remain consistent for each clinic with a minimum of 8 weeks of written and verbal notice to be given to patients if the event that opening times are to change. </w:t>
                  </w:r>
                </w:p>
                <w:p w:rsidR="00BC454F" w:rsidRPr="009D1B0C" w:rsidRDefault="00BC454F" w:rsidP="00BC454F">
                  <w:pPr>
                    <w:autoSpaceDE w:val="0"/>
                    <w:autoSpaceDN w:val="0"/>
                    <w:adjustRightInd w:val="0"/>
                    <w:spacing w:after="0"/>
                    <w:rPr>
                      <w:rFonts w:ascii="Arial" w:eastAsia="Times New Roman" w:hAnsi="Arial" w:cs="Arial"/>
                      <w:color w:val="000000"/>
                      <w:sz w:val="20"/>
                      <w:lang w:eastAsia="en-GB"/>
                    </w:rPr>
                  </w:pPr>
                </w:p>
                <w:p w:rsidR="00BC454F" w:rsidRPr="009D1B0C" w:rsidRDefault="00BC454F" w:rsidP="00BC454F">
                  <w:pPr>
                    <w:spacing w:after="0"/>
                    <w:rPr>
                      <w:rFonts w:ascii="Arial" w:eastAsia="Times New Roman" w:hAnsi="Arial" w:cs="Arial"/>
                      <w:color w:val="000000"/>
                      <w:sz w:val="20"/>
                      <w:lang w:eastAsia="en-GB"/>
                    </w:rPr>
                  </w:pPr>
                  <w:r w:rsidRPr="009D1B0C">
                    <w:rPr>
                      <w:rFonts w:ascii="Arial" w:eastAsia="Times New Roman" w:hAnsi="Arial" w:cs="Arial"/>
                      <w:color w:val="000000"/>
                      <w:sz w:val="20"/>
                      <w:lang w:eastAsia="en-GB"/>
                    </w:rPr>
                    <w:t>Clinics can be held between the hours of 7am - 10pm. The service provision must consist of appointments, with provision for a small number of walk-in / urgent consultations.</w:t>
                  </w:r>
                </w:p>
                <w:p w:rsidR="00AF571A" w:rsidRDefault="00AF571A" w:rsidP="00482908">
                  <w:pPr>
                    <w:autoSpaceDE w:val="0"/>
                    <w:autoSpaceDN w:val="0"/>
                    <w:adjustRightInd w:val="0"/>
                    <w:spacing w:after="0"/>
                    <w:rPr>
                      <w:rFonts w:ascii="Arial" w:hAnsi="Arial" w:cs="Arial"/>
                      <w:b/>
                      <w:bCs/>
                      <w:color w:val="000000"/>
                      <w:sz w:val="20"/>
                    </w:rPr>
                  </w:pPr>
                </w:p>
                <w:p w:rsidR="00285815" w:rsidRDefault="00EE3796" w:rsidP="00482908">
                  <w:pPr>
                    <w:autoSpaceDE w:val="0"/>
                    <w:autoSpaceDN w:val="0"/>
                    <w:adjustRightInd w:val="0"/>
                    <w:spacing w:after="0"/>
                    <w:rPr>
                      <w:rFonts w:ascii="Arial" w:hAnsi="Arial" w:cs="Arial"/>
                      <w:color w:val="000000"/>
                      <w:sz w:val="20"/>
                    </w:rPr>
                  </w:pPr>
                  <w:r w:rsidRPr="00FC4C15">
                    <w:rPr>
                      <w:rFonts w:ascii="Arial" w:hAnsi="Arial" w:cs="Arial"/>
                      <w:b/>
                      <w:bCs/>
                      <w:color w:val="000000"/>
                      <w:sz w:val="20"/>
                    </w:rPr>
                    <w:t xml:space="preserve">Safety </w:t>
                  </w:r>
                  <w:r w:rsidR="00D35529">
                    <w:rPr>
                      <w:rFonts w:ascii="Arial" w:hAnsi="Arial" w:cs="Arial"/>
                      <w:b/>
                      <w:bCs/>
                      <w:color w:val="000000"/>
                      <w:sz w:val="20"/>
                    </w:rPr>
                    <w:t xml:space="preserve">  </w:t>
                  </w:r>
                </w:p>
                <w:p w:rsidR="00EE3796" w:rsidRPr="00FC4C15" w:rsidRDefault="00EE3796" w:rsidP="00482908">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The CCG requires the service provider to demonstrate a robust approach to clinical protocols and clinical risk and to command local clinician and patient confidence. </w:t>
                  </w:r>
                  <w:r w:rsidRPr="009964A8">
                    <w:rPr>
                      <w:rFonts w:ascii="Arial" w:hAnsi="Arial" w:cs="Arial"/>
                      <w:color w:val="000000"/>
                      <w:sz w:val="20"/>
                    </w:rPr>
                    <w:t xml:space="preserve">The provider </w:t>
                  </w:r>
                  <w:r w:rsidR="009964A8" w:rsidRPr="00AB3F7E">
                    <w:rPr>
                      <w:rFonts w:ascii="Arial" w:hAnsi="Arial" w:cs="Arial"/>
                      <w:sz w:val="20"/>
                    </w:rPr>
                    <w:t xml:space="preserve">should </w:t>
                  </w:r>
                  <w:r w:rsidRPr="00AB3F7E">
                    <w:rPr>
                      <w:rFonts w:ascii="Arial" w:hAnsi="Arial" w:cs="Arial"/>
                      <w:sz w:val="20"/>
                    </w:rPr>
                    <w:t xml:space="preserve">have </w:t>
                  </w:r>
                  <w:r w:rsidR="009964A8" w:rsidRPr="00AB3F7E">
                    <w:rPr>
                      <w:rFonts w:ascii="Arial" w:hAnsi="Arial" w:cs="Arial"/>
                      <w:sz w:val="20"/>
                    </w:rPr>
                    <w:t>systems that will allow for the clinically appropriate access to GP held patient records.</w:t>
                  </w:r>
                  <w:r w:rsidR="009964A8" w:rsidRPr="00AB3F7E">
                    <w:rPr>
                      <w:rFonts w:ascii="Arial" w:hAnsi="Arial" w:cs="Arial"/>
                      <w:b/>
                      <w:sz w:val="20"/>
                    </w:rPr>
                    <w:t xml:space="preserve"> </w:t>
                  </w:r>
                  <w:r w:rsidRPr="00AB3F7E">
                    <w:rPr>
                      <w:rFonts w:ascii="Arial" w:hAnsi="Arial" w:cs="Arial"/>
                      <w:sz w:val="20"/>
                    </w:rPr>
                    <w:t xml:space="preserve">This is so that informed discussions can be had with the patient and their GP regarding anticoagulation treatment plans, that anticoagulation reviews </w:t>
                  </w:r>
                  <w:r w:rsidRPr="00FC4C15">
                    <w:rPr>
                      <w:rFonts w:ascii="Arial" w:hAnsi="Arial" w:cs="Arial"/>
                      <w:color w:val="000000"/>
                      <w:sz w:val="20"/>
                    </w:rPr>
                    <w:t xml:space="preserve">can take place in the community clinic with access to all clinical information required, that INR results can be interpreted accurately patients and doses shared with health care professionals to minimise the risk of safety incidents. </w:t>
                  </w:r>
                </w:p>
                <w:p w:rsidR="00EE3796" w:rsidRPr="00FC4C15" w:rsidRDefault="00EE3796" w:rsidP="00482908">
                  <w:pPr>
                    <w:autoSpaceDE w:val="0"/>
                    <w:autoSpaceDN w:val="0"/>
                    <w:adjustRightInd w:val="0"/>
                    <w:spacing w:after="0"/>
                    <w:rPr>
                      <w:rFonts w:ascii="Arial" w:hAnsi="Arial" w:cs="Arial"/>
                      <w:b/>
                      <w:bCs/>
                      <w:color w:val="000000"/>
                      <w:sz w:val="20"/>
                    </w:rPr>
                  </w:pPr>
                </w:p>
                <w:p w:rsidR="00AF571A" w:rsidRDefault="00AF571A" w:rsidP="00482908">
                  <w:pPr>
                    <w:autoSpaceDE w:val="0"/>
                    <w:autoSpaceDN w:val="0"/>
                    <w:adjustRightInd w:val="0"/>
                    <w:spacing w:after="0"/>
                    <w:rPr>
                      <w:rFonts w:ascii="Arial" w:hAnsi="Arial" w:cs="Arial"/>
                      <w:b/>
                      <w:bCs/>
                      <w:color w:val="000000"/>
                      <w:sz w:val="20"/>
                    </w:rPr>
                  </w:pPr>
                </w:p>
                <w:p w:rsidR="00AF571A" w:rsidRDefault="00AF571A" w:rsidP="00482908">
                  <w:pPr>
                    <w:autoSpaceDE w:val="0"/>
                    <w:autoSpaceDN w:val="0"/>
                    <w:adjustRightInd w:val="0"/>
                    <w:spacing w:after="0"/>
                    <w:rPr>
                      <w:rFonts w:ascii="Arial" w:hAnsi="Arial" w:cs="Arial"/>
                      <w:b/>
                      <w:bCs/>
                      <w:color w:val="000000"/>
                      <w:sz w:val="20"/>
                    </w:rPr>
                  </w:pPr>
                </w:p>
                <w:p w:rsidR="00AF571A" w:rsidRDefault="00AF571A" w:rsidP="00482908">
                  <w:pPr>
                    <w:autoSpaceDE w:val="0"/>
                    <w:autoSpaceDN w:val="0"/>
                    <w:adjustRightInd w:val="0"/>
                    <w:spacing w:after="0"/>
                    <w:rPr>
                      <w:rFonts w:ascii="Arial" w:hAnsi="Arial" w:cs="Arial"/>
                      <w:b/>
                      <w:bCs/>
                      <w:color w:val="000000"/>
                      <w:sz w:val="20"/>
                    </w:rPr>
                  </w:pPr>
                </w:p>
                <w:p w:rsidR="00EE3796" w:rsidRPr="00FC4C15" w:rsidRDefault="00EE3796" w:rsidP="00482908">
                  <w:pPr>
                    <w:autoSpaceDE w:val="0"/>
                    <w:autoSpaceDN w:val="0"/>
                    <w:adjustRightInd w:val="0"/>
                    <w:spacing w:after="0"/>
                    <w:rPr>
                      <w:rFonts w:ascii="Arial" w:hAnsi="Arial" w:cs="Arial"/>
                      <w:color w:val="000000"/>
                      <w:sz w:val="20"/>
                    </w:rPr>
                  </w:pPr>
                  <w:r w:rsidRPr="00FC4C15">
                    <w:rPr>
                      <w:rFonts w:ascii="Arial" w:hAnsi="Arial" w:cs="Arial"/>
                      <w:b/>
                      <w:bCs/>
                      <w:color w:val="000000"/>
                      <w:sz w:val="20"/>
                    </w:rPr>
                    <w:t xml:space="preserve">Quality </w:t>
                  </w:r>
                </w:p>
                <w:p w:rsidR="00285815" w:rsidRDefault="00285815" w:rsidP="00482908">
                  <w:pPr>
                    <w:autoSpaceDE w:val="0"/>
                    <w:autoSpaceDN w:val="0"/>
                    <w:adjustRightInd w:val="0"/>
                    <w:spacing w:after="0"/>
                    <w:rPr>
                      <w:rFonts w:ascii="Arial" w:hAnsi="Arial" w:cs="Arial"/>
                      <w:color w:val="000000"/>
                      <w:sz w:val="20"/>
                    </w:rPr>
                  </w:pPr>
                </w:p>
                <w:p w:rsidR="00EE3796" w:rsidRPr="00FC4C15" w:rsidRDefault="00EE3796" w:rsidP="00482908">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The CCG requires the provider to demonstrate a commitment to high quality care in line with NICE quality standards and applicable national and professional standards. </w:t>
                  </w:r>
                </w:p>
                <w:p w:rsidR="00EE3796" w:rsidRPr="00FC4C15" w:rsidRDefault="00EE3796" w:rsidP="00482908">
                  <w:pPr>
                    <w:autoSpaceDE w:val="0"/>
                    <w:autoSpaceDN w:val="0"/>
                    <w:adjustRightInd w:val="0"/>
                    <w:spacing w:after="0"/>
                    <w:rPr>
                      <w:rFonts w:ascii="Arial" w:hAnsi="Arial" w:cs="Arial"/>
                      <w:b/>
                      <w:bCs/>
                      <w:color w:val="000000"/>
                      <w:sz w:val="20"/>
                    </w:rPr>
                  </w:pPr>
                </w:p>
                <w:p w:rsidR="00EE3796" w:rsidRPr="00FC4C15" w:rsidRDefault="00EE3796" w:rsidP="00482908">
                  <w:pPr>
                    <w:autoSpaceDE w:val="0"/>
                    <w:autoSpaceDN w:val="0"/>
                    <w:adjustRightInd w:val="0"/>
                    <w:spacing w:after="0"/>
                    <w:rPr>
                      <w:rFonts w:ascii="Arial" w:hAnsi="Arial" w:cs="Arial"/>
                      <w:color w:val="000000"/>
                      <w:sz w:val="20"/>
                    </w:rPr>
                  </w:pPr>
                  <w:r w:rsidRPr="00FC4C15">
                    <w:rPr>
                      <w:rFonts w:ascii="Arial" w:hAnsi="Arial" w:cs="Arial"/>
                      <w:b/>
                      <w:bCs/>
                      <w:color w:val="000000"/>
                      <w:sz w:val="20"/>
                    </w:rPr>
                    <w:t xml:space="preserve">Integrated care </w:t>
                  </w:r>
                </w:p>
                <w:p w:rsidR="00285815" w:rsidRDefault="00285815" w:rsidP="00482908">
                  <w:pPr>
                    <w:autoSpaceDE w:val="0"/>
                    <w:autoSpaceDN w:val="0"/>
                    <w:adjustRightInd w:val="0"/>
                    <w:spacing w:after="0"/>
                    <w:rPr>
                      <w:rFonts w:ascii="Arial" w:hAnsi="Arial" w:cs="Arial"/>
                      <w:color w:val="000000"/>
                      <w:sz w:val="20"/>
                    </w:rPr>
                  </w:pPr>
                </w:p>
                <w:p w:rsidR="00236B85" w:rsidRDefault="00EE3796" w:rsidP="00482908">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The specification requires the provider to work as a partner alongside local health and social care professionals to improve co-ordination of care for patients taking anticoagulation therapies. The provider will be expected to have interoperable IT systems with all relevant stakeholders to achieve good clinical outcomes and protect patients from avoidable harm. The provider will also be required to have systems and processes for supporting personalised care planning and case management for patients within the service. </w:t>
                  </w:r>
                </w:p>
                <w:p w:rsidR="00AF571A" w:rsidRPr="00AF571A" w:rsidRDefault="00AF571A" w:rsidP="00482908">
                  <w:pPr>
                    <w:autoSpaceDE w:val="0"/>
                    <w:autoSpaceDN w:val="0"/>
                    <w:adjustRightInd w:val="0"/>
                    <w:spacing w:after="0"/>
                    <w:rPr>
                      <w:rFonts w:ascii="Arial" w:hAnsi="Arial" w:cs="Arial"/>
                      <w:color w:val="000000" w:themeColor="text1"/>
                      <w:sz w:val="20"/>
                    </w:rPr>
                  </w:pPr>
                </w:p>
                <w:p w:rsidR="00EE3796" w:rsidRPr="008619C9" w:rsidRDefault="00E90B35" w:rsidP="00AF571A">
                  <w:pPr>
                    <w:rPr>
                      <w:rFonts w:ascii="Arial" w:hAnsi="Arial" w:cs="Arial"/>
                      <w:sz w:val="20"/>
                    </w:rPr>
                  </w:pPr>
                  <w:r w:rsidRPr="00AF571A">
                    <w:rPr>
                      <w:rFonts w:ascii="Arial" w:hAnsi="Arial" w:cs="Arial"/>
                      <w:color w:val="000000" w:themeColor="text1"/>
                      <w:sz w:val="20"/>
                    </w:rPr>
                    <w:t>The provider will investigate</w:t>
                  </w:r>
                  <w:r w:rsidR="00E55572" w:rsidRPr="00AF571A">
                    <w:rPr>
                      <w:rFonts w:ascii="Arial" w:hAnsi="Arial" w:cs="Arial"/>
                      <w:color w:val="000000" w:themeColor="text1"/>
                      <w:sz w:val="20"/>
                    </w:rPr>
                    <w:t xml:space="preserve"> </w:t>
                  </w:r>
                  <w:r w:rsidRPr="00AF571A">
                    <w:rPr>
                      <w:rFonts w:ascii="Arial" w:hAnsi="Arial" w:cs="Arial"/>
                      <w:color w:val="000000" w:themeColor="text1"/>
                      <w:sz w:val="20"/>
                    </w:rPr>
                    <w:t xml:space="preserve">the benefits of digital technology to allow </w:t>
                  </w:r>
                  <w:r w:rsidR="00C14268" w:rsidRPr="00AF571A">
                    <w:rPr>
                      <w:rFonts w:ascii="Arial" w:hAnsi="Arial" w:cs="Arial"/>
                      <w:color w:val="000000" w:themeColor="text1"/>
                      <w:sz w:val="20"/>
                    </w:rPr>
                    <w:t xml:space="preserve">for </w:t>
                  </w:r>
                  <w:r w:rsidR="00144CD2" w:rsidRPr="00AF571A">
                    <w:rPr>
                      <w:rFonts w:ascii="Arial" w:hAnsi="Arial" w:cs="Arial"/>
                      <w:color w:val="000000" w:themeColor="text1"/>
                      <w:sz w:val="20"/>
                    </w:rPr>
                    <w:t>self-testing</w:t>
                  </w:r>
                  <w:r w:rsidR="00C14268" w:rsidRPr="00AF571A">
                    <w:rPr>
                      <w:rFonts w:ascii="Arial" w:hAnsi="Arial" w:cs="Arial"/>
                      <w:color w:val="000000" w:themeColor="text1"/>
                      <w:sz w:val="20"/>
                    </w:rPr>
                    <w:t xml:space="preserve"> and </w:t>
                  </w:r>
                  <w:r w:rsidRPr="00AF571A">
                    <w:rPr>
                      <w:rFonts w:ascii="Arial" w:hAnsi="Arial" w:cs="Arial"/>
                      <w:color w:val="000000" w:themeColor="text1"/>
                      <w:sz w:val="20"/>
                    </w:rPr>
                    <w:t>the flow of information between patients and clinical teams</w:t>
                  </w:r>
                  <w:r w:rsidR="00E55572" w:rsidRPr="00AF571A">
                    <w:rPr>
                      <w:rFonts w:ascii="Arial" w:hAnsi="Arial" w:cs="Arial"/>
                      <w:color w:val="000000" w:themeColor="text1"/>
                      <w:sz w:val="20"/>
                    </w:rPr>
                    <w:t>, and where appropriate provide choice to patients within the service.</w:t>
                  </w:r>
                </w:p>
              </w:tc>
            </w:tr>
          </w:tbl>
          <w:p w:rsidR="007A487A" w:rsidRPr="00853738" w:rsidRDefault="007A487A" w:rsidP="00BC454F">
            <w:pPr>
              <w:spacing w:after="0"/>
              <w:rPr>
                <w:rFonts w:ascii="Arial" w:hAnsi="Arial" w:cs="Arial"/>
                <w:sz w:val="20"/>
              </w:rPr>
            </w:pPr>
          </w:p>
        </w:tc>
      </w:tr>
      <w:tr w:rsidR="00530761" w:rsidRPr="00853738" w:rsidTr="00234E42">
        <w:tc>
          <w:tcPr>
            <w:tcW w:w="11491" w:type="dxa"/>
            <w:shd w:val="clear" w:color="auto" w:fill="595959"/>
          </w:tcPr>
          <w:p w:rsidR="00530761" w:rsidRPr="00853738" w:rsidRDefault="00530761" w:rsidP="00DC7CD2">
            <w:pPr>
              <w:spacing w:after="0"/>
              <w:rPr>
                <w:rFonts w:ascii="Arial" w:hAnsi="Arial" w:cs="Arial"/>
                <w:b/>
                <w:color w:val="F79646"/>
                <w:sz w:val="20"/>
              </w:rPr>
            </w:pPr>
            <w:r w:rsidRPr="00853738">
              <w:rPr>
                <w:rFonts w:ascii="Arial" w:hAnsi="Arial" w:cs="Arial"/>
                <w:b/>
                <w:color w:val="F79646"/>
                <w:sz w:val="20"/>
              </w:rPr>
              <w:lastRenderedPageBreak/>
              <w:t>3.</w:t>
            </w:r>
            <w:r w:rsidRPr="00853738">
              <w:rPr>
                <w:rFonts w:ascii="Arial" w:hAnsi="Arial" w:cs="Arial"/>
                <w:b/>
                <w:color w:val="F79646"/>
                <w:sz w:val="20"/>
              </w:rPr>
              <w:tab/>
              <w:t>Scope</w:t>
            </w:r>
          </w:p>
        </w:tc>
      </w:tr>
      <w:tr w:rsidR="00530761" w:rsidRPr="00853738" w:rsidTr="00234E42">
        <w:tc>
          <w:tcPr>
            <w:tcW w:w="11491" w:type="dxa"/>
            <w:shd w:val="clear" w:color="auto" w:fill="auto"/>
          </w:tcPr>
          <w:p w:rsidR="00530761" w:rsidRPr="00853738" w:rsidRDefault="00530761" w:rsidP="00DC7CD2">
            <w:pPr>
              <w:spacing w:after="0"/>
              <w:rPr>
                <w:rFonts w:ascii="Arial" w:hAnsi="Arial" w:cs="Arial"/>
                <w:sz w:val="20"/>
              </w:rPr>
            </w:pPr>
          </w:p>
          <w:tbl>
            <w:tblPr>
              <w:tblW w:w="0" w:type="auto"/>
              <w:tblBorders>
                <w:top w:val="nil"/>
                <w:left w:val="nil"/>
                <w:bottom w:val="nil"/>
                <w:right w:val="nil"/>
              </w:tblBorders>
              <w:tblLook w:val="0000" w:firstRow="0" w:lastRow="0" w:firstColumn="0" w:lastColumn="0" w:noHBand="0" w:noVBand="0"/>
            </w:tblPr>
            <w:tblGrid>
              <w:gridCol w:w="11275"/>
            </w:tblGrid>
            <w:tr w:rsidR="005E23F1" w:rsidRPr="00853738">
              <w:trPr>
                <w:trHeight w:val="2395"/>
              </w:trPr>
              <w:tc>
                <w:tcPr>
                  <w:tcW w:w="0" w:type="auto"/>
                </w:tcPr>
                <w:p w:rsidR="005E23F1" w:rsidRPr="00FC4C15" w:rsidRDefault="005E23F1" w:rsidP="005E23F1">
                  <w:pPr>
                    <w:autoSpaceDE w:val="0"/>
                    <w:autoSpaceDN w:val="0"/>
                    <w:adjustRightInd w:val="0"/>
                    <w:spacing w:after="0"/>
                    <w:rPr>
                      <w:rFonts w:ascii="Arial" w:hAnsi="Arial" w:cs="Arial"/>
                      <w:color w:val="000000"/>
                      <w:sz w:val="20"/>
                      <w:u w:val="single"/>
                    </w:rPr>
                  </w:pPr>
                  <w:r w:rsidRPr="00FC4C15">
                    <w:rPr>
                      <w:rFonts w:ascii="Arial" w:hAnsi="Arial" w:cs="Arial"/>
                      <w:b/>
                      <w:bCs/>
                      <w:color w:val="000000"/>
                      <w:sz w:val="20"/>
                      <w:u w:val="single"/>
                    </w:rPr>
                    <w:t xml:space="preserve">3.1 Aims and objectives of service </w:t>
                  </w:r>
                </w:p>
                <w:p w:rsidR="00082F98" w:rsidRPr="00FC4C15" w:rsidRDefault="00082F98" w:rsidP="005E23F1">
                  <w:pPr>
                    <w:autoSpaceDE w:val="0"/>
                    <w:autoSpaceDN w:val="0"/>
                    <w:adjustRightInd w:val="0"/>
                    <w:spacing w:after="0"/>
                    <w:rPr>
                      <w:rFonts w:ascii="Arial" w:hAnsi="Arial" w:cs="Arial"/>
                      <w:color w:val="000000"/>
                      <w:sz w:val="20"/>
                    </w:rPr>
                  </w:pPr>
                </w:p>
                <w:p w:rsidR="005E23F1" w:rsidRPr="00FC4C15" w:rsidRDefault="005E23F1" w:rsidP="005E23F1">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The overall aims of this service are to improve patient access to safe and effective anticoagulation initiation through collaboration between the patients GP and </w:t>
                  </w:r>
                  <w:r w:rsidR="007928C8" w:rsidRPr="00FC4C15">
                    <w:rPr>
                      <w:rFonts w:ascii="Arial" w:hAnsi="Arial" w:cs="Arial"/>
                      <w:color w:val="000000"/>
                      <w:sz w:val="20"/>
                    </w:rPr>
                    <w:t>a consultant led community anticoagul</w:t>
                  </w:r>
                  <w:r w:rsidR="00DB3313">
                    <w:rPr>
                      <w:rFonts w:ascii="Arial" w:hAnsi="Arial" w:cs="Arial"/>
                      <w:color w:val="000000"/>
                      <w:sz w:val="20"/>
                    </w:rPr>
                    <w:t>ation</w:t>
                  </w:r>
                  <w:r w:rsidR="00C45693">
                    <w:rPr>
                      <w:rFonts w:ascii="Arial" w:hAnsi="Arial" w:cs="Arial"/>
                      <w:color w:val="000000"/>
                      <w:sz w:val="20"/>
                    </w:rPr>
                    <w:t xml:space="preserve"> </w:t>
                  </w:r>
                  <w:r w:rsidR="007928C8" w:rsidRPr="00FC4C15">
                    <w:rPr>
                      <w:rFonts w:ascii="Arial" w:hAnsi="Arial" w:cs="Arial"/>
                      <w:color w:val="000000"/>
                      <w:sz w:val="20"/>
                    </w:rPr>
                    <w:t>service</w:t>
                  </w:r>
                  <w:r w:rsidRPr="00FC4C15">
                    <w:rPr>
                      <w:rFonts w:ascii="Arial" w:hAnsi="Arial" w:cs="Arial"/>
                      <w:color w:val="000000"/>
                      <w:sz w:val="20"/>
                    </w:rPr>
                    <w:t xml:space="preserve">. Monitoring will be provided in a more convenient, efficient service with short waiting times. The service will provide greatly increased capacity in the community to meet the demand for treatment with anticoagulants and ensure that treatment is offered to patients close to their homes, whilst ensuring value for money in investing NHS funds. </w:t>
                  </w:r>
                </w:p>
                <w:p w:rsidR="00082F98" w:rsidRPr="00FC4C15" w:rsidRDefault="00082F98" w:rsidP="005E23F1">
                  <w:pPr>
                    <w:autoSpaceDE w:val="0"/>
                    <w:autoSpaceDN w:val="0"/>
                    <w:adjustRightInd w:val="0"/>
                    <w:spacing w:after="0"/>
                    <w:rPr>
                      <w:rFonts w:ascii="Arial" w:hAnsi="Arial" w:cs="Arial"/>
                      <w:color w:val="000000"/>
                      <w:sz w:val="20"/>
                    </w:rPr>
                  </w:pPr>
                </w:p>
                <w:p w:rsidR="005E23F1" w:rsidRPr="00FC4C15" w:rsidRDefault="005E23F1" w:rsidP="003406A1">
                  <w:pPr>
                    <w:pStyle w:val="ListParagraph"/>
                    <w:numPr>
                      <w:ilvl w:val="0"/>
                      <w:numId w:val="6"/>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The CCG is commissioning a community based anticoagu</w:t>
                  </w:r>
                  <w:r w:rsidR="00DB3313">
                    <w:rPr>
                      <w:rFonts w:ascii="Arial" w:hAnsi="Arial" w:cs="Arial"/>
                      <w:color w:val="000000"/>
                      <w:sz w:val="20"/>
                      <w:szCs w:val="20"/>
                    </w:rPr>
                    <w:t>lation</w:t>
                  </w:r>
                  <w:r w:rsidRPr="00FC4C15">
                    <w:rPr>
                      <w:rFonts w:ascii="Arial" w:hAnsi="Arial" w:cs="Arial"/>
                      <w:color w:val="000000"/>
                      <w:sz w:val="20"/>
                      <w:szCs w:val="20"/>
                    </w:rPr>
                    <w:t xml:space="preserve"> service with the following objectives: </w:t>
                  </w:r>
                </w:p>
                <w:p w:rsidR="00082F98" w:rsidRPr="00FC4C15" w:rsidRDefault="005E23F1" w:rsidP="003406A1">
                  <w:pPr>
                    <w:pStyle w:val="ListParagraph"/>
                    <w:numPr>
                      <w:ilvl w:val="0"/>
                      <w:numId w:val="6"/>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To make specialist clinical decisions </w:t>
                  </w:r>
                  <w:r w:rsidR="00DB3313" w:rsidRPr="00FC4C15">
                    <w:rPr>
                      <w:rFonts w:ascii="Arial" w:hAnsi="Arial" w:cs="Arial"/>
                      <w:color w:val="000000"/>
                      <w:sz w:val="20"/>
                      <w:szCs w:val="20"/>
                    </w:rPr>
                    <w:t>regarding initiation</w:t>
                  </w:r>
                  <w:r w:rsidRPr="00FC4C15">
                    <w:rPr>
                      <w:rFonts w:ascii="Arial" w:hAnsi="Arial" w:cs="Arial"/>
                      <w:color w:val="000000"/>
                      <w:sz w:val="20"/>
                      <w:szCs w:val="20"/>
                    </w:rPr>
                    <w:t xml:space="preserve"> </w:t>
                  </w:r>
                  <w:r w:rsidR="00CF2063">
                    <w:rPr>
                      <w:rFonts w:ascii="Arial" w:hAnsi="Arial" w:cs="Arial"/>
                      <w:color w:val="000000"/>
                      <w:sz w:val="20"/>
                      <w:szCs w:val="20"/>
                    </w:rPr>
                    <w:t xml:space="preserve">of warfarin </w:t>
                  </w:r>
                  <w:r w:rsidRPr="00FC4C15">
                    <w:rPr>
                      <w:rFonts w:ascii="Arial" w:hAnsi="Arial" w:cs="Arial"/>
                      <w:color w:val="000000"/>
                      <w:sz w:val="20"/>
                      <w:szCs w:val="20"/>
                    </w:rPr>
                    <w:t xml:space="preserve">for </w:t>
                  </w:r>
                  <w:r w:rsidR="007B4467" w:rsidRPr="00FC4C15">
                    <w:rPr>
                      <w:rFonts w:ascii="Arial" w:hAnsi="Arial" w:cs="Arial"/>
                      <w:color w:val="000000"/>
                      <w:sz w:val="20"/>
                      <w:szCs w:val="20"/>
                    </w:rPr>
                    <w:t>patient’s referred into the service</w:t>
                  </w:r>
                  <w:r w:rsidRPr="00FC4C15">
                    <w:rPr>
                      <w:rFonts w:ascii="Arial" w:hAnsi="Arial" w:cs="Arial"/>
                      <w:color w:val="000000"/>
                      <w:sz w:val="20"/>
                      <w:szCs w:val="20"/>
                    </w:rPr>
                    <w:t xml:space="preserve"> (the patient’s GP or patient where appropriate will be involved in this decision making process). </w:t>
                  </w:r>
                </w:p>
                <w:p w:rsidR="005E23F1" w:rsidRPr="00FC4C15" w:rsidRDefault="005E23F1" w:rsidP="003406A1">
                  <w:pPr>
                    <w:pStyle w:val="ListParagraph"/>
                    <w:numPr>
                      <w:ilvl w:val="0"/>
                      <w:numId w:val="6"/>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Ongoing monitoring of patients on warfarin using the most efficient method. It is expected that this will be done via point of care testing (POCT), unless it can be clinically justified otherwise. </w:t>
                  </w:r>
                </w:p>
                <w:p w:rsidR="005E23F1" w:rsidRPr="00FC4C15" w:rsidRDefault="005E23F1" w:rsidP="003406A1">
                  <w:pPr>
                    <w:pStyle w:val="ListParagraph"/>
                    <w:numPr>
                      <w:ilvl w:val="0"/>
                      <w:numId w:val="6"/>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Monitoring will be performed using </w:t>
                  </w:r>
                  <w:r w:rsidRPr="00FC4C15">
                    <w:rPr>
                      <w:rFonts w:ascii="Arial" w:hAnsi="Arial" w:cs="Arial"/>
                      <w:b/>
                      <w:color w:val="000000"/>
                      <w:sz w:val="20"/>
                      <w:szCs w:val="20"/>
                    </w:rPr>
                    <w:t>Clinical Decision Support Software (CDSS</w:t>
                  </w:r>
                  <w:r w:rsidRPr="00FC4C15">
                    <w:rPr>
                      <w:rFonts w:ascii="Arial" w:hAnsi="Arial" w:cs="Arial"/>
                      <w:color w:val="000000"/>
                      <w:sz w:val="20"/>
                      <w:szCs w:val="20"/>
                    </w:rPr>
                    <w:t xml:space="preserve">) at all service delivery points. </w:t>
                  </w:r>
                </w:p>
                <w:p w:rsidR="005E23F1" w:rsidRPr="00FC4C15" w:rsidRDefault="005E23F1" w:rsidP="003406A1">
                  <w:pPr>
                    <w:pStyle w:val="ListParagraph"/>
                    <w:numPr>
                      <w:ilvl w:val="0"/>
                      <w:numId w:val="6"/>
                    </w:numPr>
                    <w:autoSpaceDE w:val="0"/>
                    <w:autoSpaceDN w:val="0"/>
                    <w:adjustRightInd w:val="0"/>
                    <w:rPr>
                      <w:rFonts w:ascii="Arial" w:hAnsi="Arial" w:cs="Arial"/>
                      <w:color w:val="000000"/>
                      <w:sz w:val="20"/>
                      <w:szCs w:val="20"/>
                    </w:rPr>
                  </w:pPr>
                  <w:r w:rsidRPr="00FC4C15">
                    <w:rPr>
                      <w:rFonts w:ascii="Arial" w:hAnsi="Arial" w:cs="Arial"/>
                      <w:b/>
                      <w:color w:val="000000"/>
                      <w:sz w:val="20"/>
                      <w:szCs w:val="20"/>
                    </w:rPr>
                    <w:t>CDSS used at all service delivery points must be interoperable</w:t>
                  </w:r>
                  <w:r w:rsidRPr="00FC4C15">
                    <w:rPr>
                      <w:rFonts w:ascii="Arial" w:hAnsi="Arial" w:cs="Arial"/>
                      <w:color w:val="000000"/>
                      <w:sz w:val="20"/>
                      <w:szCs w:val="20"/>
                    </w:rPr>
                    <w:t xml:space="preserve"> with each other and with GP computer systems used in practices in </w:t>
                  </w:r>
                  <w:r w:rsidR="00082F98" w:rsidRPr="00FC4C15">
                    <w:rPr>
                      <w:rFonts w:ascii="Arial" w:hAnsi="Arial" w:cs="Arial"/>
                      <w:color w:val="000000"/>
                      <w:sz w:val="20"/>
                      <w:szCs w:val="20"/>
                    </w:rPr>
                    <w:t xml:space="preserve">South and North Sefton  CCG </w:t>
                  </w:r>
                </w:p>
                <w:p w:rsidR="005E23F1" w:rsidRPr="00AB3F7E" w:rsidRDefault="005E23F1" w:rsidP="003406A1">
                  <w:pPr>
                    <w:pStyle w:val="ListParagraph"/>
                    <w:numPr>
                      <w:ilvl w:val="0"/>
                      <w:numId w:val="6"/>
                    </w:numPr>
                    <w:autoSpaceDE w:val="0"/>
                    <w:autoSpaceDN w:val="0"/>
                    <w:adjustRightInd w:val="0"/>
                    <w:rPr>
                      <w:rFonts w:ascii="Arial" w:hAnsi="Arial" w:cs="Arial"/>
                      <w:sz w:val="20"/>
                      <w:szCs w:val="20"/>
                    </w:rPr>
                  </w:pPr>
                  <w:r w:rsidRPr="00AB3F7E">
                    <w:rPr>
                      <w:rFonts w:ascii="Arial" w:hAnsi="Arial" w:cs="Arial"/>
                      <w:sz w:val="20"/>
                      <w:szCs w:val="20"/>
                    </w:rPr>
                    <w:t xml:space="preserve">Undertake annual, or more frequent if appropriate, reviews for patients on warfarin medication in </w:t>
                  </w:r>
                  <w:r w:rsidR="00082F98" w:rsidRPr="00AB3F7E">
                    <w:rPr>
                      <w:rFonts w:ascii="Arial" w:hAnsi="Arial" w:cs="Arial"/>
                      <w:sz w:val="20"/>
                      <w:szCs w:val="20"/>
                    </w:rPr>
                    <w:t>South or North Sefton</w:t>
                  </w:r>
                </w:p>
                <w:p w:rsidR="00FA16BB" w:rsidRPr="00AB3F7E" w:rsidRDefault="0080751E" w:rsidP="003406A1">
                  <w:pPr>
                    <w:pStyle w:val="ListParagraph"/>
                    <w:numPr>
                      <w:ilvl w:val="0"/>
                      <w:numId w:val="6"/>
                    </w:numPr>
                    <w:autoSpaceDE w:val="0"/>
                    <w:autoSpaceDN w:val="0"/>
                    <w:adjustRightInd w:val="0"/>
                    <w:rPr>
                      <w:rFonts w:ascii="Arial" w:hAnsi="Arial" w:cs="Arial"/>
                      <w:sz w:val="20"/>
                      <w:szCs w:val="20"/>
                    </w:rPr>
                  </w:pPr>
                  <w:r w:rsidRPr="00AB3F7E">
                    <w:rPr>
                      <w:rFonts w:ascii="Arial" w:hAnsi="Arial" w:cs="Arial"/>
                      <w:sz w:val="20"/>
                      <w:szCs w:val="20"/>
                    </w:rPr>
                    <w:t>Regular reviews of TTR with recommended actions</w:t>
                  </w:r>
                  <w:r w:rsidR="007928C8" w:rsidRPr="00AB3F7E">
                    <w:rPr>
                      <w:rFonts w:ascii="Arial" w:hAnsi="Arial" w:cs="Arial"/>
                      <w:sz w:val="20"/>
                      <w:szCs w:val="20"/>
                    </w:rPr>
                    <w:t xml:space="preserve"> communicated</w:t>
                  </w:r>
                  <w:r w:rsidRPr="00AB3F7E">
                    <w:rPr>
                      <w:rFonts w:ascii="Arial" w:hAnsi="Arial" w:cs="Arial"/>
                      <w:sz w:val="20"/>
                      <w:szCs w:val="20"/>
                    </w:rPr>
                    <w:t xml:space="preserve"> to patients GP</w:t>
                  </w:r>
                  <w:r w:rsidR="00FA16BB" w:rsidRPr="00AB3F7E">
                    <w:rPr>
                      <w:rFonts w:ascii="Arial" w:hAnsi="Arial" w:cs="Arial"/>
                      <w:sz w:val="20"/>
                      <w:szCs w:val="20"/>
                    </w:rPr>
                    <w:t>.</w:t>
                  </w:r>
                </w:p>
                <w:p w:rsidR="00AE2D09" w:rsidRPr="00AB3F7E" w:rsidRDefault="00FA16BB" w:rsidP="00AB3F7E">
                  <w:pPr>
                    <w:pStyle w:val="ListParagraph"/>
                    <w:numPr>
                      <w:ilvl w:val="0"/>
                      <w:numId w:val="52"/>
                    </w:numPr>
                    <w:rPr>
                      <w:rFonts w:ascii="Arial" w:hAnsi="Arial" w:cs="Arial"/>
                      <w:b/>
                      <w:sz w:val="20"/>
                      <w:szCs w:val="20"/>
                    </w:rPr>
                  </w:pPr>
                  <w:r w:rsidRPr="00AB3F7E">
                    <w:rPr>
                      <w:rFonts w:ascii="Arial" w:hAnsi="Arial" w:cs="Arial"/>
                      <w:sz w:val="20"/>
                    </w:rPr>
                    <w:t xml:space="preserve">Patients falling </w:t>
                  </w:r>
                  <w:proofErr w:type="gramStart"/>
                  <w:r w:rsidRPr="00AB3F7E">
                    <w:rPr>
                      <w:rFonts w:ascii="Arial" w:hAnsi="Arial" w:cs="Arial"/>
                      <w:sz w:val="20"/>
                    </w:rPr>
                    <w:t>outside  their</w:t>
                  </w:r>
                  <w:proofErr w:type="gramEnd"/>
                  <w:r w:rsidRPr="00AB3F7E">
                    <w:rPr>
                      <w:rFonts w:ascii="Arial" w:hAnsi="Arial" w:cs="Arial"/>
                      <w:sz w:val="20"/>
                    </w:rPr>
                    <w:t xml:space="preserve"> TTR</w:t>
                  </w:r>
                  <w:r w:rsidR="00D45D09" w:rsidRPr="00AB3F7E">
                    <w:rPr>
                      <w:rFonts w:ascii="Arial" w:hAnsi="Arial" w:cs="Arial"/>
                      <w:sz w:val="20"/>
                    </w:rPr>
                    <w:t>:</w:t>
                  </w:r>
                  <w:r w:rsidRPr="00AB3F7E">
                    <w:rPr>
                      <w:rFonts w:ascii="Arial" w:hAnsi="Arial" w:cs="Arial"/>
                      <w:sz w:val="20"/>
                    </w:rPr>
                    <w:t xml:space="preserve">  There will be a clear pathway to invite this cohort of patients for a face to face  review where possible to find out why and initiate a plan of action which may include swapping the type of </w:t>
                  </w:r>
                  <w:r w:rsidR="00C71A3F" w:rsidRPr="00AB3F7E">
                    <w:rPr>
                      <w:rFonts w:ascii="Arial" w:hAnsi="Arial" w:cs="Arial"/>
                      <w:sz w:val="20"/>
                    </w:rPr>
                    <w:t>D</w:t>
                  </w:r>
                  <w:r w:rsidRPr="00AB3F7E">
                    <w:rPr>
                      <w:rFonts w:ascii="Arial" w:hAnsi="Arial" w:cs="Arial"/>
                      <w:sz w:val="20"/>
                    </w:rPr>
                    <w:t>OAC used.</w:t>
                  </w:r>
                  <w:r w:rsidR="00C71A3F" w:rsidRPr="00AB3F7E">
                    <w:rPr>
                      <w:rFonts w:ascii="Arial" w:hAnsi="Arial" w:cs="Arial"/>
                      <w:sz w:val="20"/>
                    </w:rPr>
                    <w:t xml:space="preserve"> </w:t>
                  </w:r>
                  <w:r w:rsidR="00C71A3F" w:rsidRPr="00AB3F7E">
                    <w:rPr>
                      <w:rFonts w:ascii="Arial" w:hAnsi="Arial" w:cs="Arial"/>
                      <w:sz w:val="20"/>
                      <w:szCs w:val="20"/>
                    </w:rPr>
                    <w:t>The service provider will manage any change to therapy</w:t>
                  </w:r>
                  <w:r w:rsidR="00AB3F7E" w:rsidRPr="00AB3F7E">
                    <w:rPr>
                      <w:rFonts w:ascii="Arial" w:hAnsi="Arial" w:cs="Arial"/>
                      <w:sz w:val="20"/>
                      <w:szCs w:val="20"/>
                    </w:rPr>
                    <w:t xml:space="preserve">. </w:t>
                  </w:r>
                  <w:r w:rsidR="00AB3F7E" w:rsidRPr="009750DE">
                    <w:rPr>
                      <w:rFonts w:ascii="Arial" w:hAnsi="Arial" w:cs="Arial"/>
                      <w:sz w:val="20"/>
                    </w:rPr>
                    <w:t xml:space="preserve"> </w:t>
                  </w:r>
                  <w:r w:rsidR="0080751E" w:rsidRPr="009750DE">
                    <w:rPr>
                      <w:rFonts w:ascii="Arial" w:hAnsi="Arial" w:cs="Arial"/>
                      <w:sz w:val="20"/>
                      <w:szCs w:val="20"/>
                    </w:rPr>
                    <w:t>Provide clinical expertise/input if changes to anticoagulant therapy required</w:t>
                  </w:r>
                  <w:r w:rsidR="007928C8" w:rsidRPr="00AB3F7E">
                    <w:rPr>
                      <w:rFonts w:ascii="Arial" w:hAnsi="Arial" w:cs="Arial"/>
                      <w:sz w:val="20"/>
                      <w:szCs w:val="20"/>
                    </w:rPr>
                    <w:t>.</w:t>
                  </w:r>
                  <w:r w:rsidR="007B4467" w:rsidRPr="00AB3F7E">
                    <w:rPr>
                      <w:rFonts w:ascii="Arial" w:hAnsi="Arial" w:cs="Arial"/>
                      <w:sz w:val="20"/>
                      <w:szCs w:val="20"/>
                    </w:rPr>
                    <w:t xml:space="preserve"> </w:t>
                  </w:r>
                  <w:r w:rsidR="007928C8" w:rsidRPr="00AB3F7E">
                    <w:rPr>
                      <w:rFonts w:ascii="Arial" w:hAnsi="Arial" w:cs="Arial"/>
                      <w:sz w:val="20"/>
                      <w:szCs w:val="20"/>
                    </w:rPr>
                    <w:t xml:space="preserve">The service provider will manage any change to therapy </w:t>
                  </w:r>
                  <w:r w:rsidR="00AC7C79" w:rsidRPr="00AB3F7E">
                    <w:rPr>
                      <w:rFonts w:ascii="Arial" w:hAnsi="Arial" w:cs="Arial"/>
                      <w:sz w:val="20"/>
                      <w:szCs w:val="20"/>
                    </w:rPr>
                    <w:t>(e.g. from warfarin to a DOAC)</w:t>
                  </w:r>
                  <w:r w:rsidR="00AE2D09" w:rsidRPr="00AB3F7E">
                    <w:rPr>
                      <w:rFonts w:ascii="Arial" w:hAnsi="Arial" w:cs="Arial"/>
                      <w:b/>
                      <w:sz w:val="20"/>
                      <w:szCs w:val="20"/>
                    </w:rPr>
                    <w:t xml:space="preserve"> </w:t>
                  </w:r>
                </w:p>
                <w:p w:rsidR="00AE2D09" w:rsidRPr="00AE2D09" w:rsidRDefault="00AE2D09" w:rsidP="00AE2D09">
                  <w:pPr>
                    <w:pStyle w:val="Default"/>
                    <w:numPr>
                      <w:ilvl w:val="0"/>
                      <w:numId w:val="52"/>
                    </w:numPr>
                    <w:rPr>
                      <w:rFonts w:ascii="Arial" w:hAnsi="Arial" w:cs="Arial"/>
                      <w:sz w:val="20"/>
                      <w:szCs w:val="20"/>
                    </w:rPr>
                  </w:pPr>
                  <w:r w:rsidRPr="00AE2D09">
                    <w:rPr>
                      <w:rFonts w:ascii="Arial" w:hAnsi="Arial" w:cs="Arial"/>
                      <w:sz w:val="20"/>
                      <w:szCs w:val="20"/>
                    </w:rPr>
                    <w:t xml:space="preserve">Implementation of bridging plans </w:t>
                  </w:r>
                </w:p>
                <w:p w:rsidR="009C0B12" w:rsidRPr="00FC4C15" w:rsidRDefault="009C0B12" w:rsidP="003406A1">
                  <w:pPr>
                    <w:pStyle w:val="ListParagraph"/>
                    <w:numPr>
                      <w:ilvl w:val="0"/>
                      <w:numId w:val="6"/>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Management of patients prescribed extended or long term </w:t>
                  </w:r>
                  <w:r w:rsidR="007928C8" w:rsidRPr="00FC4C15">
                    <w:rPr>
                      <w:rFonts w:ascii="Arial" w:hAnsi="Arial" w:cs="Arial"/>
                      <w:color w:val="000000"/>
                      <w:sz w:val="20"/>
                      <w:szCs w:val="20"/>
                    </w:rPr>
                    <w:t xml:space="preserve">(&gt;4 weeks) </w:t>
                  </w:r>
                  <w:r w:rsidR="00DB3313">
                    <w:rPr>
                      <w:rFonts w:ascii="Arial" w:hAnsi="Arial" w:cs="Arial"/>
                      <w:color w:val="000000"/>
                      <w:sz w:val="20"/>
                      <w:szCs w:val="20"/>
                    </w:rPr>
                    <w:t>low molecular weight heparin (</w:t>
                  </w:r>
                  <w:r w:rsidRPr="00FC4C15">
                    <w:rPr>
                      <w:rFonts w:ascii="Arial" w:hAnsi="Arial" w:cs="Arial"/>
                      <w:color w:val="000000"/>
                      <w:sz w:val="20"/>
                      <w:szCs w:val="20"/>
                    </w:rPr>
                    <w:t>LMWH</w:t>
                  </w:r>
                  <w:r w:rsidR="00DB3313">
                    <w:rPr>
                      <w:rFonts w:ascii="Arial" w:hAnsi="Arial" w:cs="Arial"/>
                      <w:color w:val="000000"/>
                      <w:sz w:val="20"/>
                      <w:szCs w:val="20"/>
                    </w:rPr>
                    <w:t>)</w:t>
                  </w:r>
                  <w:r w:rsidRPr="00FC4C15">
                    <w:rPr>
                      <w:rFonts w:ascii="Arial" w:hAnsi="Arial" w:cs="Arial"/>
                      <w:color w:val="000000"/>
                      <w:sz w:val="20"/>
                      <w:szCs w:val="20"/>
                    </w:rPr>
                    <w:t xml:space="preserve"> therapy in line with </w:t>
                  </w:r>
                  <w:r w:rsidR="00045A62" w:rsidRPr="00FC4C15">
                    <w:rPr>
                      <w:rFonts w:ascii="Arial" w:hAnsi="Arial" w:cs="Arial"/>
                      <w:color w:val="000000"/>
                      <w:sz w:val="20"/>
                      <w:szCs w:val="20"/>
                    </w:rPr>
                    <w:t>local guidelines</w:t>
                  </w:r>
                </w:p>
                <w:p w:rsidR="005E23F1" w:rsidRPr="00853738" w:rsidRDefault="005E23F1" w:rsidP="00E67C23">
                  <w:pPr>
                    <w:pStyle w:val="ListParagraph"/>
                    <w:autoSpaceDE w:val="0"/>
                    <w:autoSpaceDN w:val="0"/>
                    <w:adjustRightInd w:val="0"/>
                    <w:rPr>
                      <w:rFonts w:ascii="Arial" w:hAnsi="Arial" w:cs="Arial"/>
                      <w:color w:val="000000"/>
                      <w:sz w:val="20"/>
                      <w:szCs w:val="20"/>
                    </w:rPr>
                  </w:pPr>
                </w:p>
              </w:tc>
            </w:tr>
          </w:tbl>
          <w:p w:rsidR="00530761" w:rsidRPr="00FC4C15" w:rsidRDefault="00530761" w:rsidP="00DC7CD2">
            <w:pPr>
              <w:spacing w:after="0"/>
              <w:rPr>
                <w:rFonts w:ascii="Arial" w:hAnsi="Arial" w:cs="Arial"/>
                <w:b/>
                <w:sz w:val="20"/>
                <w:u w:val="single"/>
              </w:rPr>
            </w:pPr>
            <w:r w:rsidRPr="00FC4C15">
              <w:rPr>
                <w:rFonts w:ascii="Arial" w:hAnsi="Arial" w:cs="Arial"/>
                <w:b/>
                <w:sz w:val="20"/>
                <w:u w:val="single"/>
              </w:rPr>
              <w:t>3.2</w:t>
            </w:r>
            <w:r w:rsidR="004D58B7" w:rsidRPr="00FC4C15">
              <w:rPr>
                <w:rFonts w:ascii="Arial" w:hAnsi="Arial" w:cs="Arial"/>
                <w:b/>
                <w:sz w:val="20"/>
                <w:u w:val="single"/>
              </w:rPr>
              <w:t xml:space="preserve"> </w:t>
            </w:r>
            <w:r w:rsidRPr="00FC4C15">
              <w:rPr>
                <w:rFonts w:ascii="Arial" w:hAnsi="Arial" w:cs="Arial"/>
                <w:b/>
                <w:sz w:val="20"/>
                <w:u w:val="single"/>
              </w:rPr>
              <w:t>Service description/care pathway</w:t>
            </w:r>
          </w:p>
          <w:p w:rsidR="00082F98" w:rsidRPr="00FC4C15" w:rsidRDefault="00082F98" w:rsidP="00DC7CD2">
            <w:pPr>
              <w:spacing w:after="0"/>
              <w:rPr>
                <w:rFonts w:ascii="Arial" w:hAnsi="Arial" w:cs="Arial"/>
                <w:b/>
                <w:sz w:val="20"/>
              </w:rPr>
            </w:pPr>
          </w:p>
          <w:p w:rsidR="00082F98" w:rsidRPr="00FC4C15" w:rsidRDefault="00082F98" w:rsidP="00082F98">
            <w:pPr>
              <w:pStyle w:val="Default"/>
              <w:rPr>
                <w:rFonts w:ascii="Arial" w:hAnsi="Arial" w:cs="Arial"/>
                <w:sz w:val="20"/>
                <w:szCs w:val="20"/>
              </w:rPr>
            </w:pPr>
            <w:r w:rsidRPr="00FC4C15">
              <w:rPr>
                <w:rFonts w:ascii="Arial" w:hAnsi="Arial" w:cs="Arial"/>
                <w:sz w:val="20"/>
                <w:szCs w:val="20"/>
              </w:rPr>
              <w:t xml:space="preserve">The CCG wishes to encourage innovation on the part of the service provider in terms of the service model. The CCG wishes to commission a single delivery model that provides value for money to deliver the comprehensive service. It is anticipated that the service could be provided via different levels of service provision within a single delivery model. </w:t>
            </w:r>
          </w:p>
          <w:p w:rsidR="006745C2" w:rsidRPr="00FC4C15" w:rsidRDefault="006745C2" w:rsidP="00082F98">
            <w:pPr>
              <w:pStyle w:val="Default"/>
              <w:rPr>
                <w:rFonts w:ascii="Arial" w:hAnsi="Arial" w:cs="Arial"/>
                <w:sz w:val="20"/>
                <w:szCs w:val="20"/>
              </w:rPr>
            </w:pPr>
          </w:p>
          <w:p w:rsidR="00082F98" w:rsidRPr="00FC4C15" w:rsidRDefault="00082F98" w:rsidP="00082F98">
            <w:pPr>
              <w:pStyle w:val="Default"/>
              <w:rPr>
                <w:rFonts w:ascii="Arial" w:hAnsi="Arial" w:cs="Arial"/>
                <w:sz w:val="20"/>
                <w:szCs w:val="20"/>
              </w:rPr>
            </w:pPr>
            <w:r w:rsidRPr="00FC4C15">
              <w:rPr>
                <w:rFonts w:ascii="Arial" w:hAnsi="Arial" w:cs="Arial"/>
                <w:sz w:val="20"/>
                <w:szCs w:val="20"/>
              </w:rPr>
              <w:t xml:space="preserve">The full service is required to cover: </w:t>
            </w:r>
          </w:p>
          <w:p w:rsidR="00082F98" w:rsidRPr="00FC4C15" w:rsidRDefault="00082F98" w:rsidP="00DC7ADF">
            <w:pPr>
              <w:pStyle w:val="Default"/>
              <w:numPr>
                <w:ilvl w:val="0"/>
                <w:numId w:val="52"/>
              </w:numPr>
              <w:rPr>
                <w:rFonts w:ascii="Arial" w:hAnsi="Arial" w:cs="Arial"/>
                <w:sz w:val="20"/>
                <w:szCs w:val="20"/>
              </w:rPr>
            </w:pPr>
            <w:r w:rsidRPr="00FC4C15">
              <w:rPr>
                <w:rFonts w:ascii="Arial" w:hAnsi="Arial" w:cs="Arial"/>
                <w:sz w:val="20"/>
                <w:szCs w:val="20"/>
              </w:rPr>
              <w:t>Assessment of all new patient referrals and decision-making regarding initiation of</w:t>
            </w:r>
            <w:r w:rsidR="003E3BBB" w:rsidRPr="00FC4C15">
              <w:rPr>
                <w:rFonts w:ascii="Arial" w:hAnsi="Arial" w:cs="Arial"/>
                <w:sz w:val="20"/>
                <w:szCs w:val="20"/>
              </w:rPr>
              <w:t xml:space="preserve"> warfarin</w:t>
            </w:r>
            <w:r w:rsidR="007928C8" w:rsidRPr="00FC4C15">
              <w:rPr>
                <w:rFonts w:ascii="Arial" w:hAnsi="Arial" w:cs="Arial"/>
                <w:sz w:val="20"/>
                <w:szCs w:val="20"/>
              </w:rPr>
              <w:t>.</w:t>
            </w:r>
            <w:r w:rsidRPr="00FC4C15">
              <w:rPr>
                <w:rFonts w:ascii="Arial" w:hAnsi="Arial" w:cs="Arial"/>
                <w:sz w:val="20"/>
                <w:szCs w:val="20"/>
              </w:rPr>
              <w:t xml:space="preserve"> Where required, this decision making process will be done collaboratively with the patient’s GP, and can include the patient/ carer. This will </w:t>
            </w:r>
            <w:r w:rsidRPr="00FC4C15">
              <w:rPr>
                <w:rFonts w:ascii="Arial" w:hAnsi="Arial" w:cs="Arial"/>
                <w:sz w:val="20"/>
                <w:szCs w:val="20"/>
              </w:rPr>
              <w:lastRenderedPageBreak/>
              <w:t xml:space="preserve">usually be via remote liaison (by email, telephone etc.) with parties having access to the patient’s primary care record to inform the decision. </w:t>
            </w:r>
          </w:p>
          <w:p w:rsidR="00082F98"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Where</w:t>
            </w:r>
            <w:r w:rsidR="00082F98" w:rsidRPr="00FC4C15">
              <w:rPr>
                <w:rFonts w:ascii="Arial" w:hAnsi="Arial" w:cs="Arial"/>
                <w:sz w:val="20"/>
                <w:szCs w:val="20"/>
              </w:rPr>
              <w:t xml:space="preserve"> it is in the best interest of the patient to have a face to face initiation assessment at the community anticoagulation service, this can be offered to the patient. </w:t>
            </w:r>
          </w:p>
          <w:p w:rsidR="00082F98" w:rsidRPr="00FC4C15" w:rsidRDefault="00082F98" w:rsidP="00DC7ADF">
            <w:pPr>
              <w:pStyle w:val="Default"/>
              <w:numPr>
                <w:ilvl w:val="0"/>
                <w:numId w:val="52"/>
              </w:numPr>
              <w:rPr>
                <w:rFonts w:ascii="Arial" w:hAnsi="Arial" w:cs="Arial"/>
                <w:sz w:val="20"/>
                <w:szCs w:val="20"/>
              </w:rPr>
            </w:pPr>
            <w:r w:rsidRPr="00FC4C15">
              <w:rPr>
                <w:rFonts w:ascii="Arial" w:hAnsi="Arial" w:cs="Arial"/>
                <w:sz w:val="20"/>
                <w:szCs w:val="20"/>
              </w:rPr>
              <w:t>It will be the responsibility of the community anticoagulation service to document the discussion/ assessment appointment, and outcome for each patient. They will then formally send correspondence to the patients G</w:t>
            </w:r>
            <w:r w:rsidR="00D11322" w:rsidRPr="00FC4C15">
              <w:rPr>
                <w:rFonts w:ascii="Arial" w:hAnsi="Arial" w:cs="Arial"/>
                <w:sz w:val="20"/>
                <w:szCs w:val="20"/>
              </w:rPr>
              <w:t>P to confirm the decision made, as appropriate</w:t>
            </w:r>
          </w:p>
          <w:p w:rsidR="00082F98" w:rsidRPr="00FC4C15" w:rsidRDefault="00082F98" w:rsidP="00DC7ADF">
            <w:pPr>
              <w:pStyle w:val="Default"/>
              <w:numPr>
                <w:ilvl w:val="0"/>
                <w:numId w:val="52"/>
              </w:numPr>
              <w:rPr>
                <w:rFonts w:ascii="Arial" w:hAnsi="Arial" w:cs="Arial"/>
                <w:sz w:val="20"/>
                <w:szCs w:val="20"/>
              </w:rPr>
            </w:pPr>
            <w:r w:rsidRPr="00FC4C15">
              <w:rPr>
                <w:rFonts w:ascii="Arial" w:hAnsi="Arial" w:cs="Arial"/>
                <w:sz w:val="20"/>
                <w:szCs w:val="20"/>
              </w:rPr>
              <w:t xml:space="preserve">If guidance is required over the patient’s anticoagulation management, the GP can access specialist advice from the community anticoagulation service, via email/ phone. </w:t>
            </w:r>
          </w:p>
          <w:p w:rsidR="006745C2" w:rsidRPr="00FC4C15" w:rsidRDefault="007928C8" w:rsidP="00DC7ADF">
            <w:pPr>
              <w:pStyle w:val="Default"/>
              <w:numPr>
                <w:ilvl w:val="0"/>
                <w:numId w:val="52"/>
              </w:numPr>
              <w:rPr>
                <w:rFonts w:ascii="Arial" w:hAnsi="Arial" w:cs="Arial"/>
                <w:sz w:val="20"/>
                <w:szCs w:val="20"/>
              </w:rPr>
            </w:pPr>
            <w:r w:rsidRPr="00FC4C15">
              <w:rPr>
                <w:rFonts w:ascii="Arial" w:hAnsi="Arial" w:cs="Arial"/>
                <w:sz w:val="20"/>
                <w:szCs w:val="20"/>
              </w:rPr>
              <w:t>F</w:t>
            </w:r>
            <w:r w:rsidR="00082F98" w:rsidRPr="00FC4C15">
              <w:rPr>
                <w:rFonts w:ascii="Arial" w:hAnsi="Arial" w:cs="Arial"/>
                <w:sz w:val="20"/>
                <w:szCs w:val="20"/>
              </w:rPr>
              <w:t>or patient</w:t>
            </w:r>
            <w:r w:rsidRPr="00FC4C15">
              <w:rPr>
                <w:rFonts w:ascii="Arial" w:hAnsi="Arial" w:cs="Arial"/>
                <w:sz w:val="20"/>
                <w:szCs w:val="20"/>
              </w:rPr>
              <w:t>s</w:t>
            </w:r>
            <w:r w:rsidR="00082F98" w:rsidRPr="00FC4C15">
              <w:rPr>
                <w:rFonts w:ascii="Arial" w:hAnsi="Arial" w:cs="Arial"/>
                <w:sz w:val="20"/>
                <w:szCs w:val="20"/>
              </w:rPr>
              <w:t xml:space="preserve"> initiated on warfarin, the community anticoagulation clinic will </w:t>
            </w:r>
            <w:r w:rsidR="002B6929" w:rsidRPr="00FC4C15">
              <w:rPr>
                <w:rFonts w:ascii="Arial" w:hAnsi="Arial" w:cs="Arial"/>
                <w:sz w:val="20"/>
                <w:szCs w:val="20"/>
              </w:rPr>
              <w:t>issue the first prescription</w:t>
            </w:r>
            <w:r w:rsidR="00082F98" w:rsidRPr="00FC4C15">
              <w:rPr>
                <w:rFonts w:ascii="Arial" w:hAnsi="Arial" w:cs="Arial"/>
                <w:sz w:val="20"/>
                <w:szCs w:val="20"/>
              </w:rPr>
              <w:t>,</w:t>
            </w:r>
            <w:r w:rsidR="002B6929" w:rsidRPr="00FC4C15">
              <w:rPr>
                <w:rFonts w:ascii="Arial" w:hAnsi="Arial" w:cs="Arial"/>
                <w:sz w:val="20"/>
                <w:szCs w:val="20"/>
              </w:rPr>
              <w:t xml:space="preserve"> </w:t>
            </w:r>
            <w:r w:rsidR="00082F98" w:rsidRPr="00FC4C15">
              <w:rPr>
                <w:rFonts w:ascii="Arial" w:hAnsi="Arial" w:cs="Arial"/>
                <w:sz w:val="20"/>
                <w:szCs w:val="20"/>
              </w:rPr>
              <w:t>be the initial point of contact for patient</w:t>
            </w:r>
            <w:r w:rsidR="002B6929" w:rsidRPr="00FC4C15">
              <w:rPr>
                <w:rFonts w:ascii="Arial" w:hAnsi="Arial" w:cs="Arial"/>
                <w:sz w:val="20"/>
                <w:szCs w:val="20"/>
              </w:rPr>
              <w:t>s</w:t>
            </w:r>
            <w:r w:rsidR="00082F98" w:rsidRPr="00FC4C15">
              <w:rPr>
                <w:rFonts w:ascii="Arial" w:hAnsi="Arial" w:cs="Arial"/>
                <w:sz w:val="20"/>
                <w:szCs w:val="20"/>
              </w:rPr>
              <w:t>, and will determine with patient</w:t>
            </w:r>
            <w:r w:rsidR="002B6929" w:rsidRPr="00FC4C15">
              <w:rPr>
                <w:rFonts w:ascii="Arial" w:hAnsi="Arial" w:cs="Arial"/>
                <w:sz w:val="20"/>
                <w:szCs w:val="20"/>
              </w:rPr>
              <w:t>s</w:t>
            </w:r>
            <w:r w:rsidR="00082F98" w:rsidRPr="00FC4C15">
              <w:rPr>
                <w:rFonts w:ascii="Arial" w:hAnsi="Arial" w:cs="Arial"/>
                <w:sz w:val="20"/>
                <w:szCs w:val="20"/>
              </w:rPr>
              <w:t xml:space="preserve"> which is the most appropriate monitoring option (POCT, self-testing/ s</w:t>
            </w:r>
            <w:r w:rsidR="006745C2" w:rsidRPr="00FC4C15">
              <w:rPr>
                <w:rFonts w:ascii="Arial" w:hAnsi="Arial" w:cs="Arial"/>
                <w:sz w:val="20"/>
                <w:szCs w:val="20"/>
              </w:rPr>
              <w:t xml:space="preserve">elf-management). </w:t>
            </w:r>
          </w:p>
          <w:p w:rsidR="00082F98" w:rsidRPr="00FC4C15" w:rsidRDefault="00082F98" w:rsidP="00DC7ADF">
            <w:pPr>
              <w:pStyle w:val="Default"/>
              <w:numPr>
                <w:ilvl w:val="0"/>
                <w:numId w:val="52"/>
              </w:numPr>
              <w:rPr>
                <w:rFonts w:ascii="Arial" w:hAnsi="Arial" w:cs="Arial"/>
                <w:sz w:val="20"/>
                <w:szCs w:val="20"/>
              </w:rPr>
            </w:pPr>
            <w:r w:rsidRPr="00FC4C15">
              <w:rPr>
                <w:rFonts w:ascii="Arial" w:hAnsi="Arial" w:cs="Arial"/>
                <w:sz w:val="20"/>
                <w:szCs w:val="20"/>
              </w:rPr>
              <w:t xml:space="preserve">If a decision cannot be made between the anticoagulation specialist Consultant and GP, as other specialist review is required, the necessary referral should be made and actioned prior to initiating therapy for the patient (as long as this is clinically safe). It is the GPs responsibility to make onward specialist referrals required. </w:t>
            </w:r>
          </w:p>
          <w:p w:rsidR="002B6929" w:rsidRPr="00FC4C15" w:rsidRDefault="00A8716D" w:rsidP="00DC7ADF">
            <w:pPr>
              <w:pStyle w:val="Default"/>
              <w:numPr>
                <w:ilvl w:val="0"/>
                <w:numId w:val="52"/>
              </w:numPr>
              <w:rPr>
                <w:rFonts w:ascii="Arial" w:hAnsi="Arial" w:cs="Arial"/>
                <w:sz w:val="20"/>
                <w:szCs w:val="20"/>
              </w:rPr>
            </w:pPr>
            <w:r w:rsidRPr="00FC4C15">
              <w:rPr>
                <w:rFonts w:ascii="Arial" w:hAnsi="Arial" w:cs="Arial"/>
                <w:sz w:val="20"/>
                <w:szCs w:val="20"/>
              </w:rPr>
              <w:t xml:space="preserve">Where the decision is made to change a patient’s anticoagulation therapy the service will manage the change in treatment and provide the initial prescription.  </w:t>
            </w:r>
          </w:p>
          <w:p w:rsidR="002B6929" w:rsidRPr="00FC4C15" w:rsidRDefault="003356B6" w:rsidP="00DC7ADF">
            <w:pPr>
              <w:pStyle w:val="Default"/>
              <w:numPr>
                <w:ilvl w:val="0"/>
                <w:numId w:val="52"/>
              </w:numPr>
              <w:rPr>
                <w:rFonts w:ascii="Arial" w:hAnsi="Arial" w:cs="Arial"/>
                <w:sz w:val="20"/>
                <w:szCs w:val="20"/>
              </w:rPr>
            </w:pPr>
            <w:r w:rsidRPr="00FC4C15">
              <w:rPr>
                <w:rFonts w:ascii="Arial" w:hAnsi="Arial" w:cs="Arial"/>
                <w:sz w:val="20"/>
                <w:szCs w:val="20"/>
              </w:rPr>
              <w:t xml:space="preserve">A bridging plan will be </w:t>
            </w:r>
            <w:r w:rsidR="00444655" w:rsidRPr="00FC4C15">
              <w:rPr>
                <w:rFonts w:ascii="Arial" w:hAnsi="Arial" w:cs="Arial"/>
                <w:sz w:val="20"/>
                <w:szCs w:val="20"/>
              </w:rPr>
              <w:t>designed by</w:t>
            </w:r>
            <w:r w:rsidRPr="00FC4C15">
              <w:rPr>
                <w:rFonts w:ascii="Arial" w:hAnsi="Arial" w:cs="Arial"/>
                <w:sz w:val="20"/>
                <w:szCs w:val="20"/>
              </w:rPr>
              <w:t xml:space="preserve"> the community anticoagulant team working in conjunction with the patient’s medical or surgical team. The plan will be communicated to the patient’s GP. At the first clinic appointment (POCT or formal warfarin review) with the patient after the plan has been devised, the community anticoagulant team will implement the bridging plan to include prescription of and education about injectable anticoagulants. The provider will be monitored on the implementation of bridging plans to include safety and quality indicators in the performance indicators</w:t>
            </w:r>
            <w:r w:rsidR="00082F98" w:rsidRPr="00FC4C15">
              <w:rPr>
                <w:rFonts w:ascii="Arial" w:hAnsi="Arial" w:cs="Arial"/>
                <w:sz w:val="20"/>
                <w:szCs w:val="20"/>
              </w:rPr>
              <w:t xml:space="preserve"> </w:t>
            </w:r>
          </w:p>
          <w:p w:rsidR="002A1633" w:rsidRPr="00FC4C15" w:rsidRDefault="00CC590D" w:rsidP="00DC7ADF">
            <w:pPr>
              <w:pStyle w:val="Default"/>
              <w:numPr>
                <w:ilvl w:val="0"/>
                <w:numId w:val="52"/>
              </w:numPr>
              <w:rPr>
                <w:rFonts w:ascii="Arial" w:hAnsi="Arial" w:cs="Arial"/>
                <w:b/>
                <w:sz w:val="20"/>
                <w:szCs w:val="20"/>
              </w:rPr>
            </w:pPr>
            <w:r w:rsidRPr="00FC4C15">
              <w:rPr>
                <w:rFonts w:ascii="Arial" w:hAnsi="Arial" w:cs="Arial"/>
                <w:sz w:val="20"/>
                <w:szCs w:val="20"/>
              </w:rPr>
              <w:t>The service will provide</w:t>
            </w:r>
            <w:r w:rsidR="000464D6" w:rsidRPr="00FC4C15">
              <w:rPr>
                <w:rFonts w:ascii="Arial" w:hAnsi="Arial" w:cs="Arial"/>
                <w:sz w:val="20"/>
                <w:szCs w:val="20"/>
              </w:rPr>
              <w:t xml:space="preserve"> ongoing</w:t>
            </w:r>
            <w:r w:rsidRPr="00FC4C15">
              <w:rPr>
                <w:rFonts w:ascii="Arial" w:hAnsi="Arial" w:cs="Arial"/>
                <w:sz w:val="20"/>
                <w:szCs w:val="20"/>
              </w:rPr>
              <w:t xml:space="preserve"> assessment and management of patients on long term</w:t>
            </w:r>
            <w:r w:rsidR="009A31A3" w:rsidRPr="00FC4C15">
              <w:rPr>
                <w:rFonts w:ascii="Arial" w:hAnsi="Arial" w:cs="Arial"/>
                <w:sz w:val="20"/>
                <w:szCs w:val="20"/>
              </w:rPr>
              <w:t xml:space="preserve"> (&gt; 4 weeks)</w:t>
            </w:r>
            <w:r w:rsidR="006A0DE9" w:rsidRPr="00FC4C15">
              <w:rPr>
                <w:rFonts w:ascii="Arial" w:hAnsi="Arial" w:cs="Arial"/>
                <w:sz w:val="20"/>
                <w:szCs w:val="20"/>
              </w:rPr>
              <w:t xml:space="preserve"> LMWH therapy</w:t>
            </w:r>
            <w:r w:rsidR="000464D6" w:rsidRPr="00FC4C15">
              <w:rPr>
                <w:rFonts w:ascii="Arial" w:hAnsi="Arial" w:cs="Arial"/>
                <w:sz w:val="20"/>
                <w:szCs w:val="20"/>
              </w:rPr>
              <w:t xml:space="preserve"> in line with local </w:t>
            </w:r>
            <w:r w:rsidR="009A31A3" w:rsidRPr="00FC4C15">
              <w:rPr>
                <w:rFonts w:ascii="Arial" w:hAnsi="Arial" w:cs="Arial"/>
                <w:sz w:val="20"/>
                <w:szCs w:val="20"/>
              </w:rPr>
              <w:t xml:space="preserve">guidelines. </w:t>
            </w:r>
            <w:r w:rsidR="000464D6" w:rsidRPr="00FC4C15">
              <w:rPr>
                <w:rFonts w:ascii="Arial" w:hAnsi="Arial" w:cs="Arial"/>
                <w:sz w:val="20"/>
                <w:szCs w:val="20"/>
              </w:rPr>
              <w:t>Patients who meet the criteria can be referred in to the service by primary and secondary care clinicians</w:t>
            </w:r>
            <w:r w:rsidR="009A31A3" w:rsidRPr="00FC4C15">
              <w:rPr>
                <w:rFonts w:ascii="Arial" w:hAnsi="Arial" w:cs="Arial"/>
                <w:sz w:val="20"/>
                <w:szCs w:val="20"/>
              </w:rPr>
              <w:t xml:space="preserve">. </w:t>
            </w:r>
            <w:r w:rsidR="00B9428C">
              <w:rPr>
                <w:rFonts w:ascii="Arial" w:hAnsi="Arial" w:cs="Arial"/>
                <w:color w:val="231F20"/>
                <w:sz w:val="20"/>
                <w:szCs w:val="20"/>
              </w:rPr>
              <w:t>Patients should have their first appointment with the service within</w:t>
            </w:r>
            <w:r w:rsidR="001E67A3" w:rsidRPr="00FC4C15">
              <w:rPr>
                <w:rFonts w:ascii="Arial" w:hAnsi="Arial" w:cs="Arial"/>
                <w:color w:val="231F20"/>
                <w:sz w:val="20"/>
                <w:szCs w:val="20"/>
              </w:rPr>
              <w:t xml:space="preserve"> 4 weeks of </w:t>
            </w:r>
            <w:r w:rsidR="006B6BAB" w:rsidRPr="00FC4C15">
              <w:rPr>
                <w:rFonts w:ascii="Arial" w:hAnsi="Arial" w:cs="Arial"/>
                <w:color w:val="231F20"/>
                <w:sz w:val="20"/>
                <w:szCs w:val="20"/>
              </w:rPr>
              <w:t>commencing LMWH treatment</w:t>
            </w:r>
            <w:r w:rsidR="001E67A3" w:rsidRPr="00853738">
              <w:rPr>
                <w:rFonts w:ascii="Arial" w:hAnsi="Arial" w:cs="Arial"/>
                <w:color w:val="231F20"/>
                <w:sz w:val="20"/>
                <w:szCs w:val="20"/>
              </w:rPr>
              <w:t>.</w:t>
            </w:r>
            <w:r w:rsidR="006A0DE9" w:rsidRPr="00853738">
              <w:rPr>
                <w:rFonts w:ascii="Arial" w:hAnsi="Arial" w:cs="Arial"/>
                <w:sz w:val="20"/>
                <w:szCs w:val="20"/>
              </w:rPr>
              <w:t xml:space="preserve"> </w:t>
            </w:r>
            <w:r w:rsidR="00B9428C">
              <w:rPr>
                <w:rFonts w:ascii="Arial" w:hAnsi="Arial" w:cs="Arial"/>
                <w:sz w:val="20"/>
                <w:szCs w:val="20"/>
              </w:rPr>
              <w:t xml:space="preserve">Patients who have been on LMWH for longer than 4 weeks should be offered an appointment within 2 weeks of initial referral. </w:t>
            </w:r>
            <w:r w:rsidR="006A0DE9" w:rsidRPr="00FC4C15">
              <w:rPr>
                <w:rFonts w:ascii="Arial" w:hAnsi="Arial" w:cs="Arial"/>
                <w:sz w:val="20"/>
                <w:szCs w:val="20"/>
              </w:rPr>
              <w:t>F</w:t>
            </w:r>
            <w:r w:rsidR="002710E5" w:rsidRPr="00FC4C15">
              <w:rPr>
                <w:rFonts w:ascii="Arial" w:hAnsi="Arial" w:cs="Arial"/>
                <w:sz w:val="20"/>
                <w:szCs w:val="20"/>
              </w:rPr>
              <w:t>ollowing the first appointment the</w:t>
            </w:r>
            <w:r w:rsidR="009A31A3" w:rsidRPr="00FC4C15">
              <w:rPr>
                <w:rFonts w:ascii="Arial" w:hAnsi="Arial" w:cs="Arial"/>
                <w:sz w:val="20"/>
                <w:szCs w:val="20"/>
              </w:rPr>
              <w:t xml:space="preserve"> service will provide a prescription </w:t>
            </w:r>
            <w:r w:rsidR="00060883" w:rsidRPr="00FC4C15">
              <w:rPr>
                <w:rFonts w:ascii="Arial" w:hAnsi="Arial" w:cs="Arial"/>
                <w:sz w:val="20"/>
                <w:szCs w:val="20"/>
              </w:rPr>
              <w:t>for</w:t>
            </w:r>
            <w:r w:rsidR="00A86D08" w:rsidRPr="00FC4C15">
              <w:rPr>
                <w:rFonts w:ascii="Arial" w:hAnsi="Arial" w:cs="Arial"/>
                <w:sz w:val="20"/>
                <w:szCs w:val="20"/>
              </w:rPr>
              <w:t xml:space="preserve"> 2</w:t>
            </w:r>
            <w:r w:rsidR="00060883" w:rsidRPr="00FC4C15">
              <w:rPr>
                <w:rFonts w:ascii="Arial" w:hAnsi="Arial" w:cs="Arial"/>
                <w:sz w:val="20"/>
                <w:szCs w:val="20"/>
              </w:rPr>
              <w:t xml:space="preserve"> weeks treatment</w:t>
            </w:r>
            <w:r w:rsidR="005F4290" w:rsidRPr="00FC4C15">
              <w:rPr>
                <w:rFonts w:ascii="Arial" w:hAnsi="Arial" w:cs="Arial"/>
                <w:sz w:val="20"/>
                <w:szCs w:val="20"/>
              </w:rPr>
              <w:t xml:space="preserve"> and make arrangement</w:t>
            </w:r>
            <w:r w:rsidR="006B6BAB" w:rsidRPr="00FC4C15">
              <w:rPr>
                <w:rFonts w:ascii="Arial" w:hAnsi="Arial" w:cs="Arial"/>
                <w:sz w:val="20"/>
                <w:szCs w:val="20"/>
              </w:rPr>
              <w:t>s</w:t>
            </w:r>
            <w:r w:rsidR="005F4290" w:rsidRPr="00FC4C15">
              <w:rPr>
                <w:rFonts w:ascii="Arial" w:hAnsi="Arial" w:cs="Arial"/>
                <w:sz w:val="20"/>
                <w:szCs w:val="20"/>
              </w:rPr>
              <w:t xml:space="preserve"> for </w:t>
            </w:r>
            <w:r w:rsidR="002710E5" w:rsidRPr="00FC4C15">
              <w:rPr>
                <w:rFonts w:ascii="Arial" w:hAnsi="Arial" w:cs="Arial"/>
                <w:sz w:val="20"/>
                <w:szCs w:val="20"/>
              </w:rPr>
              <w:t>o</w:t>
            </w:r>
            <w:r w:rsidR="00060883" w:rsidRPr="00FC4C15">
              <w:rPr>
                <w:rFonts w:ascii="Arial" w:hAnsi="Arial" w:cs="Arial"/>
                <w:sz w:val="20"/>
                <w:szCs w:val="20"/>
              </w:rPr>
              <w:t xml:space="preserve">ngoing prescribing </w:t>
            </w:r>
            <w:r w:rsidR="005F4290" w:rsidRPr="00FC4C15">
              <w:rPr>
                <w:rFonts w:ascii="Arial" w:hAnsi="Arial" w:cs="Arial"/>
                <w:sz w:val="20"/>
                <w:szCs w:val="20"/>
              </w:rPr>
              <w:t>to</w:t>
            </w:r>
            <w:r w:rsidR="00060883" w:rsidRPr="00FC4C15">
              <w:rPr>
                <w:rFonts w:ascii="Arial" w:hAnsi="Arial" w:cs="Arial"/>
                <w:sz w:val="20"/>
                <w:szCs w:val="20"/>
              </w:rPr>
              <w:t xml:space="preserve"> be carried out by the GP. Patients will remain under the service for the duration of their </w:t>
            </w:r>
            <w:r w:rsidR="002A1633" w:rsidRPr="00FC4C15">
              <w:rPr>
                <w:rFonts w:ascii="Arial" w:hAnsi="Arial" w:cs="Arial"/>
                <w:sz w:val="20"/>
                <w:szCs w:val="20"/>
              </w:rPr>
              <w:t>treatment.</w:t>
            </w:r>
            <w:r w:rsidR="002A1633" w:rsidRPr="00FC4C15">
              <w:rPr>
                <w:rFonts w:ascii="Arial" w:hAnsi="Arial" w:cs="Arial"/>
                <w:b/>
                <w:sz w:val="20"/>
                <w:szCs w:val="20"/>
              </w:rPr>
              <w:t xml:space="preserve"> </w:t>
            </w:r>
          </w:p>
          <w:p w:rsidR="002B6929" w:rsidRPr="000A49F7" w:rsidRDefault="002A1633" w:rsidP="00DC7ADF">
            <w:pPr>
              <w:pStyle w:val="Default"/>
              <w:numPr>
                <w:ilvl w:val="0"/>
                <w:numId w:val="52"/>
              </w:numPr>
              <w:rPr>
                <w:rFonts w:ascii="Arial" w:hAnsi="Arial" w:cs="Arial"/>
                <w:sz w:val="20"/>
                <w:szCs w:val="20"/>
              </w:rPr>
            </w:pPr>
            <w:r w:rsidRPr="000A49F7">
              <w:rPr>
                <w:rFonts w:ascii="Arial" w:hAnsi="Arial" w:cs="Arial"/>
                <w:sz w:val="20"/>
                <w:szCs w:val="20"/>
              </w:rPr>
              <w:t>The</w:t>
            </w:r>
            <w:r w:rsidR="002B6929" w:rsidRPr="000A49F7">
              <w:rPr>
                <w:rFonts w:ascii="Arial" w:hAnsi="Arial" w:cs="Arial"/>
                <w:sz w:val="20"/>
                <w:szCs w:val="20"/>
              </w:rPr>
              <w:t xml:space="preserve"> service will hold its own prescribing budget. They will be responsible for prescribing the patients initial warfarin prescription, and, will prescribe the injectable anticoagulants requested in Bridging Plans. </w:t>
            </w:r>
          </w:p>
          <w:p w:rsidR="002B6929" w:rsidRPr="00FC4C15" w:rsidRDefault="002B6929" w:rsidP="00DC7ADF">
            <w:pPr>
              <w:pStyle w:val="Default"/>
              <w:numPr>
                <w:ilvl w:val="0"/>
                <w:numId w:val="52"/>
              </w:numPr>
              <w:rPr>
                <w:rFonts w:ascii="Arial" w:hAnsi="Arial" w:cs="Arial"/>
                <w:sz w:val="20"/>
                <w:szCs w:val="20"/>
              </w:rPr>
            </w:pPr>
            <w:r w:rsidRPr="00FC4C15">
              <w:rPr>
                <w:rFonts w:ascii="Arial" w:hAnsi="Arial" w:cs="Arial"/>
                <w:sz w:val="20"/>
                <w:szCs w:val="20"/>
              </w:rPr>
              <w:t xml:space="preserve">Equivalent services will be provided in the homes of patients who are housebound (this includes Care Homes). </w:t>
            </w:r>
          </w:p>
          <w:p w:rsidR="002B6929" w:rsidRPr="000A49F7" w:rsidRDefault="002B6929" w:rsidP="00DC7ADF">
            <w:pPr>
              <w:pStyle w:val="Default"/>
              <w:numPr>
                <w:ilvl w:val="0"/>
                <w:numId w:val="52"/>
              </w:numPr>
              <w:rPr>
                <w:rFonts w:ascii="Arial" w:hAnsi="Arial" w:cs="Arial"/>
                <w:sz w:val="20"/>
                <w:szCs w:val="20"/>
              </w:rPr>
            </w:pPr>
            <w:r w:rsidRPr="000A49F7">
              <w:rPr>
                <w:rFonts w:ascii="Arial" w:hAnsi="Arial" w:cs="Arial"/>
                <w:sz w:val="20"/>
                <w:szCs w:val="20"/>
              </w:rPr>
              <w:t xml:space="preserve">Patients on DOACs, under the care of their GP, will be able to access support from the New Medicines Scheme provided by pharmacies. </w:t>
            </w:r>
            <w:r w:rsidRPr="000A49F7">
              <w:rPr>
                <w:rFonts w:ascii="Arial" w:hAnsi="Arial" w:cs="Arial"/>
                <w:color w:val="auto"/>
                <w:sz w:val="20"/>
                <w:szCs w:val="20"/>
              </w:rPr>
              <w:t xml:space="preserve">This service is not available on a domiciliary basis therefore; the community anticoagulation service will be commissioned to provide the equivalent to domiciliary patients who they initiate on a DOAC. </w:t>
            </w:r>
          </w:p>
          <w:p w:rsidR="006745C2" w:rsidRPr="00853738" w:rsidRDefault="006745C2" w:rsidP="00E325E1">
            <w:pPr>
              <w:pStyle w:val="Default"/>
              <w:ind w:left="720"/>
              <w:rPr>
                <w:rFonts w:ascii="Arial" w:eastAsiaTheme="minorEastAsia" w:hAnsi="Arial" w:cs="Arial"/>
                <w:color w:val="231F20"/>
                <w:sz w:val="20"/>
                <w:szCs w:val="20"/>
                <w:lang w:eastAsia="ja-JP"/>
              </w:rPr>
            </w:pPr>
          </w:p>
          <w:p w:rsidR="002B6929" w:rsidRPr="00853738" w:rsidRDefault="002B6929" w:rsidP="006745C2">
            <w:pPr>
              <w:pStyle w:val="Default"/>
              <w:rPr>
                <w:rFonts w:ascii="Arial" w:hAnsi="Arial" w:cs="Arial"/>
                <w:b/>
                <w:bCs/>
                <w:sz w:val="20"/>
                <w:szCs w:val="20"/>
              </w:rPr>
            </w:pPr>
          </w:p>
          <w:p w:rsidR="006745C2" w:rsidRPr="00285815" w:rsidRDefault="006745C2" w:rsidP="006745C2">
            <w:pPr>
              <w:pStyle w:val="Default"/>
              <w:rPr>
                <w:rFonts w:ascii="Arial" w:hAnsi="Arial" w:cs="Arial"/>
                <w:b/>
                <w:bCs/>
                <w:color w:val="auto"/>
                <w:sz w:val="20"/>
                <w:szCs w:val="20"/>
                <w:u w:val="single"/>
              </w:rPr>
            </w:pPr>
            <w:r w:rsidRPr="00285815">
              <w:rPr>
                <w:rFonts w:ascii="Arial" w:hAnsi="Arial" w:cs="Arial"/>
                <w:b/>
                <w:bCs/>
                <w:sz w:val="20"/>
                <w:szCs w:val="20"/>
                <w:u w:val="single"/>
              </w:rPr>
              <w:t>3.</w:t>
            </w:r>
            <w:r w:rsidR="00BE4229" w:rsidRPr="00285815">
              <w:rPr>
                <w:rFonts w:ascii="Arial" w:hAnsi="Arial" w:cs="Arial"/>
                <w:b/>
                <w:bCs/>
                <w:color w:val="auto"/>
                <w:sz w:val="20"/>
                <w:szCs w:val="20"/>
                <w:u w:val="single"/>
              </w:rPr>
              <w:t>3</w:t>
            </w:r>
            <w:r w:rsidRPr="00285815">
              <w:rPr>
                <w:rFonts w:ascii="Arial" w:hAnsi="Arial" w:cs="Arial"/>
                <w:b/>
                <w:bCs/>
                <w:color w:val="auto"/>
                <w:sz w:val="20"/>
                <w:szCs w:val="20"/>
                <w:u w:val="single"/>
              </w:rPr>
              <w:t xml:space="preserve"> Overall service requirements </w:t>
            </w:r>
          </w:p>
          <w:p w:rsidR="00DE4E64" w:rsidRPr="00AB3F7E" w:rsidRDefault="00DE4E64" w:rsidP="006745C2">
            <w:pPr>
              <w:pStyle w:val="Default"/>
              <w:rPr>
                <w:rFonts w:ascii="Arial" w:hAnsi="Arial" w:cs="Arial"/>
                <w:color w:val="auto"/>
                <w:sz w:val="20"/>
                <w:szCs w:val="20"/>
              </w:rPr>
            </w:pPr>
          </w:p>
          <w:p w:rsidR="006745C2" w:rsidRPr="00AB3F7E" w:rsidRDefault="006745C2"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Service risk assessment </w:t>
            </w:r>
          </w:p>
          <w:p w:rsidR="006745C2" w:rsidRPr="00AB3F7E" w:rsidRDefault="006745C2"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Staff training, skills and competency assessments </w:t>
            </w:r>
          </w:p>
          <w:p w:rsidR="006745C2" w:rsidRPr="00AB3F7E" w:rsidRDefault="006745C2"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Service settings </w:t>
            </w:r>
          </w:p>
          <w:p w:rsidR="006745C2" w:rsidRPr="00AB3F7E" w:rsidRDefault="006745C2"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Clinic times / appointment system and availability </w:t>
            </w:r>
          </w:p>
          <w:p w:rsidR="00390DDB" w:rsidRPr="00AB3F7E" w:rsidRDefault="00390DDB"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Processes to ensure perioperative patients are managed safely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Patient register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Call and recall system for warfarin patients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Follow up of patients that do not attend (DNA)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Provision of expert clinical input prior to initiation/ change of anticoagulation therapies for all </w:t>
            </w:r>
            <w:r w:rsidR="00DE4E64" w:rsidRPr="00FC4C15">
              <w:rPr>
                <w:rFonts w:ascii="Arial" w:hAnsi="Arial" w:cs="Arial"/>
                <w:sz w:val="20"/>
                <w:szCs w:val="20"/>
              </w:rPr>
              <w:t>South and North Sefton</w:t>
            </w:r>
            <w:r w:rsidR="00D11322" w:rsidRPr="00FC4C15">
              <w:rPr>
                <w:rFonts w:ascii="Arial" w:hAnsi="Arial" w:cs="Arial"/>
                <w:sz w:val="20"/>
                <w:szCs w:val="20"/>
              </w:rPr>
              <w:t xml:space="preserve"> anticoagulation patients, as appropriate</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Initiation of warfarin for appropriate patients </w:t>
            </w:r>
          </w:p>
          <w:p w:rsidR="006745C2"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Prescribing of initial warfarin dose and testing strips where appropriate </w:t>
            </w:r>
          </w:p>
          <w:p w:rsidR="00CF2063" w:rsidRPr="00CF2063" w:rsidRDefault="00CF2063" w:rsidP="00DC7ADF">
            <w:pPr>
              <w:pStyle w:val="Default"/>
              <w:numPr>
                <w:ilvl w:val="0"/>
                <w:numId w:val="52"/>
              </w:numPr>
              <w:rPr>
                <w:rFonts w:ascii="Arial" w:hAnsi="Arial" w:cs="Arial"/>
                <w:sz w:val="20"/>
                <w:szCs w:val="20"/>
              </w:rPr>
            </w:pPr>
            <w:r w:rsidRPr="00CF2063">
              <w:rPr>
                <w:rFonts w:ascii="Arial" w:hAnsi="Arial" w:cs="Arial"/>
                <w:sz w:val="20"/>
                <w:szCs w:val="20"/>
              </w:rPr>
              <w:t xml:space="preserve">Implementation of bridging plans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Prescribing of injectable anticoagulants in line with the patients </w:t>
            </w:r>
            <w:r w:rsidRPr="00FC4C15">
              <w:rPr>
                <w:rFonts w:ascii="Arial" w:hAnsi="Arial" w:cs="Arial"/>
                <w:b/>
                <w:sz w:val="20"/>
                <w:szCs w:val="20"/>
              </w:rPr>
              <w:t>bridging plan</w:t>
            </w:r>
            <w:r w:rsidRPr="00FC4C15">
              <w:rPr>
                <w:rFonts w:ascii="Arial" w:hAnsi="Arial" w:cs="Arial"/>
                <w:sz w:val="20"/>
                <w:szCs w:val="20"/>
              </w:rPr>
              <w:t xml:space="preserve">, when the patient has their first clinical appointment with the community anticoagulation service after the plan has been determined.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Monitoring, dosing and cessation of warfarin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Provision of equivalent service to housebound warfarin patients. </w:t>
            </w:r>
          </w:p>
          <w:p w:rsidR="006745C2" w:rsidRPr="00CF2063"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Provision of extra support, equivalent to </w:t>
            </w:r>
            <w:r w:rsidRPr="00CF2063">
              <w:rPr>
                <w:rFonts w:ascii="Arial" w:hAnsi="Arial" w:cs="Arial"/>
                <w:sz w:val="20"/>
                <w:szCs w:val="20"/>
              </w:rPr>
              <w:t xml:space="preserve">the New Medicines Service, for housebound </w:t>
            </w:r>
            <w:r w:rsidR="006B6BAB" w:rsidRPr="00CF2063">
              <w:rPr>
                <w:rFonts w:ascii="Arial" w:hAnsi="Arial" w:cs="Arial"/>
                <w:sz w:val="20"/>
                <w:szCs w:val="20"/>
              </w:rPr>
              <w:t xml:space="preserve">patients initiated on a </w:t>
            </w:r>
            <w:r w:rsidR="00D11322" w:rsidRPr="00CF2063">
              <w:rPr>
                <w:rFonts w:ascii="Arial" w:hAnsi="Arial" w:cs="Arial"/>
                <w:sz w:val="20"/>
                <w:szCs w:val="20"/>
              </w:rPr>
              <w:t>D</w:t>
            </w:r>
            <w:r w:rsidRPr="00CF2063">
              <w:rPr>
                <w:rFonts w:ascii="Arial" w:hAnsi="Arial" w:cs="Arial"/>
                <w:sz w:val="20"/>
                <w:szCs w:val="20"/>
              </w:rPr>
              <w:t xml:space="preserve">OAC.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Support for patients self-testing INR, dosing, and cessation of warfarin </w:t>
            </w:r>
          </w:p>
          <w:p w:rsidR="006745C2" w:rsidRPr="00FC4C15" w:rsidRDefault="0085025F" w:rsidP="00DC7ADF">
            <w:pPr>
              <w:pStyle w:val="Default"/>
              <w:numPr>
                <w:ilvl w:val="0"/>
                <w:numId w:val="52"/>
              </w:numPr>
              <w:rPr>
                <w:rFonts w:ascii="Arial" w:hAnsi="Arial" w:cs="Arial"/>
                <w:sz w:val="20"/>
                <w:szCs w:val="20"/>
              </w:rPr>
            </w:pPr>
            <w:r w:rsidRPr="00FC4C15">
              <w:rPr>
                <w:rFonts w:ascii="Arial" w:hAnsi="Arial" w:cs="Arial"/>
                <w:sz w:val="20"/>
                <w:szCs w:val="20"/>
              </w:rPr>
              <w:t xml:space="preserve">Manage any changes in anticoagulation therapy </w:t>
            </w:r>
            <w:r w:rsidR="001C0378" w:rsidRPr="00FC4C15">
              <w:rPr>
                <w:rFonts w:ascii="Arial" w:hAnsi="Arial" w:cs="Arial"/>
                <w:sz w:val="20"/>
                <w:szCs w:val="20"/>
              </w:rPr>
              <w:t>(</w:t>
            </w:r>
            <w:r w:rsidRPr="00FC4C15">
              <w:rPr>
                <w:rFonts w:ascii="Arial" w:hAnsi="Arial" w:cs="Arial"/>
                <w:sz w:val="20"/>
                <w:szCs w:val="20"/>
              </w:rPr>
              <w:t>e.g. from warfarin to DOAC</w:t>
            </w:r>
            <w:r w:rsidR="001C0378" w:rsidRPr="00FC4C15">
              <w:rPr>
                <w:rFonts w:ascii="Arial" w:hAnsi="Arial" w:cs="Arial"/>
                <w:sz w:val="20"/>
                <w:szCs w:val="20"/>
              </w:rPr>
              <w:t xml:space="preserve">) including provision of initial </w:t>
            </w:r>
            <w:r w:rsidR="00395BFA" w:rsidRPr="00FC4C15">
              <w:rPr>
                <w:rFonts w:ascii="Arial" w:hAnsi="Arial" w:cs="Arial"/>
                <w:sz w:val="20"/>
                <w:szCs w:val="20"/>
              </w:rPr>
              <w:t xml:space="preserve">prescription. </w:t>
            </w:r>
          </w:p>
          <w:p w:rsidR="0085025F" w:rsidRPr="00FC4C15" w:rsidRDefault="0085025F" w:rsidP="00DC7ADF">
            <w:pPr>
              <w:pStyle w:val="Default"/>
              <w:numPr>
                <w:ilvl w:val="0"/>
                <w:numId w:val="52"/>
              </w:numPr>
              <w:rPr>
                <w:rFonts w:ascii="Arial" w:hAnsi="Arial" w:cs="Arial"/>
                <w:sz w:val="20"/>
                <w:szCs w:val="20"/>
              </w:rPr>
            </w:pPr>
            <w:r w:rsidRPr="00FC4C15">
              <w:rPr>
                <w:rFonts w:ascii="Arial" w:hAnsi="Arial" w:cs="Arial"/>
                <w:sz w:val="20"/>
                <w:szCs w:val="20"/>
              </w:rPr>
              <w:lastRenderedPageBreak/>
              <w:t>Management of patients on long term LMWH therapy in line with local guidelines</w:t>
            </w:r>
          </w:p>
          <w:p w:rsidR="00366F12" w:rsidRDefault="0085025F" w:rsidP="00DC7ADF">
            <w:pPr>
              <w:pStyle w:val="Default"/>
              <w:numPr>
                <w:ilvl w:val="0"/>
                <w:numId w:val="52"/>
              </w:numPr>
              <w:rPr>
                <w:rFonts w:ascii="Arial" w:hAnsi="Arial" w:cs="Arial"/>
                <w:sz w:val="20"/>
                <w:szCs w:val="20"/>
              </w:rPr>
            </w:pPr>
            <w:r w:rsidRPr="00FC4C15">
              <w:rPr>
                <w:rFonts w:ascii="Arial" w:hAnsi="Arial" w:cs="Arial"/>
                <w:sz w:val="20"/>
                <w:szCs w:val="20"/>
              </w:rPr>
              <w:t xml:space="preserve">Prescribing </w:t>
            </w:r>
            <w:r w:rsidR="00A86D08" w:rsidRPr="00FC4C15">
              <w:rPr>
                <w:rFonts w:ascii="Arial" w:hAnsi="Arial" w:cs="Arial"/>
                <w:sz w:val="20"/>
                <w:szCs w:val="20"/>
              </w:rPr>
              <w:t>2</w:t>
            </w:r>
            <w:r w:rsidR="002710E5" w:rsidRPr="00FC4C15">
              <w:rPr>
                <w:rFonts w:ascii="Arial" w:hAnsi="Arial" w:cs="Arial"/>
                <w:sz w:val="20"/>
                <w:szCs w:val="20"/>
              </w:rPr>
              <w:t xml:space="preserve"> weeks of </w:t>
            </w:r>
            <w:r w:rsidR="006964C3" w:rsidRPr="00FC4C15">
              <w:rPr>
                <w:rFonts w:ascii="Arial" w:hAnsi="Arial" w:cs="Arial"/>
                <w:sz w:val="20"/>
                <w:szCs w:val="20"/>
              </w:rPr>
              <w:t xml:space="preserve">LMWH therapy following first appointment with service </w:t>
            </w:r>
          </w:p>
          <w:p w:rsidR="00DE4E64" w:rsidRPr="00FC4C15" w:rsidRDefault="00DE4E64" w:rsidP="00DC7ADF">
            <w:pPr>
              <w:pStyle w:val="Default"/>
              <w:numPr>
                <w:ilvl w:val="0"/>
                <w:numId w:val="52"/>
              </w:numPr>
              <w:rPr>
                <w:rFonts w:ascii="Arial" w:hAnsi="Arial" w:cs="Arial"/>
                <w:sz w:val="20"/>
                <w:szCs w:val="20"/>
              </w:rPr>
            </w:pPr>
            <w:r w:rsidRPr="00FC4C15">
              <w:rPr>
                <w:rFonts w:ascii="Arial" w:hAnsi="Arial" w:cs="Arial"/>
                <w:sz w:val="20"/>
                <w:szCs w:val="20"/>
              </w:rPr>
              <w:t xml:space="preserve">Person centred approach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Patient education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Primary Care clinical advice and training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Documentation and electronic sharing of clinical information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Clinical reviews and reassessments for warfarin patients in line with local care pathways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Patient referrals in line with local care pathways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Patient numbers per service delivery site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Liaison with primary care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Liaison with secondary care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Liaison with other health and social care professionals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Contingency planning </w:t>
            </w:r>
          </w:p>
          <w:p w:rsidR="00395BFA" w:rsidRPr="00FC4C15" w:rsidRDefault="00395BFA" w:rsidP="00DC7ADF">
            <w:pPr>
              <w:pStyle w:val="Default"/>
              <w:numPr>
                <w:ilvl w:val="0"/>
                <w:numId w:val="52"/>
              </w:numPr>
              <w:rPr>
                <w:rFonts w:ascii="Arial" w:hAnsi="Arial" w:cs="Arial"/>
                <w:sz w:val="20"/>
                <w:szCs w:val="20"/>
              </w:rPr>
            </w:pPr>
            <w:r w:rsidRPr="00FC4C15">
              <w:rPr>
                <w:rFonts w:ascii="Arial" w:hAnsi="Arial" w:cs="Arial"/>
                <w:sz w:val="20"/>
                <w:szCs w:val="20"/>
              </w:rPr>
              <w:t xml:space="preserve">Hold and manage own prescribing budget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Systematic, standardised coding and reporting of adverse events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Arrangements for disposal of sharps and clinical waste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Clinical supervision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Monitoring the safety and quality of service delivery at all service delivery sites </w:t>
            </w:r>
          </w:p>
          <w:p w:rsidR="006745C2" w:rsidRPr="00FC4C15"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 xml:space="preserve">Reporting of and learning from critical incidents </w:t>
            </w:r>
          </w:p>
          <w:p w:rsidR="006745C2" w:rsidRPr="00853738" w:rsidRDefault="006745C2" w:rsidP="00DC7ADF">
            <w:pPr>
              <w:pStyle w:val="Default"/>
              <w:numPr>
                <w:ilvl w:val="0"/>
                <w:numId w:val="52"/>
              </w:numPr>
              <w:rPr>
                <w:rFonts w:ascii="Arial" w:hAnsi="Arial" w:cs="Arial"/>
                <w:sz w:val="20"/>
                <w:szCs w:val="20"/>
              </w:rPr>
            </w:pPr>
            <w:r w:rsidRPr="00FC4C15">
              <w:rPr>
                <w:rFonts w:ascii="Arial" w:hAnsi="Arial" w:cs="Arial"/>
                <w:sz w:val="20"/>
                <w:szCs w:val="20"/>
              </w:rPr>
              <w:t>Implementing action, where appropriate, on the results of safety and quality monitoring</w:t>
            </w:r>
            <w:r w:rsidRPr="00853738">
              <w:rPr>
                <w:rFonts w:ascii="Arial" w:hAnsi="Arial" w:cs="Arial"/>
                <w:sz w:val="20"/>
                <w:szCs w:val="20"/>
              </w:rPr>
              <w:t xml:space="preserve"> </w:t>
            </w:r>
          </w:p>
          <w:p w:rsidR="00082F98" w:rsidRPr="00FC4C15" w:rsidRDefault="00082F98" w:rsidP="00082F98">
            <w:pPr>
              <w:pStyle w:val="Default"/>
              <w:rPr>
                <w:rFonts w:ascii="Arial" w:hAnsi="Arial" w:cs="Arial"/>
                <w:sz w:val="20"/>
                <w:szCs w:val="20"/>
              </w:rPr>
            </w:pPr>
          </w:p>
          <w:p w:rsidR="00BC454F" w:rsidRPr="00285815" w:rsidRDefault="00DE4E64" w:rsidP="00DC7CD2">
            <w:pPr>
              <w:spacing w:after="0"/>
              <w:rPr>
                <w:rFonts w:ascii="Arial" w:hAnsi="Arial" w:cs="Arial"/>
                <w:b/>
                <w:sz w:val="20"/>
                <w:u w:val="single"/>
              </w:rPr>
            </w:pPr>
            <w:r w:rsidRPr="00285815">
              <w:rPr>
                <w:rFonts w:ascii="Arial" w:hAnsi="Arial" w:cs="Arial"/>
                <w:b/>
                <w:sz w:val="20"/>
                <w:u w:val="single"/>
              </w:rPr>
              <w:t>3.</w:t>
            </w:r>
            <w:r w:rsidR="00BE4229" w:rsidRPr="00285815" w:rsidDel="00BE4229">
              <w:rPr>
                <w:rFonts w:ascii="Arial" w:hAnsi="Arial" w:cs="Arial"/>
                <w:b/>
                <w:sz w:val="20"/>
                <w:u w:val="single"/>
              </w:rPr>
              <w:t xml:space="preserve"> </w:t>
            </w:r>
            <w:proofErr w:type="gramStart"/>
            <w:r w:rsidR="00BE4229" w:rsidRPr="00285815">
              <w:rPr>
                <w:rFonts w:ascii="Arial" w:hAnsi="Arial" w:cs="Arial"/>
                <w:b/>
                <w:sz w:val="20"/>
                <w:u w:val="single"/>
              </w:rPr>
              <w:t>4</w:t>
            </w:r>
            <w:r w:rsidRPr="00285815">
              <w:rPr>
                <w:rFonts w:ascii="Arial" w:hAnsi="Arial" w:cs="Arial"/>
                <w:b/>
                <w:sz w:val="20"/>
                <w:u w:val="single"/>
              </w:rPr>
              <w:t xml:space="preserve">  Eligibility</w:t>
            </w:r>
            <w:proofErr w:type="gramEnd"/>
            <w:r w:rsidRPr="00285815">
              <w:rPr>
                <w:rFonts w:ascii="Arial" w:hAnsi="Arial" w:cs="Arial"/>
                <w:b/>
                <w:sz w:val="20"/>
                <w:u w:val="single"/>
              </w:rPr>
              <w:t xml:space="preserve"> criteria</w:t>
            </w:r>
          </w:p>
          <w:p w:rsidR="00285815" w:rsidRDefault="00285815" w:rsidP="00BC454F">
            <w:pPr>
              <w:spacing w:after="0"/>
              <w:rPr>
                <w:rFonts w:ascii="Arial" w:eastAsia="Times New Roman" w:hAnsi="Arial" w:cs="Arial"/>
                <w:bCs/>
                <w:sz w:val="20"/>
                <w:lang w:eastAsia="en-GB"/>
              </w:rPr>
            </w:pPr>
          </w:p>
          <w:p w:rsidR="00BC454F" w:rsidRPr="00AB3F7E" w:rsidRDefault="00BC454F" w:rsidP="00BC454F">
            <w:pPr>
              <w:spacing w:after="0"/>
              <w:rPr>
                <w:rFonts w:ascii="Arial" w:eastAsia="Times New Roman" w:hAnsi="Arial" w:cs="Arial"/>
                <w:bCs/>
                <w:sz w:val="20"/>
                <w:lang w:eastAsia="en-GB"/>
              </w:rPr>
            </w:pPr>
            <w:r w:rsidRPr="00AB3F7E">
              <w:rPr>
                <w:rFonts w:ascii="Arial" w:eastAsia="Times New Roman" w:hAnsi="Arial" w:cs="Arial"/>
                <w:bCs/>
                <w:sz w:val="20"/>
                <w:lang w:eastAsia="en-GB"/>
              </w:rPr>
              <w:t xml:space="preserve">The provider must ensure there is appropriate access to consultant level advice and support for the management </w:t>
            </w:r>
            <w:proofErr w:type="gramStart"/>
            <w:r w:rsidRPr="00AB3F7E">
              <w:rPr>
                <w:rFonts w:ascii="Arial" w:eastAsia="Times New Roman" w:hAnsi="Arial" w:cs="Arial"/>
                <w:bCs/>
                <w:sz w:val="20"/>
                <w:lang w:eastAsia="en-GB"/>
              </w:rPr>
              <w:t>of  complex</w:t>
            </w:r>
            <w:proofErr w:type="gramEnd"/>
            <w:r w:rsidRPr="00AB3F7E">
              <w:rPr>
                <w:rFonts w:ascii="Arial" w:eastAsia="Times New Roman" w:hAnsi="Arial" w:cs="Arial"/>
                <w:bCs/>
                <w:sz w:val="20"/>
                <w:lang w:eastAsia="en-GB"/>
              </w:rPr>
              <w:t xml:space="preserve"> patients.</w:t>
            </w:r>
          </w:p>
          <w:p w:rsidR="0093776A" w:rsidRPr="00853738" w:rsidRDefault="0093776A" w:rsidP="0093776A">
            <w:pPr>
              <w:pStyle w:val="Default"/>
              <w:rPr>
                <w:rFonts w:ascii="Arial" w:hAnsi="Arial" w:cs="Arial"/>
                <w:color w:val="auto"/>
                <w:sz w:val="20"/>
                <w:szCs w:val="20"/>
              </w:rPr>
            </w:pPr>
          </w:p>
          <w:p w:rsidR="0093776A" w:rsidRPr="00FC4C15" w:rsidRDefault="0093776A" w:rsidP="00DC7ADF">
            <w:pPr>
              <w:pStyle w:val="Default"/>
              <w:numPr>
                <w:ilvl w:val="0"/>
                <w:numId w:val="52"/>
              </w:numPr>
              <w:rPr>
                <w:rFonts w:ascii="Arial" w:hAnsi="Arial" w:cs="Arial"/>
                <w:sz w:val="20"/>
                <w:szCs w:val="20"/>
              </w:rPr>
            </w:pPr>
            <w:r w:rsidRPr="00FC4C15">
              <w:rPr>
                <w:rFonts w:ascii="Arial" w:hAnsi="Arial" w:cs="Arial"/>
                <w:sz w:val="20"/>
                <w:szCs w:val="20"/>
              </w:rPr>
              <w:t xml:space="preserve">Ensure that all service delivery points meet Care Quality Commission (CQC) requirements for the delivery of medical services which as a minimum should be those required for the delivery of General Medical Services. </w:t>
            </w:r>
          </w:p>
          <w:p w:rsidR="0093776A" w:rsidRPr="00FC4C15" w:rsidRDefault="0093776A" w:rsidP="00DC7ADF">
            <w:pPr>
              <w:pStyle w:val="Default"/>
              <w:numPr>
                <w:ilvl w:val="0"/>
                <w:numId w:val="52"/>
              </w:numPr>
              <w:rPr>
                <w:rFonts w:ascii="Arial" w:hAnsi="Arial" w:cs="Arial"/>
                <w:sz w:val="20"/>
                <w:szCs w:val="20"/>
              </w:rPr>
            </w:pPr>
            <w:r w:rsidRPr="00FC4C15">
              <w:rPr>
                <w:rFonts w:ascii="Arial" w:hAnsi="Arial" w:cs="Arial"/>
                <w:sz w:val="20"/>
                <w:szCs w:val="20"/>
              </w:rPr>
              <w:t xml:space="preserve">Undertake and document a full service risk assessment, in line with </w:t>
            </w:r>
            <w:r w:rsidRPr="00FC4C15">
              <w:rPr>
                <w:rFonts w:ascii="Arial" w:hAnsi="Arial" w:cs="Arial"/>
                <w:b/>
                <w:sz w:val="20"/>
                <w:szCs w:val="20"/>
              </w:rPr>
              <w:t>NPSA template</w:t>
            </w:r>
            <w:r w:rsidRPr="00FC4C15">
              <w:rPr>
                <w:rFonts w:ascii="Arial" w:hAnsi="Arial" w:cs="Arial"/>
                <w:sz w:val="20"/>
                <w:szCs w:val="20"/>
              </w:rPr>
              <w:t xml:space="preserve">, for every service delivery site prior to starting this service. This will need to be reviewed by the Consultant Haematologist annually thereafter and following critical incidents and key personnel changes. </w:t>
            </w:r>
          </w:p>
          <w:p w:rsidR="0093776A" w:rsidRPr="00FC4C15" w:rsidRDefault="0093776A" w:rsidP="00DC7ADF">
            <w:pPr>
              <w:pStyle w:val="Default"/>
              <w:numPr>
                <w:ilvl w:val="0"/>
                <w:numId w:val="52"/>
              </w:numPr>
              <w:rPr>
                <w:rFonts w:ascii="Arial" w:hAnsi="Arial" w:cs="Arial"/>
                <w:sz w:val="20"/>
                <w:szCs w:val="20"/>
              </w:rPr>
            </w:pPr>
            <w:r w:rsidRPr="00FC4C15">
              <w:rPr>
                <w:rFonts w:ascii="Arial" w:hAnsi="Arial" w:cs="Arial"/>
                <w:sz w:val="20"/>
                <w:szCs w:val="20"/>
              </w:rPr>
              <w:t xml:space="preserve">Have competent individuals, who are registered health care professionals, named as the service lead and deputy lead at each service delivery site. The service lead and deputy lead will have overall responsibility for ensuring the safe and effective delivery of anticoagulation services at the service delivery site. </w:t>
            </w:r>
          </w:p>
          <w:p w:rsidR="0093776A" w:rsidRPr="00FC4C15" w:rsidRDefault="0093776A" w:rsidP="00DC7ADF">
            <w:pPr>
              <w:pStyle w:val="Default"/>
              <w:numPr>
                <w:ilvl w:val="0"/>
                <w:numId w:val="52"/>
              </w:numPr>
              <w:rPr>
                <w:rFonts w:ascii="Arial" w:hAnsi="Arial" w:cs="Arial"/>
                <w:sz w:val="20"/>
                <w:szCs w:val="20"/>
              </w:rPr>
            </w:pPr>
            <w:r w:rsidRPr="00FC4C15">
              <w:rPr>
                <w:rFonts w:ascii="Arial" w:hAnsi="Arial" w:cs="Arial"/>
                <w:sz w:val="20"/>
                <w:szCs w:val="20"/>
              </w:rPr>
              <w:t xml:space="preserve">Have at least one registered health care professional who is a prescriber working at each site at all times that initiation clinics are running. This is to ensure all patients’ anticoagulation therapy can be initiated and an initial prescription can be provided, providing an efficient and consistent service for all patients. </w:t>
            </w:r>
          </w:p>
          <w:p w:rsidR="0093776A" w:rsidRPr="00FC4C15" w:rsidRDefault="0093776A" w:rsidP="00DC7ADF">
            <w:pPr>
              <w:pStyle w:val="Default"/>
              <w:numPr>
                <w:ilvl w:val="0"/>
                <w:numId w:val="52"/>
              </w:numPr>
              <w:rPr>
                <w:rFonts w:ascii="Arial" w:hAnsi="Arial" w:cs="Arial"/>
                <w:sz w:val="20"/>
                <w:szCs w:val="20"/>
              </w:rPr>
            </w:pPr>
            <w:r w:rsidRPr="00FC4C15">
              <w:rPr>
                <w:rFonts w:ascii="Arial" w:hAnsi="Arial" w:cs="Arial"/>
                <w:sz w:val="20"/>
                <w:szCs w:val="20"/>
              </w:rPr>
              <w:t xml:space="preserve">Ensure that all staff who are involved in service delivery are clinically competent to deliver the level of service they are required to provide and have appropriate up to date records to demonstrate this. This should involve being a registered health professional and having undertaken expert anticoagulation specific training – this will have included use of Point of Care Testing (POCT) equipment and the </w:t>
            </w:r>
            <w:r w:rsidRPr="00FC4C15">
              <w:rPr>
                <w:rFonts w:ascii="Arial" w:hAnsi="Arial" w:cs="Arial"/>
                <w:b/>
                <w:sz w:val="20"/>
                <w:szCs w:val="20"/>
              </w:rPr>
              <w:t>CDSS to aid dosing</w:t>
            </w:r>
            <w:r w:rsidRPr="00FC4C15">
              <w:rPr>
                <w:rFonts w:ascii="Arial" w:hAnsi="Arial" w:cs="Arial"/>
                <w:sz w:val="20"/>
                <w:szCs w:val="20"/>
              </w:rPr>
              <w:t xml:space="preserve"> and patient education. </w:t>
            </w:r>
          </w:p>
          <w:p w:rsidR="0093776A" w:rsidRPr="00FC4C15" w:rsidRDefault="0093776A" w:rsidP="00DC7ADF">
            <w:pPr>
              <w:pStyle w:val="Default"/>
              <w:numPr>
                <w:ilvl w:val="0"/>
                <w:numId w:val="52"/>
              </w:numPr>
              <w:rPr>
                <w:rFonts w:ascii="Arial" w:hAnsi="Arial" w:cs="Arial"/>
                <w:sz w:val="20"/>
                <w:szCs w:val="20"/>
              </w:rPr>
            </w:pPr>
            <w:r w:rsidRPr="00FC4C15">
              <w:rPr>
                <w:rFonts w:ascii="Arial" w:hAnsi="Arial" w:cs="Arial"/>
                <w:sz w:val="20"/>
                <w:szCs w:val="20"/>
              </w:rPr>
              <w:t xml:space="preserve">Maintain written records of all staff involved with the delivery of the service including training undertaken, level of responsibility and assessment of competence as part of the annual audit cycle. </w:t>
            </w:r>
          </w:p>
          <w:p w:rsidR="0093776A" w:rsidRPr="00FC4C15" w:rsidRDefault="0093776A" w:rsidP="00DC7ADF">
            <w:pPr>
              <w:pStyle w:val="Default"/>
              <w:numPr>
                <w:ilvl w:val="0"/>
                <w:numId w:val="52"/>
              </w:numPr>
              <w:rPr>
                <w:rFonts w:ascii="Arial" w:hAnsi="Arial" w:cs="Arial"/>
                <w:sz w:val="20"/>
                <w:szCs w:val="20"/>
              </w:rPr>
            </w:pPr>
            <w:r w:rsidRPr="00FC4C15">
              <w:rPr>
                <w:rFonts w:ascii="Arial" w:hAnsi="Arial" w:cs="Arial"/>
                <w:sz w:val="20"/>
                <w:szCs w:val="20"/>
              </w:rPr>
              <w:t xml:space="preserve">Ensure the community premises are suitable and appropriately located for easy access for the provision of the patient service specified and that all relevant Health and Safety regulations are complied with </w:t>
            </w:r>
          </w:p>
          <w:p w:rsidR="0093776A" w:rsidRPr="00FC4C15" w:rsidRDefault="0093776A" w:rsidP="00DC7ADF">
            <w:pPr>
              <w:pStyle w:val="Default"/>
              <w:numPr>
                <w:ilvl w:val="0"/>
                <w:numId w:val="52"/>
              </w:numPr>
              <w:rPr>
                <w:rFonts w:ascii="Arial" w:hAnsi="Arial" w:cs="Arial"/>
                <w:sz w:val="20"/>
                <w:szCs w:val="20"/>
              </w:rPr>
            </w:pPr>
            <w:r w:rsidRPr="00FC4C15">
              <w:rPr>
                <w:rFonts w:ascii="Arial" w:hAnsi="Arial" w:cs="Arial"/>
                <w:sz w:val="20"/>
                <w:szCs w:val="20"/>
              </w:rPr>
              <w:t xml:space="preserve">Provide an appropriate waiting area, with sufficient seating, private consultation rooms with desks, chairs, lighting and heating, hand washing facilities, a telephone, and access to the CDSS and patient records </w:t>
            </w:r>
          </w:p>
          <w:p w:rsidR="0093776A" w:rsidRPr="00FC4C15" w:rsidRDefault="0093776A" w:rsidP="00DC7ADF">
            <w:pPr>
              <w:pStyle w:val="Default"/>
              <w:numPr>
                <w:ilvl w:val="0"/>
                <w:numId w:val="52"/>
              </w:numPr>
              <w:rPr>
                <w:rFonts w:ascii="Arial" w:hAnsi="Arial" w:cs="Arial"/>
                <w:sz w:val="20"/>
                <w:szCs w:val="20"/>
              </w:rPr>
            </w:pPr>
            <w:r w:rsidRPr="00FC4C15">
              <w:rPr>
                <w:rFonts w:ascii="Arial" w:hAnsi="Arial" w:cs="Arial"/>
                <w:sz w:val="20"/>
                <w:szCs w:val="20"/>
              </w:rPr>
              <w:t xml:space="preserve">The provider will be expected to actively monitor a minimum caseload of </w:t>
            </w:r>
            <w:r w:rsidRPr="00FC4C15">
              <w:rPr>
                <w:rFonts w:ascii="Arial" w:hAnsi="Arial" w:cs="Arial"/>
                <w:b/>
                <w:sz w:val="20"/>
                <w:szCs w:val="20"/>
              </w:rPr>
              <w:t>200</w:t>
            </w:r>
            <w:r w:rsidRPr="00FC4C15">
              <w:rPr>
                <w:rFonts w:ascii="Arial" w:hAnsi="Arial" w:cs="Arial"/>
                <w:sz w:val="20"/>
                <w:szCs w:val="20"/>
              </w:rPr>
              <w:t xml:space="preserve"> patients (per annum) at each service delivery site to maintain clinical safety standards and realise economies of scale. </w:t>
            </w:r>
          </w:p>
          <w:p w:rsidR="0093776A" w:rsidRPr="00D35529" w:rsidRDefault="0093776A" w:rsidP="00DC7ADF">
            <w:pPr>
              <w:pStyle w:val="Default"/>
              <w:numPr>
                <w:ilvl w:val="0"/>
                <w:numId w:val="52"/>
              </w:numPr>
              <w:rPr>
                <w:rFonts w:ascii="Arial" w:hAnsi="Arial" w:cs="Arial"/>
                <w:color w:val="auto"/>
                <w:sz w:val="20"/>
                <w:szCs w:val="20"/>
              </w:rPr>
            </w:pPr>
            <w:r w:rsidRPr="00FC4C15">
              <w:rPr>
                <w:rFonts w:ascii="Arial" w:hAnsi="Arial" w:cs="Arial"/>
                <w:sz w:val="20"/>
                <w:szCs w:val="20"/>
              </w:rPr>
              <w:t xml:space="preserve">All warfarin patients are expected to be maintained within optimal therapeutic range for </w:t>
            </w:r>
            <w:r w:rsidRPr="00FC4C15">
              <w:rPr>
                <w:rFonts w:ascii="Arial" w:hAnsi="Arial" w:cs="Arial"/>
                <w:b/>
                <w:sz w:val="20"/>
                <w:szCs w:val="20"/>
              </w:rPr>
              <w:t>65%</w:t>
            </w:r>
            <w:r w:rsidRPr="00FC4C15">
              <w:rPr>
                <w:rFonts w:ascii="Arial" w:hAnsi="Arial" w:cs="Arial"/>
                <w:sz w:val="20"/>
                <w:szCs w:val="20"/>
              </w:rPr>
              <w:t xml:space="preserve"> of the time (excluding the first 6 weeks after initiation)</w:t>
            </w:r>
            <w:r w:rsidR="00D35529">
              <w:rPr>
                <w:rFonts w:ascii="Arial" w:hAnsi="Arial" w:cs="Arial"/>
                <w:sz w:val="20"/>
                <w:szCs w:val="20"/>
              </w:rPr>
              <w:t xml:space="preserve"> </w:t>
            </w:r>
            <w:r w:rsidR="00D35529" w:rsidRPr="00D35529">
              <w:rPr>
                <w:rFonts w:ascii="Arial" w:hAnsi="Arial" w:cs="Arial"/>
                <w:color w:val="auto"/>
                <w:sz w:val="20"/>
                <w:szCs w:val="20"/>
              </w:rPr>
              <w:t>for all individual patients</w:t>
            </w:r>
          </w:p>
          <w:p w:rsidR="0093776A" w:rsidRPr="00FC4C15" w:rsidRDefault="0093776A" w:rsidP="00DC7ADF">
            <w:pPr>
              <w:pStyle w:val="Default"/>
              <w:numPr>
                <w:ilvl w:val="0"/>
                <w:numId w:val="52"/>
              </w:numPr>
              <w:rPr>
                <w:rFonts w:ascii="Arial" w:hAnsi="Arial" w:cs="Arial"/>
                <w:sz w:val="20"/>
                <w:szCs w:val="20"/>
              </w:rPr>
            </w:pPr>
            <w:r w:rsidRPr="00FC4C15">
              <w:rPr>
                <w:rFonts w:ascii="Arial" w:hAnsi="Arial" w:cs="Arial"/>
                <w:sz w:val="20"/>
                <w:szCs w:val="20"/>
              </w:rPr>
              <w:t xml:space="preserve">Have service continuity plans in place to cover periods of absence for annual leave, study leave, sickness, equipment failure, epidemics and unforeseen events </w:t>
            </w:r>
          </w:p>
          <w:p w:rsidR="0093776A" w:rsidRPr="00FC4C15" w:rsidRDefault="0093776A" w:rsidP="00DC7ADF">
            <w:pPr>
              <w:pStyle w:val="Default"/>
              <w:numPr>
                <w:ilvl w:val="0"/>
                <w:numId w:val="52"/>
              </w:numPr>
              <w:rPr>
                <w:rFonts w:ascii="Arial" w:hAnsi="Arial" w:cs="Arial"/>
                <w:sz w:val="20"/>
                <w:szCs w:val="20"/>
              </w:rPr>
            </w:pPr>
            <w:r w:rsidRPr="00FC4C15">
              <w:rPr>
                <w:rFonts w:ascii="Arial" w:hAnsi="Arial" w:cs="Arial"/>
                <w:sz w:val="20"/>
                <w:szCs w:val="20"/>
              </w:rPr>
              <w:t xml:space="preserve">Have adequate storage facilities for equipment and reagents. </w:t>
            </w:r>
          </w:p>
          <w:p w:rsidR="0093776A" w:rsidRPr="00FC4C15" w:rsidRDefault="0093776A" w:rsidP="00DC7ADF">
            <w:pPr>
              <w:pStyle w:val="Default"/>
              <w:numPr>
                <w:ilvl w:val="0"/>
                <w:numId w:val="52"/>
              </w:numPr>
              <w:rPr>
                <w:rFonts w:ascii="Arial" w:hAnsi="Arial" w:cs="Arial"/>
                <w:sz w:val="20"/>
                <w:szCs w:val="20"/>
              </w:rPr>
            </w:pPr>
            <w:r w:rsidRPr="00FC4C15">
              <w:rPr>
                <w:rFonts w:ascii="Arial" w:hAnsi="Arial" w:cs="Arial"/>
                <w:sz w:val="20"/>
                <w:szCs w:val="20"/>
              </w:rPr>
              <w:t xml:space="preserve">Have adequate indemnity insurance. </w:t>
            </w:r>
          </w:p>
          <w:p w:rsidR="0093776A" w:rsidRPr="00FC4C15" w:rsidRDefault="0093776A" w:rsidP="00DC7ADF">
            <w:pPr>
              <w:pStyle w:val="Default"/>
              <w:numPr>
                <w:ilvl w:val="0"/>
                <w:numId w:val="52"/>
              </w:numPr>
              <w:rPr>
                <w:rFonts w:ascii="Arial" w:hAnsi="Arial" w:cs="Arial"/>
                <w:sz w:val="20"/>
                <w:szCs w:val="20"/>
              </w:rPr>
            </w:pPr>
            <w:r w:rsidRPr="00FC4C15">
              <w:rPr>
                <w:rFonts w:ascii="Arial" w:hAnsi="Arial" w:cs="Arial"/>
                <w:sz w:val="20"/>
                <w:szCs w:val="20"/>
              </w:rPr>
              <w:t xml:space="preserve">Ensure that all staff involved in service provision has completed Enhanced Disclosure and Barring Service (DBS) checks. </w:t>
            </w:r>
          </w:p>
          <w:p w:rsidR="0093776A" w:rsidRPr="00FC4C15" w:rsidRDefault="0093776A" w:rsidP="00DC7ADF">
            <w:pPr>
              <w:pStyle w:val="Default"/>
              <w:numPr>
                <w:ilvl w:val="0"/>
                <w:numId w:val="52"/>
              </w:numPr>
              <w:rPr>
                <w:rFonts w:ascii="Arial" w:hAnsi="Arial" w:cs="Arial"/>
                <w:sz w:val="20"/>
                <w:szCs w:val="20"/>
              </w:rPr>
            </w:pPr>
            <w:r w:rsidRPr="00FC4C15">
              <w:rPr>
                <w:rFonts w:ascii="Arial" w:hAnsi="Arial" w:cs="Arial"/>
                <w:sz w:val="20"/>
                <w:szCs w:val="20"/>
              </w:rPr>
              <w:t xml:space="preserve">Ensure that all staff are vaccinated against Hepatitis B and have undertaken training for CPR. </w:t>
            </w:r>
          </w:p>
          <w:p w:rsidR="0093776A" w:rsidRPr="00FC4C15" w:rsidRDefault="0093776A" w:rsidP="00DC7CD2">
            <w:pPr>
              <w:spacing w:after="0"/>
              <w:rPr>
                <w:rFonts w:ascii="Arial" w:hAnsi="Arial" w:cs="Arial"/>
                <w:b/>
                <w:sz w:val="20"/>
              </w:rPr>
            </w:pPr>
          </w:p>
          <w:p w:rsidR="00956D3A" w:rsidRPr="00853738" w:rsidRDefault="00956D3A" w:rsidP="00DC7CD2">
            <w:pPr>
              <w:autoSpaceDE w:val="0"/>
              <w:autoSpaceDN w:val="0"/>
              <w:adjustRightInd w:val="0"/>
              <w:spacing w:after="0"/>
              <w:rPr>
                <w:rFonts w:ascii="Arial" w:hAnsi="Arial" w:cs="Arial"/>
                <w:color w:val="000000"/>
                <w:sz w:val="20"/>
              </w:rPr>
            </w:pPr>
          </w:p>
          <w:tbl>
            <w:tblPr>
              <w:tblW w:w="0" w:type="auto"/>
              <w:tblBorders>
                <w:top w:val="nil"/>
                <w:left w:val="nil"/>
                <w:bottom w:val="nil"/>
                <w:right w:val="nil"/>
              </w:tblBorders>
              <w:tblLook w:val="0000" w:firstRow="0" w:lastRow="0" w:firstColumn="0" w:lastColumn="0" w:noHBand="0" w:noVBand="0"/>
            </w:tblPr>
            <w:tblGrid>
              <w:gridCol w:w="11275"/>
            </w:tblGrid>
            <w:tr w:rsidR="00AB3F7E" w:rsidRPr="00AB3F7E">
              <w:trPr>
                <w:trHeight w:val="4233"/>
              </w:trPr>
              <w:tc>
                <w:tcPr>
                  <w:tcW w:w="0" w:type="auto"/>
                </w:tcPr>
                <w:p w:rsidR="00956D3A" w:rsidRPr="00285815" w:rsidRDefault="00956D3A" w:rsidP="00956D3A">
                  <w:pPr>
                    <w:autoSpaceDE w:val="0"/>
                    <w:autoSpaceDN w:val="0"/>
                    <w:adjustRightInd w:val="0"/>
                    <w:spacing w:after="0"/>
                    <w:rPr>
                      <w:rFonts w:ascii="Arial" w:hAnsi="Arial" w:cs="Arial"/>
                      <w:sz w:val="20"/>
                      <w:u w:val="single"/>
                    </w:rPr>
                  </w:pPr>
                  <w:r w:rsidRPr="00285815">
                    <w:rPr>
                      <w:rFonts w:ascii="Arial" w:hAnsi="Arial" w:cs="Arial"/>
                      <w:b/>
                      <w:bCs/>
                      <w:sz w:val="20"/>
                      <w:u w:val="single"/>
                    </w:rPr>
                    <w:t>3.</w:t>
                  </w:r>
                  <w:r w:rsidR="00BE4229" w:rsidRPr="00285815">
                    <w:rPr>
                      <w:rFonts w:ascii="Arial" w:hAnsi="Arial" w:cs="Arial"/>
                      <w:b/>
                      <w:bCs/>
                      <w:sz w:val="20"/>
                      <w:u w:val="single"/>
                    </w:rPr>
                    <w:t>5</w:t>
                  </w:r>
                  <w:r w:rsidRPr="00285815">
                    <w:rPr>
                      <w:rFonts w:ascii="Arial" w:hAnsi="Arial" w:cs="Arial"/>
                      <w:b/>
                      <w:bCs/>
                      <w:sz w:val="20"/>
                      <w:u w:val="single"/>
                    </w:rPr>
                    <w:t xml:space="preserve">  Equipment (to be provided, maintained and insured by service provider) </w:t>
                  </w:r>
                </w:p>
                <w:p w:rsidR="00956D3A" w:rsidRPr="00AB3F7E" w:rsidRDefault="00956D3A" w:rsidP="00956D3A">
                  <w:pPr>
                    <w:autoSpaceDE w:val="0"/>
                    <w:autoSpaceDN w:val="0"/>
                    <w:adjustRightInd w:val="0"/>
                    <w:spacing w:after="0"/>
                    <w:rPr>
                      <w:rFonts w:ascii="Arial" w:hAnsi="Arial" w:cs="Arial"/>
                      <w:sz w:val="20"/>
                    </w:rPr>
                  </w:pPr>
                </w:p>
                <w:p w:rsidR="00956D3A" w:rsidRPr="00AB3F7E" w:rsidRDefault="00956D3A" w:rsidP="00956D3A">
                  <w:pPr>
                    <w:autoSpaceDE w:val="0"/>
                    <w:autoSpaceDN w:val="0"/>
                    <w:adjustRightInd w:val="0"/>
                    <w:spacing w:after="0"/>
                    <w:rPr>
                      <w:rFonts w:ascii="Arial" w:hAnsi="Arial" w:cs="Arial"/>
                      <w:sz w:val="20"/>
                    </w:rPr>
                  </w:pPr>
                  <w:r w:rsidRPr="00AB3F7E">
                    <w:rPr>
                      <w:rFonts w:ascii="Arial" w:hAnsi="Arial" w:cs="Arial"/>
                      <w:sz w:val="20"/>
                    </w:rPr>
                    <w:t xml:space="preserve">The service provider will ensure that all equipment: </w:t>
                  </w:r>
                </w:p>
                <w:p w:rsidR="00A60AE6" w:rsidRPr="00AB3F7E" w:rsidRDefault="00A60AE6" w:rsidP="00956D3A">
                  <w:pPr>
                    <w:autoSpaceDE w:val="0"/>
                    <w:autoSpaceDN w:val="0"/>
                    <w:adjustRightInd w:val="0"/>
                    <w:spacing w:after="0"/>
                    <w:rPr>
                      <w:rFonts w:ascii="Arial" w:hAnsi="Arial" w:cs="Arial"/>
                      <w:sz w:val="20"/>
                    </w:rPr>
                  </w:pPr>
                </w:p>
                <w:p w:rsidR="00956D3A" w:rsidRPr="00AB3F7E" w:rsidRDefault="00956D3A" w:rsidP="003406A1">
                  <w:pPr>
                    <w:pStyle w:val="ListParagraph"/>
                    <w:numPr>
                      <w:ilvl w:val="0"/>
                      <w:numId w:val="10"/>
                    </w:numPr>
                    <w:autoSpaceDE w:val="0"/>
                    <w:autoSpaceDN w:val="0"/>
                    <w:adjustRightInd w:val="0"/>
                    <w:rPr>
                      <w:rFonts w:ascii="Arial" w:hAnsi="Arial" w:cs="Arial"/>
                      <w:sz w:val="20"/>
                      <w:szCs w:val="20"/>
                    </w:rPr>
                  </w:pPr>
                  <w:r w:rsidRPr="00AB3F7E">
                    <w:rPr>
                      <w:rFonts w:ascii="Arial" w:hAnsi="Arial" w:cs="Arial"/>
                      <w:sz w:val="20"/>
                      <w:szCs w:val="20"/>
                    </w:rPr>
                    <w:t xml:space="preserve">Complies with current health and safety regulations </w:t>
                  </w:r>
                </w:p>
                <w:p w:rsidR="00956D3A" w:rsidRPr="00AB3F7E" w:rsidRDefault="00956D3A" w:rsidP="003406A1">
                  <w:pPr>
                    <w:pStyle w:val="ListParagraph"/>
                    <w:numPr>
                      <w:ilvl w:val="0"/>
                      <w:numId w:val="10"/>
                    </w:numPr>
                    <w:autoSpaceDE w:val="0"/>
                    <w:autoSpaceDN w:val="0"/>
                    <w:adjustRightInd w:val="0"/>
                    <w:rPr>
                      <w:rFonts w:ascii="Arial" w:hAnsi="Arial" w:cs="Arial"/>
                      <w:sz w:val="20"/>
                      <w:szCs w:val="20"/>
                    </w:rPr>
                  </w:pPr>
                  <w:r w:rsidRPr="00AB3F7E">
                    <w:rPr>
                      <w:rFonts w:ascii="Arial" w:hAnsi="Arial" w:cs="Arial"/>
                      <w:sz w:val="20"/>
                      <w:szCs w:val="20"/>
                    </w:rPr>
                    <w:t xml:space="preserve">Is properly maintained and calibrated in accordance with the manufacturer’s instructions and is fit for purpose </w:t>
                  </w:r>
                </w:p>
                <w:p w:rsidR="00956D3A" w:rsidRPr="00AB3F7E" w:rsidRDefault="00956D3A" w:rsidP="003406A1">
                  <w:pPr>
                    <w:pStyle w:val="ListParagraph"/>
                    <w:numPr>
                      <w:ilvl w:val="0"/>
                      <w:numId w:val="10"/>
                    </w:numPr>
                    <w:autoSpaceDE w:val="0"/>
                    <w:autoSpaceDN w:val="0"/>
                    <w:adjustRightInd w:val="0"/>
                    <w:rPr>
                      <w:rFonts w:ascii="Arial" w:hAnsi="Arial" w:cs="Arial"/>
                      <w:sz w:val="20"/>
                      <w:szCs w:val="20"/>
                    </w:rPr>
                  </w:pPr>
                  <w:r w:rsidRPr="00AB3F7E">
                    <w:rPr>
                      <w:rFonts w:ascii="Arial" w:hAnsi="Arial" w:cs="Arial"/>
                      <w:sz w:val="20"/>
                      <w:szCs w:val="20"/>
                    </w:rPr>
                    <w:t xml:space="preserve">Complies with medical devices legislation </w:t>
                  </w:r>
                </w:p>
                <w:p w:rsidR="00956D3A" w:rsidRPr="00AB3F7E" w:rsidRDefault="00956D3A" w:rsidP="00956D3A">
                  <w:pPr>
                    <w:autoSpaceDE w:val="0"/>
                    <w:autoSpaceDN w:val="0"/>
                    <w:adjustRightInd w:val="0"/>
                    <w:spacing w:after="0"/>
                    <w:rPr>
                      <w:rFonts w:ascii="Arial" w:hAnsi="Arial" w:cs="Arial"/>
                      <w:sz w:val="20"/>
                    </w:rPr>
                  </w:pPr>
                </w:p>
                <w:p w:rsidR="00956D3A" w:rsidRPr="00AB3F7E" w:rsidRDefault="00956D3A" w:rsidP="00956D3A">
                  <w:pPr>
                    <w:autoSpaceDE w:val="0"/>
                    <w:autoSpaceDN w:val="0"/>
                    <w:adjustRightInd w:val="0"/>
                    <w:spacing w:after="0"/>
                    <w:rPr>
                      <w:rFonts w:ascii="Arial" w:hAnsi="Arial" w:cs="Arial"/>
                      <w:sz w:val="20"/>
                    </w:rPr>
                  </w:pPr>
                  <w:r w:rsidRPr="00AB3F7E">
                    <w:rPr>
                      <w:rFonts w:ascii="Arial" w:hAnsi="Arial" w:cs="Arial"/>
                      <w:sz w:val="20"/>
                    </w:rPr>
                    <w:t xml:space="preserve">The service provider will be responsible for providing: </w:t>
                  </w:r>
                </w:p>
                <w:p w:rsidR="00A60AE6" w:rsidRPr="00AB3F7E" w:rsidRDefault="00A60AE6" w:rsidP="00956D3A">
                  <w:pPr>
                    <w:autoSpaceDE w:val="0"/>
                    <w:autoSpaceDN w:val="0"/>
                    <w:adjustRightInd w:val="0"/>
                    <w:spacing w:after="0"/>
                    <w:rPr>
                      <w:rFonts w:ascii="Arial" w:hAnsi="Arial" w:cs="Arial"/>
                      <w:sz w:val="20"/>
                    </w:rPr>
                  </w:pPr>
                </w:p>
                <w:p w:rsidR="00956D3A" w:rsidRPr="00AB3F7E" w:rsidRDefault="00956D3A" w:rsidP="003406A1">
                  <w:pPr>
                    <w:pStyle w:val="ListParagraph"/>
                    <w:numPr>
                      <w:ilvl w:val="0"/>
                      <w:numId w:val="11"/>
                    </w:numPr>
                    <w:autoSpaceDE w:val="0"/>
                    <w:autoSpaceDN w:val="0"/>
                    <w:adjustRightInd w:val="0"/>
                    <w:rPr>
                      <w:rFonts w:ascii="Arial" w:hAnsi="Arial" w:cs="Arial"/>
                      <w:sz w:val="20"/>
                      <w:szCs w:val="20"/>
                    </w:rPr>
                  </w:pPr>
                  <w:r w:rsidRPr="00AB3F7E">
                    <w:rPr>
                      <w:rFonts w:ascii="Arial" w:hAnsi="Arial" w:cs="Arial"/>
                      <w:sz w:val="20"/>
                      <w:szCs w:val="20"/>
                    </w:rPr>
                    <w:t xml:space="preserve">All near-patient testing equipment including POCT machines and testing strips for use in clinic or when visiting domiciliary patients. </w:t>
                  </w:r>
                </w:p>
                <w:p w:rsidR="00956D3A" w:rsidRPr="00AB3F7E" w:rsidRDefault="00956D3A" w:rsidP="003406A1">
                  <w:pPr>
                    <w:pStyle w:val="ListParagraph"/>
                    <w:numPr>
                      <w:ilvl w:val="0"/>
                      <w:numId w:val="11"/>
                    </w:numPr>
                    <w:autoSpaceDE w:val="0"/>
                    <w:autoSpaceDN w:val="0"/>
                    <w:adjustRightInd w:val="0"/>
                    <w:rPr>
                      <w:rFonts w:ascii="Arial" w:hAnsi="Arial" w:cs="Arial"/>
                      <w:sz w:val="20"/>
                      <w:szCs w:val="20"/>
                    </w:rPr>
                  </w:pPr>
                  <w:r w:rsidRPr="00AB3F7E">
                    <w:rPr>
                      <w:rFonts w:ascii="Arial" w:hAnsi="Arial" w:cs="Arial"/>
                      <w:sz w:val="20"/>
                      <w:szCs w:val="20"/>
                    </w:rPr>
                    <w:t xml:space="preserve">All self-testing equipment including POCT machine and initial supply of testing strips (subsequent strip prescriptions will be prescribed via patient’s GP). </w:t>
                  </w:r>
                </w:p>
                <w:p w:rsidR="00956D3A" w:rsidRPr="00AB3F7E" w:rsidRDefault="00956D3A" w:rsidP="003406A1">
                  <w:pPr>
                    <w:pStyle w:val="ListParagraph"/>
                    <w:numPr>
                      <w:ilvl w:val="0"/>
                      <w:numId w:val="11"/>
                    </w:numPr>
                    <w:autoSpaceDE w:val="0"/>
                    <w:autoSpaceDN w:val="0"/>
                    <w:adjustRightInd w:val="0"/>
                    <w:rPr>
                      <w:rFonts w:ascii="Arial" w:hAnsi="Arial" w:cs="Arial"/>
                      <w:sz w:val="20"/>
                      <w:szCs w:val="20"/>
                    </w:rPr>
                  </w:pPr>
                  <w:r w:rsidRPr="00AB3F7E">
                    <w:rPr>
                      <w:rFonts w:ascii="Arial" w:hAnsi="Arial" w:cs="Arial"/>
                      <w:sz w:val="20"/>
                      <w:szCs w:val="20"/>
                    </w:rPr>
                    <w:t xml:space="preserve">Consumables (including single use lancets and personal protective equipment) </w:t>
                  </w:r>
                </w:p>
                <w:p w:rsidR="00956D3A" w:rsidRPr="00AB3F7E" w:rsidRDefault="00956D3A" w:rsidP="003406A1">
                  <w:pPr>
                    <w:pStyle w:val="ListParagraph"/>
                    <w:numPr>
                      <w:ilvl w:val="0"/>
                      <w:numId w:val="11"/>
                    </w:numPr>
                    <w:autoSpaceDE w:val="0"/>
                    <w:autoSpaceDN w:val="0"/>
                    <w:adjustRightInd w:val="0"/>
                    <w:rPr>
                      <w:rFonts w:ascii="Arial" w:hAnsi="Arial" w:cs="Arial"/>
                      <w:sz w:val="20"/>
                      <w:szCs w:val="20"/>
                    </w:rPr>
                  </w:pPr>
                  <w:r w:rsidRPr="00AB3F7E">
                    <w:rPr>
                      <w:rFonts w:ascii="Arial" w:hAnsi="Arial" w:cs="Arial"/>
                      <w:sz w:val="20"/>
                      <w:szCs w:val="20"/>
                    </w:rPr>
                    <w:t xml:space="preserve">Computer and colour printers in each service delivery site. </w:t>
                  </w:r>
                </w:p>
                <w:p w:rsidR="00956D3A" w:rsidRPr="00AB3F7E" w:rsidRDefault="00956D3A" w:rsidP="003406A1">
                  <w:pPr>
                    <w:pStyle w:val="ListParagraph"/>
                    <w:numPr>
                      <w:ilvl w:val="0"/>
                      <w:numId w:val="11"/>
                    </w:numPr>
                    <w:autoSpaceDE w:val="0"/>
                    <w:autoSpaceDN w:val="0"/>
                    <w:adjustRightInd w:val="0"/>
                    <w:rPr>
                      <w:rFonts w:ascii="Arial" w:hAnsi="Arial" w:cs="Arial"/>
                      <w:sz w:val="20"/>
                      <w:szCs w:val="20"/>
                    </w:rPr>
                  </w:pPr>
                  <w:r w:rsidRPr="00AB3F7E">
                    <w:rPr>
                      <w:rFonts w:ascii="Arial" w:hAnsi="Arial" w:cs="Arial"/>
                      <w:sz w:val="20"/>
                      <w:szCs w:val="20"/>
                    </w:rPr>
                    <w:t xml:space="preserve">Quality assurance materials </w:t>
                  </w:r>
                </w:p>
                <w:p w:rsidR="00956D3A" w:rsidRPr="00AB3F7E" w:rsidRDefault="00956D3A" w:rsidP="003406A1">
                  <w:pPr>
                    <w:pStyle w:val="ListParagraph"/>
                    <w:numPr>
                      <w:ilvl w:val="0"/>
                      <w:numId w:val="11"/>
                    </w:numPr>
                    <w:autoSpaceDE w:val="0"/>
                    <w:autoSpaceDN w:val="0"/>
                    <w:adjustRightInd w:val="0"/>
                    <w:rPr>
                      <w:rFonts w:ascii="Arial" w:hAnsi="Arial" w:cs="Arial"/>
                      <w:sz w:val="20"/>
                      <w:szCs w:val="20"/>
                    </w:rPr>
                  </w:pPr>
                  <w:r w:rsidRPr="00AB3F7E">
                    <w:rPr>
                      <w:rFonts w:ascii="Arial" w:hAnsi="Arial" w:cs="Arial"/>
                      <w:sz w:val="20"/>
                      <w:szCs w:val="20"/>
                    </w:rPr>
                    <w:t xml:space="preserve">Clinical waste disposal </w:t>
                  </w:r>
                </w:p>
                <w:p w:rsidR="00956D3A" w:rsidRPr="00AB3F7E" w:rsidRDefault="00956D3A" w:rsidP="003406A1">
                  <w:pPr>
                    <w:pStyle w:val="ListParagraph"/>
                    <w:numPr>
                      <w:ilvl w:val="0"/>
                      <w:numId w:val="11"/>
                    </w:numPr>
                    <w:autoSpaceDE w:val="0"/>
                    <w:autoSpaceDN w:val="0"/>
                    <w:adjustRightInd w:val="0"/>
                    <w:rPr>
                      <w:rFonts w:ascii="Arial" w:hAnsi="Arial" w:cs="Arial"/>
                      <w:sz w:val="20"/>
                      <w:szCs w:val="20"/>
                    </w:rPr>
                  </w:pPr>
                  <w:r w:rsidRPr="00AB3F7E">
                    <w:rPr>
                      <w:rFonts w:ascii="Arial" w:hAnsi="Arial" w:cs="Arial"/>
                      <w:sz w:val="20"/>
                      <w:szCs w:val="20"/>
                    </w:rPr>
                    <w:t xml:space="preserve">Oral anticoagulation therapy (OAT) information packs (e.g. yellow pack with book) </w:t>
                  </w:r>
                </w:p>
                <w:p w:rsidR="00956D3A" w:rsidRPr="00AB3F7E" w:rsidRDefault="00956D3A" w:rsidP="00956D3A">
                  <w:pPr>
                    <w:autoSpaceDE w:val="0"/>
                    <w:autoSpaceDN w:val="0"/>
                    <w:adjustRightInd w:val="0"/>
                    <w:spacing w:after="0"/>
                    <w:rPr>
                      <w:rFonts w:ascii="Arial" w:hAnsi="Arial" w:cs="Arial"/>
                      <w:sz w:val="20"/>
                    </w:rPr>
                  </w:pPr>
                </w:p>
                <w:p w:rsidR="00956D3A" w:rsidRPr="00AB3F7E" w:rsidRDefault="00956D3A" w:rsidP="00956D3A">
                  <w:pPr>
                    <w:autoSpaceDE w:val="0"/>
                    <w:autoSpaceDN w:val="0"/>
                    <w:adjustRightInd w:val="0"/>
                    <w:spacing w:after="0"/>
                    <w:rPr>
                      <w:rFonts w:ascii="Arial" w:hAnsi="Arial" w:cs="Arial"/>
                      <w:sz w:val="20"/>
                    </w:rPr>
                  </w:pPr>
                  <w:r w:rsidRPr="00AB3F7E">
                    <w:rPr>
                      <w:rFonts w:ascii="Arial" w:hAnsi="Arial" w:cs="Arial"/>
                      <w:sz w:val="20"/>
                    </w:rPr>
                    <w:t xml:space="preserve">The manufacturer should supply a service contract and warranty. It is the responsibility of the service provider to ensure this equipment is kept in good working order, is serviced regularly and in line with manufacturer’s instructions. It is the service provider’s responsibility to ensure that all equipment is insured and to pay for the insurance. </w:t>
                  </w:r>
                </w:p>
                <w:p w:rsidR="00956D3A" w:rsidRPr="00AB3F7E" w:rsidRDefault="00956D3A" w:rsidP="00956D3A">
                  <w:pPr>
                    <w:autoSpaceDE w:val="0"/>
                    <w:autoSpaceDN w:val="0"/>
                    <w:adjustRightInd w:val="0"/>
                    <w:spacing w:after="0"/>
                    <w:rPr>
                      <w:rFonts w:ascii="Arial" w:hAnsi="Arial" w:cs="Arial"/>
                      <w:sz w:val="20"/>
                    </w:rPr>
                  </w:pPr>
                  <w:r w:rsidRPr="00AB3F7E">
                    <w:rPr>
                      <w:rFonts w:ascii="Arial" w:hAnsi="Arial" w:cs="Arial"/>
                      <w:sz w:val="20"/>
                    </w:rPr>
                    <w:t xml:space="preserve">The service provider must undertake internal and external quality assurance as appropriate. </w:t>
                  </w:r>
                </w:p>
                <w:p w:rsidR="00A60AE6" w:rsidRPr="00AB3F7E" w:rsidRDefault="00A60AE6" w:rsidP="00956D3A">
                  <w:pPr>
                    <w:autoSpaceDE w:val="0"/>
                    <w:autoSpaceDN w:val="0"/>
                    <w:adjustRightInd w:val="0"/>
                    <w:spacing w:after="0"/>
                    <w:rPr>
                      <w:rFonts w:ascii="Arial" w:hAnsi="Arial" w:cs="Arial"/>
                      <w:b/>
                      <w:bCs/>
                      <w:sz w:val="20"/>
                    </w:rPr>
                  </w:pPr>
                </w:p>
                <w:p w:rsidR="00956D3A" w:rsidRPr="00285815" w:rsidRDefault="00956D3A" w:rsidP="00956D3A">
                  <w:pPr>
                    <w:autoSpaceDE w:val="0"/>
                    <w:autoSpaceDN w:val="0"/>
                    <w:adjustRightInd w:val="0"/>
                    <w:spacing w:after="0"/>
                    <w:rPr>
                      <w:rFonts w:ascii="Arial" w:hAnsi="Arial" w:cs="Arial"/>
                      <w:b/>
                      <w:bCs/>
                      <w:sz w:val="20"/>
                      <w:u w:val="single"/>
                    </w:rPr>
                  </w:pPr>
                  <w:r w:rsidRPr="00285815">
                    <w:rPr>
                      <w:rFonts w:ascii="Arial" w:hAnsi="Arial" w:cs="Arial"/>
                      <w:b/>
                      <w:bCs/>
                      <w:sz w:val="20"/>
                      <w:u w:val="single"/>
                    </w:rPr>
                    <w:t>3.</w:t>
                  </w:r>
                  <w:r w:rsidR="00BE4229" w:rsidRPr="00285815">
                    <w:rPr>
                      <w:rFonts w:ascii="Arial" w:hAnsi="Arial" w:cs="Arial"/>
                      <w:b/>
                      <w:bCs/>
                      <w:sz w:val="20"/>
                      <w:u w:val="single"/>
                    </w:rPr>
                    <w:t>6</w:t>
                  </w:r>
                  <w:r w:rsidRPr="00285815">
                    <w:rPr>
                      <w:rFonts w:ascii="Arial" w:hAnsi="Arial" w:cs="Arial"/>
                      <w:b/>
                      <w:bCs/>
                      <w:sz w:val="20"/>
                      <w:u w:val="single"/>
                    </w:rPr>
                    <w:t xml:space="preserve"> Computerised Decision Support Software (CDSS) </w:t>
                  </w:r>
                </w:p>
                <w:p w:rsidR="000B045D" w:rsidRPr="00AB3F7E" w:rsidRDefault="000B045D" w:rsidP="00956D3A">
                  <w:pPr>
                    <w:autoSpaceDE w:val="0"/>
                    <w:autoSpaceDN w:val="0"/>
                    <w:adjustRightInd w:val="0"/>
                    <w:spacing w:after="0"/>
                    <w:rPr>
                      <w:rFonts w:ascii="Arial" w:hAnsi="Arial" w:cs="Arial"/>
                      <w:sz w:val="20"/>
                    </w:rPr>
                  </w:pPr>
                </w:p>
                <w:p w:rsidR="00956D3A" w:rsidRPr="00AB3F7E" w:rsidRDefault="00956D3A" w:rsidP="00956D3A">
                  <w:pPr>
                    <w:autoSpaceDE w:val="0"/>
                    <w:autoSpaceDN w:val="0"/>
                    <w:adjustRightInd w:val="0"/>
                    <w:spacing w:after="0"/>
                    <w:rPr>
                      <w:rFonts w:ascii="Arial" w:hAnsi="Arial" w:cs="Arial"/>
                      <w:sz w:val="20"/>
                    </w:rPr>
                  </w:pPr>
                  <w:r w:rsidRPr="00AB3F7E">
                    <w:rPr>
                      <w:rFonts w:ascii="Arial" w:hAnsi="Arial" w:cs="Arial"/>
                      <w:sz w:val="20"/>
                    </w:rPr>
                    <w:t xml:space="preserve">The service provider must: </w:t>
                  </w:r>
                </w:p>
                <w:p w:rsidR="00A60AE6" w:rsidRPr="00AB3F7E" w:rsidRDefault="00A60AE6" w:rsidP="00956D3A">
                  <w:pPr>
                    <w:autoSpaceDE w:val="0"/>
                    <w:autoSpaceDN w:val="0"/>
                    <w:adjustRightInd w:val="0"/>
                    <w:spacing w:after="0"/>
                    <w:rPr>
                      <w:rFonts w:ascii="Arial" w:hAnsi="Arial" w:cs="Arial"/>
                      <w:sz w:val="20"/>
                    </w:rPr>
                  </w:pPr>
                </w:p>
                <w:p w:rsidR="00956D3A" w:rsidRPr="00AB3F7E" w:rsidRDefault="00956D3A" w:rsidP="003406A1">
                  <w:pPr>
                    <w:pStyle w:val="ListParagraph"/>
                    <w:numPr>
                      <w:ilvl w:val="0"/>
                      <w:numId w:val="12"/>
                    </w:numPr>
                    <w:autoSpaceDE w:val="0"/>
                    <w:autoSpaceDN w:val="0"/>
                    <w:adjustRightInd w:val="0"/>
                    <w:rPr>
                      <w:rFonts w:ascii="Arial" w:hAnsi="Arial" w:cs="Arial"/>
                      <w:sz w:val="20"/>
                      <w:szCs w:val="20"/>
                    </w:rPr>
                  </w:pPr>
                  <w:r w:rsidRPr="00AB3F7E">
                    <w:rPr>
                      <w:rFonts w:ascii="Arial" w:hAnsi="Arial" w:cs="Arial"/>
                      <w:sz w:val="20"/>
                      <w:szCs w:val="20"/>
                    </w:rPr>
                    <w:t xml:space="preserve">Provide an appropriate CDSS which is compliant with the European Medical Device Directive, ISO 27001 </w:t>
                  </w:r>
                </w:p>
                <w:p w:rsidR="00956D3A" w:rsidRPr="00AB3F7E" w:rsidRDefault="00956D3A" w:rsidP="003406A1">
                  <w:pPr>
                    <w:pStyle w:val="ListParagraph"/>
                    <w:numPr>
                      <w:ilvl w:val="0"/>
                      <w:numId w:val="12"/>
                    </w:numPr>
                    <w:autoSpaceDE w:val="0"/>
                    <w:autoSpaceDN w:val="0"/>
                    <w:adjustRightInd w:val="0"/>
                    <w:rPr>
                      <w:rFonts w:ascii="Arial" w:hAnsi="Arial" w:cs="Arial"/>
                      <w:sz w:val="20"/>
                      <w:szCs w:val="20"/>
                    </w:rPr>
                  </w:pPr>
                  <w:r w:rsidRPr="00AB3F7E">
                    <w:rPr>
                      <w:rFonts w:ascii="Arial" w:hAnsi="Arial" w:cs="Arial"/>
                      <w:sz w:val="20"/>
                      <w:szCs w:val="20"/>
                    </w:rPr>
                    <w:t xml:space="preserve">Use CDSS to undertake dosing </w:t>
                  </w:r>
                </w:p>
                <w:p w:rsidR="00956D3A" w:rsidRPr="00AB3F7E" w:rsidRDefault="00956D3A" w:rsidP="003406A1">
                  <w:pPr>
                    <w:pStyle w:val="ListParagraph"/>
                    <w:numPr>
                      <w:ilvl w:val="0"/>
                      <w:numId w:val="12"/>
                    </w:numPr>
                    <w:autoSpaceDE w:val="0"/>
                    <w:autoSpaceDN w:val="0"/>
                    <w:adjustRightInd w:val="0"/>
                    <w:rPr>
                      <w:rFonts w:ascii="Arial" w:hAnsi="Arial" w:cs="Arial"/>
                      <w:sz w:val="20"/>
                      <w:szCs w:val="20"/>
                    </w:rPr>
                  </w:pPr>
                  <w:r w:rsidRPr="00AB3F7E">
                    <w:rPr>
                      <w:rFonts w:ascii="Arial" w:hAnsi="Arial" w:cs="Arial"/>
                      <w:sz w:val="20"/>
                      <w:szCs w:val="20"/>
                    </w:rPr>
                    <w:t xml:space="preserve">Ensure the most up-to-date clinical version of the CDSS software is used </w:t>
                  </w:r>
                </w:p>
                <w:p w:rsidR="00956D3A" w:rsidRPr="00AB3F7E" w:rsidRDefault="00956D3A" w:rsidP="003406A1">
                  <w:pPr>
                    <w:pStyle w:val="ListParagraph"/>
                    <w:numPr>
                      <w:ilvl w:val="0"/>
                      <w:numId w:val="12"/>
                    </w:numPr>
                    <w:autoSpaceDE w:val="0"/>
                    <w:autoSpaceDN w:val="0"/>
                    <w:adjustRightInd w:val="0"/>
                    <w:rPr>
                      <w:rFonts w:ascii="Arial" w:hAnsi="Arial" w:cs="Arial"/>
                      <w:sz w:val="20"/>
                      <w:szCs w:val="20"/>
                    </w:rPr>
                  </w:pPr>
                  <w:r w:rsidRPr="00AB3F7E">
                    <w:rPr>
                      <w:rFonts w:ascii="Arial" w:hAnsi="Arial" w:cs="Arial"/>
                      <w:sz w:val="20"/>
                      <w:szCs w:val="20"/>
                    </w:rPr>
                    <w:t xml:space="preserve">Ensure that all staff using the software undertake training and are competent to do so </w:t>
                  </w:r>
                </w:p>
                <w:p w:rsidR="00956D3A" w:rsidRPr="00AB3F7E" w:rsidRDefault="00956D3A" w:rsidP="003406A1">
                  <w:pPr>
                    <w:pStyle w:val="ListParagraph"/>
                    <w:numPr>
                      <w:ilvl w:val="0"/>
                      <w:numId w:val="12"/>
                    </w:numPr>
                    <w:autoSpaceDE w:val="0"/>
                    <w:autoSpaceDN w:val="0"/>
                    <w:adjustRightInd w:val="0"/>
                    <w:rPr>
                      <w:rFonts w:ascii="Arial" w:hAnsi="Arial" w:cs="Arial"/>
                      <w:sz w:val="20"/>
                      <w:szCs w:val="20"/>
                    </w:rPr>
                  </w:pPr>
                  <w:r w:rsidRPr="00AB3F7E">
                    <w:rPr>
                      <w:rFonts w:ascii="Arial" w:hAnsi="Arial" w:cs="Arial"/>
                      <w:sz w:val="20"/>
                      <w:szCs w:val="20"/>
                    </w:rPr>
                    <w:t xml:space="preserve">Ensure all data is stored in line with NHS Information Governance requirements </w:t>
                  </w:r>
                </w:p>
                <w:p w:rsidR="00C475F2" w:rsidRPr="00AB3F7E" w:rsidRDefault="00956D3A" w:rsidP="003356B6">
                  <w:pPr>
                    <w:pStyle w:val="ListParagraph"/>
                    <w:numPr>
                      <w:ilvl w:val="0"/>
                      <w:numId w:val="12"/>
                    </w:numPr>
                    <w:autoSpaceDE w:val="0"/>
                    <w:autoSpaceDN w:val="0"/>
                    <w:adjustRightInd w:val="0"/>
                    <w:rPr>
                      <w:rFonts w:ascii="Arial" w:hAnsi="Arial" w:cs="Arial"/>
                      <w:sz w:val="20"/>
                      <w:szCs w:val="20"/>
                    </w:rPr>
                  </w:pPr>
                  <w:r w:rsidRPr="00AB3F7E">
                    <w:rPr>
                      <w:rFonts w:ascii="Arial" w:hAnsi="Arial" w:cs="Arial"/>
                      <w:sz w:val="20"/>
                      <w:szCs w:val="20"/>
                    </w:rPr>
                    <w:t xml:space="preserve">Ensure the CDSS used at all service delivery points is interoperable with each other and with GP computer systems used in practices in </w:t>
                  </w:r>
                  <w:r w:rsidR="00A60AE6" w:rsidRPr="00AB3F7E">
                    <w:rPr>
                      <w:rFonts w:ascii="Arial" w:hAnsi="Arial" w:cs="Arial"/>
                      <w:sz w:val="20"/>
                      <w:szCs w:val="20"/>
                    </w:rPr>
                    <w:t xml:space="preserve">South and North Sefton </w:t>
                  </w:r>
                  <w:r w:rsidRPr="00AB3F7E">
                    <w:rPr>
                      <w:rFonts w:ascii="Arial" w:hAnsi="Arial" w:cs="Arial"/>
                      <w:sz w:val="20"/>
                      <w:szCs w:val="20"/>
                    </w:rPr>
                    <w:t xml:space="preserve"> CCG </w:t>
                  </w:r>
                </w:p>
                <w:p w:rsidR="003356B6" w:rsidRPr="00AB3F7E" w:rsidRDefault="003356B6" w:rsidP="003356B6">
                  <w:pPr>
                    <w:autoSpaceDE w:val="0"/>
                    <w:autoSpaceDN w:val="0"/>
                    <w:adjustRightInd w:val="0"/>
                    <w:rPr>
                      <w:rFonts w:ascii="Arial" w:hAnsi="Arial" w:cs="Arial"/>
                      <w:sz w:val="20"/>
                    </w:rPr>
                  </w:pPr>
                </w:p>
              </w:tc>
            </w:tr>
          </w:tbl>
          <w:p w:rsidR="00A60AE6" w:rsidRPr="00AB3F7E" w:rsidRDefault="00A60AE6" w:rsidP="00A60AE6">
            <w:pPr>
              <w:pStyle w:val="Default"/>
              <w:rPr>
                <w:rFonts w:ascii="Arial" w:hAnsi="Arial" w:cs="Arial"/>
                <w:color w:val="auto"/>
                <w:sz w:val="20"/>
                <w:szCs w:val="20"/>
              </w:rPr>
            </w:pPr>
            <w:r w:rsidRPr="00AB3F7E">
              <w:rPr>
                <w:rFonts w:ascii="Arial" w:hAnsi="Arial" w:cs="Arial"/>
                <w:color w:val="auto"/>
                <w:sz w:val="20"/>
                <w:szCs w:val="20"/>
              </w:rPr>
              <w:t>EMIS Web Services is being used in South and North Sefton to support integration across primary care. The provider will need to engage with the CCG in implementation of this with their clinical system</w:t>
            </w:r>
            <w:r w:rsidR="00971512">
              <w:rPr>
                <w:rFonts w:ascii="Arial" w:hAnsi="Arial" w:cs="Arial"/>
                <w:color w:val="auto"/>
                <w:sz w:val="20"/>
                <w:szCs w:val="20"/>
              </w:rPr>
              <w:t xml:space="preserve"> to support near patient testing.</w:t>
            </w:r>
          </w:p>
          <w:p w:rsidR="00A60AE6" w:rsidRPr="00AB3F7E" w:rsidRDefault="00A60AE6" w:rsidP="00A60AE6">
            <w:pPr>
              <w:pStyle w:val="Default"/>
              <w:rPr>
                <w:rFonts w:ascii="Arial" w:hAnsi="Arial" w:cs="Arial"/>
                <w:color w:val="auto"/>
                <w:sz w:val="20"/>
                <w:szCs w:val="20"/>
              </w:rPr>
            </w:pPr>
          </w:p>
          <w:p w:rsidR="00A60AE6" w:rsidRPr="00285815" w:rsidRDefault="00A60AE6" w:rsidP="00A60AE6">
            <w:pPr>
              <w:pStyle w:val="Default"/>
              <w:rPr>
                <w:rFonts w:ascii="Arial" w:hAnsi="Arial" w:cs="Arial"/>
                <w:b/>
                <w:color w:val="auto"/>
                <w:sz w:val="20"/>
                <w:szCs w:val="20"/>
                <w:u w:val="single"/>
              </w:rPr>
            </w:pPr>
            <w:r w:rsidRPr="00285815">
              <w:rPr>
                <w:rFonts w:ascii="Arial" w:hAnsi="Arial" w:cs="Arial"/>
                <w:color w:val="auto"/>
                <w:sz w:val="20"/>
                <w:szCs w:val="20"/>
                <w:u w:val="single"/>
              </w:rPr>
              <w:t>3</w:t>
            </w:r>
            <w:r w:rsidRPr="00285815">
              <w:rPr>
                <w:rFonts w:ascii="Arial" w:hAnsi="Arial" w:cs="Arial"/>
                <w:b/>
                <w:color w:val="auto"/>
                <w:sz w:val="20"/>
                <w:szCs w:val="20"/>
                <w:u w:val="single"/>
              </w:rPr>
              <w:t>.</w:t>
            </w:r>
            <w:r w:rsidR="00BE4229" w:rsidRPr="00285815">
              <w:rPr>
                <w:rFonts w:ascii="Arial" w:hAnsi="Arial" w:cs="Arial"/>
                <w:b/>
                <w:color w:val="auto"/>
                <w:sz w:val="20"/>
                <w:szCs w:val="20"/>
                <w:u w:val="single"/>
              </w:rPr>
              <w:t>7</w:t>
            </w:r>
            <w:r w:rsidRPr="00285815">
              <w:rPr>
                <w:rFonts w:ascii="Arial" w:hAnsi="Arial" w:cs="Arial"/>
                <w:b/>
                <w:color w:val="auto"/>
                <w:sz w:val="20"/>
                <w:szCs w:val="20"/>
                <w:u w:val="single"/>
              </w:rPr>
              <w:t xml:space="preserve"> Community based clinic arrangements</w:t>
            </w:r>
          </w:p>
          <w:p w:rsidR="00144CD2" w:rsidRDefault="00144CD2" w:rsidP="00A60AE6">
            <w:pPr>
              <w:pStyle w:val="Default"/>
              <w:rPr>
                <w:rFonts w:ascii="Arial" w:hAnsi="Arial" w:cs="Arial"/>
                <w:b/>
                <w:color w:val="auto"/>
                <w:sz w:val="20"/>
                <w:szCs w:val="20"/>
              </w:rPr>
            </w:pPr>
          </w:p>
          <w:p w:rsidR="00144CD2" w:rsidRPr="00AF571A" w:rsidRDefault="00144CD2" w:rsidP="00AF571A">
            <w:pPr>
              <w:pStyle w:val="Default"/>
              <w:numPr>
                <w:ilvl w:val="0"/>
                <w:numId w:val="54"/>
              </w:numPr>
              <w:rPr>
                <w:rFonts w:ascii="Arial" w:hAnsi="Arial" w:cs="Arial"/>
                <w:color w:val="000000" w:themeColor="text1"/>
                <w:sz w:val="20"/>
                <w:szCs w:val="20"/>
              </w:rPr>
            </w:pPr>
            <w:r w:rsidRPr="00AF571A">
              <w:rPr>
                <w:rFonts w:ascii="Arial" w:hAnsi="Arial" w:cs="Arial"/>
                <w:color w:val="000000" w:themeColor="text1"/>
                <w:sz w:val="20"/>
                <w:szCs w:val="20"/>
              </w:rPr>
              <w:t>The service provider will with the commissioner agree the financial arrangements for the total weekly cost of use of clinic, treatment rooms etc.</w:t>
            </w:r>
          </w:p>
          <w:p w:rsidR="00A60AE6" w:rsidRPr="00AB3F7E" w:rsidRDefault="00A60AE6" w:rsidP="00DC7ADF">
            <w:pPr>
              <w:pStyle w:val="Default"/>
              <w:numPr>
                <w:ilvl w:val="0"/>
                <w:numId w:val="52"/>
              </w:numPr>
              <w:rPr>
                <w:rFonts w:ascii="Arial" w:hAnsi="Arial" w:cs="Arial"/>
                <w:color w:val="auto"/>
                <w:sz w:val="20"/>
                <w:szCs w:val="20"/>
              </w:rPr>
            </w:pPr>
            <w:r w:rsidRPr="00AF571A">
              <w:rPr>
                <w:rFonts w:ascii="Arial" w:hAnsi="Arial" w:cs="Arial"/>
                <w:color w:val="000000" w:themeColor="text1"/>
                <w:sz w:val="20"/>
                <w:szCs w:val="20"/>
              </w:rPr>
              <w:t xml:space="preserve">The service provider will be expected </w:t>
            </w:r>
            <w:r w:rsidRPr="00AB3F7E">
              <w:rPr>
                <w:rFonts w:ascii="Arial" w:hAnsi="Arial" w:cs="Arial"/>
                <w:color w:val="auto"/>
                <w:sz w:val="20"/>
                <w:szCs w:val="20"/>
              </w:rPr>
              <w:t>to offer service delivery at multiple community locations</w:t>
            </w:r>
            <w:r w:rsidR="00144CD2">
              <w:rPr>
                <w:rFonts w:ascii="Arial" w:hAnsi="Arial" w:cs="Arial"/>
                <w:color w:val="auto"/>
                <w:sz w:val="20"/>
                <w:szCs w:val="20"/>
              </w:rPr>
              <w:t>,</w:t>
            </w:r>
            <w:r w:rsidRPr="00AB3F7E">
              <w:rPr>
                <w:rFonts w:ascii="Arial" w:hAnsi="Arial" w:cs="Arial"/>
                <w:color w:val="auto"/>
                <w:sz w:val="20"/>
                <w:szCs w:val="20"/>
              </w:rPr>
              <w:t xml:space="preserve"> operating in South and North Sefton. The provider will need to evidence how their delivery model will support South and North Sefton residents’ to access community anticoagulation services. </w:t>
            </w:r>
          </w:p>
          <w:p w:rsidR="00A60AE6" w:rsidRPr="00AB3F7E" w:rsidRDefault="00A60AE6" w:rsidP="00DC7ADF">
            <w:pPr>
              <w:pStyle w:val="Default"/>
              <w:numPr>
                <w:ilvl w:val="0"/>
                <w:numId w:val="52"/>
              </w:numPr>
              <w:rPr>
                <w:rFonts w:ascii="Arial" w:hAnsi="Arial" w:cs="Arial"/>
                <w:b/>
                <w:color w:val="auto"/>
                <w:sz w:val="20"/>
                <w:szCs w:val="20"/>
              </w:rPr>
            </w:pPr>
            <w:r w:rsidRPr="00AB3F7E">
              <w:rPr>
                <w:rFonts w:ascii="Arial" w:hAnsi="Arial" w:cs="Arial"/>
                <w:color w:val="auto"/>
                <w:sz w:val="20"/>
                <w:szCs w:val="20"/>
              </w:rPr>
              <w:t xml:space="preserve">The service provider is required to provide a single point of access for booking appointments within the service using </w:t>
            </w:r>
            <w:proofErr w:type="spellStart"/>
            <w:r w:rsidRPr="00AB3F7E">
              <w:rPr>
                <w:rFonts w:ascii="Arial" w:hAnsi="Arial" w:cs="Arial"/>
                <w:b/>
                <w:color w:val="auto"/>
                <w:sz w:val="20"/>
                <w:szCs w:val="20"/>
              </w:rPr>
              <w:t>Emis</w:t>
            </w:r>
            <w:proofErr w:type="spellEnd"/>
            <w:r w:rsidRPr="00AB3F7E">
              <w:rPr>
                <w:rFonts w:ascii="Arial" w:hAnsi="Arial" w:cs="Arial"/>
                <w:b/>
                <w:color w:val="auto"/>
                <w:sz w:val="20"/>
                <w:szCs w:val="20"/>
              </w:rPr>
              <w:t xml:space="preserve"> Web services. </w:t>
            </w:r>
          </w:p>
          <w:p w:rsidR="00A60AE6" w:rsidRPr="00AB3F7E" w:rsidRDefault="00A60AE6"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The service provider must ensure that there is enough patient appointments available to meet local demand in South and North Sefton and must provide patients with a choice of dates and times of appointments across Monday to Friday</w:t>
            </w:r>
            <w:r w:rsidR="003B1439" w:rsidRPr="00AB3F7E">
              <w:rPr>
                <w:rFonts w:ascii="Arial" w:hAnsi="Arial" w:cs="Arial"/>
                <w:color w:val="auto"/>
                <w:sz w:val="20"/>
                <w:szCs w:val="20"/>
              </w:rPr>
              <w:t>.</w:t>
            </w:r>
            <w:r w:rsidRPr="00AB3F7E">
              <w:rPr>
                <w:rFonts w:ascii="Arial" w:hAnsi="Arial" w:cs="Arial"/>
                <w:color w:val="auto"/>
                <w:sz w:val="20"/>
                <w:szCs w:val="20"/>
              </w:rPr>
              <w:t xml:space="preserve"> </w:t>
            </w:r>
          </w:p>
          <w:p w:rsidR="00A60AE6" w:rsidRPr="00FC4C15" w:rsidRDefault="00A60AE6" w:rsidP="00DC7ADF">
            <w:pPr>
              <w:pStyle w:val="Default"/>
              <w:numPr>
                <w:ilvl w:val="0"/>
                <w:numId w:val="52"/>
              </w:numPr>
              <w:rPr>
                <w:rFonts w:ascii="Arial" w:hAnsi="Arial" w:cs="Arial"/>
                <w:sz w:val="20"/>
                <w:szCs w:val="20"/>
              </w:rPr>
            </w:pPr>
            <w:r w:rsidRPr="00AB3F7E">
              <w:rPr>
                <w:rFonts w:ascii="Arial" w:hAnsi="Arial" w:cs="Arial"/>
                <w:color w:val="auto"/>
                <w:sz w:val="20"/>
                <w:szCs w:val="20"/>
              </w:rPr>
              <w:t xml:space="preserve">Each site should also offer </w:t>
            </w:r>
            <w:r w:rsidR="003B1439" w:rsidRPr="00AB3F7E">
              <w:rPr>
                <w:rFonts w:ascii="Arial" w:hAnsi="Arial" w:cs="Arial"/>
                <w:color w:val="auto"/>
                <w:sz w:val="20"/>
                <w:szCs w:val="20"/>
              </w:rPr>
              <w:t xml:space="preserve">late </w:t>
            </w:r>
            <w:r w:rsidRPr="00AB3F7E">
              <w:rPr>
                <w:rFonts w:ascii="Arial" w:hAnsi="Arial" w:cs="Arial"/>
                <w:color w:val="auto"/>
                <w:sz w:val="20"/>
                <w:szCs w:val="20"/>
              </w:rPr>
              <w:t>clinic appointments one evening each week. These extended sessions should be run on a different day for each site clinic</w:t>
            </w:r>
            <w:r w:rsidRPr="00FC4C15">
              <w:rPr>
                <w:rFonts w:ascii="Arial" w:hAnsi="Arial" w:cs="Arial"/>
                <w:sz w:val="20"/>
                <w:szCs w:val="20"/>
              </w:rPr>
              <w:t xml:space="preserve">, ensuring availability for working adults across the borough. </w:t>
            </w:r>
          </w:p>
          <w:p w:rsidR="00A60AE6" w:rsidRPr="00FC4C15" w:rsidRDefault="00A60AE6" w:rsidP="00DC7ADF">
            <w:pPr>
              <w:pStyle w:val="Default"/>
              <w:numPr>
                <w:ilvl w:val="0"/>
                <w:numId w:val="52"/>
              </w:numPr>
              <w:rPr>
                <w:rFonts w:ascii="Arial" w:hAnsi="Arial" w:cs="Arial"/>
                <w:sz w:val="20"/>
                <w:szCs w:val="20"/>
              </w:rPr>
            </w:pPr>
            <w:r w:rsidRPr="00FC4C15">
              <w:rPr>
                <w:rFonts w:ascii="Arial" w:hAnsi="Arial" w:cs="Arial"/>
                <w:sz w:val="20"/>
                <w:szCs w:val="20"/>
              </w:rPr>
              <w:t xml:space="preserve">Patients should expect to be seen within 15 minutes of their appointment time, for 80% of patient appointments, and within 30 mins for 95% of patients. </w:t>
            </w:r>
          </w:p>
          <w:p w:rsidR="00A60AE6" w:rsidRPr="00FC4C15" w:rsidRDefault="00A60AE6" w:rsidP="00DC7ADF">
            <w:pPr>
              <w:pStyle w:val="Default"/>
              <w:numPr>
                <w:ilvl w:val="0"/>
                <w:numId w:val="52"/>
              </w:numPr>
              <w:rPr>
                <w:rFonts w:ascii="Arial" w:hAnsi="Arial" w:cs="Arial"/>
                <w:sz w:val="20"/>
                <w:szCs w:val="20"/>
              </w:rPr>
            </w:pPr>
            <w:r w:rsidRPr="00FC4C15">
              <w:rPr>
                <w:rFonts w:ascii="Arial" w:hAnsi="Arial" w:cs="Arial"/>
                <w:sz w:val="20"/>
                <w:szCs w:val="20"/>
              </w:rPr>
              <w:t xml:space="preserve">The interval between tests will vary, with an expectation that appointments will be far more frequent in the period following initiation; however warfarin patients should have their INR monitored at least every </w:t>
            </w:r>
            <w:r w:rsidRPr="00366F12">
              <w:rPr>
                <w:rFonts w:ascii="Arial" w:hAnsi="Arial" w:cs="Arial"/>
                <w:sz w:val="20"/>
                <w:szCs w:val="20"/>
              </w:rPr>
              <w:t>12 weeks</w:t>
            </w:r>
            <w:r w:rsidRPr="00FC4C15">
              <w:rPr>
                <w:rFonts w:ascii="Arial" w:hAnsi="Arial" w:cs="Arial"/>
                <w:b/>
                <w:sz w:val="20"/>
                <w:szCs w:val="20"/>
              </w:rPr>
              <w:t xml:space="preserve"> </w:t>
            </w:r>
          </w:p>
          <w:p w:rsidR="00AE326F" w:rsidRDefault="00A60AE6" w:rsidP="00DC7ADF">
            <w:pPr>
              <w:pStyle w:val="Default"/>
              <w:numPr>
                <w:ilvl w:val="0"/>
                <w:numId w:val="52"/>
              </w:numPr>
              <w:rPr>
                <w:rFonts w:ascii="Arial" w:hAnsi="Arial" w:cs="Arial"/>
                <w:sz w:val="20"/>
                <w:szCs w:val="20"/>
              </w:rPr>
            </w:pPr>
            <w:r w:rsidRPr="00FC4C15">
              <w:rPr>
                <w:rFonts w:ascii="Arial" w:hAnsi="Arial" w:cs="Arial"/>
                <w:sz w:val="20"/>
                <w:szCs w:val="20"/>
              </w:rPr>
              <w:lastRenderedPageBreak/>
              <w:t>There will be a systematic call and recall of patients on the register which should be set up at the time of registration. This will be for all warfarin patients.</w:t>
            </w:r>
          </w:p>
          <w:p w:rsidR="00A60AE6" w:rsidRPr="00FC4C15" w:rsidRDefault="00AE326F" w:rsidP="00DC7ADF">
            <w:pPr>
              <w:pStyle w:val="Default"/>
              <w:numPr>
                <w:ilvl w:val="0"/>
                <w:numId w:val="52"/>
              </w:numPr>
              <w:rPr>
                <w:rFonts w:ascii="Arial" w:hAnsi="Arial" w:cs="Arial"/>
                <w:sz w:val="20"/>
                <w:szCs w:val="20"/>
              </w:rPr>
            </w:pPr>
            <w:r>
              <w:rPr>
                <w:rFonts w:ascii="Arial" w:hAnsi="Arial" w:cs="Arial"/>
                <w:sz w:val="20"/>
                <w:szCs w:val="20"/>
              </w:rPr>
              <w:t>The provider will have a system in place for follow-up of patients on LMWH</w:t>
            </w:r>
          </w:p>
          <w:p w:rsidR="00A60AE6" w:rsidRPr="00FC4C15" w:rsidRDefault="00A60AE6" w:rsidP="00DC7ADF">
            <w:pPr>
              <w:pStyle w:val="Default"/>
              <w:numPr>
                <w:ilvl w:val="0"/>
                <w:numId w:val="52"/>
              </w:numPr>
              <w:rPr>
                <w:rFonts w:ascii="Arial" w:hAnsi="Arial" w:cs="Arial"/>
                <w:sz w:val="20"/>
                <w:szCs w:val="20"/>
              </w:rPr>
            </w:pPr>
            <w:r w:rsidRPr="00FC4C15">
              <w:rPr>
                <w:rFonts w:ascii="Arial" w:hAnsi="Arial" w:cs="Arial"/>
                <w:sz w:val="20"/>
                <w:szCs w:val="20"/>
              </w:rPr>
              <w:t xml:space="preserve">The provider will have a system for follow-up of patients who do not attend clinic appointments. </w:t>
            </w:r>
          </w:p>
          <w:p w:rsidR="00A60AE6" w:rsidRPr="00FC4C15" w:rsidRDefault="00A60AE6" w:rsidP="00A60AE6">
            <w:pPr>
              <w:pStyle w:val="Default"/>
              <w:rPr>
                <w:rFonts w:ascii="Arial" w:hAnsi="Arial" w:cs="Arial"/>
                <w:sz w:val="20"/>
                <w:szCs w:val="20"/>
              </w:rPr>
            </w:pPr>
          </w:p>
          <w:p w:rsidR="00A60AE6" w:rsidRPr="00285815" w:rsidRDefault="00A60AE6" w:rsidP="00A60AE6">
            <w:pPr>
              <w:pStyle w:val="Default"/>
              <w:rPr>
                <w:rFonts w:ascii="Arial" w:hAnsi="Arial" w:cs="Arial"/>
                <w:sz w:val="20"/>
                <w:szCs w:val="20"/>
                <w:u w:val="single"/>
              </w:rPr>
            </w:pPr>
            <w:r w:rsidRPr="00285815">
              <w:rPr>
                <w:rFonts w:ascii="Arial" w:hAnsi="Arial" w:cs="Arial"/>
                <w:b/>
                <w:bCs/>
                <w:sz w:val="20"/>
                <w:szCs w:val="20"/>
                <w:u w:val="single"/>
              </w:rPr>
              <w:t>3.</w:t>
            </w:r>
            <w:r w:rsidR="00BE4229" w:rsidRPr="00285815">
              <w:rPr>
                <w:rFonts w:ascii="Arial" w:hAnsi="Arial" w:cs="Arial"/>
                <w:b/>
                <w:bCs/>
                <w:sz w:val="20"/>
                <w:szCs w:val="20"/>
                <w:u w:val="single"/>
              </w:rPr>
              <w:t>8</w:t>
            </w:r>
            <w:r w:rsidRPr="00285815">
              <w:rPr>
                <w:rFonts w:ascii="Arial" w:hAnsi="Arial" w:cs="Arial"/>
                <w:b/>
                <w:bCs/>
                <w:sz w:val="20"/>
                <w:szCs w:val="20"/>
                <w:u w:val="single"/>
              </w:rPr>
              <w:t xml:space="preserve"> Domiciliary patients </w:t>
            </w:r>
          </w:p>
          <w:p w:rsidR="00B05245" w:rsidRPr="00FC4C15" w:rsidRDefault="00B05245" w:rsidP="00A60AE6">
            <w:pPr>
              <w:pStyle w:val="Default"/>
              <w:rPr>
                <w:rFonts w:ascii="Arial" w:hAnsi="Arial" w:cs="Arial"/>
                <w:sz w:val="20"/>
                <w:szCs w:val="20"/>
              </w:rPr>
            </w:pPr>
          </w:p>
          <w:p w:rsidR="00A60AE6" w:rsidRPr="00FC4C15" w:rsidRDefault="00A60AE6" w:rsidP="00A60AE6">
            <w:pPr>
              <w:pStyle w:val="Default"/>
              <w:rPr>
                <w:rFonts w:ascii="Arial" w:hAnsi="Arial" w:cs="Arial"/>
                <w:sz w:val="20"/>
                <w:szCs w:val="20"/>
              </w:rPr>
            </w:pPr>
            <w:r w:rsidRPr="00FC4C15">
              <w:rPr>
                <w:rFonts w:ascii="Arial" w:hAnsi="Arial" w:cs="Arial"/>
                <w:sz w:val="20"/>
                <w:szCs w:val="20"/>
              </w:rPr>
              <w:t xml:space="preserve">The majority of appointments will be based in the community anticoagulation clinics but the service provider must ensure that the service is also provided for patients who are housebound or unable to leave their home environment due to physical or psychological illness. </w:t>
            </w:r>
          </w:p>
          <w:p w:rsidR="00B05245" w:rsidRPr="00FC4C15" w:rsidRDefault="00B05245" w:rsidP="00A60AE6">
            <w:pPr>
              <w:pStyle w:val="Default"/>
              <w:rPr>
                <w:rFonts w:ascii="Arial" w:hAnsi="Arial" w:cs="Arial"/>
                <w:sz w:val="20"/>
                <w:szCs w:val="20"/>
              </w:rPr>
            </w:pPr>
          </w:p>
          <w:p w:rsidR="00A60AE6" w:rsidRPr="00FC4C15" w:rsidRDefault="00A60AE6" w:rsidP="00A60AE6">
            <w:pPr>
              <w:pStyle w:val="Default"/>
              <w:rPr>
                <w:rFonts w:ascii="Arial" w:hAnsi="Arial" w:cs="Arial"/>
                <w:sz w:val="20"/>
                <w:szCs w:val="20"/>
              </w:rPr>
            </w:pPr>
            <w:r w:rsidRPr="00FC4C15">
              <w:rPr>
                <w:rFonts w:ascii="Arial" w:hAnsi="Arial" w:cs="Arial"/>
                <w:sz w:val="20"/>
                <w:szCs w:val="20"/>
              </w:rPr>
              <w:t xml:space="preserve">Within this service, home visits are required for patients in the following circumstances: </w:t>
            </w:r>
          </w:p>
          <w:p w:rsidR="00B05245" w:rsidRPr="00FC4C15" w:rsidRDefault="00B05245" w:rsidP="00A60AE6">
            <w:pPr>
              <w:pStyle w:val="Default"/>
              <w:rPr>
                <w:rFonts w:ascii="Arial" w:hAnsi="Arial" w:cs="Arial"/>
                <w:sz w:val="20"/>
                <w:szCs w:val="20"/>
              </w:rPr>
            </w:pPr>
          </w:p>
          <w:p w:rsidR="00A60AE6" w:rsidRPr="00AB3F7E" w:rsidRDefault="00BC454F"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Housebound </w:t>
            </w:r>
          </w:p>
          <w:p w:rsidR="00A60AE6" w:rsidRPr="00AB3F7E" w:rsidRDefault="00A60AE6"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Leaving home is medically contra-indicated </w:t>
            </w:r>
          </w:p>
          <w:p w:rsidR="00A60AE6" w:rsidRPr="00AB3F7E" w:rsidRDefault="00A60AE6"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They are dependent on specially adapted transportation </w:t>
            </w:r>
          </w:p>
          <w:p w:rsidR="00D501E7" w:rsidRPr="00AB3F7E" w:rsidRDefault="00D501E7"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Patients temporarily housebound</w:t>
            </w:r>
          </w:p>
          <w:p w:rsidR="00B05245" w:rsidRPr="00AB3F7E" w:rsidRDefault="00B05245" w:rsidP="00B05245">
            <w:pPr>
              <w:pStyle w:val="Default"/>
              <w:rPr>
                <w:rFonts w:ascii="Arial" w:hAnsi="Arial" w:cs="Arial"/>
                <w:color w:val="auto"/>
                <w:sz w:val="20"/>
                <w:szCs w:val="20"/>
              </w:rPr>
            </w:pPr>
          </w:p>
          <w:p w:rsidR="00B05245" w:rsidRPr="00AB3F7E" w:rsidRDefault="00B05245" w:rsidP="00B05245">
            <w:pPr>
              <w:pStyle w:val="Default"/>
              <w:rPr>
                <w:rFonts w:ascii="Arial" w:hAnsi="Arial" w:cs="Arial"/>
                <w:color w:val="auto"/>
                <w:sz w:val="20"/>
                <w:szCs w:val="20"/>
              </w:rPr>
            </w:pPr>
            <w:r w:rsidRPr="00AB3F7E">
              <w:rPr>
                <w:rFonts w:ascii="Arial" w:hAnsi="Arial" w:cs="Arial"/>
                <w:color w:val="auto"/>
                <w:sz w:val="20"/>
                <w:szCs w:val="20"/>
              </w:rPr>
              <w:t xml:space="preserve">In the case of a home or care home visit, the service provider must take all necessary equipment with them to provide the full service at this location. </w:t>
            </w:r>
          </w:p>
          <w:p w:rsidR="00F40ECB" w:rsidRPr="00AB3F7E" w:rsidRDefault="00F40ECB" w:rsidP="00B05245">
            <w:pPr>
              <w:pStyle w:val="Default"/>
              <w:rPr>
                <w:rFonts w:ascii="Arial" w:hAnsi="Arial" w:cs="Arial"/>
                <w:color w:val="auto"/>
                <w:sz w:val="20"/>
                <w:szCs w:val="20"/>
              </w:rPr>
            </w:pPr>
          </w:p>
          <w:p w:rsidR="00B05245" w:rsidRPr="00285815" w:rsidRDefault="00B05245" w:rsidP="00B05245">
            <w:pPr>
              <w:pStyle w:val="Default"/>
              <w:rPr>
                <w:rFonts w:ascii="Arial" w:hAnsi="Arial" w:cs="Arial"/>
                <w:color w:val="auto"/>
                <w:sz w:val="20"/>
                <w:szCs w:val="20"/>
                <w:u w:val="single"/>
              </w:rPr>
            </w:pPr>
            <w:r w:rsidRPr="00285815">
              <w:rPr>
                <w:rFonts w:ascii="Arial" w:hAnsi="Arial" w:cs="Arial"/>
                <w:b/>
                <w:bCs/>
                <w:color w:val="auto"/>
                <w:sz w:val="20"/>
                <w:szCs w:val="20"/>
                <w:u w:val="single"/>
              </w:rPr>
              <w:t>3.</w:t>
            </w:r>
            <w:r w:rsidR="00BE4229" w:rsidRPr="00285815">
              <w:rPr>
                <w:rFonts w:ascii="Arial" w:hAnsi="Arial" w:cs="Arial"/>
                <w:b/>
                <w:bCs/>
                <w:color w:val="auto"/>
                <w:sz w:val="20"/>
                <w:szCs w:val="20"/>
                <w:u w:val="single"/>
              </w:rPr>
              <w:t>9</w:t>
            </w:r>
            <w:r w:rsidRPr="00285815">
              <w:rPr>
                <w:rFonts w:ascii="Arial" w:hAnsi="Arial" w:cs="Arial"/>
                <w:b/>
                <w:bCs/>
                <w:color w:val="auto"/>
                <w:sz w:val="20"/>
                <w:szCs w:val="20"/>
                <w:u w:val="single"/>
              </w:rPr>
              <w:t xml:space="preserve"> Self</w:t>
            </w:r>
            <w:r w:rsidR="004D58B7" w:rsidRPr="00285815">
              <w:rPr>
                <w:rFonts w:ascii="Arial" w:hAnsi="Arial" w:cs="Arial"/>
                <w:b/>
                <w:bCs/>
                <w:color w:val="auto"/>
                <w:sz w:val="20"/>
                <w:szCs w:val="20"/>
                <w:u w:val="single"/>
              </w:rPr>
              <w:t xml:space="preserve"> </w:t>
            </w:r>
            <w:r w:rsidRPr="00285815">
              <w:rPr>
                <w:rFonts w:ascii="Arial" w:hAnsi="Arial" w:cs="Arial"/>
                <w:b/>
                <w:bCs/>
                <w:color w:val="auto"/>
                <w:sz w:val="20"/>
                <w:szCs w:val="20"/>
                <w:u w:val="single"/>
              </w:rPr>
              <w:t xml:space="preserve">Testing for Warfarin Monitoring </w:t>
            </w:r>
          </w:p>
          <w:p w:rsidR="00B05245" w:rsidRPr="00AB3F7E" w:rsidRDefault="00B05245" w:rsidP="00B05245">
            <w:pPr>
              <w:pStyle w:val="Default"/>
              <w:rPr>
                <w:rFonts w:ascii="Arial" w:hAnsi="Arial" w:cs="Arial"/>
                <w:color w:val="auto"/>
                <w:sz w:val="20"/>
                <w:szCs w:val="20"/>
              </w:rPr>
            </w:pPr>
          </w:p>
          <w:p w:rsidR="00B05245" w:rsidRPr="00AB3F7E" w:rsidRDefault="00B05245" w:rsidP="00B05245">
            <w:pPr>
              <w:pStyle w:val="Default"/>
              <w:rPr>
                <w:rFonts w:ascii="Arial" w:hAnsi="Arial" w:cs="Arial"/>
                <w:color w:val="auto"/>
                <w:sz w:val="20"/>
                <w:szCs w:val="20"/>
              </w:rPr>
            </w:pPr>
            <w:r w:rsidRPr="00AB3F7E">
              <w:rPr>
                <w:rFonts w:ascii="Arial" w:hAnsi="Arial" w:cs="Arial"/>
                <w:color w:val="auto"/>
                <w:sz w:val="20"/>
                <w:szCs w:val="20"/>
              </w:rPr>
              <w:t xml:space="preserve">Service providers are required to follow current guidance from NICE and from the British Committee for Standards on Haematology (BCSH) in relation to supporting patients to self-monitor their coagulation status. </w:t>
            </w:r>
          </w:p>
          <w:p w:rsidR="00B05245" w:rsidRPr="00AB3F7E" w:rsidRDefault="00B05245" w:rsidP="00B05245">
            <w:pPr>
              <w:pStyle w:val="Default"/>
              <w:rPr>
                <w:rFonts w:ascii="Arial" w:hAnsi="Arial" w:cs="Arial"/>
                <w:b/>
                <w:bCs/>
                <w:color w:val="auto"/>
                <w:sz w:val="20"/>
                <w:szCs w:val="20"/>
              </w:rPr>
            </w:pPr>
          </w:p>
          <w:p w:rsidR="00B05245" w:rsidRPr="00285815" w:rsidRDefault="00B05245" w:rsidP="00B05245">
            <w:pPr>
              <w:pStyle w:val="Default"/>
              <w:rPr>
                <w:rFonts w:ascii="Arial" w:hAnsi="Arial" w:cs="Arial"/>
                <w:b/>
                <w:bCs/>
                <w:color w:val="auto"/>
                <w:sz w:val="20"/>
                <w:szCs w:val="20"/>
                <w:u w:val="single"/>
              </w:rPr>
            </w:pPr>
            <w:r w:rsidRPr="00285815">
              <w:rPr>
                <w:rFonts w:ascii="Arial" w:hAnsi="Arial" w:cs="Arial"/>
                <w:b/>
                <w:bCs/>
                <w:color w:val="auto"/>
                <w:sz w:val="20"/>
                <w:szCs w:val="20"/>
                <w:u w:val="single"/>
              </w:rPr>
              <w:t>3</w:t>
            </w:r>
            <w:r w:rsidR="004D58B7" w:rsidRPr="00285815">
              <w:rPr>
                <w:rFonts w:ascii="Arial" w:hAnsi="Arial" w:cs="Arial"/>
                <w:b/>
                <w:bCs/>
                <w:color w:val="auto"/>
                <w:sz w:val="20"/>
                <w:szCs w:val="20"/>
                <w:u w:val="single"/>
              </w:rPr>
              <w:t>.</w:t>
            </w:r>
            <w:r w:rsidR="00BE4229" w:rsidRPr="00285815">
              <w:rPr>
                <w:rFonts w:ascii="Arial" w:hAnsi="Arial" w:cs="Arial"/>
                <w:b/>
                <w:bCs/>
                <w:color w:val="auto"/>
                <w:sz w:val="20"/>
                <w:szCs w:val="20"/>
                <w:u w:val="single"/>
              </w:rPr>
              <w:t>10</w:t>
            </w:r>
            <w:r w:rsidRPr="00285815">
              <w:rPr>
                <w:rFonts w:ascii="Arial" w:hAnsi="Arial" w:cs="Arial"/>
                <w:b/>
                <w:bCs/>
                <w:color w:val="auto"/>
                <w:sz w:val="20"/>
                <w:szCs w:val="20"/>
                <w:u w:val="single"/>
              </w:rPr>
              <w:t xml:space="preserve"> Prescribing at Initiation </w:t>
            </w:r>
          </w:p>
          <w:p w:rsidR="00B05245" w:rsidRPr="00AB3F7E" w:rsidRDefault="00B05245" w:rsidP="00B05245">
            <w:pPr>
              <w:pStyle w:val="Default"/>
              <w:rPr>
                <w:rFonts w:ascii="Arial" w:hAnsi="Arial" w:cs="Arial"/>
                <w:color w:val="auto"/>
                <w:sz w:val="20"/>
                <w:szCs w:val="20"/>
              </w:rPr>
            </w:pPr>
          </w:p>
          <w:p w:rsidR="00B05245" w:rsidRPr="00AB3F7E" w:rsidRDefault="00B05245"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For those patients who are initiated on warfarin the service provider will provide the patient with their initial prescription for their medication. </w:t>
            </w:r>
          </w:p>
          <w:p w:rsidR="00B05245" w:rsidRPr="00AB3F7E" w:rsidRDefault="00B05245"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For those patients who are initiated on warfarin and the decision has been made for the patient to self-test, the provider will provide the patient with their initial prescription for their self-testing strips</w:t>
            </w:r>
          </w:p>
          <w:p w:rsidR="00B05245" w:rsidRPr="00AB3F7E" w:rsidRDefault="00BC454F" w:rsidP="001A1CCD">
            <w:pPr>
              <w:pStyle w:val="Default"/>
              <w:numPr>
                <w:ilvl w:val="0"/>
                <w:numId w:val="52"/>
              </w:numPr>
              <w:rPr>
                <w:rFonts w:ascii="Arial" w:hAnsi="Arial" w:cs="Arial"/>
                <w:color w:val="auto"/>
                <w:sz w:val="20"/>
                <w:szCs w:val="20"/>
              </w:rPr>
            </w:pPr>
            <w:r w:rsidRPr="00AB3F7E">
              <w:rPr>
                <w:rFonts w:ascii="Arial" w:hAnsi="Arial" w:cs="Arial"/>
                <w:color w:val="auto"/>
                <w:sz w:val="20"/>
                <w:szCs w:val="20"/>
              </w:rPr>
              <w:t>Self-dosing</w:t>
            </w:r>
            <w:r w:rsidR="001A1CCD" w:rsidRPr="00AB3F7E">
              <w:rPr>
                <w:rFonts w:ascii="Arial" w:hAnsi="Arial" w:cs="Arial"/>
                <w:color w:val="auto"/>
                <w:sz w:val="20"/>
                <w:szCs w:val="20"/>
              </w:rPr>
              <w:t xml:space="preserve">' for those patients deemed safe to do so, should be encouraged. This should be supported by the service in terms of equipment calibration and follow up face to face or </w:t>
            </w:r>
            <w:proofErr w:type="gramStart"/>
            <w:r w:rsidR="001A1CCD" w:rsidRPr="00AB3F7E">
              <w:rPr>
                <w:rFonts w:ascii="Arial" w:hAnsi="Arial" w:cs="Arial"/>
                <w:color w:val="auto"/>
                <w:sz w:val="20"/>
                <w:szCs w:val="20"/>
              </w:rPr>
              <w:t>phone  at</w:t>
            </w:r>
            <w:proofErr w:type="gramEnd"/>
            <w:r w:rsidR="001A1CCD" w:rsidRPr="00AB3F7E">
              <w:rPr>
                <w:rFonts w:ascii="Arial" w:hAnsi="Arial" w:cs="Arial"/>
                <w:color w:val="auto"/>
                <w:sz w:val="20"/>
                <w:szCs w:val="20"/>
              </w:rPr>
              <w:t xml:space="preserve"> an appropriate interval to provide comment and feedback on the patient results and dosing </w:t>
            </w:r>
            <w:proofErr w:type="spellStart"/>
            <w:r w:rsidR="001A1CCD" w:rsidRPr="00AB3F7E">
              <w:rPr>
                <w:rFonts w:ascii="Arial" w:hAnsi="Arial" w:cs="Arial"/>
                <w:color w:val="auto"/>
                <w:sz w:val="20"/>
                <w:szCs w:val="20"/>
              </w:rPr>
              <w:t>regime</w:t>
            </w:r>
            <w:proofErr w:type="spellEnd"/>
            <w:r w:rsidR="001A1CCD" w:rsidRPr="00AB3F7E">
              <w:rPr>
                <w:rFonts w:ascii="Arial" w:hAnsi="Arial" w:cs="Arial"/>
                <w:color w:val="auto"/>
                <w:sz w:val="20"/>
                <w:szCs w:val="20"/>
              </w:rPr>
              <w:t>. In the minority of patients choosing this, the patient must be encouraged to provide regular INR readings to the GP and anticoagulant clinic.</w:t>
            </w:r>
            <w:r w:rsidR="001A1CCD" w:rsidRPr="00AB3F7E">
              <w:rPr>
                <w:rFonts w:ascii="Arial" w:hAnsi="Arial" w:cs="Arial"/>
                <w:color w:val="auto"/>
                <w:sz w:val="20"/>
                <w:szCs w:val="20"/>
              </w:rPr>
              <w:br/>
            </w:r>
            <w:r w:rsidR="00B05245" w:rsidRPr="00AB3F7E">
              <w:rPr>
                <w:rFonts w:ascii="Arial" w:hAnsi="Arial" w:cs="Arial"/>
                <w:color w:val="auto"/>
                <w:sz w:val="20"/>
                <w:szCs w:val="20"/>
              </w:rPr>
              <w:t xml:space="preserve">For those patients who are initiated on warfarin however it is deemed appropriate to transfer the patient on to a </w:t>
            </w:r>
            <w:r w:rsidR="00734958" w:rsidRPr="00AB3F7E">
              <w:rPr>
                <w:rFonts w:ascii="Arial" w:hAnsi="Arial" w:cs="Arial"/>
                <w:color w:val="auto"/>
                <w:sz w:val="20"/>
                <w:szCs w:val="20"/>
              </w:rPr>
              <w:t>D</w:t>
            </w:r>
            <w:r w:rsidR="00B05245" w:rsidRPr="00AB3F7E">
              <w:rPr>
                <w:rFonts w:ascii="Arial" w:hAnsi="Arial" w:cs="Arial"/>
                <w:color w:val="auto"/>
                <w:sz w:val="20"/>
                <w:szCs w:val="20"/>
              </w:rPr>
              <w:t xml:space="preserve">OAC, the service provider will provide the patient with their initial prescription for their </w:t>
            </w:r>
            <w:r w:rsidR="00734958" w:rsidRPr="00AB3F7E">
              <w:rPr>
                <w:rFonts w:ascii="Arial" w:hAnsi="Arial" w:cs="Arial"/>
                <w:color w:val="auto"/>
                <w:sz w:val="20"/>
                <w:szCs w:val="20"/>
              </w:rPr>
              <w:t>D</w:t>
            </w:r>
            <w:r w:rsidR="00B05245" w:rsidRPr="00AB3F7E">
              <w:rPr>
                <w:rFonts w:ascii="Arial" w:hAnsi="Arial" w:cs="Arial"/>
                <w:color w:val="auto"/>
                <w:sz w:val="20"/>
                <w:szCs w:val="20"/>
              </w:rPr>
              <w:t xml:space="preserve">OAC and will transfer the patient back to their GP for ongoing care. </w:t>
            </w:r>
          </w:p>
          <w:p w:rsidR="00B05245" w:rsidRPr="00AB3F7E" w:rsidRDefault="00B05245"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For those patients who have a </w:t>
            </w:r>
            <w:r w:rsidRPr="00AB3F7E">
              <w:rPr>
                <w:rFonts w:ascii="Arial" w:hAnsi="Arial" w:cs="Arial"/>
                <w:b/>
                <w:color w:val="auto"/>
                <w:sz w:val="20"/>
                <w:szCs w:val="20"/>
              </w:rPr>
              <w:t>bridging plan</w:t>
            </w:r>
            <w:r w:rsidRPr="00AB3F7E">
              <w:rPr>
                <w:rFonts w:ascii="Arial" w:hAnsi="Arial" w:cs="Arial"/>
                <w:color w:val="auto"/>
                <w:sz w:val="20"/>
                <w:szCs w:val="20"/>
              </w:rPr>
              <w:t xml:space="preserve"> and are seeing the community anticoagulation service for their first clinical appointment after the plan has been determined, the provider will prescribe the injectable anticoagulants in line with the bridging plan</w:t>
            </w:r>
          </w:p>
          <w:p w:rsidR="00734958" w:rsidRPr="00AB3F7E" w:rsidRDefault="00734958"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For those patients ref</w:t>
            </w:r>
            <w:r w:rsidR="00B32577" w:rsidRPr="00AB3F7E">
              <w:rPr>
                <w:rFonts w:ascii="Arial" w:hAnsi="Arial" w:cs="Arial"/>
                <w:color w:val="auto"/>
                <w:sz w:val="20"/>
                <w:szCs w:val="20"/>
              </w:rPr>
              <w:t>e</w:t>
            </w:r>
            <w:r w:rsidRPr="00AB3F7E">
              <w:rPr>
                <w:rFonts w:ascii="Arial" w:hAnsi="Arial" w:cs="Arial"/>
                <w:color w:val="auto"/>
                <w:sz w:val="20"/>
                <w:szCs w:val="20"/>
              </w:rPr>
              <w:t>rred into the service for</w:t>
            </w:r>
            <w:r w:rsidR="00F40ECB" w:rsidRPr="00AB3F7E">
              <w:rPr>
                <w:rFonts w:ascii="Arial" w:hAnsi="Arial" w:cs="Arial"/>
                <w:color w:val="auto"/>
                <w:sz w:val="20"/>
                <w:szCs w:val="20"/>
              </w:rPr>
              <w:t xml:space="preserve"> </w:t>
            </w:r>
            <w:r w:rsidR="002710E5" w:rsidRPr="00AB3F7E">
              <w:rPr>
                <w:rFonts w:ascii="Arial" w:hAnsi="Arial" w:cs="Arial"/>
                <w:color w:val="auto"/>
                <w:sz w:val="20"/>
                <w:szCs w:val="20"/>
              </w:rPr>
              <w:t>management</w:t>
            </w:r>
            <w:r w:rsidRPr="00AB3F7E">
              <w:rPr>
                <w:rFonts w:ascii="Arial" w:hAnsi="Arial" w:cs="Arial"/>
                <w:color w:val="auto"/>
                <w:sz w:val="20"/>
                <w:szCs w:val="20"/>
              </w:rPr>
              <w:t xml:space="preserve"> of LMWH therapy the service will provide a prescription for </w:t>
            </w:r>
            <w:r w:rsidR="00A86D08" w:rsidRPr="00AB3F7E">
              <w:rPr>
                <w:rFonts w:ascii="Arial" w:hAnsi="Arial" w:cs="Arial"/>
                <w:color w:val="auto"/>
                <w:sz w:val="20"/>
                <w:szCs w:val="20"/>
              </w:rPr>
              <w:t>2</w:t>
            </w:r>
            <w:r w:rsidR="002710E5" w:rsidRPr="00AB3F7E">
              <w:rPr>
                <w:rFonts w:ascii="Arial" w:hAnsi="Arial" w:cs="Arial"/>
                <w:color w:val="auto"/>
                <w:sz w:val="20"/>
                <w:szCs w:val="20"/>
              </w:rPr>
              <w:t xml:space="preserve"> weeks </w:t>
            </w:r>
            <w:r w:rsidR="00366F12" w:rsidRPr="00AB3F7E">
              <w:rPr>
                <w:rFonts w:ascii="Arial" w:hAnsi="Arial" w:cs="Arial"/>
                <w:color w:val="auto"/>
                <w:sz w:val="20"/>
                <w:szCs w:val="20"/>
              </w:rPr>
              <w:t xml:space="preserve">treatment </w:t>
            </w:r>
            <w:r w:rsidRPr="00AB3F7E">
              <w:rPr>
                <w:rFonts w:ascii="Arial" w:hAnsi="Arial" w:cs="Arial"/>
                <w:color w:val="auto"/>
                <w:sz w:val="20"/>
                <w:szCs w:val="20"/>
              </w:rPr>
              <w:t>following their first appointment with the service</w:t>
            </w:r>
          </w:p>
          <w:p w:rsidR="00B05245" w:rsidRPr="00AB3F7E" w:rsidRDefault="00B05245" w:rsidP="00B05245">
            <w:pPr>
              <w:pStyle w:val="Default"/>
              <w:rPr>
                <w:rFonts w:ascii="Arial" w:hAnsi="Arial" w:cs="Arial"/>
                <w:color w:val="auto"/>
                <w:sz w:val="20"/>
                <w:szCs w:val="20"/>
              </w:rPr>
            </w:pPr>
          </w:p>
          <w:p w:rsidR="00B05245" w:rsidRPr="00285815" w:rsidRDefault="00B05245" w:rsidP="00B05245">
            <w:pPr>
              <w:pStyle w:val="Default"/>
              <w:rPr>
                <w:rFonts w:ascii="Arial" w:hAnsi="Arial" w:cs="Arial"/>
                <w:color w:val="auto"/>
                <w:sz w:val="20"/>
                <w:szCs w:val="20"/>
                <w:u w:val="single"/>
              </w:rPr>
            </w:pPr>
            <w:r w:rsidRPr="00285815">
              <w:rPr>
                <w:rFonts w:ascii="Arial" w:hAnsi="Arial" w:cs="Arial"/>
                <w:b/>
                <w:bCs/>
                <w:color w:val="auto"/>
                <w:sz w:val="20"/>
                <w:szCs w:val="20"/>
                <w:u w:val="single"/>
              </w:rPr>
              <w:t>3.</w:t>
            </w:r>
            <w:r w:rsidR="00BE4229" w:rsidRPr="00285815">
              <w:rPr>
                <w:rFonts w:ascii="Arial" w:hAnsi="Arial" w:cs="Arial"/>
                <w:b/>
                <w:bCs/>
                <w:color w:val="auto"/>
                <w:sz w:val="20"/>
                <w:szCs w:val="20"/>
                <w:u w:val="single"/>
              </w:rPr>
              <w:t>11</w:t>
            </w:r>
            <w:r w:rsidRPr="00285815">
              <w:rPr>
                <w:rFonts w:ascii="Arial" w:hAnsi="Arial" w:cs="Arial"/>
                <w:b/>
                <w:bCs/>
                <w:color w:val="auto"/>
                <w:sz w:val="20"/>
                <w:szCs w:val="20"/>
                <w:u w:val="single"/>
              </w:rPr>
              <w:t xml:space="preserve"> Working with Primary Care </w:t>
            </w:r>
          </w:p>
          <w:p w:rsidR="00B05245" w:rsidRPr="00AB3F7E" w:rsidRDefault="00B05245" w:rsidP="00B05245">
            <w:pPr>
              <w:pStyle w:val="Default"/>
              <w:rPr>
                <w:rFonts w:ascii="Arial" w:hAnsi="Arial" w:cs="Arial"/>
                <w:color w:val="auto"/>
                <w:sz w:val="20"/>
                <w:szCs w:val="20"/>
              </w:rPr>
            </w:pPr>
          </w:p>
          <w:p w:rsidR="00B05245" w:rsidRPr="00FC4C15" w:rsidRDefault="00B05245" w:rsidP="00DC7ADF">
            <w:pPr>
              <w:pStyle w:val="Default"/>
              <w:numPr>
                <w:ilvl w:val="0"/>
                <w:numId w:val="52"/>
              </w:numPr>
              <w:rPr>
                <w:rFonts w:ascii="Arial" w:hAnsi="Arial" w:cs="Arial"/>
                <w:sz w:val="20"/>
                <w:szCs w:val="20"/>
              </w:rPr>
            </w:pPr>
            <w:r w:rsidRPr="00AB3F7E">
              <w:rPr>
                <w:rFonts w:ascii="Arial" w:hAnsi="Arial" w:cs="Arial"/>
                <w:color w:val="auto"/>
                <w:sz w:val="20"/>
                <w:szCs w:val="20"/>
              </w:rPr>
              <w:t xml:space="preserve">A collaborative </w:t>
            </w:r>
            <w:r w:rsidRPr="00FC4C15">
              <w:rPr>
                <w:rFonts w:ascii="Arial" w:hAnsi="Arial" w:cs="Arial"/>
                <w:sz w:val="20"/>
                <w:szCs w:val="20"/>
              </w:rPr>
              <w:t xml:space="preserve">decision between the Community Anticoagulation Clinic and GP around initiation of anticoagulation may be required via email, or phone call. </w:t>
            </w:r>
          </w:p>
          <w:p w:rsidR="00B05245" w:rsidRPr="00FC4C15" w:rsidRDefault="00B05245" w:rsidP="00DC7ADF">
            <w:pPr>
              <w:pStyle w:val="Default"/>
              <w:numPr>
                <w:ilvl w:val="0"/>
                <w:numId w:val="52"/>
              </w:numPr>
              <w:rPr>
                <w:rFonts w:ascii="Arial" w:hAnsi="Arial" w:cs="Arial"/>
                <w:sz w:val="20"/>
                <w:szCs w:val="20"/>
              </w:rPr>
            </w:pPr>
            <w:r w:rsidRPr="00FC4C15">
              <w:rPr>
                <w:rFonts w:ascii="Arial" w:hAnsi="Arial" w:cs="Arial"/>
                <w:sz w:val="20"/>
                <w:szCs w:val="20"/>
              </w:rPr>
              <w:t xml:space="preserve">Discussion may be required between the Community Anticoagulation Clinic and GP at the clinical review to ensure the ongoing plan is tailored for each anticoagulated patient. </w:t>
            </w:r>
          </w:p>
          <w:p w:rsidR="00B05245" w:rsidRPr="00FC4C15" w:rsidRDefault="00B05245" w:rsidP="00DC7ADF">
            <w:pPr>
              <w:pStyle w:val="Default"/>
              <w:numPr>
                <w:ilvl w:val="0"/>
                <w:numId w:val="52"/>
              </w:numPr>
              <w:rPr>
                <w:rFonts w:ascii="Arial" w:hAnsi="Arial" w:cs="Arial"/>
                <w:sz w:val="20"/>
                <w:szCs w:val="20"/>
              </w:rPr>
            </w:pPr>
            <w:r w:rsidRPr="00FC4C15">
              <w:rPr>
                <w:rFonts w:ascii="Arial" w:hAnsi="Arial" w:cs="Arial"/>
                <w:sz w:val="20"/>
                <w:szCs w:val="20"/>
              </w:rPr>
              <w:t xml:space="preserve">GPs will remain the first point of contact for all </w:t>
            </w:r>
            <w:r w:rsidR="00B32577" w:rsidRPr="00FC4C15">
              <w:rPr>
                <w:rFonts w:ascii="Arial" w:hAnsi="Arial" w:cs="Arial"/>
                <w:sz w:val="20"/>
                <w:szCs w:val="20"/>
              </w:rPr>
              <w:t>D</w:t>
            </w:r>
            <w:r w:rsidRPr="00FC4C15">
              <w:rPr>
                <w:rFonts w:ascii="Arial" w:hAnsi="Arial" w:cs="Arial"/>
                <w:sz w:val="20"/>
                <w:szCs w:val="20"/>
              </w:rPr>
              <w:t xml:space="preserve">OAC patients. </w:t>
            </w:r>
          </w:p>
          <w:p w:rsidR="00B05245" w:rsidRPr="00FC4C15" w:rsidRDefault="00B05245" w:rsidP="00DC7ADF">
            <w:pPr>
              <w:pStyle w:val="Default"/>
              <w:numPr>
                <w:ilvl w:val="0"/>
                <w:numId w:val="52"/>
              </w:numPr>
              <w:rPr>
                <w:rFonts w:ascii="Arial" w:hAnsi="Arial" w:cs="Arial"/>
                <w:sz w:val="20"/>
                <w:szCs w:val="20"/>
              </w:rPr>
            </w:pPr>
            <w:r w:rsidRPr="00FC4C15">
              <w:rPr>
                <w:rFonts w:ascii="Arial" w:hAnsi="Arial" w:cs="Arial"/>
                <w:sz w:val="20"/>
                <w:szCs w:val="20"/>
              </w:rPr>
              <w:t xml:space="preserve">GPs will be able to remotely access specialist opinion from the Community Anticoagulation Service when they may need clinical guidance to continue safely managing their patient. </w:t>
            </w:r>
          </w:p>
          <w:p w:rsidR="00B05245" w:rsidRPr="00FC4C15" w:rsidRDefault="00B05245" w:rsidP="00DC7ADF">
            <w:pPr>
              <w:pStyle w:val="Default"/>
              <w:numPr>
                <w:ilvl w:val="0"/>
                <w:numId w:val="52"/>
              </w:numPr>
              <w:rPr>
                <w:rFonts w:ascii="Arial" w:hAnsi="Arial" w:cs="Arial"/>
                <w:sz w:val="20"/>
                <w:szCs w:val="20"/>
              </w:rPr>
            </w:pPr>
            <w:r w:rsidRPr="00FC4C15">
              <w:rPr>
                <w:rFonts w:ascii="Arial" w:hAnsi="Arial" w:cs="Arial"/>
                <w:sz w:val="20"/>
                <w:szCs w:val="20"/>
              </w:rPr>
              <w:t xml:space="preserve">The community anticoagulation clinic will provide training events for Primary Care on Anticoagulation therapies and Management. This will take place a minimum of annually. </w:t>
            </w:r>
          </w:p>
          <w:p w:rsidR="00B05245" w:rsidRDefault="00B05245" w:rsidP="00B05245">
            <w:pPr>
              <w:pStyle w:val="Default"/>
              <w:rPr>
                <w:rFonts w:ascii="Arial" w:hAnsi="Arial" w:cs="Arial"/>
                <w:b/>
                <w:bCs/>
                <w:sz w:val="20"/>
                <w:szCs w:val="20"/>
              </w:rPr>
            </w:pPr>
          </w:p>
          <w:p w:rsidR="008619C9" w:rsidRDefault="008619C9" w:rsidP="00B05245">
            <w:pPr>
              <w:pStyle w:val="Default"/>
              <w:rPr>
                <w:rFonts w:ascii="Arial" w:hAnsi="Arial" w:cs="Arial"/>
                <w:b/>
                <w:bCs/>
                <w:sz w:val="20"/>
                <w:szCs w:val="20"/>
              </w:rPr>
            </w:pPr>
          </w:p>
          <w:p w:rsidR="00AF571A" w:rsidRDefault="00AF571A" w:rsidP="00B05245">
            <w:pPr>
              <w:pStyle w:val="Default"/>
              <w:rPr>
                <w:rFonts w:ascii="Arial" w:hAnsi="Arial" w:cs="Arial"/>
                <w:b/>
                <w:bCs/>
                <w:sz w:val="20"/>
                <w:szCs w:val="20"/>
              </w:rPr>
            </w:pPr>
          </w:p>
          <w:p w:rsidR="00AF571A" w:rsidRDefault="00AF571A" w:rsidP="00B05245">
            <w:pPr>
              <w:pStyle w:val="Default"/>
              <w:rPr>
                <w:rFonts w:ascii="Arial" w:hAnsi="Arial" w:cs="Arial"/>
                <w:b/>
                <w:bCs/>
                <w:sz w:val="20"/>
                <w:szCs w:val="20"/>
              </w:rPr>
            </w:pPr>
          </w:p>
          <w:p w:rsidR="00AF571A" w:rsidRDefault="00AF571A" w:rsidP="00B05245">
            <w:pPr>
              <w:pStyle w:val="Default"/>
              <w:rPr>
                <w:rFonts w:ascii="Arial" w:hAnsi="Arial" w:cs="Arial"/>
                <w:b/>
                <w:bCs/>
                <w:sz w:val="20"/>
                <w:szCs w:val="20"/>
              </w:rPr>
            </w:pPr>
          </w:p>
          <w:p w:rsidR="008619C9" w:rsidRPr="00853738" w:rsidRDefault="008619C9" w:rsidP="00B05245">
            <w:pPr>
              <w:pStyle w:val="Default"/>
              <w:rPr>
                <w:rFonts w:ascii="Arial" w:hAnsi="Arial" w:cs="Arial"/>
                <w:b/>
                <w:bCs/>
                <w:sz w:val="20"/>
                <w:szCs w:val="20"/>
              </w:rPr>
            </w:pPr>
          </w:p>
          <w:p w:rsidR="00B05245" w:rsidRPr="00285815" w:rsidRDefault="00B05245" w:rsidP="00B05245">
            <w:pPr>
              <w:pStyle w:val="Default"/>
              <w:rPr>
                <w:rFonts w:ascii="Arial" w:hAnsi="Arial" w:cs="Arial"/>
                <w:b/>
                <w:bCs/>
                <w:color w:val="auto"/>
                <w:sz w:val="20"/>
                <w:szCs w:val="20"/>
                <w:u w:val="single"/>
              </w:rPr>
            </w:pPr>
            <w:r w:rsidRPr="00285815">
              <w:rPr>
                <w:rFonts w:ascii="Arial" w:hAnsi="Arial" w:cs="Arial"/>
                <w:b/>
                <w:bCs/>
                <w:sz w:val="20"/>
                <w:szCs w:val="20"/>
                <w:u w:val="single"/>
              </w:rPr>
              <w:t>3</w:t>
            </w:r>
            <w:r w:rsidRPr="00285815">
              <w:rPr>
                <w:rFonts w:ascii="Arial" w:hAnsi="Arial" w:cs="Arial"/>
                <w:b/>
                <w:bCs/>
                <w:color w:val="auto"/>
                <w:sz w:val="20"/>
                <w:szCs w:val="20"/>
                <w:u w:val="single"/>
              </w:rPr>
              <w:t>.</w:t>
            </w:r>
            <w:r w:rsidR="00BE4229" w:rsidRPr="00285815">
              <w:rPr>
                <w:rFonts w:ascii="Arial" w:hAnsi="Arial" w:cs="Arial"/>
                <w:b/>
                <w:bCs/>
                <w:color w:val="auto"/>
                <w:sz w:val="20"/>
                <w:szCs w:val="20"/>
                <w:u w:val="single"/>
              </w:rPr>
              <w:t>1</w:t>
            </w:r>
            <w:r w:rsidR="004D58B7" w:rsidRPr="00285815">
              <w:rPr>
                <w:rFonts w:ascii="Arial" w:hAnsi="Arial" w:cs="Arial"/>
                <w:b/>
                <w:bCs/>
                <w:color w:val="auto"/>
                <w:sz w:val="20"/>
                <w:szCs w:val="20"/>
                <w:u w:val="single"/>
              </w:rPr>
              <w:t>2</w:t>
            </w:r>
            <w:r w:rsidRPr="00285815">
              <w:rPr>
                <w:rFonts w:ascii="Arial" w:hAnsi="Arial" w:cs="Arial"/>
                <w:b/>
                <w:bCs/>
                <w:color w:val="auto"/>
                <w:sz w:val="20"/>
                <w:szCs w:val="20"/>
                <w:u w:val="single"/>
              </w:rPr>
              <w:t xml:space="preserve"> Initiation in Secondary Care </w:t>
            </w:r>
          </w:p>
          <w:p w:rsidR="00B05245" w:rsidRPr="00AB3F7E" w:rsidRDefault="00B05245" w:rsidP="00B05245">
            <w:pPr>
              <w:pStyle w:val="Default"/>
              <w:rPr>
                <w:rFonts w:ascii="Arial" w:hAnsi="Arial" w:cs="Arial"/>
                <w:color w:val="auto"/>
                <w:sz w:val="20"/>
                <w:szCs w:val="20"/>
              </w:rPr>
            </w:pPr>
          </w:p>
          <w:p w:rsidR="00B05245" w:rsidRPr="00AB3F7E" w:rsidRDefault="00B05245"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Patients who have been seen within secondary care, diagnosed with Pulmonary Embolism (PE) or Deep Vein Thrombosis (DVT), are likely to be initiated on an anticoagulant whilst under secondary care. They will be referred directly to the patient’s GP if initiated on a </w:t>
            </w:r>
            <w:r w:rsidR="00B32577" w:rsidRPr="00AB3F7E">
              <w:rPr>
                <w:rFonts w:ascii="Arial" w:hAnsi="Arial" w:cs="Arial"/>
                <w:color w:val="auto"/>
                <w:sz w:val="20"/>
                <w:szCs w:val="20"/>
              </w:rPr>
              <w:t>D</w:t>
            </w:r>
            <w:r w:rsidRPr="00AB3F7E">
              <w:rPr>
                <w:rFonts w:ascii="Arial" w:hAnsi="Arial" w:cs="Arial"/>
                <w:color w:val="auto"/>
                <w:sz w:val="20"/>
                <w:szCs w:val="20"/>
              </w:rPr>
              <w:t>OAC, or to the community clinic if initiated on warfarin</w:t>
            </w:r>
            <w:r w:rsidR="00B32577" w:rsidRPr="00AB3F7E">
              <w:rPr>
                <w:rFonts w:ascii="Arial" w:hAnsi="Arial" w:cs="Arial"/>
                <w:color w:val="auto"/>
                <w:sz w:val="20"/>
                <w:szCs w:val="20"/>
              </w:rPr>
              <w:t xml:space="preserve"> or LMWH</w:t>
            </w:r>
            <w:r w:rsidRPr="00AB3F7E">
              <w:rPr>
                <w:rFonts w:ascii="Arial" w:hAnsi="Arial" w:cs="Arial"/>
                <w:color w:val="auto"/>
                <w:sz w:val="20"/>
                <w:szCs w:val="20"/>
              </w:rPr>
              <w:t xml:space="preserve">. </w:t>
            </w:r>
          </w:p>
          <w:p w:rsidR="00B05245" w:rsidRPr="00AB3F7E" w:rsidRDefault="00B05245"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Both the community service and GPs are expected to be flexible in re-routing referrals which may be misdirected as the wider system gets used to the new service provision in </w:t>
            </w:r>
            <w:r w:rsidR="00CE7E5E" w:rsidRPr="00AB3F7E">
              <w:rPr>
                <w:rFonts w:ascii="Arial" w:hAnsi="Arial" w:cs="Arial"/>
                <w:color w:val="auto"/>
                <w:sz w:val="20"/>
                <w:szCs w:val="20"/>
              </w:rPr>
              <w:t xml:space="preserve">North and South Sefton </w:t>
            </w:r>
          </w:p>
          <w:p w:rsidR="00956D3A" w:rsidRPr="00AB3F7E" w:rsidRDefault="00956D3A" w:rsidP="00DC7CD2">
            <w:pPr>
              <w:autoSpaceDE w:val="0"/>
              <w:autoSpaceDN w:val="0"/>
              <w:adjustRightInd w:val="0"/>
              <w:spacing w:after="0"/>
              <w:rPr>
                <w:rFonts w:ascii="Arial" w:hAnsi="Arial" w:cs="Arial"/>
                <w:sz w:val="20"/>
              </w:rPr>
            </w:pPr>
          </w:p>
          <w:p w:rsidR="00956D3A" w:rsidRPr="00285815" w:rsidRDefault="004D58B7" w:rsidP="00DC7CD2">
            <w:pPr>
              <w:autoSpaceDE w:val="0"/>
              <w:autoSpaceDN w:val="0"/>
              <w:adjustRightInd w:val="0"/>
              <w:spacing w:after="0"/>
              <w:rPr>
                <w:rFonts w:ascii="Arial" w:hAnsi="Arial" w:cs="Arial"/>
                <w:b/>
                <w:sz w:val="20"/>
                <w:u w:val="single"/>
              </w:rPr>
            </w:pPr>
            <w:r w:rsidRPr="00285815">
              <w:rPr>
                <w:rFonts w:ascii="Arial" w:hAnsi="Arial" w:cs="Arial"/>
                <w:b/>
                <w:sz w:val="20"/>
                <w:u w:val="single"/>
              </w:rPr>
              <w:t>3.</w:t>
            </w:r>
            <w:r w:rsidR="00BE4229" w:rsidRPr="00285815">
              <w:rPr>
                <w:rFonts w:ascii="Arial" w:hAnsi="Arial" w:cs="Arial"/>
                <w:b/>
                <w:sz w:val="20"/>
                <w:u w:val="single"/>
              </w:rPr>
              <w:t>1</w:t>
            </w:r>
            <w:r w:rsidRPr="00285815">
              <w:rPr>
                <w:rFonts w:ascii="Arial" w:hAnsi="Arial" w:cs="Arial"/>
                <w:b/>
                <w:sz w:val="20"/>
                <w:u w:val="single"/>
              </w:rPr>
              <w:t>3</w:t>
            </w:r>
            <w:r w:rsidR="00B05245" w:rsidRPr="00285815">
              <w:rPr>
                <w:rFonts w:ascii="Arial" w:hAnsi="Arial" w:cs="Arial"/>
                <w:b/>
                <w:sz w:val="20"/>
                <w:u w:val="single"/>
              </w:rPr>
              <w:t xml:space="preserve"> Clinic Procedure</w:t>
            </w:r>
          </w:p>
          <w:p w:rsidR="00B05245" w:rsidRPr="00AB3F7E" w:rsidRDefault="00B05245" w:rsidP="00B05245">
            <w:pPr>
              <w:pStyle w:val="Default"/>
              <w:rPr>
                <w:rFonts w:ascii="Arial" w:hAnsi="Arial" w:cs="Arial"/>
                <w:bCs/>
                <w:color w:val="auto"/>
                <w:sz w:val="20"/>
                <w:szCs w:val="20"/>
              </w:rPr>
            </w:pPr>
          </w:p>
          <w:p w:rsidR="00B05245" w:rsidRPr="00FB533B" w:rsidRDefault="00B05245" w:rsidP="00B05245">
            <w:pPr>
              <w:pStyle w:val="Default"/>
              <w:rPr>
                <w:rFonts w:ascii="Arial" w:hAnsi="Arial" w:cs="Arial"/>
                <w:bCs/>
                <w:color w:val="auto"/>
                <w:sz w:val="20"/>
                <w:szCs w:val="20"/>
              </w:rPr>
            </w:pPr>
            <w:r w:rsidRPr="00FB533B">
              <w:rPr>
                <w:rFonts w:ascii="Arial" w:hAnsi="Arial" w:cs="Arial"/>
                <w:bCs/>
                <w:color w:val="auto"/>
                <w:sz w:val="20"/>
                <w:szCs w:val="20"/>
              </w:rPr>
              <w:t xml:space="preserve">Decision to Initiate </w:t>
            </w:r>
          </w:p>
          <w:p w:rsidR="00260916" w:rsidRPr="00AB3F7E" w:rsidRDefault="00260916" w:rsidP="00B05245">
            <w:pPr>
              <w:pStyle w:val="Default"/>
              <w:rPr>
                <w:rFonts w:ascii="Arial" w:hAnsi="Arial" w:cs="Arial"/>
                <w:b/>
                <w:color w:val="auto"/>
                <w:sz w:val="20"/>
                <w:szCs w:val="20"/>
              </w:rPr>
            </w:pPr>
          </w:p>
          <w:p w:rsidR="00B05245" w:rsidRPr="00AB3F7E" w:rsidRDefault="00B05245"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The service provider is responsible for providing expert clinical advice, via ema</w:t>
            </w:r>
            <w:r w:rsidR="00260916" w:rsidRPr="00AB3F7E">
              <w:rPr>
                <w:rFonts w:ascii="Arial" w:hAnsi="Arial" w:cs="Arial"/>
                <w:color w:val="auto"/>
                <w:sz w:val="20"/>
                <w:szCs w:val="20"/>
              </w:rPr>
              <w:t>il or phone to the patient’s GP</w:t>
            </w:r>
            <w:r w:rsidRPr="00AB3F7E">
              <w:rPr>
                <w:rFonts w:ascii="Arial" w:hAnsi="Arial" w:cs="Arial"/>
                <w:color w:val="auto"/>
                <w:sz w:val="20"/>
                <w:szCs w:val="20"/>
              </w:rPr>
              <w:t xml:space="preserve"> </w:t>
            </w:r>
          </w:p>
          <w:p w:rsidR="00B05245" w:rsidRPr="00AB3F7E" w:rsidRDefault="00B05245"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This consultative and collaborative assessment function will be facilitated remotely through both Consultant and GP having access to the patient’s primary care record. The provider will have access to the patient record via EMIS Community (or the </w:t>
            </w:r>
            <w:r w:rsidRPr="00AB3F7E">
              <w:rPr>
                <w:rFonts w:ascii="Arial" w:hAnsi="Arial" w:cs="Arial"/>
                <w:b/>
                <w:color w:val="auto"/>
                <w:sz w:val="20"/>
                <w:szCs w:val="20"/>
              </w:rPr>
              <w:t>IDCR,</w:t>
            </w:r>
            <w:r w:rsidRPr="00AB3F7E">
              <w:rPr>
                <w:rFonts w:ascii="Arial" w:hAnsi="Arial" w:cs="Arial"/>
                <w:color w:val="auto"/>
                <w:sz w:val="20"/>
                <w:szCs w:val="20"/>
              </w:rPr>
              <w:t xml:space="preserve"> to be implemented) </w:t>
            </w:r>
            <w:r w:rsidR="005D7966" w:rsidRPr="00AB3F7E">
              <w:rPr>
                <w:rFonts w:ascii="Arial" w:hAnsi="Arial" w:cs="Arial"/>
                <w:color w:val="auto"/>
                <w:sz w:val="20"/>
                <w:szCs w:val="20"/>
              </w:rPr>
              <w:t xml:space="preserve">IDCR is Integrated Digital Care Records https://www.digitalhealth.net/2013/07/nhs-england-introduces-idcr/ - essentially describing the end goal of being paperless and for us, pretty much a completed ILINKS Programme (not quite there yet!!) In the context of the sentence, </w:t>
            </w:r>
            <w:proofErr w:type="spellStart"/>
            <w:r w:rsidR="005D7966" w:rsidRPr="00AB3F7E">
              <w:rPr>
                <w:rFonts w:ascii="Arial" w:hAnsi="Arial" w:cs="Arial"/>
                <w:color w:val="auto"/>
                <w:sz w:val="20"/>
                <w:szCs w:val="20"/>
              </w:rPr>
              <w:t>its</w:t>
            </w:r>
            <w:proofErr w:type="spellEnd"/>
            <w:r w:rsidR="005D7966" w:rsidRPr="00AB3F7E">
              <w:rPr>
                <w:rFonts w:ascii="Arial" w:hAnsi="Arial" w:cs="Arial"/>
                <w:color w:val="auto"/>
                <w:sz w:val="20"/>
                <w:szCs w:val="20"/>
              </w:rPr>
              <w:t xml:space="preserve"> just describing ways in which the provider can access the primary care record</w:t>
            </w:r>
          </w:p>
          <w:p w:rsidR="00B05245" w:rsidRPr="00AB3F7E" w:rsidRDefault="00B05245"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This process will take place every time a new AF patient poten</w:t>
            </w:r>
            <w:r w:rsidR="00260916" w:rsidRPr="00AB3F7E">
              <w:rPr>
                <w:rFonts w:ascii="Arial" w:hAnsi="Arial" w:cs="Arial"/>
                <w:color w:val="auto"/>
                <w:sz w:val="20"/>
                <w:szCs w:val="20"/>
              </w:rPr>
              <w:t>tially requires anticoagulating</w:t>
            </w:r>
            <w:r w:rsidRPr="00AB3F7E">
              <w:rPr>
                <w:rFonts w:ascii="Arial" w:hAnsi="Arial" w:cs="Arial"/>
                <w:color w:val="auto"/>
                <w:sz w:val="20"/>
                <w:szCs w:val="20"/>
              </w:rPr>
              <w:t xml:space="preserve"> </w:t>
            </w:r>
          </w:p>
          <w:p w:rsidR="00B05245" w:rsidRPr="00AB3F7E" w:rsidRDefault="00B05245"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The </w:t>
            </w:r>
            <w:r w:rsidR="00B977A3" w:rsidRPr="00AB3F7E">
              <w:rPr>
                <w:rFonts w:ascii="Arial" w:hAnsi="Arial" w:cs="Arial"/>
                <w:color w:val="auto"/>
                <w:sz w:val="20"/>
                <w:szCs w:val="20"/>
              </w:rPr>
              <w:t xml:space="preserve">service </w:t>
            </w:r>
            <w:r w:rsidRPr="00AB3F7E">
              <w:rPr>
                <w:rFonts w:ascii="Arial" w:hAnsi="Arial" w:cs="Arial"/>
                <w:color w:val="auto"/>
                <w:sz w:val="20"/>
                <w:szCs w:val="20"/>
              </w:rPr>
              <w:t xml:space="preserve">will determine whether the patient is appropriate for </w:t>
            </w:r>
            <w:r w:rsidR="00B977A3" w:rsidRPr="00AB3F7E">
              <w:rPr>
                <w:rFonts w:ascii="Arial" w:hAnsi="Arial" w:cs="Arial"/>
                <w:color w:val="auto"/>
                <w:sz w:val="20"/>
                <w:szCs w:val="20"/>
              </w:rPr>
              <w:t>warfarin</w:t>
            </w:r>
            <w:r w:rsidRPr="00AB3F7E">
              <w:rPr>
                <w:rFonts w:ascii="Arial" w:hAnsi="Arial" w:cs="Arial"/>
                <w:color w:val="auto"/>
                <w:sz w:val="20"/>
                <w:szCs w:val="20"/>
              </w:rPr>
              <w:t>, They may require further information/ discussion with the GP or</w:t>
            </w:r>
            <w:r w:rsidR="00CE7E5E" w:rsidRPr="00AB3F7E">
              <w:rPr>
                <w:rFonts w:ascii="Arial" w:hAnsi="Arial" w:cs="Arial"/>
                <w:color w:val="auto"/>
                <w:sz w:val="20"/>
                <w:szCs w:val="20"/>
              </w:rPr>
              <w:t xml:space="preserve"> patient to make this decision</w:t>
            </w:r>
          </w:p>
          <w:p w:rsidR="00B05245" w:rsidRPr="00FC4C15" w:rsidRDefault="00B05245" w:rsidP="00DC7ADF">
            <w:pPr>
              <w:pStyle w:val="Default"/>
              <w:numPr>
                <w:ilvl w:val="0"/>
                <w:numId w:val="52"/>
              </w:numPr>
              <w:rPr>
                <w:rFonts w:ascii="Arial" w:hAnsi="Arial" w:cs="Arial"/>
                <w:sz w:val="20"/>
                <w:szCs w:val="20"/>
              </w:rPr>
            </w:pPr>
            <w:r w:rsidRPr="00AB3F7E">
              <w:rPr>
                <w:rFonts w:ascii="Arial" w:hAnsi="Arial" w:cs="Arial"/>
                <w:color w:val="auto"/>
                <w:sz w:val="20"/>
                <w:szCs w:val="20"/>
              </w:rPr>
              <w:t xml:space="preserve">Where it is in the best interest of the patient to have a face to face </w:t>
            </w:r>
            <w:r w:rsidRPr="00FC4C15">
              <w:rPr>
                <w:rFonts w:ascii="Arial" w:hAnsi="Arial" w:cs="Arial"/>
                <w:sz w:val="20"/>
                <w:szCs w:val="20"/>
              </w:rPr>
              <w:t xml:space="preserve">initiation assessment at the community anticoagulation service, this can be offered to the patient. </w:t>
            </w:r>
          </w:p>
          <w:p w:rsidR="00B05245" w:rsidRPr="00FC4C15" w:rsidRDefault="00B05245" w:rsidP="00B05245">
            <w:pPr>
              <w:pStyle w:val="Default"/>
              <w:rPr>
                <w:rFonts w:ascii="Arial" w:hAnsi="Arial" w:cs="Arial"/>
                <w:sz w:val="20"/>
                <w:szCs w:val="20"/>
              </w:rPr>
            </w:pPr>
          </w:p>
          <w:p w:rsidR="00B05245" w:rsidRPr="00FC4C15" w:rsidRDefault="00B05245" w:rsidP="00B05245">
            <w:pPr>
              <w:pStyle w:val="Default"/>
              <w:rPr>
                <w:rFonts w:ascii="Arial" w:hAnsi="Arial" w:cs="Arial"/>
                <w:sz w:val="20"/>
                <w:szCs w:val="20"/>
              </w:rPr>
            </w:pPr>
            <w:r w:rsidRPr="00FC4C15">
              <w:rPr>
                <w:rFonts w:ascii="Arial" w:hAnsi="Arial" w:cs="Arial"/>
                <w:sz w:val="20"/>
                <w:szCs w:val="20"/>
              </w:rPr>
              <w:t xml:space="preserve">In this process the GP will: </w:t>
            </w:r>
          </w:p>
          <w:p w:rsidR="00260916" w:rsidRPr="00FC4C15" w:rsidRDefault="00260916" w:rsidP="00B05245">
            <w:pPr>
              <w:pStyle w:val="Default"/>
              <w:rPr>
                <w:rFonts w:ascii="Arial" w:hAnsi="Arial" w:cs="Arial"/>
                <w:sz w:val="20"/>
                <w:szCs w:val="20"/>
              </w:rPr>
            </w:pPr>
          </w:p>
          <w:p w:rsidR="00B05245" w:rsidRPr="00FC4C15" w:rsidRDefault="00B05245" w:rsidP="00DC7ADF">
            <w:pPr>
              <w:pStyle w:val="Default"/>
              <w:numPr>
                <w:ilvl w:val="0"/>
                <w:numId w:val="52"/>
              </w:numPr>
              <w:rPr>
                <w:rFonts w:ascii="Arial" w:hAnsi="Arial" w:cs="Arial"/>
                <w:sz w:val="20"/>
                <w:szCs w:val="20"/>
              </w:rPr>
            </w:pPr>
            <w:r w:rsidRPr="00FC4C15">
              <w:rPr>
                <w:rFonts w:ascii="Arial" w:hAnsi="Arial" w:cs="Arial"/>
                <w:sz w:val="20"/>
                <w:szCs w:val="20"/>
              </w:rPr>
              <w:t xml:space="preserve">Will make an electronic referral to the Community Anticoagulation Service. </w:t>
            </w:r>
          </w:p>
          <w:p w:rsidR="00B05245" w:rsidRPr="00FC4C15" w:rsidRDefault="00B05245" w:rsidP="00DC7ADF">
            <w:pPr>
              <w:pStyle w:val="Default"/>
              <w:numPr>
                <w:ilvl w:val="0"/>
                <w:numId w:val="52"/>
              </w:numPr>
              <w:rPr>
                <w:rFonts w:ascii="Arial" w:hAnsi="Arial" w:cs="Arial"/>
                <w:sz w:val="20"/>
                <w:szCs w:val="20"/>
              </w:rPr>
            </w:pPr>
            <w:r w:rsidRPr="00FC4C15">
              <w:rPr>
                <w:rFonts w:ascii="Arial" w:hAnsi="Arial" w:cs="Arial"/>
                <w:sz w:val="20"/>
                <w:szCs w:val="20"/>
              </w:rPr>
              <w:t xml:space="preserve">Await a reply, </w:t>
            </w:r>
            <w:r w:rsidR="00260916" w:rsidRPr="00FC4C15">
              <w:rPr>
                <w:rFonts w:ascii="Arial" w:hAnsi="Arial" w:cs="Arial"/>
                <w:sz w:val="20"/>
                <w:szCs w:val="20"/>
              </w:rPr>
              <w:t>within 7 days, from the service</w:t>
            </w:r>
            <w:r w:rsidRPr="00FC4C15">
              <w:rPr>
                <w:rFonts w:ascii="Arial" w:hAnsi="Arial" w:cs="Arial"/>
                <w:sz w:val="20"/>
                <w:szCs w:val="20"/>
              </w:rPr>
              <w:t xml:space="preserve"> </w:t>
            </w:r>
          </w:p>
          <w:p w:rsidR="00B05245" w:rsidRPr="00FC4C15" w:rsidRDefault="00B05245" w:rsidP="00DC7ADF">
            <w:pPr>
              <w:pStyle w:val="Default"/>
              <w:numPr>
                <w:ilvl w:val="0"/>
                <w:numId w:val="52"/>
              </w:numPr>
              <w:rPr>
                <w:rFonts w:ascii="Arial" w:hAnsi="Arial" w:cs="Arial"/>
                <w:sz w:val="20"/>
                <w:szCs w:val="20"/>
              </w:rPr>
            </w:pPr>
            <w:r w:rsidRPr="00FC4C15">
              <w:rPr>
                <w:rFonts w:ascii="Arial" w:hAnsi="Arial" w:cs="Arial"/>
                <w:sz w:val="20"/>
                <w:szCs w:val="20"/>
              </w:rPr>
              <w:t>Participate in a discussion of the case, if the Community Anticoagulation Service requires further informat</w:t>
            </w:r>
            <w:r w:rsidR="00260916" w:rsidRPr="00FC4C15">
              <w:rPr>
                <w:rFonts w:ascii="Arial" w:hAnsi="Arial" w:cs="Arial"/>
                <w:sz w:val="20"/>
                <w:szCs w:val="20"/>
              </w:rPr>
              <w:t>ion to make a clinical decision</w:t>
            </w:r>
            <w:r w:rsidRPr="00FC4C15">
              <w:rPr>
                <w:rFonts w:ascii="Arial" w:hAnsi="Arial" w:cs="Arial"/>
                <w:sz w:val="20"/>
                <w:szCs w:val="20"/>
              </w:rPr>
              <w:t xml:space="preserve"> </w:t>
            </w:r>
          </w:p>
          <w:p w:rsidR="00B05245" w:rsidRDefault="00B05245" w:rsidP="00DC7ADF">
            <w:pPr>
              <w:pStyle w:val="Default"/>
              <w:numPr>
                <w:ilvl w:val="0"/>
                <w:numId w:val="52"/>
              </w:numPr>
              <w:rPr>
                <w:rFonts w:ascii="Arial" w:hAnsi="Arial" w:cs="Arial"/>
                <w:sz w:val="20"/>
                <w:szCs w:val="20"/>
              </w:rPr>
            </w:pPr>
            <w:r w:rsidRPr="00FC4C15">
              <w:rPr>
                <w:rFonts w:ascii="Arial" w:hAnsi="Arial" w:cs="Arial"/>
                <w:sz w:val="20"/>
                <w:szCs w:val="20"/>
              </w:rPr>
              <w:t xml:space="preserve">Makes any further referrals required to be able to make the most appropriate clinical decision on behalf of the patient, </w:t>
            </w:r>
            <w:proofErr w:type="spellStart"/>
            <w:r w:rsidRPr="00FC4C15">
              <w:rPr>
                <w:rFonts w:ascii="Arial" w:hAnsi="Arial" w:cs="Arial"/>
                <w:sz w:val="20"/>
                <w:szCs w:val="20"/>
              </w:rPr>
              <w:t>e.g</w:t>
            </w:r>
            <w:proofErr w:type="spellEnd"/>
            <w:r w:rsidRPr="00FC4C15">
              <w:rPr>
                <w:rFonts w:ascii="Arial" w:hAnsi="Arial" w:cs="Arial"/>
                <w:sz w:val="20"/>
                <w:szCs w:val="20"/>
              </w:rPr>
              <w:t xml:space="preserve"> to a Cardiologist. The GP will then re-refer the patient to the Community Anticoagulation Service once the o</w:t>
            </w:r>
            <w:r w:rsidR="00260916" w:rsidRPr="00FC4C15">
              <w:rPr>
                <w:rFonts w:ascii="Arial" w:hAnsi="Arial" w:cs="Arial"/>
                <w:sz w:val="20"/>
                <w:szCs w:val="20"/>
              </w:rPr>
              <w:t>utcome of this review is know</w:t>
            </w:r>
          </w:p>
          <w:p w:rsidR="00713CB9" w:rsidRPr="00FC4C15" w:rsidRDefault="00713CB9" w:rsidP="00713CB9">
            <w:pPr>
              <w:pStyle w:val="Default"/>
              <w:ind w:left="720"/>
              <w:rPr>
                <w:rFonts w:ascii="Arial" w:hAnsi="Arial" w:cs="Arial"/>
                <w:sz w:val="20"/>
                <w:szCs w:val="20"/>
              </w:rPr>
            </w:pPr>
          </w:p>
          <w:p w:rsidR="00B05245" w:rsidRPr="00FC4C15" w:rsidRDefault="00B05245" w:rsidP="00B05245">
            <w:pPr>
              <w:pStyle w:val="Default"/>
              <w:rPr>
                <w:rFonts w:ascii="Arial" w:hAnsi="Arial" w:cs="Arial"/>
                <w:sz w:val="20"/>
                <w:szCs w:val="20"/>
              </w:rPr>
            </w:pPr>
            <w:r w:rsidRPr="00FC4C15">
              <w:rPr>
                <w:rFonts w:ascii="Arial" w:hAnsi="Arial" w:cs="Arial"/>
                <w:sz w:val="20"/>
                <w:szCs w:val="20"/>
              </w:rPr>
              <w:t xml:space="preserve">In this process the Community Anticoagulation Service: </w:t>
            </w:r>
          </w:p>
          <w:p w:rsidR="00260916" w:rsidRPr="00FC4C15" w:rsidRDefault="00260916" w:rsidP="00B05245">
            <w:pPr>
              <w:pStyle w:val="Default"/>
              <w:rPr>
                <w:rFonts w:ascii="Arial" w:hAnsi="Arial" w:cs="Arial"/>
                <w:sz w:val="20"/>
                <w:szCs w:val="20"/>
              </w:rPr>
            </w:pPr>
          </w:p>
          <w:p w:rsidR="00B05245" w:rsidRPr="00FC4C15" w:rsidRDefault="00B05245" w:rsidP="00DC7ADF">
            <w:pPr>
              <w:pStyle w:val="Default"/>
              <w:numPr>
                <w:ilvl w:val="0"/>
                <w:numId w:val="52"/>
              </w:numPr>
              <w:rPr>
                <w:rFonts w:ascii="Arial" w:hAnsi="Arial" w:cs="Arial"/>
                <w:sz w:val="20"/>
                <w:szCs w:val="20"/>
              </w:rPr>
            </w:pPr>
            <w:r w:rsidRPr="00FC4C15">
              <w:rPr>
                <w:rFonts w:ascii="Arial" w:hAnsi="Arial" w:cs="Arial"/>
                <w:sz w:val="20"/>
                <w:szCs w:val="20"/>
              </w:rPr>
              <w:t xml:space="preserve">Will register all patients referred on the </w:t>
            </w:r>
            <w:r w:rsidRPr="00FC4C15">
              <w:rPr>
                <w:rFonts w:ascii="Arial" w:hAnsi="Arial" w:cs="Arial"/>
                <w:b/>
                <w:sz w:val="20"/>
                <w:szCs w:val="20"/>
              </w:rPr>
              <w:t>CDSS</w:t>
            </w:r>
            <w:r w:rsidRPr="00FC4C15">
              <w:rPr>
                <w:rFonts w:ascii="Arial" w:hAnsi="Arial" w:cs="Arial"/>
                <w:sz w:val="20"/>
                <w:szCs w:val="20"/>
              </w:rPr>
              <w:t xml:space="preserve">. </w:t>
            </w:r>
          </w:p>
          <w:p w:rsidR="00B05245" w:rsidRPr="00FC4C15" w:rsidRDefault="00BC129F" w:rsidP="00DC7ADF">
            <w:pPr>
              <w:pStyle w:val="Default"/>
              <w:numPr>
                <w:ilvl w:val="0"/>
                <w:numId w:val="52"/>
              </w:numPr>
              <w:rPr>
                <w:rFonts w:ascii="Arial" w:hAnsi="Arial" w:cs="Arial"/>
                <w:sz w:val="20"/>
                <w:szCs w:val="20"/>
              </w:rPr>
            </w:pPr>
            <w:r>
              <w:rPr>
                <w:rFonts w:ascii="Arial" w:hAnsi="Arial" w:cs="Arial"/>
                <w:sz w:val="20"/>
                <w:szCs w:val="20"/>
              </w:rPr>
              <w:t xml:space="preserve">Where required </w:t>
            </w:r>
            <w:r w:rsidR="00B05245" w:rsidRPr="00FC4C15">
              <w:rPr>
                <w:rFonts w:ascii="Arial" w:hAnsi="Arial" w:cs="Arial"/>
                <w:sz w:val="20"/>
                <w:szCs w:val="20"/>
              </w:rPr>
              <w:t xml:space="preserve">have a consultant who is a specialist in anticoagulation review the patients referral, this is in the context of having access to the patients primary care record to </w:t>
            </w:r>
            <w:r w:rsidR="00260916" w:rsidRPr="00FC4C15">
              <w:rPr>
                <w:rFonts w:ascii="Arial" w:hAnsi="Arial" w:cs="Arial"/>
                <w:sz w:val="20"/>
                <w:szCs w:val="20"/>
              </w:rPr>
              <w:t>make the most informed decision</w:t>
            </w:r>
            <w:r w:rsidR="00B05245" w:rsidRPr="00FC4C15">
              <w:rPr>
                <w:rFonts w:ascii="Arial" w:hAnsi="Arial" w:cs="Arial"/>
                <w:sz w:val="20"/>
                <w:szCs w:val="20"/>
              </w:rPr>
              <w:t xml:space="preserve"> </w:t>
            </w:r>
          </w:p>
          <w:p w:rsidR="00B05245" w:rsidRPr="00FC4C15" w:rsidRDefault="00B05245" w:rsidP="00DC7ADF">
            <w:pPr>
              <w:pStyle w:val="Default"/>
              <w:numPr>
                <w:ilvl w:val="0"/>
                <w:numId w:val="52"/>
              </w:numPr>
              <w:rPr>
                <w:rFonts w:ascii="Arial" w:hAnsi="Arial" w:cs="Arial"/>
                <w:sz w:val="20"/>
                <w:szCs w:val="20"/>
              </w:rPr>
            </w:pPr>
            <w:r w:rsidRPr="00FC4C15">
              <w:rPr>
                <w:rFonts w:ascii="Arial" w:hAnsi="Arial" w:cs="Arial"/>
                <w:sz w:val="20"/>
                <w:szCs w:val="20"/>
              </w:rPr>
              <w:t>If a discussion with the patients GP is needed to discuss an individual’s referral, the clinic will contact the GP to discuss the case further. The patient or their carer can be i</w:t>
            </w:r>
            <w:r w:rsidR="00260916" w:rsidRPr="00FC4C15">
              <w:rPr>
                <w:rFonts w:ascii="Arial" w:hAnsi="Arial" w:cs="Arial"/>
                <w:sz w:val="20"/>
                <w:szCs w:val="20"/>
              </w:rPr>
              <w:t>nvited to join this discussion</w:t>
            </w:r>
          </w:p>
          <w:p w:rsidR="00B05245" w:rsidRPr="003B1439" w:rsidRDefault="00B05245" w:rsidP="00DC7ADF">
            <w:pPr>
              <w:pStyle w:val="Default"/>
              <w:numPr>
                <w:ilvl w:val="0"/>
                <w:numId w:val="52"/>
              </w:numPr>
              <w:rPr>
                <w:rFonts w:ascii="Arial" w:hAnsi="Arial" w:cs="Arial"/>
                <w:sz w:val="20"/>
                <w:szCs w:val="20"/>
              </w:rPr>
            </w:pPr>
            <w:r w:rsidRPr="003B1439">
              <w:rPr>
                <w:rFonts w:ascii="Arial" w:hAnsi="Arial" w:cs="Arial"/>
                <w:sz w:val="20"/>
                <w:szCs w:val="20"/>
              </w:rPr>
              <w:t xml:space="preserve">The clinic needs to provide capabilities to facilitate a </w:t>
            </w:r>
            <w:r w:rsidR="00D35529" w:rsidRPr="003B1439">
              <w:rPr>
                <w:rFonts w:ascii="Arial" w:hAnsi="Arial" w:cs="Arial"/>
                <w:sz w:val="20"/>
                <w:szCs w:val="20"/>
              </w:rPr>
              <w:t xml:space="preserve">low cost </w:t>
            </w:r>
            <w:r w:rsidRPr="003B1439">
              <w:rPr>
                <w:rFonts w:ascii="Arial" w:hAnsi="Arial" w:cs="Arial"/>
                <w:sz w:val="20"/>
                <w:szCs w:val="20"/>
              </w:rPr>
              <w:t xml:space="preserve">tele-conference for multiple people. </w:t>
            </w:r>
          </w:p>
          <w:p w:rsidR="00B05245" w:rsidRPr="00FC4C15" w:rsidRDefault="00B05245" w:rsidP="00DC7ADF">
            <w:pPr>
              <w:pStyle w:val="Default"/>
              <w:numPr>
                <w:ilvl w:val="0"/>
                <w:numId w:val="52"/>
              </w:numPr>
              <w:rPr>
                <w:rFonts w:ascii="Arial" w:hAnsi="Arial" w:cs="Arial"/>
                <w:sz w:val="20"/>
                <w:szCs w:val="20"/>
              </w:rPr>
            </w:pPr>
            <w:r w:rsidRPr="00FC4C15">
              <w:rPr>
                <w:rFonts w:ascii="Arial" w:hAnsi="Arial" w:cs="Arial"/>
                <w:sz w:val="20"/>
                <w:szCs w:val="20"/>
              </w:rPr>
              <w:t xml:space="preserve">If other expert opinion is required to make the most appropriate clinical decision, the clinic needs to request this via the patient’s GP </w:t>
            </w:r>
          </w:p>
          <w:p w:rsidR="00B05245" w:rsidRPr="00FC4C15" w:rsidRDefault="00B05245" w:rsidP="00DC7ADF">
            <w:pPr>
              <w:pStyle w:val="Default"/>
              <w:numPr>
                <w:ilvl w:val="0"/>
                <w:numId w:val="52"/>
              </w:numPr>
              <w:rPr>
                <w:rFonts w:ascii="Arial" w:hAnsi="Arial" w:cs="Arial"/>
                <w:sz w:val="20"/>
                <w:szCs w:val="20"/>
              </w:rPr>
            </w:pPr>
            <w:r w:rsidRPr="00FC4C15">
              <w:rPr>
                <w:rFonts w:ascii="Arial" w:hAnsi="Arial" w:cs="Arial"/>
                <w:sz w:val="20"/>
                <w:szCs w:val="20"/>
              </w:rPr>
              <w:t xml:space="preserve">Where it is in the best interest of the patient to have a face to face initiation assessment with the community anticoagulation service, this can be offered to the patient. </w:t>
            </w:r>
          </w:p>
          <w:p w:rsidR="00B05245" w:rsidRPr="00FC4C15" w:rsidRDefault="00B05245" w:rsidP="00DC7ADF">
            <w:pPr>
              <w:pStyle w:val="Default"/>
              <w:numPr>
                <w:ilvl w:val="0"/>
                <w:numId w:val="52"/>
              </w:numPr>
              <w:rPr>
                <w:rFonts w:ascii="Arial" w:hAnsi="Arial" w:cs="Arial"/>
                <w:sz w:val="20"/>
                <w:szCs w:val="20"/>
              </w:rPr>
            </w:pPr>
            <w:r w:rsidRPr="00FC4C15">
              <w:rPr>
                <w:rFonts w:ascii="Arial" w:hAnsi="Arial" w:cs="Arial"/>
                <w:sz w:val="20"/>
                <w:szCs w:val="20"/>
              </w:rPr>
              <w:t xml:space="preserve">The clinic will respond to the GP with either a treatment plan, or request to discuss further within </w:t>
            </w:r>
            <w:r w:rsidRPr="00FC4C15">
              <w:rPr>
                <w:rFonts w:ascii="Arial" w:hAnsi="Arial" w:cs="Arial"/>
                <w:b/>
                <w:sz w:val="20"/>
                <w:szCs w:val="20"/>
              </w:rPr>
              <w:t>7</w:t>
            </w:r>
            <w:r w:rsidRPr="00FC4C15">
              <w:rPr>
                <w:rFonts w:ascii="Arial" w:hAnsi="Arial" w:cs="Arial"/>
                <w:sz w:val="20"/>
                <w:szCs w:val="20"/>
              </w:rPr>
              <w:t xml:space="preserve"> days. </w:t>
            </w:r>
          </w:p>
          <w:p w:rsidR="00B05245" w:rsidRPr="00FC4C15" w:rsidRDefault="00B05245" w:rsidP="00DC7ADF">
            <w:pPr>
              <w:pStyle w:val="Default"/>
              <w:numPr>
                <w:ilvl w:val="0"/>
                <w:numId w:val="52"/>
              </w:numPr>
              <w:rPr>
                <w:rFonts w:ascii="Arial" w:hAnsi="Arial" w:cs="Arial"/>
                <w:sz w:val="20"/>
                <w:szCs w:val="20"/>
              </w:rPr>
            </w:pPr>
            <w:r w:rsidRPr="00FC4C15">
              <w:rPr>
                <w:rFonts w:ascii="Arial" w:hAnsi="Arial" w:cs="Arial"/>
                <w:sz w:val="20"/>
                <w:szCs w:val="20"/>
              </w:rPr>
              <w:t xml:space="preserve">If the clinical plan is for the patient to be initiated on warfarin, the community anticoagulation service will organise an appointment with the patient </w:t>
            </w:r>
            <w:r w:rsidRPr="00FC4C15">
              <w:rPr>
                <w:rFonts w:ascii="Arial" w:hAnsi="Arial" w:cs="Arial"/>
                <w:b/>
                <w:sz w:val="20"/>
                <w:szCs w:val="20"/>
              </w:rPr>
              <w:t>within 2 weeks</w:t>
            </w:r>
            <w:r w:rsidRPr="00FC4C15">
              <w:rPr>
                <w:rFonts w:ascii="Arial" w:hAnsi="Arial" w:cs="Arial"/>
                <w:sz w:val="20"/>
                <w:szCs w:val="20"/>
              </w:rPr>
              <w:t xml:space="preserve"> of the initial referral, where they will </w:t>
            </w:r>
            <w:r w:rsidR="0016769D" w:rsidRPr="00FC4C15">
              <w:rPr>
                <w:rFonts w:ascii="Arial" w:hAnsi="Arial" w:cs="Arial"/>
                <w:sz w:val="20"/>
                <w:szCs w:val="20"/>
              </w:rPr>
              <w:t>counsel</w:t>
            </w:r>
            <w:r w:rsidRPr="00FC4C15">
              <w:rPr>
                <w:rFonts w:ascii="Arial" w:hAnsi="Arial" w:cs="Arial"/>
                <w:sz w:val="20"/>
                <w:szCs w:val="20"/>
              </w:rPr>
              <w:t xml:space="preserve"> the patient and initiate their treatment. </w:t>
            </w:r>
          </w:p>
          <w:p w:rsidR="00956D3A" w:rsidRPr="00853738" w:rsidRDefault="00956D3A" w:rsidP="00DC7CD2">
            <w:pPr>
              <w:autoSpaceDE w:val="0"/>
              <w:autoSpaceDN w:val="0"/>
              <w:adjustRightInd w:val="0"/>
              <w:spacing w:after="0"/>
              <w:rPr>
                <w:rFonts w:ascii="Arial" w:hAnsi="Arial" w:cs="Arial"/>
                <w:color w:val="000000"/>
                <w:sz w:val="20"/>
              </w:rPr>
            </w:pPr>
          </w:p>
          <w:p w:rsidR="00260916" w:rsidRPr="00AB3F7E" w:rsidRDefault="00260916" w:rsidP="00260916">
            <w:pPr>
              <w:pStyle w:val="Default"/>
              <w:rPr>
                <w:rFonts w:ascii="Arial" w:hAnsi="Arial" w:cs="Arial"/>
                <w:b/>
                <w:bCs/>
                <w:color w:val="auto"/>
                <w:sz w:val="20"/>
                <w:szCs w:val="20"/>
              </w:rPr>
            </w:pPr>
            <w:r w:rsidRPr="00756F46">
              <w:rPr>
                <w:rFonts w:ascii="Arial" w:hAnsi="Arial" w:cs="Arial"/>
                <w:bCs/>
                <w:color w:val="auto"/>
                <w:sz w:val="20"/>
                <w:szCs w:val="20"/>
              </w:rPr>
              <w:t>Initiation, Monitoring, Dosing</w:t>
            </w:r>
            <w:r w:rsidRPr="00AB3F7E">
              <w:rPr>
                <w:rFonts w:ascii="Arial" w:hAnsi="Arial" w:cs="Arial"/>
                <w:b/>
                <w:bCs/>
                <w:color w:val="auto"/>
                <w:sz w:val="20"/>
                <w:szCs w:val="20"/>
              </w:rPr>
              <w:t xml:space="preserve"> </w:t>
            </w:r>
          </w:p>
          <w:p w:rsidR="00260916" w:rsidRPr="00AB3F7E" w:rsidRDefault="00260916" w:rsidP="00260916">
            <w:pPr>
              <w:pStyle w:val="Default"/>
              <w:rPr>
                <w:rFonts w:ascii="Arial" w:hAnsi="Arial" w:cs="Arial"/>
                <w:b/>
                <w:color w:val="auto"/>
                <w:sz w:val="20"/>
                <w:szCs w:val="20"/>
              </w:rPr>
            </w:pPr>
          </w:p>
          <w:p w:rsidR="00260916" w:rsidRPr="00AB3F7E" w:rsidRDefault="00260916" w:rsidP="00260916">
            <w:pPr>
              <w:pStyle w:val="Default"/>
              <w:rPr>
                <w:rFonts w:ascii="Arial" w:hAnsi="Arial" w:cs="Arial"/>
                <w:color w:val="auto"/>
                <w:sz w:val="20"/>
                <w:szCs w:val="20"/>
              </w:rPr>
            </w:pPr>
            <w:r w:rsidRPr="00AB3F7E">
              <w:rPr>
                <w:rFonts w:ascii="Arial" w:hAnsi="Arial" w:cs="Arial"/>
                <w:color w:val="auto"/>
                <w:sz w:val="20"/>
                <w:szCs w:val="20"/>
              </w:rPr>
              <w:t xml:space="preserve">The service provider is responsible for contacting patients to book initial appointments and for populating the CDSS with appropriate clinical information in relation to the use of warfarin for individual patients. </w:t>
            </w:r>
          </w:p>
          <w:p w:rsidR="00260916" w:rsidRPr="00AB3F7E" w:rsidRDefault="00260916" w:rsidP="00260916">
            <w:pPr>
              <w:pStyle w:val="Default"/>
              <w:rPr>
                <w:rFonts w:ascii="Arial" w:hAnsi="Arial" w:cs="Arial"/>
                <w:b/>
                <w:bCs/>
                <w:color w:val="auto"/>
                <w:sz w:val="20"/>
                <w:szCs w:val="20"/>
              </w:rPr>
            </w:pPr>
          </w:p>
          <w:p w:rsidR="00AF571A" w:rsidRDefault="00AF571A" w:rsidP="00260916">
            <w:pPr>
              <w:pStyle w:val="Default"/>
              <w:rPr>
                <w:rFonts w:ascii="Arial" w:hAnsi="Arial" w:cs="Arial"/>
                <w:bCs/>
                <w:color w:val="auto"/>
                <w:sz w:val="20"/>
                <w:szCs w:val="20"/>
              </w:rPr>
            </w:pPr>
          </w:p>
          <w:p w:rsidR="00AF571A" w:rsidRDefault="00AF571A" w:rsidP="00260916">
            <w:pPr>
              <w:pStyle w:val="Default"/>
              <w:rPr>
                <w:rFonts w:ascii="Arial" w:hAnsi="Arial" w:cs="Arial"/>
                <w:bCs/>
                <w:color w:val="auto"/>
                <w:sz w:val="20"/>
                <w:szCs w:val="20"/>
              </w:rPr>
            </w:pPr>
          </w:p>
          <w:p w:rsidR="00AF571A" w:rsidRDefault="00AF571A" w:rsidP="00260916">
            <w:pPr>
              <w:pStyle w:val="Default"/>
              <w:rPr>
                <w:rFonts w:ascii="Arial" w:hAnsi="Arial" w:cs="Arial"/>
                <w:bCs/>
                <w:color w:val="auto"/>
                <w:sz w:val="20"/>
                <w:szCs w:val="20"/>
              </w:rPr>
            </w:pPr>
          </w:p>
          <w:p w:rsidR="00260916" w:rsidRPr="00FB533B" w:rsidRDefault="00260916" w:rsidP="00260916">
            <w:pPr>
              <w:pStyle w:val="Default"/>
              <w:rPr>
                <w:rFonts w:ascii="Arial" w:hAnsi="Arial" w:cs="Arial"/>
                <w:bCs/>
                <w:color w:val="auto"/>
                <w:sz w:val="20"/>
                <w:szCs w:val="20"/>
              </w:rPr>
            </w:pPr>
            <w:r w:rsidRPr="00FB533B">
              <w:rPr>
                <w:rFonts w:ascii="Arial" w:hAnsi="Arial" w:cs="Arial"/>
                <w:bCs/>
                <w:color w:val="auto"/>
                <w:sz w:val="20"/>
                <w:szCs w:val="20"/>
              </w:rPr>
              <w:t xml:space="preserve">Initiation – Monitoring plan in clinic </w:t>
            </w:r>
          </w:p>
          <w:p w:rsidR="00260916" w:rsidRPr="00AB3F7E" w:rsidRDefault="00260916"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At the start of therapy, the service will agree a monitoring plan with the patient or carer including the preferred location of community anticoagulation clinic, likely frequency of visits, and most convenient appointment days/times</w:t>
            </w:r>
          </w:p>
          <w:p w:rsidR="00260916" w:rsidRPr="00AB3F7E" w:rsidRDefault="00260916"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Considerations should be made regarding the mobility of the patient and travelling distance</w:t>
            </w:r>
          </w:p>
          <w:p w:rsidR="00260916" w:rsidRPr="00AB3F7E" w:rsidRDefault="00260916" w:rsidP="00260916">
            <w:pPr>
              <w:pStyle w:val="Default"/>
              <w:rPr>
                <w:rFonts w:ascii="Arial" w:hAnsi="Arial" w:cs="Arial"/>
                <w:color w:val="auto"/>
                <w:sz w:val="20"/>
                <w:szCs w:val="20"/>
              </w:rPr>
            </w:pPr>
          </w:p>
          <w:p w:rsidR="00260916" w:rsidRPr="00853738" w:rsidRDefault="00260916" w:rsidP="00260916">
            <w:pPr>
              <w:pStyle w:val="Default"/>
              <w:rPr>
                <w:rFonts w:ascii="Arial" w:hAnsi="Arial" w:cs="Arial"/>
                <w:b/>
                <w:bCs/>
                <w:sz w:val="20"/>
                <w:szCs w:val="20"/>
              </w:rPr>
            </w:pPr>
            <w:r w:rsidRPr="00756F46">
              <w:rPr>
                <w:rFonts w:ascii="Arial" w:hAnsi="Arial" w:cs="Arial"/>
                <w:bCs/>
                <w:color w:val="auto"/>
                <w:sz w:val="20"/>
                <w:szCs w:val="20"/>
              </w:rPr>
              <w:t>Init</w:t>
            </w:r>
            <w:r w:rsidRPr="00756F46">
              <w:rPr>
                <w:rFonts w:ascii="Arial" w:hAnsi="Arial" w:cs="Arial"/>
                <w:bCs/>
                <w:sz w:val="20"/>
                <w:szCs w:val="20"/>
              </w:rPr>
              <w:t>iation – Dispensing plan in clinic</w:t>
            </w:r>
            <w:r w:rsidRPr="00853738">
              <w:rPr>
                <w:rFonts w:ascii="Arial" w:hAnsi="Arial" w:cs="Arial"/>
                <w:b/>
                <w:bCs/>
                <w:sz w:val="20"/>
                <w:szCs w:val="20"/>
              </w:rPr>
              <w:t xml:space="preserve"> </w:t>
            </w:r>
          </w:p>
          <w:p w:rsidR="00260916" w:rsidRPr="00853738" w:rsidRDefault="00260916" w:rsidP="00260916">
            <w:pPr>
              <w:pStyle w:val="Default"/>
              <w:rPr>
                <w:rFonts w:ascii="Arial" w:hAnsi="Arial" w:cs="Arial"/>
                <w:sz w:val="20"/>
                <w:szCs w:val="20"/>
              </w:rPr>
            </w:pPr>
          </w:p>
          <w:p w:rsidR="00260916" w:rsidRPr="00853738" w:rsidRDefault="00260916" w:rsidP="00DC7ADF">
            <w:pPr>
              <w:pStyle w:val="Default"/>
              <w:numPr>
                <w:ilvl w:val="0"/>
                <w:numId w:val="52"/>
              </w:numPr>
              <w:rPr>
                <w:rFonts w:ascii="Arial" w:hAnsi="Arial" w:cs="Arial"/>
                <w:sz w:val="20"/>
                <w:szCs w:val="20"/>
              </w:rPr>
            </w:pPr>
            <w:r w:rsidRPr="00853738">
              <w:rPr>
                <w:rFonts w:ascii="Arial" w:hAnsi="Arial" w:cs="Arial"/>
                <w:sz w:val="20"/>
                <w:szCs w:val="20"/>
              </w:rPr>
              <w:t xml:space="preserve">At the start of therapy, determine and document on the </w:t>
            </w:r>
            <w:r w:rsidRPr="00853738">
              <w:rPr>
                <w:rFonts w:ascii="Arial" w:hAnsi="Arial" w:cs="Arial"/>
                <w:b/>
                <w:sz w:val="20"/>
                <w:szCs w:val="20"/>
              </w:rPr>
              <w:t>CDSS</w:t>
            </w:r>
            <w:r w:rsidRPr="00853738">
              <w:rPr>
                <w:rFonts w:ascii="Arial" w:hAnsi="Arial" w:cs="Arial"/>
                <w:sz w:val="20"/>
                <w:szCs w:val="20"/>
              </w:rPr>
              <w:t xml:space="preserve"> arrangements for the future dispensing and administration of warfarin to the patient. </w:t>
            </w:r>
          </w:p>
          <w:p w:rsidR="00260916" w:rsidRPr="00853738" w:rsidRDefault="00260916" w:rsidP="00DC7ADF">
            <w:pPr>
              <w:pStyle w:val="Default"/>
              <w:numPr>
                <w:ilvl w:val="0"/>
                <w:numId w:val="52"/>
              </w:numPr>
              <w:rPr>
                <w:rFonts w:ascii="Arial" w:hAnsi="Arial" w:cs="Arial"/>
                <w:sz w:val="20"/>
                <w:szCs w:val="20"/>
              </w:rPr>
            </w:pPr>
            <w:r w:rsidRPr="00853738">
              <w:rPr>
                <w:rFonts w:ascii="Arial" w:hAnsi="Arial" w:cs="Arial"/>
                <w:sz w:val="20"/>
                <w:szCs w:val="20"/>
              </w:rPr>
              <w:t xml:space="preserve">If the patient currently receives their other medicines in a monitored dosage system (MDS), which is not recommended by NPSA for warfarin, liaise with the patient’s community pharmacist to agree appropriate arrangements for the dispensing of warfarin. </w:t>
            </w:r>
          </w:p>
          <w:p w:rsidR="00260916" w:rsidRDefault="00260916" w:rsidP="00260916">
            <w:pPr>
              <w:pStyle w:val="Default"/>
              <w:rPr>
                <w:rFonts w:ascii="Arial" w:hAnsi="Arial" w:cs="Arial"/>
                <w:sz w:val="20"/>
                <w:szCs w:val="20"/>
              </w:rPr>
            </w:pPr>
          </w:p>
          <w:p w:rsidR="00AF571A" w:rsidRPr="00853738" w:rsidRDefault="00AF571A" w:rsidP="00260916">
            <w:pPr>
              <w:pStyle w:val="Default"/>
              <w:rPr>
                <w:rFonts w:ascii="Arial" w:hAnsi="Arial" w:cs="Arial"/>
                <w:sz w:val="20"/>
                <w:szCs w:val="20"/>
              </w:rPr>
            </w:pPr>
          </w:p>
          <w:p w:rsidR="00260916" w:rsidRPr="00FB533B" w:rsidRDefault="00260916" w:rsidP="00260916">
            <w:pPr>
              <w:pStyle w:val="Default"/>
              <w:rPr>
                <w:rFonts w:ascii="Arial" w:hAnsi="Arial" w:cs="Arial"/>
                <w:bCs/>
                <w:sz w:val="20"/>
                <w:szCs w:val="20"/>
              </w:rPr>
            </w:pPr>
            <w:r w:rsidRPr="00FB533B">
              <w:rPr>
                <w:rFonts w:ascii="Arial" w:hAnsi="Arial" w:cs="Arial"/>
                <w:bCs/>
                <w:sz w:val="20"/>
                <w:szCs w:val="20"/>
              </w:rPr>
              <w:t xml:space="preserve">Initiation – Initial Prescription in clinic </w:t>
            </w:r>
          </w:p>
          <w:p w:rsidR="00260916" w:rsidRPr="00853738" w:rsidRDefault="00260916" w:rsidP="00260916">
            <w:pPr>
              <w:pStyle w:val="Default"/>
              <w:rPr>
                <w:rFonts w:ascii="Arial" w:hAnsi="Arial" w:cs="Arial"/>
                <w:sz w:val="20"/>
                <w:szCs w:val="20"/>
              </w:rPr>
            </w:pPr>
          </w:p>
          <w:p w:rsidR="00260916" w:rsidRPr="00FC4C15" w:rsidRDefault="00260916" w:rsidP="00DC7ADF">
            <w:pPr>
              <w:pStyle w:val="Default"/>
              <w:numPr>
                <w:ilvl w:val="0"/>
                <w:numId w:val="52"/>
              </w:numPr>
              <w:rPr>
                <w:rFonts w:ascii="Arial" w:hAnsi="Arial" w:cs="Arial"/>
                <w:sz w:val="20"/>
                <w:szCs w:val="20"/>
              </w:rPr>
            </w:pPr>
            <w:r w:rsidRPr="00FC4C15">
              <w:rPr>
                <w:rFonts w:ascii="Arial" w:hAnsi="Arial" w:cs="Arial"/>
                <w:sz w:val="20"/>
                <w:szCs w:val="20"/>
              </w:rPr>
              <w:t xml:space="preserve">For those patients who are initiated on warfarin the service provider will need to be able to provide the patient with their initial prescription for their medication at their initiation appointment. </w:t>
            </w:r>
          </w:p>
          <w:p w:rsidR="00260916" w:rsidRPr="00FC4C15" w:rsidRDefault="00260916" w:rsidP="00DC7ADF">
            <w:pPr>
              <w:pStyle w:val="Default"/>
              <w:numPr>
                <w:ilvl w:val="0"/>
                <w:numId w:val="52"/>
              </w:numPr>
              <w:rPr>
                <w:rFonts w:ascii="Arial" w:hAnsi="Arial" w:cs="Arial"/>
                <w:sz w:val="20"/>
                <w:szCs w:val="20"/>
              </w:rPr>
            </w:pPr>
            <w:r w:rsidRPr="00FC4C15">
              <w:rPr>
                <w:rFonts w:ascii="Arial" w:hAnsi="Arial" w:cs="Arial"/>
                <w:sz w:val="20"/>
                <w:szCs w:val="20"/>
              </w:rPr>
              <w:t xml:space="preserve">This will provide a seamless patient experience ensuring timely access to their new prescription and whilst reducing unnecessary GP appointments. </w:t>
            </w:r>
          </w:p>
          <w:p w:rsidR="00260916" w:rsidRPr="00FC4C15" w:rsidRDefault="00260916" w:rsidP="00DC7ADF">
            <w:pPr>
              <w:pStyle w:val="Default"/>
              <w:numPr>
                <w:ilvl w:val="0"/>
                <w:numId w:val="52"/>
              </w:numPr>
              <w:rPr>
                <w:rFonts w:ascii="Arial" w:hAnsi="Arial" w:cs="Arial"/>
                <w:sz w:val="20"/>
                <w:szCs w:val="20"/>
              </w:rPr>
            </w:pPr>
            <w:r w:rsidRPr="00FC4C15">
              <w:rPr>
                <w:rFonts w:ascii="Arial" w:hAnsi="Arial" w:cs="Arial"/>
                <w:sz w:val="20"/>
                <w:szCs w:val="20"/>
              </w:rPr>
              <w:t xml:space="preserve">This will require the clinic to have at least one trained prescriber amongst their staff at each clinic site, the prescriber needs to be present at all initiation and review clinics. This is to provide all new warfarin prescriptions, but also facilitate transfer to </w:t>
            </w:r>
            <w:r w:rsidR="0016769D" w:rsidRPr="00FC4C15">
              <w:rPr>
                <w:rFonts w:ascii="Arial" w:hAnsi="Arial" w:cs="Arial"/>
                <w:sz w:val="20"/>
                <w:szCs w:val="20"/>
              </w:rPr>
              <w:t>D</w:t>
            </w:r>
            <w:r w:rsidRPr="00FC4C15">
              <w:rPr>
                <w:rFonts w:ascii="Arial" w:hAnsi="Arial" w:cs="Arial"/>
                <w:sz w:val="20"/>
                <w:szCs w:val="20"/>
              </w:rPr>
              <w:t>OACs in review clinics, and prescription of injectable anticoagulants when requested in bridging plans</w:t>
            </w:r>
            <w:r w:rsidR="00B977A3" w:rsidRPr="00FC4C15">
              <w:rPr>
                <w:rFonts w:ascii="Arial" w:hAnsi="Arial" w:cs="Arial"/>
                <w:sz w:val="20"/>
                <w:szCs w:val="20"/>
              </w:rPr>
              <w:t xml:space="preserve"> or after </w:t>
            </w:r>
            <w:r w:rsidR="00BC39B9">
              <w:rPr>
                <w:rFonts w:ascii="Arial" w:hAnsi="Arial" w:cs="Arial"/>
                <w:sz w:val="20"/>
                <w:szCs w:val="20"/>
              </w:rPr>
              <w:t>initial</w:t>
            </w:r>
            <w:r w:rsidR="00B977A3" w:rsidRPr="00FC4C15">
              <w:rPr>
                <w:rFonts w:ascii="Arial" w:hAnsi="Arial" w:cs="Arial"/>
                <w:sz w:val="20"/>
                <w:szCs w:val="20"/>
              </w:rPr>
              <w:t xml:space="preserve"> review of patients</w:t>
            </w:r>
            <w:r w:rsidR="00BC39B9">
              <w:rPr>
                <w:rFonts w:ascii="Arial" w:hAnsi="Arial" w:cs="Arial"/>
                <w:sz w:val="20"/>
                <w:szCs w:val="20"/>
              </w:rPr>
              <w:t xml:space="preserve"> on LMWH</w:t>
            </w:r>
            <w:r w:rsidRPr="00FC4C15">
              <w:rPr>
                <w:rFonts w:ascii="Arial" w:hAnsi="Arial" w:cs="Arial"/>
                <w:sz w:val="20"/>
                <w:szCs w:val="20"/>
              </w:rPr>
              <w:t xml:space="preserve">. </w:t>
            </w:r>
          </w:p>
          <w:p w:rsidR="00260916" w:rsidRPr="00FC4C15" w:rsidRDefault="00260916" w:rsidP="00DC7ADF">
            <w:pPr>
              <w:pStyle w:val="Default"/>
              <w:numPr>
                <w:ilvl w:val="0"/>
                <w:numId w:val="52"/>
              </w:numPr>
              <w:rPr>
                <w:rFonts w:ascii="Arial" w:hAnsi="Arial" w:cs="Arial"/>
                <w:sz w:val="20"/>
                <w:szCs w:val="20"/>
              </w:rPr>
            </w:pPr>
            <w:r w:rsidRPr="00FC4C15">
              <w:rPr>
                <w:rFonts w:ascii="Arial" w:hAnsi="Arial" w:cs="Arial"/>
                <w:sz w:val="20"/>
                <w:szCs w:val="20"/>
              </w:rPr>
              <w:t xml:space="preserve">As a minimum, each clinic site will run </w:t>
            </w:r>
            <w:r w:rsidRPr="00BC39B9">
              <w:rPr>
                <w:rFonts w:ascii="Arial" w:hAnsi="Arial" w:cs="Arial"/>
                <w:sz w:val="20"/>
                <w:szCs w:val="20"/>
              </w:rPr>
              <w:t>one initiation clinic every week</w:t>
            </w:r>
            <w:r w:rsidRPr="00FC4C15">
              <w:rPr>
                <w:rFonts w:ascii="Arial" w:hAnsi="Arial" w:cs="Arial"/>
                <w:sz w:val="20"/>
                <w:szCs w:val="20"/>
              </w:rPr>
              <w:t xml:space="preserve">. These sessions will be run on a different day for each site, ensuring access for working adults across the borough. </w:t>
            </w:r>
          </w:p>
          <w:p w:rsidR="00260916" w:rsidRPr="00FC4C15" w:rsidRDefault="00260916" w:rsidP="00DC7ADF">
            <w:pPr>
              <w:pStyle w:val="Default"/>
              <w:numPr>
                <w:ilvl w:val="0"/>
                <w:numId w:val="52"/>
              </w:numPr>
              <w:rPr>
                <w:rFonts w:ascii="Arial" w:hAnsi="Arial" w:cs="Arial"/>
                <w:b/>
                <w:sz w:val="20"/>
                <w:szCs w:val="20"/>
              </w:rPr>
            </w:pPr>
            <w:r w:rsidRPr="00FC4C15">
              <w:rPr>
                <w:rFonts w:ascii="Arial" w:hAnsi="Arial" w:cs="Arial"/>
                <w:sz w:val="20"/>
                <w:szCs w:val="20"/>
              </w:rPr>
              <w:t xml:space="preserve">Any actions taken regarding dosage and prescribing should be communicated to the patients GP, securely and electronically, </w:t>
            </w:r>
            <w:r w:rsidRPr="00BC39B9">
              <w:rPr>
                <w:rFonts w:ascii="Arial" w:hAnsi="Arial" w:cs="Arial"/>
                <w:sz w:val="20"/>
                <w:szCs w:val="20"/>
              </w:rPr>
              <w:t>within 48 hours.</w:t>
            </w:r>
            <w:r w:rsidRPr="00FC4C15">
              <w:rPr>
                <w:rFonts w:ascii="Arial" w:hAnsi="Arial" w:cs="Arial"/>
                <w:b/>
                <w:sz w:val="20"/>
                <w:szCs w:val="20"/>
              </w:rPr>
              <w:t xml:space="preserve"> </w:t>
            </w:r>
          </w:p>
          <w:p w:rsidR="00260916" w:rsidRPr="00FC4C15" w:rsidRDefault="00260916" w:rsidP="00DC7ADF">
            <w:pPr>
              <w:pStyle w:val="Default"/>
              <w:numPr>
                <w:ilvl w:val="0"/>
                <w:numId w:val="52"/>
              </w:numPr>
              <w:rPr>
                <w:rFonts w:ascii="Arial" w:hAnsi="Arial" w:cs="Arial"/>
                <w:sz w:val="20"/>
                <w:szCs w:val="20"/>
              </w:rPr>
            </w:pPr>
            <w:r w:rsidRPr="00FC4C15">
              <w:rPr>
                <w:rFonts w:ascii="Arial" w:hAnsi="Arial" w:cs="Arial"/>
                <w:sz w:val="20"/>
                <w:szCs w:val="20"/>
              </w:rPr>
              <w:t xml:space="preserve">Subsequent prescriptions of warfarin will be prescribed via the patient’s GP, based on dosage information which will be held in the patient record, or the patient’s yellow book. </w:t>
            </w:r>
          </w:p>
          <w:p w:rsidR="00260916" w:rsidRPr="00FC4C15" w:rsidRDefault="00260916" w:rsidP="00DC7ADF">
            <w:pPr>
              <w:pStyle w:val="Default"/>
              <w:numPr>
                <w:ilvl w:val="0"/>
                <w:numId w:val="52"/>
              </w:numPr>
              <w:rPr>
                <w:rFonts w:ascii="Arial" w:hAnsi="Arial" w:cs="Arial"/>
                <w:sz w:val="20"/>
                <w:szCs w:val="20"/>
              </w:rPr>
            </w:pPr>
            <w:r w:rsidRPr="00FC4C15">
              <w:rPr>
                <w:rFonts w:ascii="Arial" w:hAnsi="Arial" w:cs="Arial"/>
                <w:sz w:val="20"/>
                <w:szCs w:val="20"/>
              </w:rPr>
              <w:t xml:space="preserve">The provider is responsible for providing and paying for the prescription pads in their clinics, to enable efficient prescribing when patients are initiated </w:t>
            </w:r>
            <w:r w:rsidR="0016769D" w:rsidRPr="00FC4C15">
              <w:rPr>
                <w:rFonts w:ascii="Arial" w:hAnsi="Arial" w:cs="Arial"/>
                <w:sz w:val="20"/>
                <w:szCs w:val="20"/>
              </w:rPr>
              <w:t>i</w:t>
            </w:r>
            <w:r w:rsidRPr="00FC4C15">
              <w:rPr>
                <w:rFonts w:ascii="Arial" w:hAnsi="Arial" w:cs="Arial"/>
                <w:sz w:val="20"/>
                <w:szCs w:val="20"/>
              </w:rPr>
              <w:t xml:space="preserve">n clinic on anticoagulation medication. </w:t>
            </w:r>
            <w:r w:rsidR="003562DE">
              <w:rPr>
                <w:rFonts w:ascii="Arial" w:hAnsi="Arial" w:cs="Arial"/>
                <w:sz w:val="20"/>
                <w:szCs w:val="20"/>
              </w:rPr>
              <w:t>Prescribing should be computerised to allow for regular legible recording of patient records</w:t>
            </w:r>
          </w:p>
          <w:p w:rsidR="00555CC5" w:rsidRDefault="00555CC5" w:rsidP="00260916">
            <w:pPr>
              <w:pStyle w:val="Default"/>
              <w:rPr>
                <w:rFonts w:ascii="Arial" w:hAnsi="Arial" w:cs="Arial"/>
                <w:sz w:val="20"/>
                <w:szCs w:val="20"/>
              </w:rPr>
            </w:pPr>
          </w:p>
          <w:p w:rsidR="00AF571A" w:rsidRPr="00FC4C15" w:rsidRDefault="00AF571A" w:rsidP="00260916">
            <w:pPr>
              <w:pStyle w:val="Default"/>
              <w:rPr>
                <w:rFonts w:ascii="Arial" w:hAnsi="Arial" w:cs="Arial"/>
                <w:sz w:val="20"/>
                <w:szCs w:val="20"/>
              </w:rPr>
            </w:pPr>
          </w:p>
          <w:p w:rsidR="00260916" w:rsidRPr="00FB533B" w:rsidRDefault="00260916" w:rsidP="00260916">
            <w:pPr>
              <w:pStyle w:val="Default"/>
              <w:rPr>
                <w:rFonts w:ascii="Arial" w:hAnsi="Arial" w:cs="Arial"/>
                <w:bCs/>
                <w:sz w:val="20"/>
                <w:szCs w:val="20"/>
              </w:rPr>
            </w:pPr>
            <w:r w:rsidRPr="00FB533B">
              <w:rPr>
                <w:rFonts w:ascii="Arial" w:hAnsi="Arial" w:cs="Arial"/>
                <w:bCs/>
                <w:sz w:val="20"/>
                <w:szCs w:val="20"/>
              </w:rPr>
              <w:t xml:space="preserve">Dosing – Clinic </w:t>
            </w:r>
          </w:p>
          <w:p w:rsidR="00260916" w:rsidRPr="00853738" w:rsidRDefault="00260916" w:rsidP="00260916">
            <w:pPr>
              <w:pStyle w:val="Default"/>
              <w:rPr>
                <w:rFonts w:ascii="Arial" w:hAnsi="Arial" w:cs="Arial"/>
                <w:sz w:val="20"/>
                <w:szCs w:val="20"/>
              </w:rPr>
            </w:pPr>
          </w:p>
          <w:p w:rsidR="00260916" w:rsidRPr="00FC4C15" w:rsidRDefault="00260916" w:rsidP="00DC7ADF">
            <w:pPr>
              <w:pStyle w:val="Default"/>
              <w:numPr>
                <w:ilvl w:val="0"/>
                <w:numId w:val="52"/>
              </w:numPr>
              <w:rPr>
                <w:rFonts w:ascii="Arial" w:hAnsi="Arial" w:cs="Arial"/>
                <w:sz w:val="20"/>
                <w:szCs w:val="20"/>
              </w:rPr>
            </w:pPr>
            <w:r w:rsidRPr="00FC4C15">
              <w:rPr>
                <w:rFonts w:ascii="Arial" w:hAnsi="Arial" w:cs="Arial"/>
                <w:sz w:val="20"/>
                <w:szCs w:val="20"/>
              </w:rPr>
              <w:t>All patients must be seen in person, either at the community warfarin clinic or at home or Care Home, by a registered healthcare professional, who has demonstrated the relevant competencies, to dete</w:t>
            </w:r>
            <w:r w:rsidR="002B4B2E" w:rsidRPr="00FC4C15">
              <w:rPr>
                <w:rFonts w:ascii="Arial" w:hAnsi="Arial" w:cs="Arial"/>
                <w:sz w:val="20"/>
                <w:szCs w:val="20"/>
              </w:rPr>
              <w:t>rmine their appropriate dosage</w:t>
            </w:r>
          </w:p>
          <w:p w:rsidR="00260916" w:rsidRPr="00FC4C15" w:rsidRDefault="00260916" w:rsidP="00DC7ADF">
            <w:pPr>
              <w:pStyle w:val="Default"/>
              <w:numPr>
                <w:ilvl w:val="0"/>
                <w:numId w:val="52"/>
              </w:numPr>
              <w:rPr>
                <w:rFonts w:ascii="Arial" w:hAnsi="Arial" w:cs="Arial"/>
                <w:sz w:val="20"/>
                <w:szCs w:val="20"/>
              </w:rPr>
            </w:pPr>
            <w:r w:rsidRPr="00FC4C15">
              <w:rPr>
                <w:rFonts w:ascii="Arial" w:hAnsi="Arial" w:cs="Arial"/>
                <w:sz w:val="20"/>
                <w:szCs w:val="20"/>
              </w:rPr>
              <w:t>At every clinic appointment, the service provider should counsel the patient on any concerns they have, and review whether there are any relevant changes in the pati</w:t>
            </w:r>
            <w:r w:rsidR="002B4B2E" w:rsidRPr="00FC4C15">
              <w:rPr>
                <w:rFonts w:ascii="Arial" w:hAnsi="Arial" w:cs="Arial"/>
                <w:sz w:val="20"/>
                <w:szCs w:val="20"/>
              </w:rPr>
              <w:t>ents’ medical or social status</w:t>
            </w:r>
          </w:p>
          <w:p w:rsidR="00260916" w:rsidRPr="00FC4C15" w:rsidRDefault="00260916" w:rsidP="00DC7ADF">
            <w:pPr>
              <w:pStyle w:val="Default"/>
              <w:numPr>
                <w:ilvl w:val="0"/>
                <w:numId w:val="52"/>
              </w:numPr>
              <w:rPr>
                <w:rFonts w:ascii="Arial" w:hAnsi="Arial" w:cs="Arial"/>
                <w:sz w:val="20"/>
                <w:szCs w:val="20"/>
              </w:rPr>
            </w:pPr>
            <w:r w:rsidRPr="00FC4C15">
              <w:rPr>
                <w:rFonts w:ascii="Arial" w:hAnsi="Arial" w:cs="Arial"/>
                <w:sz w:val="20"/>
                <w:szCs w:val="20"/>
              </w:rPr>
              <w:t xml:space="preserve">After performing the INR test using POCT, the results should be entered into the </w:t>
            </w:r>
            <w:r w:rsidRPr="00FC4C15">
              <w:rPr>
                <w:rFonts w:ascii="Arial" w:hAnsi="Arial" w:cs="Arial"/>
                <w:b/>
                <w:sz w:val="20"/>
                <w:szCs w:val="20"/>
              </w:rPr>
              <w:t>CDSS</w:t>
            </w:r>
            <w:r w:rsidRPr="00FC4C15">
              <w:rPr>
                <w:rFonts w:ascii="Arial" w:hAnsi="Arial" w:cs="Arial"/>
                <w:sz w:val="20"/>
                <w:szCs w:val="20"/>
              </w:rPr>
              <w:t xml:space="preserve"> (this will automatically interface will the patient’s primary care record). </w:t>
            </w:r>
          </w:p>
          <w:p w:rsidR="00260916" w:rsidRPr="00FC4C15" w:rsidRDefault="00260916" w:rsidP="00DC7ADF">
            <w:pPr>
              <w:pStyle w:val="Default"/>
              <w:numPr>
                <w:ilvl w:val="0"/>
                <w:numId w:val="52"/>
              </w:numPr>
              <w:rPr>
                <w:rFonts w:ascii="Arial" w:hAnsi="Arial" w:cs="Arial"/>
                <w:sz w:val="20"/>
                <w:szCs w:val="20"/>
              </w:rPr>
            </w:pPr>
            <w:r w:rsidRPr="00FC4C15">
              <w:rPr>
                <w:rFonts w:ascii="Arial" w:hAnsi="Arial" w:cs="Arial"/>
                <w:sz w:val="20"/>
                <w:szCs w:val="20"/>
              </w:rPr>
              <w:t xml:space="preserve">The suggestions given by the CDSS for dosing and recall dates should be followed unless clinically inappropriate, for example patient known to be non-adherent to therapy or poor anticoagulation control. </w:t>
            </w:r>
          </w:p>
          <w:p w:rsidR="00260916" w:rsidRPr="00FC4C15" w:rsidRDefault="00260916" w:rsidP="00DC7ADF">
            <w:pPr>
              <w:pStyle w:val="Default"/>
              <w:numPr>
                <w:ilvl w:val="0"/>
                <w:numId w:val="52"/>
              </w:numPr>
              <w:rPr>
                <w:rFonts w:ascii="Arial" w:hAnsi="Arial" w:cs="Arial"/>
                <w:sz w:val="20"/>
                <w:szCs w:val="20"/>
              </w:rPr>
            </w:pPr>
            <w:r w:rsidRPr="00FC4C15">
              <w:rPr>
                <w:rFonts w:ascii="Arial" w:hAnsi="Arial" w:cs="Arial"/>
                <w:sz w:val="20"/>
                <w:szCs w:val="20"/>
              </w:rPr>
              <w:t xml:space="preserve">Current dosage information and any reasons for changes should be recorded in the </w:t>
            </w:r>
            <w:r w:rsidRPr="00FC4C15">
              <w:rPr>
                <w:rFonts w:ascii="Arial" w:hAnsi="Arial" w:cs="Arial"/>
                <w:b/>
                <w:sz w:val="20"/>
                <w:szCs w:val="20"/>
              </w:rPr>
              <w:t>CDSS</w:t>
            </w:r>
            <w:r w:rsidRPr="00FC4C15">
              <w:rPr>
                <w:rFonts w:ascii="Arial" w:hAnsi="Arial" w:cs="Arial"/>
                <w:sz w:val="20"/>
                <w:szCs w:val="20"/>
              </w:rPr>
              <w:t xml:space="preserve"> and in the patient’s yellow book. </w:t>
            </w:r>
          </w:p>
          <w:p w:rsidR="00260916" w:rsidRPr="00FC4C15" w:rsidRDefault="00260916" w:rsidP="00DC7ADF">
            <w:pPr>
              <w:pStyle w:val="Default"/>
              <w:numPr>
                <w:ilvl w:val="0"/>
                <w:numId w:val="52"/>
              </w:numPr>
              <w:rPr>
                <w:rFonts w:ascii="Arial" w:hAnsi="Arial" w:cs="Arial"/>
                <w:sz w:val="20"/>
                <w:szCs w:val="20"/>
              </w:rPr>
            </w:pPr>
            <w:r w:rsidRPr="00FC4C15">
              <w:rPr>
                <w:rFonts w:ascii="Arial" w:hAnsi="Arial" w:cs="Arial"/>
                <w:sz w:val="20"/>
                <w:szCs w:val="20"/>
              </w:rPr>
              <w:t xml:space="preserve">The patient should be given verbal and written instruction regarding dosage; date of next appointment and relevant treatment information. </w:t>
            </w:r>
          </w:p>
          <w:p w:rsidR="00260916" w:rsidRPr="00FC4C15" w:rsidRDefault="00260916" w:rsidP="00DC7ADF">
            <w:pPr>
              <w:pStyle w:val="Default"/>
              <w:numPr>
                <w:ilvl w:val="0"/>
                <w:numId w:val="52"/>
              </w:numPr>
              <w:rPr>
                <w:rFonts w:ascii="Arial" w:hAnsi="Arial" w:cs="Arial"/>
                <w:sz w:val="20"/>
                <w:szCs w:val="20"/>
              </w:rPr>
            </w:pPr>
            <w:r w:rsidRPr="00FC4C15">
              <w:rPr>
                <w:rFonts w:ascii="Arial" w:hAnsi="Arial" w:cs="Arial"/>
                <w:sz w:val="20"/>
                <w:szCs w:val="20"/>
              </w:rPr>
              <w:t xml:space="preserve">The patient’s GP should be informed by telephone within </w:t>
            </w:r>
            <w:r w:rsidRPr="00FC4C15">
              <w:rPr>
                <w:rFonts w:ascii="Arial" w:hAnsi="Arial" w:cs="Arial"/>
                <w:b/>
                <w:sz w:val="20"/>
                <w:szCs w:val="20"/>
              </w:rPr>
              <w:t>1</w:t>
            </w:r>
            <w:r w:rsidRPr="00FC4C15">
              <w:rPr>
                <w:rFonts w:ascii="Arial" w:hAnsi="Arial" w:cs="Arial"/>
                <w:sz w:val="20"/>
                <w:szCs w:val="20"/>
              </w:rPr>
              <w:t xml:space="preserve"> working day of the patient’s appointment if there are any untoward events/symptoms or any dose changes required. This must be followed up by email and letter </w:t>
            </w:r>
            <w:r w:rsidRPr="00FC4C15">
              <w:rPr>
                <w:rFonts w:ascii="Arial" w:hAnsi="Arial" w:cs="Arial"/>
                <w:b/>
                <w:sz w:val="20"/>
                <w:szCs w:val="20"/>
              </w:rPr>
              <w:t>within 2 working days</w:t>
            </w:r>
            <w:r w:rsidRPr="00FC4C15">
              <w:rPr>
                <w:rFonts w:ascii="Arial" w:hAnsi="Arial" w:cs="Arial"/>
                <w:sz w:val="20"/>
                <w:szCs w:val="20"/>
              </w:rPr>
              <w:t xml:space="preserve"> requesting confirmation of receipt of the email. </w:t>
            </w:r>
          </w:p>
          <w:p w:rsidR="00260916" w:rsidRDefault="00260916" w:rsidP="00260916">
            <w:pPr>
              <w:pStyle w:val="Default"/>
              <w:rPr>
                <w:rFonts w:ascii="Arial" w:hAnsi="Arial" w:cs="Arial"/>
                <w:sz w:val="20"/>
                <w:szCs w:val="20"/>
              </w:rPr>
            </w:pPr>
          </w:p>
          <w:p w:rsidR="00AF571A" w:rsidRPr="00853738" w:rsidRDefault="00AF571A" w:rsidP="00260916">
            <w:pPr>
              <w:pStyle w:val="Default"/>
              <w:rPr>
                <w:rFonts w:ascii="Arial" w:hAnsi="Arial" w:cs="Arial"/>
                <w:sz w:val="20"/>
                <w:szCs w:val="20"/>
              </w:rPr>
            </w:pPr>
          </w:p>
          <w:p w:rsidR="00956D3A" w:rsidRPr="00FB533B" w:rsidRDefault="00260916" w:rsidP="00260916">
            <w:pPr>
              <w:autoSpaceDE w:val="0"/>
              <w:autoSpaceDN w:val="0"/>
              <w:adjustRightInd w:val="0"/>
              <w:spacing w:after="0"/>
              <w:rPr>
                <w:rFonts w:ascii="Arial" w:hAnsi="Arial" w:cs="Arial"/>
                <w:bCs/>
                <w:sz w:val="20"/>
              </w:rPr>
            </w:pPr>
            <w:r w:rsidRPr="00FB533B">
              <w:rPr>
                <w:rFonts w:ascii="Arial" w:hAnsi="Arial" w:cs="Arial"/>
                <w:bCs/>
                <w:sz w:val="20"/>
              </w:rPr>
              <w:t xml:space="preserve">Dosing - Self-Testing Patients </w:t>
            </w:r>
          </w:p>
          <w:p w:rsidR="002B4B2E" w:rsidRPr="00853738" w:rsidRDefault="002B4B2E" w:rsidP="00260916">
            <w:pPr>
              <w:autoSpaceDE w:val="0"/>
              <w:autoSpaceDN w:val="0"/>
              <w:adjustRightInd w:val="0"/>
              <w:spacing w:after="0"/>
              <w:rPr>
                <w:rFonts w:ascii="Arial" w:hAnsi="Arial" w:cs="Arial"/>
                <w:color w:val="000000"/>
                <w:sz w:val="20"/>
              </w:rPr>
            </w:pPr>
          </w:p>
          <w:p w:rsidR="002B4B2E" w:rsidRPr="00FC4C15" w:rsidRDefault="002B4B2E" w:rsidP="002B4B2E">
            <w:pPr>
              <w:pStyle w:val="Default"/>
              <w:rPr>
                <w:rFonts w:ascii="Arial" w:hAnsi="Arial" w:cs="Arial"/>
                <w:sz w:val="20"/>
                <w:szCs w:val="20"/>
              </w:rPr>
            </w:pPr>
            <w:r w:rsidRPr="00FC4C15">
              <w:rPr>
                <w:rFonts w:ascii="Arial" w:hAnsi="Arial" w:cs="Arial"/>
                <w:sz w:val="20"/>
                <w:szCs w:val="20"/>
              </w:rPr>
              <w:t xml:space="preserve">For patients who self-test, they must converse with a registered healthcare professional, who has demonstrated the relevant competencies, by email or telephone to determine their appropriate dosage. </w:t>
            </w:r>
          </w:p>
          <w:p w:rsidR="002B4B2E" w:rsidRDefault="002B4B2E" w:rsidP="002B4B2E">
            <w:pPr>
              <w:pStyle w:val="Default"/>
              <w:rPr>
                <w:rFonts w:ascii="Arial" w:hAnsi="Arial" w:cs="Arial"/>
                <w:sz w:val="20"/>
                <w:szCs w:val="20"/>
              </w:rPr>
            </w:pPr>
          </w:p>
          <w:p w:rsidR="00AF571A" w:rsidRPr="00FC4C15" w:rsidRDefault="00AF571A" w:rsidP="002B4B2E">
            <w:pPr>
              <w:pStyle w:val="Default"/>
              <w:rPr>
                <w:rFonts w:ascii="Arial" w:hAnsi="Arial" w:cs="Arial"/>
                <w:sz w:val="20"/>
                <w:szCs w:val="20"/>
              </w:rPr>
            </w:pPr>
          </w:p>
          <w:p w:rsidR="002B4B2E" w:rsidRPr="00FC4C15" w:rsidRDefault="002B4B2E" w:rsidP="002B4B2E">
            <w:pPr>
              <w:pStyle w:val="Default"/>
              <w:rPr>
                <w:rFonts w:ascii="Arial" w:hAnsi="Arial" w:cs="Arial"/>
                <w:sz w:val="20"/>
                <w:szCs w:val="20"/>
              </w:rPr>
            </w:pPr>
            <w:r w:rsidRPr="00FC4C15">
              <w:rPr>
                <w:rFonts w:ascii="Arial" w:hAnsi="Arial" w:cs="Arial"/>
                <w:sz w:val="20"/>
                <w:szCs w:val="20"/>
              </w:rPr>
              <w:t xml:space="preserve">The service provider will be expected to: </w:t>
            </w:r>
          </w:p>
          <w:p w:rsidR="002B4B2E" w:rsidRPr="00FC4C15" w:rsidRDefault="002B4B2E" w:rsidP="002B4B2E">
            <w:pPr>
              <w:pStyle w:val="Default"/>
              <w:rPr>
                <w:rFonts w:ascii="Arial" w:hAnsi="Arial" w:cs="Arial"/>
                <w:sz w:val="20"/>
                <w:szCs w:val="20"/>
              </w:rPr>
            </w:pPr>
          </w:p>
          <w:p w:rsidR="002B4B2E" w:rsidRPr="00FC4C15" w:rsidRDefault="002B4B2E" w:rsidP="00DC7ADF">
            <w:pPr>
              <w:pStyle w:val="Default"/>
              <w:numPr>
                <w:ilvl w:val="0"/>
                <w:numId w:val="52"/>
              </w:numPr>
              <w:rPr>
                <w:rFonts w:ascii="Arial" w:hAnsi="Arial" w:cs="Arial"/>
                <w:sz w:val="20"/>
                <w:szCs w:val="20"/>
              </w:rPr>
            </w:pPr>
            <w:r w:rsidRPr="00FC4C15">
              <w:rPr>
                <w:rFonts w:ascii="Arial" w:hAnsi="Arial" w:cs="Arial"/>
                <w:sz w:val="20"/>
                <w:szCs w:val="20"/>
              </w:rPr>
              <w:t xml:space="preserve">Train individual patients to self-test </w:t>
            </w:r>
          </w:p>
          <w:p w:rsidR="002B4B2E" w:rsidRPr="00FC4C15" w:rsidRDefault="002B4B2E" w:rsidP="00DC7ADF">
            <w:pPr>
              <w:pStyle w:val="Default"/>
              <w:numPr>
                <w:ilvl w:val="0"/>
                <w:numId w:val="52"/>
              </w:numPr>
              <w:rPr>
                <w:rFonts w:ascii="Arial" w:hAnsi="Arial" w:cs="Arial"/>
                <w:sz w:val="20"/>
                <w:szCs w:val="20"/>
              </w:rPr>
            </w:pPr>
            <w:r w:rsidRPr="00FC4C15">
              <w:rPr>
                <w:rFonts w:ascii="Arial" w:hAnsi="Arial" w:cs="Arial"/>
                <w:sz w:val="20"/>
                <w:szCs w:val="20"/>
              </w:rPr>
              <w:t xml:space="preserve">Undertake an assessment of patients’ competency to self-test and notify their GP of the outcome </w:t>
            </w:r>
          </w:p>
          <w:p w:rsidR="002B4B2E" w:rsidRPr="003B1439" w:rsidRDefault="002B4B2E" w:rsidP="00DC7ADF">
            <w:pPr>
              <w:pStyle w:val="Default"/>
              <w:numPr>
                <w:ilvl w:val="0"/>
                <w:numId w:val="52"/>
              </w:numPr>
              <w:rPr>
                <w:rFonts w:ascii="Arial" w:hAnsi="Arial" w:cs="Arial"/>
                <w:sz w:val="20"/>
                <w:szCs w:val="20"/>
              </w:rPr>
            </w:pPr>
            <w:r w:rsidRPr="003B1439">
              <w:rPr>
                <w:rFonts w:ascii="Arial" w:hAnsi="Arial" w:cs="Arial"/>
                <w:sz w:val="20"/>
                <w:szCs w:val="20"/>
              </w:rPr>
              <w:t xml:space="preserve">Provide all equipment and disposables for patients that are competent to self-test </w:t>
            </w:r>
          </w:p>
          <w:p w:rsidR="002B4B2E" w:rsidRPr="00FC4C15" w:rsidRDefault="002B4B2E" w:rsidP="00DC7ADF">
            <w:pPr>
              <w:pStyle w:val="Default"/>
              <w:numPr>
                <w:ilvl w:val="0"/>
                <w:numId w:val="52"/>
              </w:numPr>
              <w:rPr>
                <w:rFonts w:ascii="Arial" w:hAnsi="Arial" w:cs="Arial"/>
                <w:sz w:val="20"/>
                <w:szCs w:val="20"/>
              </w:rPr>
            </w:pPr>
            <w:r w:rsidRPr="00FC4C15">
              <w:rPr>
                <w:rFonts w:ascii="Arial" w:hAnsi="Arial" w:cs="Arial"/>
                <w:sz w:val="20"/>
                <w:szCs w:val="20"/>
              </w:rPr>
              <w:t xml:space="preserve">Check equipment for self-testing every 6 months using reliable quality control procedures </w:t>
            </w:r>
          </w:p>
          <w:p w:rsidR="002B4B2E" w:rsidRPr="00FC4C15" w:rsidRDefault="002B4B2E" w:rsidP="00DC7ADF">
            <w:pPr>
              <w:pStyle w:val="Default"/>
              <w:numPr>
                <w:ilvl w:val="0"/>
                <w:numId w:val="52"/>
              </w:numPr>
              <w:rPr>
                <w:rFonts w:ascii="Arial" w:hAnsi="Arial" w:cs="Arial"/>
                <w:sz w:val="20"/>
                <w:szCs w:val="20"/>
              </w:rPr>
            </w:pPr>
            <w:r w:rsidRPr="00FC4C15">
              <w:rPr>
                <w:rFonts w:ascii="Arial" w:hAnsi="Arial" w:cs="Arial"/>
                <w:sz w:val="20"/>
                <w:szCs w:val="20"/>
              </w:rPr>
              <w:t xml:space="preserve">Review patient’s ability to self-test on an ongoing basis and provide refresher training </w:t>
            </w:r>
          </w:p>
          <w:p w:rsidR="002B4B2E" w:rsidRPr="00FC4C15" w:rsidRDefault="002B4B2E" w:rsidP="00DC7ADF">
            <w:pPr>
              <w:pStyle w:val="Default"/>
              <w:numPr>
                <w:ilvl w:val="0"/>
                <w:numId w:val="52"/>
              </w:numPr>
              <w:rPr>
                <w:rFonts w:ascii="Arial" w:hAnsi="Arial" w:cs="Arial"/>
                <w:sz w:val="20"/>
                <w:szCs w:val="20"/>
              </w:rPr>
            </w:pPr>
            <w:r w:rsidRPr="00FC4C15">
              <w:rPr>
                <w:rFonts w:ascii="Arial" w:hAnsi="Arial" w:cs="Arial"/>
                <w:sz w:val="20"/>
                <w:szCs w:val="20"/>
              </w:rPr>
              <w:t xml:space="preserve">Provide advice on dosing and on bridging and cessation of warfarin where required </w:t>
            </w:r>
          </w:p>
          <w:p w:rsidR="002B4B2E" w:rsidRPr="00853738" w:rsidRDefault="002B4B2E" w:rsidP="002B4B2E">
            <w:pPr>
              <w:pStyle w:val="Default"/>
              <w:rPr>
                <w:rFonts w:ascii="Arial" w:hAnsi="Arial" w:cs="Arial"/>
                <w:sz w:val="20"/>
                <w:szCs w:val="20"/>
              </w:rPr>
            </w:pPr>
          </w:p>
          <w:p w:rsidR="002B4B2E" w:rsidRPr="00FB533B" w:rsidRDefault="002B4B2E" w:rsidP="002B4B2E">
            <w:pPr>
              <w:pStyle w:val="Default"/>
              <w:rPr>
                <w:rFonts w:ascii="Arial" w:hAnsi="Arial" w:cs="Arial"/>
                <w:bCs/>
                <w:sz w:val="20"/>
                <w:szCs w:val="20"/>
              </w:rPr>
            </w:pPr>
            <w:r w:rsidRPr="00FB533B">
              <w:rPr>
                <w:rFonts w:ascii="Arial" w:hAnsi="Arial" w:cs="Arial"/>
                <w:bCs/>
                <w:sz w:val="20"/>
                <w:szCs w:val="20"/>
              </w:rPr>
              <w:t xml:space="preserve">Expert Consultant Support </w:t>
            </w:r>
          </w:p>
          <w:p w:rsidR="002B4B2E" w:rsidRPr="00FC4C15" w:rsidRDefault="002B4B2E" w:rsidP="002B4B2E">
            <w:pPr>
              <w:pStyle w:val="Default"/>
              <w:rPr>
                <w:rFonts w:ascii="Arial" w:hAnsi="Arial" w:cs="Arial"/>
                <w:sz w:val="20"/>
                <w:szCs w:val="20"/>
              </w:rPr>
            </w:pPr>
          </w:p>
          <w:p w:rsidR="002B4B2E" w:rsidRPr="00FC4C15" w:rsidRDefault="002B4B2E" w:rsidP="00DC7ADF">
            <w:pPr>
              <w:pStyle w:val="Default"/>
              <w:numPr>
                <w:ilvl w:val="0"/>
                <w:numId w:val="52"/>
              </w:numPr>
              <w:rPr>
                <w:rFonts w:ascii="Arial" w:hAnsi="Arial" w:cs="Arial"/>
                <w:sz w:val="20"/>
                <w:szCs w:val="20"/>
              </w:rPr>
            </w:pPr>
            <w:r w:rsidRPr="00FC4C15">
              <w:rPr>
                <w:rFonts w:ascii="Arial" w:hAnsi="Arial" w:cs="Arial"/>
                <w:sz w:val="20"/>
                <w:szCs w:val="20"/>
              </w:rPr>
              <w:t xml:space="preserve">If in complex cases expert guidance is required, the anticoagulation practitioners will be able to request a case review from the Consultant with a </w:t>
            </w:r>
            <w:r w:rsidRPr="00FC4C15">
              <w:rPr>
                <w:rFonts w:ascii="Arial" w:hAnsi="Arial" w:cs="Arial"/>
                <w:b/>
                <w:sz w:val="20"/>
                <w:szCs w:val="20"/>
              </w:rPr>
              <w:t xml:space="preserve">7 </w:t>
            </w:r>
            <w:r w:rsidRPr="00FC4C15">
              <w:rPr>
                <w:rFonts w:ascii="Arial" w:hAnsi="Arial" w:cs="Arial"/>
                <w:sz w:val="20"/>
                <w:szCs w:val="20"/>
              </w:rPr>
              <w:t xml:space="preserve">day response time. This review may be performed independently by the Consultant or could be done via telephone or face to face with the anticoagulation practitioners as appropriate. </w:t>
            </w:r>
          </w:p>
          <w:p w:rsidR="002B4B2E" w:rsidRPr="00FC4C15" w:rsidRDefault="002B4B2E" w:rsidP="00DC7ADF">
            <w:pPr>
              <w:pStyle w:val="Default"/>
              <w:numPr>
                <w:ilvl w:val="0"/>
                <w:numId w:val="52"/>
              </w:numPr>
              <w:rPr>
                <w:rFonts w:ascii="Arial" w:hAnsi="Arial" w:cs="Arial"/>
                <w:sz w:val="20"/>
                <w:szCs w:val="20"/>
              </w:rPr>
            </w:pPr>
            <w:r w:rsidRPr="00FC4C15">
              <w:rPr>
                <w:rFonts w:ascii="Arial" w:hAnsi="Arial" w:cs="Arial"/>
                <w:sz w:val="20"/>
                <w:szCs w:val="20"/>
              </w:rPr>
              <w:t xml:space="preserve">In clinical emergencies, an ambulance should be called to gain rapid access to secondary care assessment </w:t>
            </w:r>
          </w:p>
          <w:p w:rsidR="00285815" w:rsidRDefault="00285815" w:rsidP="002B4B2E">
            <w:pPr>
              <w:pStyle w:val="Default"/>
              <w:rPr>
                <w:rFonts w:ascii="Arial" w:hAnsi="Arial" w:cs="Arial"/>
                <w:bCs/>
                <w:sz w:val="20"/>
                <w:szCs w:val="20"/>
              </w:rPr>
            </w:pPr>
          </w:p>
          <w:p w:rsidR="002B4B2E" w:rsidRPr="00FB533B" w:rsidRDefault="002B4B2E" w:rsidP="002B4B2E">
            <w:pPr>
              <w:pStyle w:val="Default"/>
              <w:rPr>
                <w:rFonts w:ascii="Arial" w:hAnsi="Arial" w:cs="Arial"/>
                <w:bCs/>
                <w:sz w:val="20"/>
                <w:szCs w:val="20"/>
              </w:rPr>
            </w:pPr>
            <w:r w:rsidRPr="00FB533B">
              <w:rPr>
                <w:rFonts w:ascii="Arial" w:hAnsi="Arial" w:cs="Arial"/>
                <w:bCs/>
                <w:sz w:val="20"/>
                <w:szCs w:val="20"/>
              </w:rPr>
              <w:t xml:space="preserve">Warfarin Review/ Discontinuation </w:t>
            </w:r>
          </w:p>
          <w:p w:rsidR="002B4B2E" w:rsidRPr="00FC4C15" w:rsidRDefault="002B4B2E" w:rsidP="002B4B2E">
            <w:pPr>
              <w:pStyle w:val="Default"/>
              <w:rPr>
                <w:rFonts w:ascii="Arial" w:hAnsi="Arial" w:cs="Arial"/>
                <w:sz w:val="20"/>
                <w:szCs w:val="20"/>
              </w:rPr>
            </w:pPr>
          </w:p>
          <w:p w:rsidR="002B4B2E" w:rsidRDefault="002B4B2E" w:rsidP="00A337C5">
            <w:pPr>
              <w:pStyle w:val="Default"/>
              <w:numPr>
                <w:ilvl w:val="0"/>
                <w:numId w:val="52"/>
              </w:numPr>
              <w:rPr>
                <w:rFonts w:ascii="Arial" w:hAnsi="Arial" w:cs="Arial"/>
                <w:sz w:val="20"/>
                <w:szCs w:val="20"/>
              </w:rPr>
            </w:pPr>
            <w:r w:rsidRPr="00FC4C15">
              <w:rPr>
                <w:rFonts w:ascii="Arial" w:hAnsi="Arial" w:cs="Arial"/>
                <w:sz w:val="20"/>
                <w:szCs w:val="20"/>
              </w:rPr>
              <w:t xml:space="preserve">Routine clinical review of anticoagulants should be undertaken at a frequency appropriate to the indication for warfarin, and the clinical circumstances of the individual patient. As a minimum this should be annually, delivered by a competent, registered health care professional within the service. </w:t>
            </w:r>
          </w:p>
          <w:p w:rsidR="00DC7ADF" w:rsidRDefault="00DC7ADF" w:rsidP="00DC7ADF">
            <w:pPr>
              <w:pStyle w:val="Default"/>
              <w:numPr>
                <w:ilvl w:val="0"/>
                <w:numId w:val="52"/>
              </w:numPr>
              <w:rPr>
                <w:rFonts w:ascii="Arial" w:hAnsi="Arial" w:cs="Arial"/>
                <w:sz w:val="20"/>
                <w:szCs w:val="20"/>
              </w:rPr>
            </w:pPr>
            <w:r w:rsidRPr="00FC4C15">
              <w:rPr>
                <w:rFonts w:ascii="Arial" w:hAnsi="Arial" w:cs="Arial"/>
                <w:sz w:val="20"/>
                <w:szCs w:val="20"/>
              </w:rPr>
              <w:t xml:space="preserve">It is the responsibility of the Community Anticoagulation Service to organise formal review appointments for warfarin patients. </w:t>
            </w:r>
          </w:p>
          <w:p w:rsidR="000336C5" w:rsidRDefault="00DC7ADF" w:rsidP="00A337C5">
            <w:pPr>
              <w:pStyle w:val="Default"/>
              <w:numPr>
                <w:ilvl w:val="0"/>
                <w:numId w:val="52"/>
              </w:numPr>
              <w:rPr>
                <w:rFonts w:ascii="Arial" w:hAnsi="Arial" w:cs="Arial"/>
                <w:sz w:val="20"/>
                <w:szCs w:val="20"/>
              </w:rPr>
            </w:pPr>
            <w:r w:rsidRPr="00DC7ADF">
              <w:rPr>
                <w:rFonts w:ascii="Arial" w:hAnsi="Arial" w:cs="Arial"/>
                <w:sz w:val="20"/>
                <w:szCs w:val="20"/>
              </w:rPr>
              <w:t>Clinical review and reassessment of warfarin should take into account as a minimum: cognitive function, medicines adherence, illness, interacting medicines, lifestyle factor that could affect INR, renal function and adverse events relating to warfarin</w:t>
            </w:r>
          </w:p>
          <w:p w:rsidR="00DC7ADF" w:rsidRDefault="00DC7ADF" w:rsidP="00A337C5">
            <w:pPr>
              <w:pStyle w:val="Default"/>
              <w:numPr>
                <w:ilvl w:val="0"/>
                <w:numId w:val="52"/>
              </w:numPr>
              <w:rPr>
                <w:rFonts w:ascii="Arial" w:hAnsi="Arial" w:cs="Arial"/>
                <w:sz w:val="20"/>
                <w:szCs w:val="20"/>
              </w:rPr>
            </w:pPr>
            <w:r w:rsidRPr="00DC7ADF">
              <w:rPr>
                <w:rFonts w:ascii="Arial" w:hAnsi="Arial" w:cs="Arial"/>
                <w:sz w:val="20"/>
                <w:szCs w:val="20"/>
              </w:rPr>
              <w:t xml:space="preserve">Liaison with the patients GP may be required to fully complete the review in complex cases. </w:t>
            </w:r>
          </w:p>
          <w:p w:rsidR="000336C5" w:rsidRDefault="000336C5" w:rsidP="00A337C5">
            <w:pPr>
              <w:pStyle w:val="Default"/>
              <w:numPr>
                <w:ilvl w:val="0"/>
                <w:numId w:val="52"/>
              </w:numPr>
              <w:rPr>
                <w:rFonts w:ascii="Arial" w:hAnsi="Arial" w:cs="Arial"/>
                <w:sz w:val="20"/>
                <w:szCs w:val="20"/>
              </w:rPr>
            </w:pPr>
            <w:r>
              <w:rPr>
                <w:rFonts w:ascii="Arial" w:hAnsi="Arial" w:cs="Arial"/>
                <w:sz w:val="20"/>
                <w:szCs w:val="20"/>
              </w:rPr>
              <w:t>A</w:t>
            </w:r>
            <w:r w:rsidRPr="00FC4C15">
              <w:rPr>
                <w:rFonts w:ascii="Arial" w:hAnsi="Arial" w:cs="Arial"/>
                <w:sz w:val="20"/>
                <w:szCs w:val="20"/>
              </w:rPr>
              <w:t xml:space="preserve">ll reviews should be fully documented and the patient’s GP informed by email and letter within 1 week, providing that warfarin dose is not being changed, or discontinued. </w:t>
            </w:r>
          </w:p>
          <w:p w:rsidR="000336C5" w:rsidRPr="00FC4C15" w:rsidRDefault="000336C5" w:rsidP="00A337C5">
            <w:pPr>
              <w:pStyle w:val="Default"/>
              <w:numPr>
                <w:ilvl w:val="0"/>
                <w:numId w:val="52"/>
              </w:numPr>
              <w:rPr>
                <w:rFonts w:ascii="Arial" w:hAnsi="Arial" w:cs="Arial"/>
                <w:sz w:val="20"/>
                <w:szCs w:val="20"/>
              </w:rPr>
            </w:pPr>
            <w:r w:rsidRPr="00FC4C15">
              <w:rPr>
                <w:rFonts w:ascii="Arial" w:hAnsi="Arial" w:cs="Arial"/>
                <w:sz w:val="20"/>
                <w:szCs w:val="20"/>
              </w:rPr>
              <w:t xml:space="preserve">If discontinuing warfarin, the date of cessation and reason should be documented and the patient’s GP informed by email and letter on the same working day, requesting confirmation of receipt of the email. Advice should be given to the GP to remove warfarin from the patient’s repeat prescribing records. </w:t>
            </w:r>
          </w:p>
          <w:p w:rsidR="003562DE" w:rsidRPr="00AB3F7E" w:rsidRDefault="003562DE" w:rsidP="003562DE">
            <w:pPr>
              <w:pStyle w:val="CommentText"/>
              <w:numPr>
                <w:ilvl w:val="0"/>
                <w:numId w:val="52"/>
              </w:numPr>
              <w:rPr>
                <w:rFonts w:ascii="Arial" w:hAnsi="Arial" w:cs="Arial"/>
              </w:rPr>
            </w:pPr>
            <w:r w:rsidRPr="003562DE">
              <w:rPr>
                <w:rFonts w:ascii="Arial" w:hAnsi="Arial" w:cs="Arial"/>
              </w:rPr>
              <w:t xml:space="preserve">Community pharmacy will be informed as soon as possible of </w:t>
            </w:r>
            <w:proofErr w:type="gramStart"/>
            <w:r w:rsidRPr="003562DE">
              <w:rPr>
                <w:rFonts w:ascii="Arial" w:hAnsi="Arial" w:cs="Arial"/>
              </w:rPr>
              <w:t>cessation  of</w:t>
            </w:r>
            <w:proofErr w:type="gramEnd"/>
            <w:r w:rsidRPr="003562DE">
              <w:rPr>
                <w:rFonts w:ascii="Arial" w:hAnsi="Arial" w:cs="Arial"/>
              </w:rPr>
              <w:t xml:space="preserve"> warfarin by phone and that this will be </w:t>
            </w:r>
            <w:r w:rsidRPr="00AB3F7E">
              <w:rPr>
                <w:rFonts w:ascii="Arial" w:hAnsi="Arial" w:cs="Arial"/>
              </w:rPr>
              <w:t xml:space="preserve">followed up by email and this probably should say or secure fax within 1 working day requesting a receipt. </w:t>
            </w:r>
          </w:p>
          <w:p w:rsidR="00771C6F" w:rsidRPr="00AB3F7E" w:rsidRDefault="00771C6F" w:rsidP="008619C9">
            <w:pPr>
              <w:pStyle w:val="ListParagraph"/>
              <w:numPr>
                <w:ilvl w:val="0"/>
                <w:numId w:val="52"/>
              </w:numPr>
              <w:rPr>
                <w:rFonts w:ascii="Arial" w:hAnsi="Arial" w:cs="Arial"/>
                <w:sz w:val="20"/>
              </w:rPr>
            </w:pPr>
            <w:r w:rsidRPr="00AB3F7E">
              <w:rPr>
                <w:rFonts w:ascii="Arial" w:hAnsi="Arial" w:cs="Arial"/>
                <w:sz w:val="20"/>
              </w:rPr>
              <w:t>Patients initiated on warfarin must have a review of TTR six months after stabilisation of therapy. The patient’s GP must be informed, in writing, of the TTR and, if it is less than 65%, the principal reasons for this identified.</w:t>
            </w:r>
            <w:r w:rsidR="008619C9" w:rsidRPr="00AB3F7E">
              <w:rPr>
                <w:rFonts w:ascii="Arial" w:hAnsi="Arial" w:cs="Arial"/>
                <w:sz w:val="20"/>
              </w:rPr>
              <w:t xml:space="preserve"> </w:t>
            </w:r>
            <w:r w:rsidRPr="00AB3F7E">
              <w:rPr>
                <w:rFonts w:ascii="Arial" w:hAnsi="Arial" w:cs="Arial"/>
                <w:sz w:val="20"/>
              </w:rPr>
              <w:t>Stabilisation of therapy - TTR figures may exclude INRs in the first month of therapy, or until the first in-therapeutic range result is achieved, up to a maximum of three months.</w:t>
            </w:r>
          </w:p>
          <w:p w:rsidR="00285815" w:rsidRDefault="00285815" w:rsidP="002B4B2E">
            <w:pPr>
              <w:pStyle w:val="Default"/>
              <w:rPr>
                <w:rFonts w:ascii="Arial" w:hAnsi="Arial" w:cs="Arial"/>
                <w:color w:val="auto"/>
                <w:sz w:val="20"/>
                <w:szCs w:val="20"/>
              </w:rPr>
            </w:pPr>
          </w:p>
          <w:p w:rsidR="002B4B2E" w:rsidRPr="00AB3F7E" w:rsidRDefault="00BC129F" w:rsidP="002B4B2E">
            <w:pPr>
              <w:pStyle w:val="Default"/>
              <w:rPr>
                <w:rFonts w:ascii="Arial" w:hAnsi="Arial" w:cs="Arial"/>
                <w:color w:val="auto"/>
                <w:sz w:val="20"/>
                <w:szCs w:val="20"/>
              </w:rPr>
            </w:pPr>
            <w:r w:rsidRPr="00AB3F7E">
              <w:rPr>
                <w:rFonts w:ascii="Arial" w:hAnsi="Arial" w:cs="Arial"/>
                <w:color w:val="auto"/>
                <w:sz w:val="20"/>
                <w:szCs w:val="20"/>
              </w:rPr>
              <w:t xml:space="preserve">The service provider will inform the community pharmacist of cessation of warfarin by phone and this will be followed up by </w:t>
            </w:r>
            <w:proofErr w:type="spellStart"/>
            <w:r w:rsidRPr="00AB3F7E">
              <w:rPr>
                <w:rFonts w:ascii="Arial" w:hAnsi="Arial" w:cs="Arial"/>
                <w:color w:val="auto"/>
                <w:sz w:val="20"/>
                <w:szCs w:val="20"/>
              </w:rPr>
              <w:t>by</w:t>
            </w:r>
            <w:proofErr w:type="spellEnd"/>
            <w:r w:rsidRPr="00AB3F7E">
              <w:rPr>
                <w:rFonts w:ascii="Arial" w:hAnsi="Arial" w:cs="Arial"/>
                <w:color w:val="auto"/>
                <w:sz w:val="20"/>
                <w:szCs w:val="20"/>
              </w:rPr>
              <w:t xml:space="preserve"> an email and or </w:t>
            </w:r>
            <w:proofErr w:type="gramStart"/>
            <w:r w:rsidRPr="00AB3F7E">
              <w:rPr>
                <w:rFonts w:ascii="Arial" w:hAnsi="Arial" w:cs="Arial"/>
                <w:color w:val="auto"/>
                <w:sz w:val="20"/>
                <w:szCs w:val="20"/>
              </w:rPr>
              <w:t>secure  fax</w:t>
            </w:r>
            <w:proofErr w:type="gramEnd"/>
            <w:r w:rsidRPr="00AB3F7E">
              <w:rPr>
                <w:rFonts w:ascii="Arial" w:hAnsi="Arial" w:cs="Arial"/>
                <w:color w:val="auto"/>
                <w:sz w:val="20"/>
                <w:szCs w:val="20"/>
              </w:rPr>
              <w:t xml:space="preserve"> within on one working day</w:t>
            </w:r>
            <w:r w:rsidR="00E5698C" w:rsidRPr="00AB3F7E">
              <w:rPr>
                <w:rFonts w:ascii="Arial" w:hAnsi="Arial" w:cs="Arial"/>
                <w:color w:val="auto"/>
                <w:sz w:val="20"/>
                <w:szCs w:val="20"/>
              </w:rPr>
              <w:t>.</w:t>
            </w:r>
          </w:p>
          <w:p w:rsidR="001A1CCD" w:rsidRDefault="001A1CCD" w:rsidP="002B4B2E">
            <w:pPr>
              <w:pStyle w:val="Default"/>
              <w:rPr>
                <w:rFonts w:ascii="Arial" w:hAnsi="Arial" w:cs="Arial"/>
                <w:b/>
                <w:bCs/>
                <w:sz w:val="20"/>
                <w:szCs w:val="20"/>
              </w:rPr>
            </w:pPr>
          </w:p>
          <w:p w:rsidR="002B4B2E" w:rsidRPr="00FB533B" w:rsidRDefault="0016769D" w:rsidP="002B4B2E">
            <w:pPr>
              <w:pStyle w:val="Default"/>
              <w:rPr>
                <w:rFonts w:ascii="Arial" w:hAnsi="Arial" w:cs="Arial"/>
                <w:bCs/>
                <w:sz w:val="20"/>
                <w:szCs w:val="20"/>
              </w:rPr>
            </w:pPr>
            <w:r w:rsidRPr="00FB533B">
              <w:rPr>
                <w:rFonts w:ascii="Arial" w:hAnsi="Arial" w:cs="Arial"/>
                <w:bCs/>
                <w:sz w:val="20"/>
                <w:szCs w:val="20"/>
              </w:rPr>
              <w:t>D</w:t>
            </w:r>
            <w:r w:rsidR="002B4B2E" w:rsidRPr="00FB533B">
              <w:rPr>
                <w:rFonts w:ascii="Arial" w:hAnsi="Arial" w:cs="Arial"/>
                <w:bCs/>
                <w:sz w:val="20"/>
                <w:szCs w:val="20"/>
              </w:rPr>
              <w:t>OAC Reviews</w:t>
            </w:r>
          </w:p>
          <w:p w:rsidR="002B4B2E" w:rsidRPr="00FC4C15" w:rsidRDefault="002B4B2E" w:rsidP="002B4B2E">
            <w:pPr>
              <w:pStyle w:val="Default"/>
              <w:rPr>
                <w:rFonts w:ascii="Arial" w:hAnsi="Arial" w:cs="Arial"/>
                <w:sz w:val="20"/>
                <w:szCs w:val="20"/>
              </w:rPr>
            </w:pPr>
            <w:r w:rsidRPr="00FC4C15">
              <w:rPr>
                <w:rFonts w:ascii="Arial" w:hAnsi="Arial" w:cs="Arial"/>
                <w:b/>
                <w:bCs/>
                <w:sz w:val="20"/>
                <w:szCs w:val="20"/>
              </w:rPr>
              <w:t xml:space="preserve"> </w:t>
            </w:r>
          </w:p>
          <w:p w:rsidR="002B4B2E" w:rsidRPr="00FC4C15" w:rsidRDefault="002B4B2E" w:rsidP="00DC7ADF">
            <w:pPr>
              <w:pStyle w:val="Default"/>
              <w:numPr>
                <w:ilvl w:val="0"/>
                <w:numId w:val="52"/>
              </w:numPr>
              <w:rPr>
                <w:rFonts w:ascii="Arial" w:hAnsi="Arial" w:cs="Arial"/>
                <w:sz w:val="20"/>
                <w:szCs w:val="20"/>
              </w:rPr>
            </w:pPr>
            <w:r w:rsidRPr="00FC4C15">
              <w:rPr>
                <w:rFonts w:ascii="Arial" w:hAnsi="Arial" w:cs="Arial"/>
                <w:sz w:val="20"/>
                <w:szCs w:val="20"/>
              </w:rPr>
              <w:t xml:space="preserve">Medication reviews of patients on </w:t>
            </w:r>
            <w:r w:rsidR="0016769D" w:rsidRPr="00FC4C15">
              <w:rPr>
                <w:rFonts w:ascii="Arial" w:hAnsi="Arial" w:cs="Arial"/>
                <w:sz w:val="20"/>
                <w:szCs w:val="20"/>
              </w:rPr>
              <w:t>D</w:t>
            </w:r>
            <w:r w:rsidRPr="00FC4C15">
              <w:rPr>
                <w:rFonts w:ascii="Arial" w:hAnsi="Arial" w:cs="Arial"/>
                <w:sz w:val="20"/>
                <w:szCs w:val="20"/>
              </w:rPr>
              <w:t xml:space="preserve">OACs will be carried out by the patient’s GP. </w:t>
            </w:r>
          </w:p>
          <w:p w:rsidR="002B4B2E" w:rsidRPr="00FC4C15" w:rsidRDefault="002B4B2E" w:rsidP="00DC7ADF">
            <w:pPr>
              <w:pStyle w:val="Default"/>
              <w:numPr>
                <w:ilvl w:val="0"/>
                <w:numId w:val="52"/>
              </w:numPr>
              <w:rPr>
                <w:rFonts w:ascii="Arial" w:hAnsi="Arial" w:cs="Arial"/>
                <w:sz w:val="20"/>
                <w:szCs w:val="20"/>
              </w:rPr>
            </w:pPr>
            <w:r w:rsidRPr="00FC4C15">
              <w:rPr>
                <w:rFonts w:ascii="Arial" w:hAnsi="Arial" w:cs="Arial"/>
                <w:sz w:val="20"/>
                <w:szCs w:val="20"/>
              </w:rPr>
              <w:t xml:space="preserve">If the GP has queries regarding how best to manage the patient, they can contact the community anticoagulation service for advice from the consultant. </w:t>
            </w:r>
          </w:p>
          <w:p w:rsidR="007A487A" w:rsidRPr="00FC4C15" w:rsidRDefault="007A487A" w:rsidP="00853738">
            <w:pPr>
              <w:pStyle w:val="Default"/>
              <w:rPr>
                <w:rFonts w:ascii="Arial" w:hAnsi="Arial" w:cs="Arial"/>
                <w:sz w:val="20"/>
                <w:szCs w:val="20"/>
              </w:rPr>
            </w:pPr>
          </w:p>
          <w:p w:rsidR="007A487A" w:rsidRPr="00FB533B" w:rsidRDefault="007A487A" w:rsidP="00853738">
            <w:pPr>
              <w:pStyle w:val="Default"/>
              <w:rPr>
                <w:rFonts w:ascii="Arial" w:hAnsi="Arial" w:cs="Arial"/>
                <w:sz w:val="20"/>
                <w:szCs w:val="20"/>
              </w:rPr>
            </w:pPr>
            <w:r w:rsidRPr="00FB533B">
              <w:rPr>
                <w:rFonts w:ascii="Arial" w:hAnsi="Arial" w:cs="Arial"/>
                <w:sz w:val="20"/>
                <w:szCs w:val="20"/>
              </w:rPr>
              <w:t>LMWH reviews</w:t>
            </w:r>
          </w:p>
          <w:p w:rsidR="007A487A" w:rsidRPr="00FC4C15" w:rsidRDefault="007A487A" w:rsidP="00DC7ADF">
            <w:pPr>
              <w:pStyle w:val="Default"/>
              <w:numPr>
                <w:ilvl w:val="0"/>
                <w:numId w:val="52"/>
              </w:numPr>
              <w:rPr>
                <w:rFonts w:ascii="Arial" w:hAnsi="Arial" w:cs="Arial"/>
                <w:sz w:val="20"/>
                <w:szCs w:val="20"/>
              </w:rPr>
            </w:pPr>
            <w:r w:rsidRPr="00FC4C15">
              <w:rPr>
                <w:rFonts w:ascii="Arial" w:hAnsi="Arial" w:cs="Arial"/>
                <w:sz w:val="20"/>
                <w:szCs w:val="20"/>
              </w:rPr>
              <w:t>It is the responsibility of the Community Anticoagulation Service to organise formal review appointments for patients prescribed LMWH</w:t>
            </w:r>
          </w:p>
          <w:p w:rsidR="007A487A" w:rsidRPr="00FC4C15" w:rsidRDefault="007A487A" w:rsidP="00DC7ADF">
            <w:pPr>
              <w:pStyle w:val="Default"/>
              <w:numPr>
                <w:ilvl w:val="0"/>
                <w:numId w:val="52"/>
              </w:numPr>
              <w:rPr>
                <w:rFonts w:ascii="Arial" w:hAnsi="Arial" w:cs="Arial"/>
                <w:sz w:val="20"/>
                <w:szCs w:val="20"/>
              </w:rPr>
            </w:pPr>
            <w:r w:rsidRPr="00FC4C15">
              <w:rPr>
                <w:rFonts w:ascii="Arial" w:hAnsi="Arial" w:cs="Arial"/>
                <w:sz w:val="20"/>
                <w:szCs w:val="20"/>
              </w:rPr>
              <w:t xml:space="preserve">The frequency of reviews will be determined by local guidelines and clinical need </w:t>
            </w:r>
          </w:p>
          <w:p w:rsidR="00285815" w:rsidRDefault="00285815" w:rsidP="002B4B2E">
            <w:pPr>
              <w:pStyle w:val="Default"/>
              <w:rPr>
                <w:rFonts w:ascii="Arial" w:hAnsi="Arial" w:cs="Arial"/>
                <w:b/>
                <w:bCs/>
                <w:sz w:val="20"/>
                <w:szCs w:val="20"/>
              </w:rPr>
            </w:pPr>
          </w:p>
          <w:p w:rsidR="00AF571A" w:rsidRDefault="00AF571A" w:rsidP="002B4B2E">
            <w:pPr>
              <w:pStyle w:val="Default"/>
              <w:rPr>
                <w:rFonts w:ascii="Arial" w:hAnsi="Arial" w:cs="Arial"/>
                <w:b/>
                <w:bCs/>
                <w:sz w:val="20"/>
                <w:szCs w:val="20"/>
                <w:u w:val="single"/>
              </w:rPr>
            </w:pPr>
          </w:p>
          <w:p w:rsidR="00AF571A" w:rsidRDefault="00AF571A" w:rsidP="002B4B2E">
            <w:pPr>
              <w:pStyle w:val="Default"/>
              <w:rPr>
                <w:rFonts w:ascii="Arial" w:hAnsi="Arial" w:cs="Arial"/>
                <w:b/>
                <w:bCs/>
                <w:sz w:val="20"/>
                <w:szCs w:val="20"/>
                <w:u w:val="single"/>
              </w:rPr>
            </w:pPr>
          </w:p>
          <w:p w:rsidR="00AF571A" w:rsidRDefault="00AF571A" w:rsidP="002B4B2E">
            <w:pPr>
              <w:pStyle w:val="Default"/>
              <w:rPr>
                <w:rFonts w:ascii="Arial" w:hAnsi="Arial" w:cs="Arial"/>
                <w:b/>
                <w:bCs/>
                <w:sz w:val="20"/>
                <w:szCs w:val="20"/>
                <w:u w:val="single"/>
              </w:rPr>
            </w:pPr>
          </w:p>
          <w:p w:rsidR="00AF571A" w:rsidRDefault="00AF571A" w:rsidP="002B4B2E">
            <w:pPr>
              <w:pStyle w:val="Default"/>
              <w:rPr>
                <w:rFonts w:ascii="Arial" w:hAnsi="Arial" w:cs="Arial"/>
                <w:b/>
                <w:bCs/>
                <w:sz w:val="20"/>
                <w:szCs w:val="20"/>
                <w:u w:val="single"/>
              </w:rPr>
            </w:pPr>
          </w:p>
          <w:p w:rsidR="00AF571A" w:rsidRDefault="00AF571A" w:rsidP="002B4B2E">
            <w:pPr>
              <w:pStyle w:val="Default"/>
              <w:rPr>
                <w:rFonts w:ascii="Arial" w:hAnsi="Arial" w:cs="Arial"/>
                <w:b/>
                <w:bCs/>
                <w:sz w:val="20"/>
                <w:szCs w:val="20"/>
                <w:u w:val="single"/>
              </w:rPr>
            </w:pPr>
          </w:p>
          <w:p w:rsidR="00AF571A" w:rsidRDefault="00AF571A" w:rsidP="002B4B2E">
            <w:pPr>
              <w:pStyle w:val="Default"/>
              <w:rPr>
                <w:rFonts w:ascii="Arial" w:hAnsi="Arial" w:cs="Arial"/>
                <w:b/>
                <w:bCs/>
                <w:sz w:val="20"/>
                <w:szCs w:val="20"/>
                <w:u w:val="single"/>
              </w:rPr>
            </w:pPr>
          </w:p>
          <w:p w:rsidR="002B4B2E" w:rsidRPr="00285815" w:rsidRDefault="00D03CBB" w:rsidP="002B4B2E">
            <w:pPr>
              <w:pStyle w:val="Default"/>
              <w:rPr>
                <w:rFonts w:ascii="Arial" w:hAnsi="Arial" w:cs="Arial"/>
                <w:b/>
                <w:bCs/>
                <w:sz w:val="20"/>
                <w:szCs w:val="20"/>
                <w:u w:val="single"/>
              </w:rPr>
            </w:pPr>
            <w:r w:rsidRPr="00285815">
              <w:rPr>
                <w:rFonts w:ascii="Arial" w:hAnsi="Arial" w:cs="Arial"/>
                <w:b/>
                <w:bCs/>
                <w:sz w:val="20"/>
                <w:szCs w:val="20"/>
                <w:u w:val="single"/>
              </w:rPr>
              <w:t>3.</w:t>
            </w:r>
            <w:r w:rsidR="00724CB2" w:rsidRPr="00285815">
              <w:rPr>
                <w:rFonts w:ascii="Arial" w:hAnsi="Arial" w:cs="Arial"/>
                <w:b/>
                <w:bCs/>
                <w:sz w:val="20"/>
                <w:szCs w:val="20"/>
                <w:u w:val="single"/>
              </w:rPr>
              <w:t>21</w:t>
            </w:r>
            <w:r w:rsidRPr="00285815">
              <w:rPr>
                <w:rFonts w:ascii="Arial" w:hAnsi="Arial" w:cs="Arial"/>
                <w:b/>
                <w:bCs/>
                <w:sz w:val="20"/>
                <w:szCs w:val="20"/>
                <w:u w:val="single"/>
              </w:rPr>
              <w:t xml:space="preserve"> </w:t>
            </w:r>
            <w:r w:rsidR="002B4B2E" w:rsidRPr="00285815">
              <w:rPr>
                <w:rFonts w:ascii="Arial" w:hAnsi="Arial" w:cs="Arial"/>
                <w:b/>
                <w:bCs/>
                <w:sz w:val="20"/>
                <w:szCs w:val="20"/>
                <w:u w:val="single"/>
              </w:rPr>
              <w:t xml:space="preserve">Domiciliary Procedure </w:t>
            </w:r>
          </w:p>
          <w:p w:rsidR="002B4B2E" w:rsidRPr="00FC4C15" w:rsidRDefault="002B4B2E" w:rsidP="002B4B2E">
            <w:pPr>
              <w:pStyle w:val="Default"/>
              <w:rPr>
                <w:rFonts w:ascii="Arial" w:hAnsi="Arial" w:cs="Arial"/>
                <w:sz w:val="20"/>
                <w:szCs w:val="20"/>
              </w:rPr>
            </w:pPr>
          </w:p>
          <w:p w:rsidR="002B4B2E" w:rsidRPr="00FB533B" w:rsidRDefault="002B4B2E" w:rsidP="002B4B2E">
            <w:pPr>
              <w:pStyle w:val="Default"/>
              <w:rPr>
                <w:rFonts w:ascii="Arial" w:hAnsi="Arial" w:cs="Arial"/>
                <w:bCs/>
                <w:sz w:val="20"/>
                <w:szCs w:val="20"/>
              </w:rPr>
            </w:pPr>
            <w:r w:rsidRPr="00FB533B">
              <w:rPr>
                <w:rFonts w:ascii="Arial" w:hAnsi="Arial" w:cs="Arial"/>
                <w:bCs/>
                <w:sz w:val="20"/>
                <w:szCs w:val="20"/>
              </w:rPr>
              <w:t xml:space="preserve">Initiation, Monitoring, Dosing </w:t>
            </w:r>
          </w:p>
          <w:p w:rsidR="002B4B2E" w:rsidRPr="00FC4C15" w:rsidRDefault="002B4B2E" w:rsidP="002B4B2E">
            <w:pPr>
              <w:pStyle w:val="Default"/>
              <w:rPr>
                <w:rFonts w:ascii="Arial" w:hAnsi="Arial" w:cs="Arial"/>
                <w:sz w:val="20"/>
                <w:szCs w:val="20"/>
              </w:rPr>
            </w:pPr>
          </w:p>
          <w:p w:rsidR="002B4B2E" w:rsidRPr="00FC4C15" w:rsidRDefault="002B4B2E" w:rsidP="00DC7ADF">
            <w:pPr>
              <w:pStyle w:val="Default"/>
              <w:numPr>
                <w:ilvl w:val="0"/>
                <w:numId w:val="52"/>
              </w:numPr>
              <w:rPr>
                <w:rFonts w:ascii="Arial" w:hAnsi="Arial" w:cs="Arial"/>
                <w:sz w:val="20"/>
                <w:szCs w:val="20"/>
              </w:rPr>
            </w:pPr>
            <w:r w:rsidRPr="00FC4C15">
              <w:rPr>
                <w:rFonts w:ascii="Arial" w:hAnsi="Arial" w:cs="Arial"/>
                <w:sz w:val="20"/>
                <w:szCs w:val="20"/>
              </w:rPr>
              <w:t>The decision to refer and initiate will be as described in 4.1. Face to face assessment appointments will be organi</w:t>
            </w:r>
            <w:r w:rsidR="00BC39B9">
              <w:rPr>
                <w:rFonts w:ascii="Arial" w:hAnsi="Arial" w:cs="Arial"/>
                <w:sz w:val="20"/>
                <w:szCs w:val="20"/>
              </w:rPr>
              <w:t>s</w:t>
            </w:r>
            <w:r w:rsidRPr="00FC4C15">
              <w:rPr>
                <w:rFonts w:ascii="Arial" w:hAnsi="Arial" w:cs="Arial"/>
                <w:sz w:val="20"/>
                <w:szCs w:val="20"/>
              </w:rPr>
              <w:t xml:space="preserve">ed where in the patients’ best interest </w:t>
            </w:r>
          </w:p>
          <w:p w:rsidR="00195E0B" w:rsidRPr="00FC4C15" w:rsidRDefault="002B4B2E" w:rsidP="00DC7ADF">
            <w:pPr>
              <w:pStyle w:val="Default"/>
              <w:numPr>
                <w:ilvl w:val="0"/>
                <w:numId w:val="52"/>
              </w:numPr>
              <w:rPr>
                <w:rFonts w:ascii="Arial" w:hAnsi="Arial" w:cs="Arial"/>
                <w:sz w:val="20"/>
                <w:szCs w:val="20"/>
              </w:rPr>
            </w:pPr>
            <w:r w:rsidRPr="00FC4C15">
              <w:rPr>
                <w:rFonts w:ascii="Arial" w:hAnsi="Arial" w:cs="Arial"/>
                <w:sz w:val="20"/>
                <w:szCs w:val="20"/>
              </w:rPr>
              <w:t>In the case of a home or care home visit, the service provider must take all necessary equipment with them to provide the full service at this locat</w:t>
            </w:r>
            <w:r w:rsidR="00195E0B" w:rsidRPr="00FC4C15">
              <w:rPr>
                <w:rFonts w:ascii="Arial" w:hAnsi="Arial" w:cs="Arial"/>
                <w:sz w:val="20"/>
                <w:szCs w:val="20"/>
              </w:rPr>
              <w:t>ion</w:t>
            </w:r>
          </w:p>
          <w:p w:rsidR="002B4B2E" w:rsidRPr="00FC4C15" w:rsidRDefault="002B4B2E" w:rsidP="00DC7ADF">
            <w:pPr>
              <w:pStyle w:val="Default"/>
              <w:numPr>
                <w:ilvl w:val="0"/>
                <w:numId w:val="52"/>
              </w:numPr>
              <w:rPr>
                <w:rFonts w:ascii="Arial" w:hAnsi="Arial" w:cs="Arial"/>
                <w:sz w:val="20"/>
                <w:szCs w:val="20"/>
              </w:rPr>
            </w:pPr>
            <w:r w:rsidRPr="00FC4C15">
              <w:rPr>
                <w:rFonts w:ascii="Arial" w:hAnsi="Arial" w:cs="Arial"/>
                <w:sz w:val="20"/>
                <w:szCs w:val="20"/>
              </w:rPr>
              <w:t xml:space="preserve">At every domiciliary appointment, the service provider should counsel the patient on any concerns they have, and review whether there are any relevant changes in the patients’ medical or social status </w:t>
            </w:r>
          </w:p>
          <w:p w:rsidR="002B4B2E" w:rsidRPr="003B1439" w:rsidRDefault="002B4B2E" w:rsidP="00DC7ADF">
            <w:pPr>
              <w:pStyle w:val="Default"/>
              <w:numPr>
                <w:ilvl w:val="0"/>
                <w:numId w:val="52"/>
              </w:numPr>
              <w:rPr>
                <w:rFonts w:ascii="Arial" w:hAnsi="Arial" w:cs="Arial"/>
                <w:sz w:val="20"/>
                <w:szCs w:val="20"/>
              </w:rPr>
            </w:pPr>
            <w:r w:rsidRPr="00FC4C15">
              <w:rPr>
                <w:rFonts w:ascii="Arial" w:hAnsi="Arial" w:cs="Arial"/>
                <w:sz w:val="20"/>
                <w:szCs w:val="20"/>
              </w:rPr>
              <w:t xml:space="preserve">After performing the INR test using POCT, the results should be entered into the </w:t>
            </w:r>
            <w:r w:rsidRPr="003B1439">
              <w:rPr>
                <w:rFonts w:ascii="Arial" w:hAnsi="Arial" w:cs="Arial"/>
                <w:sz w:val="20"/>
                <w:szCs w:val="20"/>
              </w:rPr>
              <w:t xml:space="preserve">CDSS (this will automatically interface will the patient’s primary care record) </w:t>
            </w:r>
          </w:p>
          <w:p w:rsidR="002B4B2E" w:rsidRPr="00FC4C15" w:rsidRDefault="002B4B2E" w:rsidP="00DC7ADF">
            <w:pPr>
              <w:pStyle w:val="Default"/>
              <w:numPr>
                <w:ilvl w:val="0"/>
                <w:numId w:val="52"/>
              </w:numPr>
              <w:rPr>
                <w:rFonts w:ascii="Arial" w:hAnsi="Arial" w:cs="Arial"/>
                <w:sz w:val="20"/>
                <w:szCs w:val="20"/>
              </w:rPr>
            </w:pPr>
            <w:r w:rsidRPr="00FC4C15">
              <w:rPr>
                <w:rFonts w:ascii="Arial" w:hAnsi="Arial" w:cs="Arial"/>
                <w:sz w:val="20"/>
                <w:szCs w:val="20"/>
              </w:rPr>
              <w:t xml:space="preserve">The suggestions given by the </w:t>
            </w:r>
            <w:r w:rsidRPr="00FC4C15">
              <w:rPr>
                <w:rFonts w:ascii="Arial" w:hAnsi="Arial" w:cs="Arial"/>
                <w:b/>
                <w:sz w:val="20"/>
                <w:szCs w:val="20"/>
              </w:rPr>
              <w:t>CDSS</w:t>
            </w:r>
            <w:r w:rsidRPr="00FC4C15">
              <w:rPr>
                <w:rFonts w:ascii="Arial" w:hAnsi="Arial" w:cs="Arial"/>
                <w:sz w:val="20"/>
                <w:szCs w:val="20"/>
              </w:rPr>
              <w:t xml:space="preserve"> for dosing and recall dates should be followed unless clinically inappropriate, for example patient known to be non-adherent to therapy or poor anticoagulation control </w:t>
            </w:r>
          </w:p>
          <w:p w:rsidR="002B4B2E" w:rsidRPr="00FC4C15" w:rsidRDefault="002B4B2E" w:rsidP="00DC7ADF">
            <w:pPr>
              <w:pStyle w:val="Default"/>
              <w:numPr>
                <w:ilvl w:val="0"/>
                <w:numId w:val="52"/>
              </w:numPr>
              <w:rPr>
                <w:rFonts w:ascii="Arial" w:hAnsi="Arial" w:cs="Arial"/>
                <w:sz w:val="20"/>
                <w:szCs w:val="20"/>
              </w:rPr>
            </w:pPr>
            <w:r w:rsidRPr="00FC4C15">
              <w:rPr>
                <w:rFonts w:ascii="Arial" w:hAnsi="Arial" w:cs="Arial"/>
                <w:sz w:val="20"/>
                <w:szCs w:val="20"/>
              </w:rPr>
              <w:lastRenderedPageBreak/>
              <w:t xml:space="preserve">Current dosage information and any reasons for changes should be recorded in the CDSS and in the patient’s yellow book. </w:t>
            </w:r>
          </w:p>
          <w:p w:rsidR="002B4B2E" w:rsidRPr="00FC4C15" w:rsidRDefault="002B4B2E" w:rsidP="00DC7ADF">
            <w:pPr>
              <w:pStyle w:val="Default"/>
              <w:numPr>
                <w:ilvl w:val="0"/>
                <w:numId w:val="52"/>
              </w:numPr>
              <w:rPr>
                <w:rFonts w:ascii="Arial" w:hAnsi="Arial" w:cs="Arial"/>
                <w:sz w:val="20"/>
                <w:szCs w:val="20"/>
              </w:rPr>
            </w:pPr>
            <w:r w:rsidRPr="00FC4C15">
              <w:rPr>
                <w:rFonts w:ascii="Arial" w:hAnsi="Arial" w:cs="Arial"/>
                <w:sz w:val="20"/>
                <w:szCs w:val="20"/>
              </w:rPr>
              <w:t>The patient</w:t>
            </w:r>
            <w:r w:rsidR="003562DE">
              <w:rPr>
                <w:rFonts w:ascii="Arial" w:hAnsi="Arial" w:cs="Arial"/>
                <w:sz w:val="20"/>
                <w:szCs w:val="20"/>
              </w:rPr>
              <w:t xml:space="preserve"> and </w:t>
            </w:r>
            <w:proofErr w:type="gramStart"/>
            <w:r w:rsidR="003562DE">
              <w:rPr>
                <w:rFonts w:ascii="Arial" w:hAnsi="Arial" w:cs="Arial"/>
                <w:sz w:val="20"/>
                <w:szCs w:val="20"/>
              </w:rPr>
              <w:t xml:space="preserve">carer </w:t>
            </w:r>
            <w:r w:rsidRPr="00FC4C15">
              <w:rPr>
                <w:rFonts w:ascii="Arial" w:hAnsi="Arial" w:cs="Arial"/>
                <w:sz w:val="20"/>
                <w:szCs w:val="20"/>
              </w:rPr>
              <w:t xml:space="preserve"> should</w:t>
            </w:r>
            <w:proofErr w:type="gramEnd"/>
            <w:r w:rsidRPr="00FC4C15">
              <w:rPr>
                <w:rFonts w:ascii="Arial" w:hAnsi="Arial" w:cs="Arial"/>
                <w:sz w:val="20"/>
                <w:szCs w:val="20"/>
              </w:rPr>
              <w:t xml:space="preserve"> be given verbal and written instruction regarding dosage; date of next appointment and relevant treatment information. </w:t>
            </w:r>
          </w:p>
          <w:p w:rsidR="00195E0B" w:rsidRPr="003B1439" w:rsidRDefault="00195E0B" w:rsidP="00DC7ADF">
            <w:pPr>
              <w:pStyle w:val="Default"/>
              <w:numPr>
                <w:ilvl w:val="0"/>
                <w:numId w:val="52"/>
              </w:numPr>
              <w:rPr>
                <w:rFonts w:ascii="Arial" w:hAnsi="Arial" w:cs="Arial"/>
                <w:sz w:val="20"/>
                <w:szCs w:val="20"/>
              </w:rPr>
            </w:pPr>
            <w:r w:rsidRPr="003B1439">
              <w:rPr>
                <w:rFonts w:ascii="Arial" w:hAnsi="Arial" w:cs="Arial"/>
                <w:sz w:val="20"/>
                <w:szCs w:val="20"/>
              </w:rPr>
              <w:t xml:space="preserve">The patient’s GP should be informed by telephone within 1 working day of the patient’s appointment if there are any untoward events/symptoms or any dose changes required. This must be followed up by email and letter within 2 working days requesting confirmation of receipt of the email. </w:t>
            </w:r>
          </w:p>
          <w:p w:rsidR="00195E0B" w:rsidRPr="00FC4C15" w:rsidRDefault="00195E0B" w:rsidP="00DC7ADF">
            <w:pPr>
              <w:pStyle w:val="Default"/>
              <w:numPr>
                <w:ilvl w:val="0"/>
                <w:numId w:val="52"/>
              </w:numPr>
              <w:rPr>
                <w:rFonts w:ascii="Arial" w:hAnsi="Arial" w:cs="Arial"/>
                <w:sz w:val="20"/>
                <w:szCs w:val="20"/>
              </w:rPr>
            </w:pPr>
            <w:r w:rsidRPr="00FC4C15">
              <w:rPr>
                <w:rFonts w:ascii="Arial" w:hAnsi="Arial" w:cs="Arial"/>
                <w:sz w:val="20"/>
                <w:szCs w:val="20"/>
              </w:rPr>
              <w:t xml:space="preserve">If the patient currently receives their other medicines in a monitored dosage system (MDS), which is not recommended by NPSA for warfarin, liaise with the patient’s community pharmacist to agree appropriate arrangements for the dispensing of warfarin </w:t>
            </w:r>
          </w:p>
          <w:p w:rsidR="00195E0B" w:rsidRPr="00FC4C15" w:rsidRDefault="00195E0B" w:rsidP="00195E0B">
            <w:pPr>
              <w:pStyle w:val="Default"/>
              <w:rPr>
                <w:rFonts w:ascii="Arial" w:hAnsi="Arial" w:cs="Arial"/>
                <w:sz w:val="20"/>
                <w:szCs w:val="20"/>
              </w:rPr>
            </w:pPr>
          </w:p>
          <w:p w:rsidR="00195E0B" w:rsidRPr="00FB533B" w:rsidRDefault="00195E0B" w:rsidP="00195E0B">
            <w:pPr>
              <w:pStyle w:val="Default"/>
              <w:rPr>
                <w:rFonts w:ascii="Arial" w:hAnsi="Arial" w:cs="Arial"/>
                <w:bCs/>
                <w:sz w:val="20"/>
                <w:szCs w:val="20"/>
              </w:rPr>
            </w:pPr>
            <w:r w:rsidRPr="00FB533B">
              <w:rPr>
                <w:rFonts w:ascii="Arial" w:hAnsi="Arial" w:cs="Arial"/>
                <w:bCs/>
                <w:sz w:val="20"/>
                <w:szCs w:val="20"/>
              </w:rPr>
              <w:t xml:space="preserve">New Medical Service Support for Housebound </w:t>
            </w:r>
            <w:r w:rsidR="00D232C9" w:rsidRPr="00FB533B">
              <w:rPr>
                <w:rFonts w:ascii="Arial" w:hAnsi="Arial" w:cs="Arial"/>
                <w:bCs/>
                <w:color w:val="auto"/>
                <w:sz w:val="20"/>
                <w:szCs w:val="20"/>
              </w:rPr>
              <w:t>D</w:t>
            </w:r>
            <w:r w:rsidRPr="00FB533B">
              <w:rPr>
                <w:rFonts w:ascii="Arial" w:hAnsi="Arial" w:cs="Arial"/>
                <w:bCs/>
                <w:sz w:val="20"/>
                <w:szCs w:val="20"/>
              </w:rPr>
              <w:t xml:space="preserve">OAC Patients </w:t>
            </w:r>
          </w:p>
          <w:p w:rsidR="00195E0B" w:rsidRPr="00FC4C15" w:rsidRDefault="00195E0B" w:rsidP="00195E0B">
            <w:pPr>
              <w:pStyle w:val="Default"/>
              <w:rPr>
                <w:rFonts w:ascii="Arial" w:hAnsi="Arial" w:cs="Arial"/>
                <w:sz w:val="20"/>
                <w:szCs w:val="20"/>
              </w:rPr>
            </w:pPr>
          </w:p>
          <w:p w:rsidR="00195E0B" w:rsidRPr="00FC4C15" w:rsidRDefault="00195E0B" w:rsidP="00DC7ADF">
            <w:pPr>
              <w:pStyle w:val="Default"/>
              <w:numPr>
                <w:ilvl w:val="0"/>
                <w:numId w:val="52"/>
              </w:numPr>
              <w:rPr>
                <w:rFonts w:ascii="Arial" w:hAnsi="Arial" w:cs="Arial"/>
                <w:sz w:val="20"/>
                <w:szCs w:val="20"/>
              </w:rPr>
            </w:pPr>
            <w:r w:rsidRPr="00FC4C15">
              <w:rPr>
                <w:rFonts w:ascii="Arial" w:hAnsi="Arial" w:cs="Arial"/>
                <w:sz w:val="20"/>
                <w:szCs w:val="20"/>
              </w:rPr>
              <w:t xml:space="preserve">Patients on </w:t>
            </w:r>
            <w:r w:rsidR="0016769D" w:rsidRPr="00FC4C15">
              <w:rPr>
                <w:rFonts w:ascii="Arial" w:hAnsi="Arial" w:cs="Arial"/>
                <w:sz w:val="20"/>
                <w:szCs w:val="20"/>
              </w:rPr>
              <w:t>D</w:t>
            </w:r>
            <w:r w:rsidRPr="00FC4C15">
              <w:rPr>
                <w:rFonts w:ascii="Arial" w:hAnsi="Arial" w:cs="Arial"/>
                <w:sz w:val="20"/>
                <w:szCs w:val="20"/>
              </w:rPr>
              <w:t xml:space="preserve">OACs, under the care of their GP’s, will be able to access support from the </w:t>
            </w:r>
            <w:r w:rsidRPr="003B1439">
              <w:rPr>
                <w:rFonts w:ascii="Arial" w:hAnsi="Arial" w:cs="Arial"/>
                <w:sz w:val="20"/>
                <w:szCs w:val="20"/>
              </w:rPr>
              <w:t>New Medicines Scheme</w:t>
            </w:r>
            <w:r w:rsidRPr="00FC4C15">
              <w:rPr>
                <w:rFonts w:ascii="Arial" w:hAnsi="Arial" w:cs="Arial"/>
                <w:sz w:val="20"/>
                <w:szCs w:val="20"/>
              </w:rPr>
              <w:t xml:space="preserve"> provided by pharmacies. This service is not available on a domiciliary basis therefore; the community anticoagulation service will be commissioned to provide the equivalent to domiciliary patients on </w:t>
            </w:r>
            <w:r w:rsidR="0016769D" w:rsidRPr="00FC4C15">
              <w:rPr>
                <w:rFonts w:ascii="Arial" w:hAnsi="Arial" w:cs="Arial"/>
                <w:sz w:val="20"/>
                <w:szCs w:val="20"/>
              </w:rPr>
              <w:t>D</w:t>
            </w:r>
            <w:r w:rsidRPr="00FC4C15">
              <w:rPr>
                <w:rFonts w:ascii="Arial" w:hAnsi="Arial" w:cs="Arial"/>
                <w:sz w:val="20"/>
                <w:szCs w:val="20"/>
              </w:rPr>
              <w:t xml:space="preserve">OACs. </w:t>
            </w:r>
          </w:p>
          <w:p w:rsidR="00195E0B" w:rsidRPr="00FC4C15" w:rsidRDefault="00195E0B" w:rsidP="00DC7ADF">
            <w:pPr>
              <w:pStyle w:val="Default"/>
              <w:numPr>
                <w:ilvl w:val="0"/>
                <w:numId w:val="52"/>
              </w:numPr>
              <w:rPr>
                <w:rFonts w:ascii="Arial" w:hAnsi="Arial" w:cs="Arial"/>
                <w:sz w:val="20"/>
                <w:szCs w:val="20"/>
              </w:rPr>
            </w:pPr>
            <w:r w:rsidRPr="00FC4C15">
              <w:rPr>
                <w:rFonts w:ascii="Arial" w:hAnsi="Arial" w:cs="Arial"/>
                <w:sz w:val="20"/>
                <w:szCs w:val="20"/>
              </w:rPr>
              <w:t xml:space="preserve">This will involve the </w:t>
            </w:r>
            <w:r w:rsidRPr="003B1439">
              <w:rPr>
                <w:rFonts w:ascii="Arial" w:hAnsi="Arial" w:cs="Arial"/>
                <w:sz w:val="20"/>
                <w:szCs w:val="20"/>
              </w:rPr>
              <w:t>patient receiving 3</w:t>
            </w:r>
            <w:r w:rsidRPr="00FC4C15">
              <w:rPr>
                <w:rFonts w:ascii="Arial" w:hAnsi="Arial" w:cs="Arial"/>
                <w:sz w:val="20"/>
                <w:szCs w:val="20"/>
              </w:rPr>
              <w:t xml:space="preserve"> face to face or telephone consultations over the period of the first month following initiation. </w:t>
            </w:r>
          </w:p>
          <w:p w:rsidR="00195E0B" w:rsidRPr="00FC4C15" w:rsidRDefault="00195E0B" w:rsidP="00DC7ADF">
            <w:pPr>
              <w:pStyle w:val="Default"/>
              <w:numPr>
                <w:ilvl w:val="0"/>
                <w:numId w:val="52"/>
              </w:numPr>
              <w:rPr>
                <w:rFonts w:ascii="Arial" w:hAnsi="Arial" w:cs="Arial"/>
                <w:sz w:val="20"/>
                <w:szCs w:val="20"/>
              </w:rPr>
            </w:pPr>
            <w:r w:rsidRPr="00FC4C15">
              <w:rPr>
                <w:rFonts w:ascii="Arial" w:hAnsi="Arial" w:cs="Arial"/>
                <w:sz w:val="20"/>
                <w:szCs w:val="20"/>
              </w:rPr>
              <w:t xml:space="preserve">At the point that the decision to initiate is made, the community anticoagulation service will contact the patient to make their first appointment to provide support to the patient. </w:t>
            </w:r>
          </w:p>
          <w:p w:rsidR="00195E0B" w:rsidRPr="00FC4C15" w:rsidRDefault="00195E0B" w:rsidP="00DC7ADF">
            <w:pPr>
              <w:pStyle w:val="Default"/>
              <w:numPr>
                <w:ilvl w:val="0"/>
                <w:numId w:val="52"/>
              </w:numPr>
              <w:rPr>
                <w:rFonts w:ascii="Arial" w:hAnsi="Arial" w:cs="Arial"/>
                <w:sz w:val="20"/>
                <w:szCs w:val="20"/>
              </w:rPr>
            </w:pPr>
            <w:r w:rsidRPr="00FC4C15">
              <w:rPr>
                <w:rFonts w:ascii="Arial" w:hAnsi="Arial" w:cs="Arial"/>
                <w:sz w:val="20"/>
                <w:szCs w:val="20"/>
              </w:rPr>
              <w:t xml:space="preserve">Further details of scope of this service can be found here: http://www.nhs.uk/NHSEngland/AboutNHSservices/pharmacists/Pages/medicine-service-qa.aspx </w:t>
            </w:r>
          </w:p>
          <w:p w:rsidR="00956D3A" w:rsidRPr="00853738" w:rsidRDefault="00956D3A" w:rsidP="00DC7CD2">
            <w:pPr>
              <w:autoSpaceDE w:val="0"/>
              <w:autoSpaceDN w:val="0"/>
              <w:adjustRightInd w:val="0"/>
              <w:spacing w:after="0"/>
              <w:rPr>
                <w:rFonts w:ascii="Arial" w:hAnsi="Arial" w:cs="Arial"/>
                <w:color w:val="000000"/>
                <w:sz w:val="20"/>
              </w:rPr>
            </w:pPr>
          </w:p>
          <w:p w:rsidR="00DC7ADF" w:rsidRPr="00FB533B" w:rsidRDefault="00DC7ADF" w:rsidP="00195E0B">
            <w:pPr>
              <w:pStyle w:val="Default"/>
              <w:rPr>
                <w:rFonts w:ascii="Arial" w:hAnsi="Arial" w:cs="Arial"/>
                <w:bCs/>
                <w:sz w:val="20"/>
                <w:szCs w:val="20"/>
              </w:rPr>
            </w:pPr>
            <w:r w:rsidRPr="00FB533B">
              <w:rPr>
                <w:rFonts w:ascii="Arial" w:hAnsi="Arial" w:cs="Arial"/>
                <w:bCs/>
                <w:sz w:val="20"/>
                <w:szCs w:val="20"/>
              </w:rPr>
              <w:t>Warfarin review/discontinuation</w:t>
            </w:r>
          </w:p>
          <w:p w:rsidR="00DC7ADF" w:rsidRDefault="00DC7ADF" w:rsidP="00195E0B">
            <w:pPr>
              <w:pStyle w:val="Default"/>
              <w:rPr>
                <w:rFonts w:ascii="Arial" w:hAnsi="Arial" w:cs="Arial"/>
                <w:b/>
                <w:bCs/>
                <w:sz w:val="20"/>
                <w:szCs w:val="20"/>
              </w:rPr>
            </w:pPr>
          </w:p>
          <w:p w:rsidR="00771C6F" w:rsidRPr="00AB3F7E" w:rsidRDefault="00771C6F" w:rsidP="00771C6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Routine clinical review of anticoagulants should be undertaken at a frequency appropriate to the indication for warfarin, and the clinical circumstances of the individual patient. As a minimum this should be annually, delivered by a competent, registered health care professional within the service. </w:t>
            </w:r>
          </w:p>
          <w:p w:rsidR="00771C6F" w:rsidRPr="00AB3F7E" w:rsidRDefault="00771C6F" w:rsidP="00771C6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It is the responsibility of the Community Anticoagulation Service to organise formal review appointments for warfarin patients. </w:t>
            </w:r>
          </w:p>
          <w:p w:rsidR="00771C6F" w:rsidRPr="00AB3F7E" w:rsidRDefault="00771C6F" w:rsidP="00771C6F">
            <w:pPr>
              <w:pStyle w:val="Default"/>
              <w:numPr>
                <w:ilvl w:val="0"/>
                <w:numId w:val="52"/>
              </w:numPr>
              <w:rPr>
                <w:rFonts w:ascii="Arial" w:hAnsi="Arial" w:cs="Arial"/>
                <w:color w:val="auto"/>
                <w:sz w:val="20"/>
                <w:szCs w:val="20"/>
              </w:rPr>
            </w:pPr>
            <w:r w:rsidRPr="00AB3F7E">
              <w:rPr>
                <w:rFonts w:ascii="Arial" w:hAnsi="Arial" w:cs="Arial"/>
                <w:color w:val="auto"/>
                <w:sz w:val="20"/>
                <w:szCs w:val="20"/>
              </w:rPr>
              <w:t>Clinical review and reassessment of warfarin should take into account as a minimum: cognitive function, medicines adherence, illness, interacting medicines, lifestyle factor that could affect INR, renal function and adverse events relating to warfarin</w:t>
            </w:r>
          </w:p>
          <w:p w:rsidR="00771C6F" w:rsidRPr="00AB3F7E" w:rsidRDefault="00771C6F" w:rsidP="00771C6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Liaison with the patients GP may be required to fully complete the review in complex cases. </w:t>
            </w:r>
          </w:p>
          <w:p w:rsidR="00771C6F" w:rsidRPr="00AB3F7E" w:rsidRDefault="00771C6F" w:rsidP="00771C6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All reviews should be fully documented and the patient’s GP informed by email and letter within 1 week, providing that warfarin dose is not being changed, or discontinued. </w:t>
            </w:r>
          </w:p>
          <w:p w:rsidR="00771C6F" w:rsidRPr="00AB3F7E" w:rsidRDefault="00771C6F" w:rsidP="00771C6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If discontinuing warfarin, the date of cessation and reason should be documented and the patient’s GP informed by email and letter on the same working day, requesting confirmation of receipt of the email. Advice should be given to the GP to remove warfarin from the patient’s repeat prescribing records. </w:t>
            </w:r>
          </w:p>
          <w:p w:rsidR="00771C6F" w:rsidRPr="00AB3F7E" w:rsidRDefault="00771C6F" w:rsidP="00771C6F">
            <w:pPr>
              <w:pStyle w:val="CommentText"/>
              <w:numPr>
                <w:ilvl w:val="0"/>
                <w:numId w:val="52"/>
              </w:numPr>
              <w:rPr>
                <w:rFonts w:ascii="Arial" w:hAnsi="Arial" w:cs="Arial"/>
              </w:rPr>
            </w:pPr>
            <w:r w:rsidRPr="00AB3F7E">
              <w:rPr>
                <w:rFonts w:ascii="Arial" w:hAnsi="Arial" w:cs="Arial"/>
              </w:rPr>
              <w:t xml:space="preserve">Community pharmacy will be informed as soon as possible of </w:t>
            </w:r>
            <w:proofErr w:type="gramStart"/>
            <w:r w:rsidRPr="00AB3F7E">
              <w:rPr>
                <w:rFonts w:ascii="Arial" w:hAnsi="Arial" w:cs="Arial"/>
              </w:rPr>
              <w:t>cessation  of</w:t>
            </w:r>
            <w:proofErr w:type="gramEnd"/>
            <w:r w:rsidRPr="00AB3F7E">
              <w:rPr>
                <w:rFonts w:ascii="Arial" w:hAnsi="Arial" w:cs="Arial"/>
              </w:rPr>
              <w:t xml:space="preserve"> warfarin by phone and that this will be followed up by email and this probably should say or secure fax within 1 working day requesting a receipt. </w:t>
            </w:r>
          </w:p>
          <w:p w:rsidR="00771C6F" w:rsidRPr="00AB3F7E" w:rsidRDefault="00771C6F" w:rsidP="00771C6F">
            <w:pPr>
              <w:pStyle w:val="ListParagraph"/>
              <w:numPr>
                <w:ilvl w:val="0"/>
                <w:numId w:val="52"/>
              </w:numPr>
              <w:rPr>
                <w:rFonts w:ascii="Arial" w:hAnsi="Arial" w:cs="Arial"/>
                <w:sz w:val="20"/>
              </w:rPr>
            </w:pPr>
            <w:r w:rsidRPr="00AB3F7E">
              <w:rPr>
                <w:rFonts w:ascii="Arial" w:hAnsi="Arial" w:cs="Arial"/>
                <w:sz w:val="20"/>
              </w:rPr>
              <w:t>Patients initiated on warfarin must have a review of TTR six months after stabilisation of therapy. The patient’s GP must be informed, in writing, of the TTR and, if it is less than 65%, the principal reasons for this identified.</w:t>
            </w:r>
            <w:r w:rsidR="00FB533B">
              <w:rPr>
                <w:rFonts w:ascii="Arial" w:hAnsi="Arial" w:cs="Arial"/>
                <w:sz w:val="20"/>
              </w:rPr>
              <w:t xml:space="preserve"> </w:t>
            </w:r>
            <w:proofErr w:type="spellStart"/>
            <w:r w:rsidR="00FB533B">
              <w:rPr>
                <w:rFonts w:ascii="Arial" w:hAnsi="Arial" w:cs="Arial"/>
                <w:sz w:val="20"/>
              </w:rPr>
              <w:t>S</w:t>
            </w:r>
            <w:r w:rsidRPr="00AB3F7E">
              <w:rPr>
                <w:rFonts w:ascii="Arial" w:hAnsi="Arial" w:cs="Arial"/>
                <w:sz w:val="20"/>
              </w:rPr>
              <w:t>of</w:t>
            </w:r>
            <w:proofErr w:type="spellEnd"/>
            <w:r w:rsidRPr="00AB3F7E">
              <w:rPr>
                <w:rFonts w:ascii="Arial" w:hAnsi="Arial" w:cs="Arial"/>
                <w:sz w:val="20"/>
              </w:rPr>
              <w:t xml:space="preserve"> therapy - TTR figures may exclude INRs in the first month of therapy, or until the first in-therapeutic range result is achieved, up to a maximum of three months.</w:t>
            </w:r>
          </w:p>
          <w:p w:rsidR="00FB533B" w:rsidRDefault="00FB533B" w:rsidP="00195E0B">
            <w:pPr>
              <w:pStyle w:val="Default"/>
              <w:rPr>
                <w:rFonts w:ascii="Arial" w:hAnsi="Arial" w:cs="Arial"/>
                <w:bCs/>
                <w:color w:val="auto"/>
                <w:sz w:val="20"/>
                <w:szCs w:val="20"/>
              </w:rPr>
            </w:pPr>
          </w:p>
          <w:p w:rsidR="00195E0B" w:rsidRPr="00FB533B" w:rsidRDefault="00A337C5" w:rsidP="00195E0B">
            <w:pPr>
              <w:pStyle w:val="Default"/>
              <w:rPr>
                <w:rFonts w:ascii="Arial" w:hAnsi="Arial" w:cs="Arial"/>
                <w:bCs/>
                <w:color w:val="auto"/>
                <w:sz w:val="20"/>
                <w:szCs w:val="20"/>
              </w:rPr>
            </w:pPr>
            <w:r w:rsidRPr="00FB533B">
              <w:rPr>
                <w:rFonts w:ascii="Arial" w:hAnsi="Arial" w:cs="Arial"/>
                <w:bCs/>
                <w:color w:val="auto"/>
                <w:sz w:val="20"/>
                <w:szCs w:val="20"/>
              </w:rPr>
              <w:t>DOAC reviews</w:t>
            </w:r>
          </w:p>
          <w:p w:rsidR="00195E0B" w:rsidRPr="00AB3F7E" w:rsidRDefault="00195E0B" w:rsidP="00195E0B">
            <w:pPr>
              <w:pStyle w:val="Default"/>
              <w:rPr>
                <w:rFonts w:ascii="Arial" w:hAnsi="Arial" w:cs="Arial"/>
                <w:color w:val="auto"/>
                <w:sz w:val="20"/>
                <w:szCs w:val="20"/>
              </w:rPr>
            </w:pPr>
          </w:p>
          <w:p w:rsidR="00771C6F" w:rsidRPr="00AB3F7E" w:rsidRDefault="00771C6F" w:rsidP="00771C6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Medication reviews of patients on DOACs will be carried out by the patient’s GP. </w:t>
            </w:r>
          </w:p>
          <w:p w:rsidR="00A337C5" w:rsidRPr="00AB3F7E" w:rsidRDefault="00771C6F" w:rsidP="008619C9">
            <w:pPr>
              <w:pStyle w:val="Default"/>
              <w:numPr>
                <w:ilvl w:val="0"/>
                <w:numId w:val="52"/>
              </w:numPr>
              <w:tabs>
                <w:tab w:val="left" w:pos="1185"/>
              </w:tabs>
              <w:rPr>
                <w:rFonts w:ascii="Arial" w:hAnsi="Arial" w:cs="Arial"/>
                <w:color w:val="auto"/>
                <w:sz w:val="20"/>
                <w:szCs w:val="20"/>
              </w:rPr>
            </w:pPr>
            <w:r w:rsidRPr="00AB3F7E">
              <w:rPr>
                <w:rFonts w:ascii="Arial" w:hAnsi="Arial" w:cs="Arial"/>
                <w:color w:val="auto"/>
                <w:sz w:val="20"/>
                <w:szCs w:val="20"/>
              </w:rPr>
              <w:t>If the GP has queries regarding how best to manage the patient, they can contact the community anticoagulation service for advice from the consultant</w:t>
            </w:r>
            <w:r w:rsidR="00242B40" w:rsidRPr="00AB3F7E">
              <w:rPr>
                <w:rFonts w:ascii="Arial" w:hAnsi="Arial" w:cs="Arial"/>
                <w:color w:val="auto"/>
                <w:sz w:val="20"/>
                <w:szCs w:val="20"/>
              </w:rPr>
              <w:tab/>
            </w:r>
          </w:p>
          <w:p w:rsidR="00A337C5" w:rsidRPr="00AB3F7E" w:rsidRDefault="00A337C5" w:rsidP="00195E0B">
            <w:pPr>
              <w:pStyle w:val="Default"/>
              <w:rPr>
                <w:rFonts w:ascii="Arial" w:hAnsi="Arial" w:cs="Arial"/>
                <w:b/>
                <w:color w:val="auto"/>
                <w:sz w:val="20"/>
                <w:szCs w:val="20"/>
              </w:rPr>
            </w:pPr>
          </w:p>
          <w:p w:rsidR="00105C64" w:rsidRDefault="00105C64" w:rsidP="00195E0B">
            <w:pPr>
              <w:pStyle w:val="Default"/>
              <w:rPr>
                <w:rFonts w:ascii="Arial" w:hAnsi="Arial" w:cs="Arial"/>
                <w:color w:val="auto"/>
                <w:sz w:val="20"/>
                <w:szCs w:val="20"/>
              </w:rPr>
            </w:pPr>
            <w:r w:rsidRPr="00FB533B">
              <w:rPr>
                <w:rFonts w:ascii="Arial" w:hAnsi="Arial" w:cs="Arial"/>
                <w:color w:val="auto"/>
                <w:sz w:val="20"/>
                <w:szCs w:val="20"/>
              </w:rPr>
              <w:t>LMWH reviews</w:t>
            </w:r>
          </w:p>
          <w:p w:rsidR="00FB533B" w:rsidRPr="00FB533B" w:rsidRDefault="00FB533B" w:rsidP="00195E0B">
            <w:pPr>
              <w:pStyle w:val="Default"/>
              <w:rPr>
                <w:rFonts w:ascii="Arial" w:hAnsi="Arial" w:cs="Arial"/>
                <w:color w:val="auto"/>
                <w:sz w:val="20"/>
                <w:szCs w:val="20"/>
              </w:rPr>
            </w:pPr>
          </w:p>
          <w:p w:rsidR="00771C6F" w:rsidRPr="00AB3F7E" w:rsidRDefault="00771C6F" w:rsidP="00771C6F">
            <w:pPr>
              <w:pStyle w:val="Default"/>
              <w:numPr>
                <w:ilvl w:val="0"/>
                <w:numId w:val="52"/>
              </w:numPr>
              <w:rPr>
                <w:rFonts w:ascii="Arial" w:hAnsi="Arial" w:cs="Arial"/>
                <w:color w:val="auto"/>
                <w:sz w:val="20"/>
                <w:szCs w:val="20"/>
              </w:rPr>
            </w:pPr>
            <w:r w:rsidRPr="00AB3F7E">
              <w:rPr>
                <w:rFonts w:ascii="Arial" w:hAnsi="Arial" w:cs="Arial"/>
                <w:color w:val="auto"/>
                <w:sz w:val="20"/>
                <w:szCs w:val="20"/>
              </w:rPr>
              <w:t>It is the responsibility of the Community Anticoagulation Service to organise formal review appointments for patients prescribed LMWH</w:t>
            </w:r>
          </w:p>
          <w:p w:rsidR="00771C6F" w:rsidRPr="00AB3F7E" w:rsidRDefault="00771C6F" w:rsidP="00771C6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The frequency of reviews will be determined by local guidelines and clinical need </w:t>
            </w:r>
          </w:p>
          <w:p w:rsidR="00A337C5" w:rsidRPr="00AB3F7E" w:rsidRDefault="00A337C5" w:rsidP="00195E0B">
            <w:pPr>
              <w:pStyle w:val="Default"/>
              <w:rPr>
                <w:rFonts w:ascii="Arial" w:hAnsi="Arial" w:cs="Arial"/>
                <w:color w:val="auto"/>
                <w:sz w:val="20"/>
                <w:szCs w:val="20"/>
              </w:rPr>
            </w:pPr>
          </w:p>
          <w:p w:rsidR="00195E0B" w:rsidRPr="00285815" w:rsidRDefault="00305FEB" w:rsidP="00195E0B">
            <w:pPr>
              <w:pStyle w:val="Default"/>
              <w:rPr>
                <w:rFonts w:ascii="Arial" w:hAnsi="Arial" w:cs="Arial"/>
                <w:b/>
                <w:bCs/>
                <w:color w:val="auto"/>
                <w:sz w:val="20"/>
                <w:szCs w:val="20"/>
                <w:u w:val="single"/>
              </w:rPr>
            </w:pPr>
            <w:r w:rsidRPr="00285815">
              <w:rPr>
                <w:rFonts w:ascii="Arial" w:hAnsi="Arial" w:cs="Arial"/>
                <w:b/>
                <w:bCs/>
                <w:color w:val="auto"/>
                <w:sz w:val="20"/>
                <w:szCs w:val="20"/>
                <w:u w:val="single"/>
              </w:rPr>
              <w:t>3.</w:t>
            </w:r>
            <w:r w:rsidR="00724CB2" w:rsidRPr="00285815">
              <w:rPr>
                <w:rFonts w:ascii="Arial" w:hAnsi="Arial" w:cs="Arial"/>
                <w:b/>
                <w:bCs/>
                <w:color w:val="auto"/>
                <w:sz w:val="20"/>
                <w:szCs w:val="20"/>
                <w:u w:val="single"/>
              </w:rPr>
              <w:t xml:space="preserve">28 </w:t>
            </w:r>
            <w:r w:rsidR="00D03CBB" w:rsidRPr="00285815">
              <w:rPr>
                <w:rFonts w:ascii="Arial" w:hAnsi="Arial" w:cs="Arial"/>
                <w:b/>
                <w:bCs/>
                <w:color w:val="auto"/>
                <w:sz w:val="20"/>
                <w:szCs w:val="20"/>
                <w:u w:val="single"/>
              </w:rPr>
              <w:t xml:space="preserve"> </w:t>
            </w:r>
            <w:r w:rsidR="00195E0B" w:rsidRPr="00285815">
              <w:rPr>
                <w:rFonts w:ascii="Arial" w:hAnsi="Arial" w:cs="Arial"/>
                <w:b/>
                <w:bCs/>
                <w:color w:val="auto"/>
                <w:sz w:val="20"/>
                <w:szCs w:val="20"/>
                <w:u w:val="single"/>
              </w:rPr>
              <w:t xml:space="preserve">Adverse Incidents </w:t>
            </w:r>
          </w:p>
          <w:p w:rsidR="00195E0B" w:rsidRPr="00AB3F7E" w:rsidRDefault="00195E0B" w:rsidP="00195E0B">
            <w:pPr>
              <w:pStyle w:val="Default"/>
              <w:rPr>
                <w:rFonts w:ascii="Arial" w:hAnsi="Arial" w:cs="Arial"/>
                <w:color w:val="auto"/>
                <w:sz w:val="20"/>
                <w:szCs w:val="20"/>
              </w:rPr>
            </w:pPr>
          </w:p>
          <w:p w:rsidR="00195E0B" w:rsidRPr="00AB3F7E" w:rsidRDefault="00195E0B"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Adverse events associated with all anticoagulants should be documented on the CDSS and communicated to the patient’s GP within </w:t>
            </w:r>
            <w:r w:rsidRPr="00AB3F7E">
              <w:rPr>
                <w:rFonts w:ascii="Arial" w:hAnsi="Arial" w:cs="Arial"/>
                <w:b/>
                <w:color w:val="auto"/>
                <w:sz w:val="20"/>
                <w:szCs w:val="20"/>
              </w:rPr>
              <w:t>1 working day</w:t>
            </w:r>
            <w:r w:rsidRPr="00AB3F7E">
              <w:rPr>
                <w:rFonts w:ascii="Arial" w:hAnsi="Arial" w:cs="Arial"/>
                <w:color w:val="auto"/>
                <w:sz w:val="20"/>
                <w:szCs w:val="20"/>
              </w:rPr>
              <w:t xml:space="preserve">. </w:t>
            </w:r>
          </w:p>
          <w:p w:rsidR="00195E0B" w:rsidRPr="00AB3F7E" w:rsidRDefault="00195E0B"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Adverse events associated with all anticoagulants should be reported to NHS England via the National Reporting and Learning System (NRLS). </w:t>
            </w:r>
          </w:p>
          <w:p w:rsidR="00195E0B" w:rsidRPr="00AB3F7E" w:rsidRDefault="00195E0B"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The community clinic must have facilities available to be able to reverse warfarin</w:t>
            </w:r>
            <w:r w:rsidR="003562DE" w:rsidRPr="00AB3F7E">
              <w:rPr>
                <w:rFonts w:ascii="Arial" w:hAnsi="Arial" w:cs="Arial"/>
                <w:color w:val="auto"/>
                <w:sz w:val="20"/>
                <w:szCs w:val="20"/>
              </w:rPr>
              <w:t xml:space="preserve"> according to accepted guidelines</w:t>
            </w:r>
          </w:p>
          <w:p w:rsidR="00195E0B" w:rsidRPr="00AB3F7E" w:rsidRDefault="00195E0B"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When dealing with high INRs, the patient should be assessed for signs of bleeding. Where the patient is bleeding or there are bleeding concerns, the patient must be urgently referred to secondary care via A&amp;E. If the patient does not have their own transport, transfer via 999 should be considered. </w:t>
            </w:r>
          </w:p>
          <w:p w:rsidR="00195E0B" w:rsidRPr="00AB3F7E" w:rsidRDefault="00195E0B" w:rsidP="00DC7ADF">
            <w:pPr>
              <w:pStyle w:val="Default"/>
              <w:numPr>
                <w:ilvl w:val="0"/>
                <w:numId w:val="52"/>
              </w:numPr>
              <w:rPr>
                <w:rFonts w:ascii="Arial" w:hAnsi="Arial" w:cs="Arial"/>
                <w:color w:val="auto"/>
                <w:sz w:val="20"/>
                <w:szCs w:val="20"/>
              </w:rPr>
            </w:pPr>
            <w:r w:rsidRPr="00AB3F7E">
              <w:rPr>
                <w:rFonts w:ascii="Arial" w:hAnsi="Arial" w:cs="Arial"/>
                <w:color w:val="auto"/>
                <w:sz w:val="20"/>
                <w:szCs w:val="20"/>
              </w:rPr>
              <w:t xml:space="preserve">POCT equipment is not accurate when INR is elevated. The service provider is required to develop and implement a process for patient management. </w:t>
            </w:r>
          </w:p>
          <w:p w:rsidR="00195E0B" w:rsidRPr="00AB3F7E" w:rsidRDefault="00195E0B" w:rsidP="00195E0B">
            <w:pPr>
              <w:pStyle w:val="Default"/>
              <w:rPr>
                <w:rFonts w:ascii="Arial" w:hAnsi="Arial" w:cs="Arial"/>
                <w:color w:val="auto"/>
                <w:sz w:val="20"/>
                <w:szCs w:val="20"/>
              </w:rPr>
            </w:pPr>
          </w:p>
          <w:p w:rsidR="00195E0B" w:rsidRPr="00285815" w:rsidRDefault="00D03CBB" w:rsidP="00195E0B">
            <w:pPr>
              <w:pStyle w:val="Default"/>
              <w:rPr>
                <w:rFonts w:ascii="Arial" w:hAnsi="Arial" w:cs="Arial"/>
                <w:b/>
                <w:bCs/>
                <w:color w:val="auto"/>
                <w:sz w:val="20"/>
                <w:szCs w:val="20"/>
                <w:u w:val="single"/>
              </w:rPr>
            </w:pPr>
            <w:r w:rsidRPr="00285815">
              <w:rPr>
                <w:rFonts w:ascii="Arial" w:hAnsi="Arial" w:cs="Arial"/>
                <w:b/>
                <w:bCs/>
                <w:color w:val="auto"/>
                <w:sz w:val="20"/>
                <w:szCs w:val="20"/>
                <w:u w:val="single"/>
              </w:rPr>
              <w:t>3.</w:t>
            </w:r>
            <w:r w:rsidR="00724CB2" w:rsidRPr="00285815">
              <w:rPr>
                <w:rFonts w:ascii="Arial" w:hAnsi="Arial" w:cs="Arial"/>
                <w:b/>
                <w:bCs/>
                <w:color w:val="auto"/>
                <w:sz w:val="20"/>
                <w:szCs w:val="20"/>
                <w:u w:val="single"/>
              </w:rPr>
              <w:t>29</w:t>
            </w:r>
            <w:r w:rsidR="00236B85" w:rsidRPr="00285815">
              <w:rPr>
                <w:rFonts w:ascii="Arial" w:hAnsi="Arial" w:cs="Arial"/>
                <w:b/>
                <w:bCs/>
                <w:color w:val="auto"/>
                <w:sz w:val="20"/>
                <w:szCs w:val="20"/>
                <w:u w:val="single"/>
              </w:rPr>
              <w:t xml:space="preserve"> </w:t>
            </w:r>
            <w:r w:rsidR="00195E0B" w:rsidRPr="00285815">
              <w:rPr>
                <w:rFonts w:ascii="Arial" w:hAnsi="Arial" w:cs="Arial"/>
                <w:b/>
                <w:bCs/>
                <w:color w:val="auto"/>
                <w:sz w:val="20"/>
                <w:szCs w:val="20"/>
                <w:u w:val="single"/>
              </w:rPr>
              <w:t xml:space="preserve">Quality &amp; Safety </w:t>
            </w:r>
          </w:p>
          <w:p w:rsidR="00195E0B" w:rsidRPr="00AB3F7E" w:rsidRDefault="00195E0B" w:rsidP="00195E0B">
            <w:pPr>
              <w:pStyle w:val="Default"/>
              <w:rPr>
                <w:rFonts w:ascii="Arial" w:hAnsi="Arial" w:cs="Arial"/>
                <w:color w:val="auto"/>
                <w:sz w:val="20"/>
                <w:szCs w:val="20"/>
              </w:rPr>
            </w:pPr>
          </w:p>
          <w:p w:rsidR="00195E0B" w:rsidRPr="00FC4C15" w:rsidRDefault="00195E0B" w:rsidP="00DC7ADF">
            <w:pPr>
              <w:pStyle w:val="Default"/>
              <w:numPr>
                <w:ilvl w:val="0"/>
                <w:numId w:val="52"/>
              </w:numPr>
              <w:rPr>
                <w:rFonts w:ascii="Arial" w:hAnsi="Arial" w:cs="Arial"/>
                <w:sz w:val="20"/>
                <w:szCs w:val="20"/>
              </w:rPr>
            </w:pPr>
            <w:r w:rsidRPr="00FC4C15">
              <w:rPr>
                <w:rFonts w:ascii="Arial" w:hAnsi="Arial" w:cs="Arial"/>
                <w:sz w:val="20"/>
                <w:szCs w:val="20"/>
              </w:rPr>
              <w:t xml:space="preserve">Person </w:t>
            </w:r>
            <w:r w:rsidR="0030357B" w:rsidRPr="00FC4C15">
              <w:rPr>
                <w:rFonts w:ascii="Arial" w:hAnsi="Arial" w:cs="Arial"/>
                <w:sz w:val="20"/>
                <w:szCs w:val="20"/>
              </w:rPr>
              <w:t>centred</w:t>
            </w:r>
            <w:r w:rsidRPr="00FC4C15">
              <w:rPr>
                <w:rFonts w:ascii="Arial" w:hAnsi="Arial" w:cs="Arial"/>
                <w:sz w:val="20"/>
                <w:szCs w:val="20"/>
              </w:rPr>
              <w:t xml:space="preserve"> approach </w:t>
            </w:r>
          </w:p>
          <w:p w:rsidR="00195E0B" w:rsidRPr="00FC4C15" w:rsidRDefault="00195E0B" w:rsidP="00DC7ADF">
            <w:pPr>
              <w:pStyle w:val="Default"/>
              <w:numPr>
                <w:ilvl w:val="0"/>
                <w:numId w:val="52"/>
              </w:numPr>
              <w:rPr>
                <w:rFonts w:ascii="Arial" w:hAnsi="Arial" w:cs="Arial"/>
                <w:sz w:val="20"/>
                <w:szCs w:val="20"/>
              </w:rPr>
            </w:pPr>
            <w:r w:rsidRPr="00FC4C15">
              <w:rPr>
                <w:rFonts w:ascii="Arial" w:hAnsi="Arial" w:cs="Arial"/>
                <w:sz w:val="20"/>
                <w:szCs w:val="20"/>
              </w:rPr>
              <w:t xml:space="preserve">Service risk assessment </w:t>
            </w:r>
          </w:p>
          <w:p w:rsidR="00195E0B" w:rsidRPr="00FC4C15" w:rsidRDefault="00195E0B" w:rsidP="00DC7ADF">
            <w:pPr>
              <w:pStyle w:val="Default"/>
              <w:numPr>
                <w:ilvl w:val="0"/>
                <w:numId w:val="52"/>
              </w:numPr>
              <w:rPr>
                <w:rFonts w:ascii="Arial" w:hAnsi="Arial" w:cs="Arial"/>
                <w:sz w:val="20"/>
                <w:szCs w:val="20"/>
              </w:rPr>
            </w:pPr>
            <w:r w:rsidRPr="00FC4C15">
              <w:rPr>
                <w:rFonts w:ascii="Arial" w:hAnsi="Arial" w:cs="Arial"/>
                <w:sz w:val="20"/>
                <w:szCs w:val="20"/>
              </w:rPr>
              <w:t xml:space="preserve">Staff training, skills and competency assessments </w:t>
            </w:r>
          </w:p>
          <w:p w:rsidR="00195E0B" w:rsidRPr="00FC4C15" w:rsidRDefault="00195E0B" w:rsidP="00DC7ADF">
            <w:pPr>
              <w:pStyle w:val="Default"/>
              <w:numPr>
                <w:ilvl w:val="0"/>
                <w:numId w:val="52"/>
              </w:numPr>
              <w:rPr>
                <w:rFonts w:ascii="Arial" w:hAnsi="Arial" w:cs="Arial"/>
                <w:sz w:val="20"/>
                <w:szCs w:val="20"/>
              </w:rPr>
            </w:pPr>
            <w:r w:rsidRPr="00FC4C15">
              <w:rPr>
                <w:rFonts w:ascii="Arial" w:hAnsi="Arial" w:cs="Arial"/>
                <w:sz w:val="20"/>
                <w:szCs w:val="20"/>
              </w:rPr>
              <w:t xml:space="preserve">Clinical supervision </w:t>
            </w:r>
          </w:p>
          <w:p w:rsidR="00195E0B" w:rsidRPr="00FC4C15" w:rsidRDefault="00195E0B" w:rsidP="00DC7ADF">
            <w:pPr>
              <w:pStyle w:val="Default"/>
              <w:numPr>
                <w:ilvl w:val="0"/>
                <w:numId w:val="52"/>
              </w:numPr>
              <w:rPr>
                <w:rFonts w:ascii="Arial" w:hAnsi="Arial" w:cs="Arial"/>
                <w:sz w:val="20"/>
                <w:szCs w:val="20"/>
              </w:rPr>
            </w:pPr>
            <w:r w:rsidRPr="00FC4C15">
              <w:rPr>
                <w:rFonts w:ascii="Arial" w:hAnsi="Arial" w:cs="Arial"/>
                <w:sz w:val="20"/>
                <w:szCs w:val="20"/>
              </w:rPr>
              <w:t xml:space="preserve">Patient numbers per service delivery site </w:t>
            </w:r>
          </w:p>
          <w:p w:rsidR="00195E0B" w:rsidRPr="00FC4C15" w:rsidRDefault="00195E0B" w:rsidP="00DC7ADF">
            <w:pPr>
              <w:pStyle w:val="Default"/>
              <w:numPr>
                <w:ilvl w:val="0"/>
                <w:numId w:val="52"/>
              </w:numPr>
              <w:rPr>
                <w:rFonts w:ascii="Arial" w:hAnsi="Arial" w:cs="Arial"/>
                <w:sz w:val="20"/>
                <w:szCs w:val="20"/>
              </w:rPr>
            </w:pPr>
            <w:r w:rsidRPr="00FC4C15">
              <w:rPr>
                <w:rFonts w:ascii="Arial" w:hAnsi="Arial" w:cs="Arial"/>
                <w:sz w:val="20"/>
                <w:szCs w:val="20"/>
              </w:rPr>
              <w:t xml:space="preserve">Contingency planning </w:t>
            </w:r>
          </w:p>
          <w:p w:rsidR="00195E0B" w:rsidRPr="00FC4C15" w:rsidRDefault="00195E0B" w:rsidP="00DC7ADF">
            <w:pPr>
              <w:pStyle w:val="Default"/>
              <w:numPr>
                <w:ilvl w:val="0"/>
                <w:numId w:val="52"/>
              </w:numPr>
              <w:rPr>
                <w:rFonts w:ascii="Arial" w:hAnsi="Arial" w:cs="Arial"/>
                <w:sz w:val="20"/>
                <w:szCs w:val="20"/>
              </w:rPr>
            </w:pPr>
            <w:r w:rsidRPr="00FC4C15">
              <w:rPr>
                <w:rFonts w:ascii="Arial" w:hAnsi="Arial" w:cs="Arial"/>
                <w:sz w:val="20"/>
                <w:szCs w:val="20"/>
              </w:rPr>
              <w:t xml:space="preserve">Disposal of clinical waste/ sharps </w:t>
            </w:r>
          </w:p>
          <w:p w:rsidR="00195E0B" w:rsidRPr="00FC4C15" w:rsidRDefault="00195E0B" w:rsidP="00DC7ADF">
            <w:pPr>
              <w:pStyle w:val="Default"/>
              <w:numPr>
                <w:ilvl w:val="0"/>
                <w:numId w:val="52"/>
              </w:numPr>
              <w:rPr>
                <w:rFonts w:ascii="Arial" w:hAnsi="Arial" w:cs="Arial"/>
                <w:sz w:val="20"/>
                <w:szCs w:val="20"/>
              </w:rPr>
            </w:pPr>
            <w:r w:rsidRPr="00FC4C15">
              <w:rPr>
                <w:rFonts w:ascii="Arial" w:hAnsi="Arial" w:cs="Arial"/>
                <w:sz w:val="20"/>
                <w:szCs w:val="20"/>
              </w:rPr>
              <w:t xml:space="preserve">Maintenance/ calibration of equipment </w:t>
            </w:r>
          </w:p>
          <w:p w:rsidR="00BC39B9" w:rsidRDefault="00195E0B" w:rsidP="00DC7ADF">
            <w:pPr>
              <w:pStyle w:val="Default"/>
              <w:numPr>
                <w:ilvl w:val="0"/>
                <w:numId w:val="52"/>
              </w:numPr>
              <w:rPr>
                <w:rFonts w:ascii="Arial" w:hAnsi="Arial" w:cs="Arial"/>
                <w:sz w:val="20"/>
                <w:szCs w:val="20"/>
              </w:rPr>
            </w:pPr>
            <w:r w:rsidRPr="00FC4C15">
              <w:rPr>
                <w:rFonts w:ascii="Arial" w:hAnsi="Arial" w:cs="Arial"/>
                <w:sz w:val="20"/>
                <w:szCs w:val="20"/>
              </w:rPr>
              <w:t>Storage of consumables and drugs</w:t>
            </w:r>
          </w:p>
          <w:p w:rsidR="00BC39B9" w:rsidRPr="00BC39B9" w:rsidRDefault="00BC39B9" w:rsidP="00DC7ADF">
            <w:pPr>
              <w:pStyle w:val="Default"/>
              <w:numPr>
                <w:ilvl w:val="0"/>
                <w:numId w:val="52"/>
              </w:numPr>
              <w:rPr>
                <w:rFonts w:ascii="Arial" w:hAnsi="Arial" w:cs="Arial"/>
                <w:sz w:val="20"/>
                <w:szCs w:val="20"/>
              </w:rPr>
            </w:pPr>
            <w:r w:rsidRPr="00133422">
              <w:rPr>
                <w:rFonts w:ascii="Arial" w:hAnsi="Arial" w:cs="Arial"/>
                <w:sz w:val="20"/>
              </w:rPr>
              <w:t>Monitoring the safety and quality of service delivery at all service delivery site</w:t>
            </w:r>
            <w:r>
              <w:rPr>
                <w:rFonts w:ascii="Arial" w:hAnsi="Arial" w:cs="Arial"/>
                <w:sz w:val="20"/>
              </w:rPr>
              <w:t xml:space="preserve"> </w:t>
            </w:r>
          </w:p>
          <w:p w:rsidR="00BC39B9" w:rsidRPr="00BC39B9" w:rsidRDefault="00BC39B9" w:rsidP="00BC39B9">
            <w:pPr>
              <w:pStyle w:val="ListParagraph"/>
              <w:numPr>
                <w:ilvl w:val="0"/>
                <w:numId w:val="52"/>
              </w:numPr>
              <w:autoSpaceDE w:val="0"/>
              <w:autoSpaceDN w:val="0"/>
              <w:adjustRightInd w:val="0"/>
              <w:rPr>
                <w:rFonts w:ascii="Arial" w:hAnsi="Arial" w:cs="Arial"/>
                <w:color w:val="000000"/>
                <w:sz w:val="20"/>
                <w:szCs w:val="20"/>
              </w:rPr>
            </w:pPr>
            <w:r w:rsidRPr="00133422">
              <w:rPr>
                <w:rFonts w:ascii="Arial" w:hAnsi="Arial" w:cs="Arial"/>
                <w:color w:val="000000"/>
                <w:sz w:val="20"/>
                <w:szCs w:val="20"/>
              </w:rPr>
              <w:t>Recording and reporting of adverse events associated with anticoagulants</w:t>
            </w:r>
            <w:r>
              <w:rPr>
                <w:rFonts w:ascii="Arial" w:hAnsi="Arial" w:cs="Arial"/>
                <w:sz w:val="20"/>
                <w:szCs w:val="20"/>
              </w:rPr>
              <w:t xml:space="preserve"> </w:t>
            </w:r>
          </w:p>
          <w:p w:rsidR="00BC39B9" w:rsidRPr="00133422" w:rsidRDefault="00BC39B9" w:rsidP="00BC39B9">
            <w:pPr>
              <w:pStyle w:val="ListParagraph"/>
              <w:numPr>
                <w:ilvl w:val="0"/>
                <w:numId w:val="52"/>
              </w:numPr>
              <w:autoSpaceDE w:val="0"/>
              <w:autoSpaceDN w:val="0"/>
              <w:adjustRightInd w:val="0"/>
              <w:rPr>
                <w:rFonts w:ascii="Arial" w:hAnsi="Arial" w:cs="Arial"/>
                <w:color w:val="000000"/>
                <w:sz w:val="20"/>
                <w:szCs w:val="20"/>
              </w:rPr>
            </w:pPr>
            <w:r w:rsidRPr="00133422">
              <w:rPr>
                <w:rFonts w:ascii="Arial" w:hAnsi="Arial" w:cs="Arial"/>
                <w:color w:val="000000"/>
                <w:sz w:val="20"/>
                <w:szCs w:val="20"/>
              </w:rPr>
              <w:t xml:space="preserve">Reporting of, learning from, and acting on critical incidents </w:t>
            </w:r>
          </w:p>
          <w:tbl>
            <w:tblPr>
              <w:tblW w:w="0" w:type="auto"/>
              <w:tblBorders>
                <w:top w:val="nil"/>
                <w:left w:val="nil"/>
                <w:bottom w:val="nil"/>
                <w:right w:val="nil"/>
              </w:tblBorders>
              <w:tblLook w:val="0000" w:firstRow="0" w:lastRow="0" w:firstColumn="0" w:lastColumn="0" w:noHBand="0" w:noVBand="0"/>
            </w:tblPr>
            <w:tblGrid>
              <w:gridCol w:w="11268"/>
            </w:tblGrid>
            <w:tr w:rsidR="00195E0B" w:rsidRPr="00853738">
              <w:trPr>
                <w:trHeight w:val="93"/>
              </w:trPr>
              <w:tc>
                <w:tcPr>
                  <w:tcW w:w="0" w:type="auto"/>
                </w:tcPr>
                <w:p w:rsidR="00195E0B" w:rsidRPr="00FC4C15" w:rsidRDefault="00195E0B" w:rsidP="00D03CBB">
                  <w:pPr>
                    <w:autoSpaceDE w:val="0"/>
                    <w:autoSpaceDN w:val="0"/>
                    <w:adjustRightInd w:val="0"/>
                    <w:spacing w:after="0"/>
                    <w:rPr>
                      <w:rFonts w:ascii="Arial" w:hAnsi="Arial" w:cs="Arial"/>
                      <w:b/>
                      <w:bCs/>
                      <w:color w:val="000000"/>
                      <w:sz w:val="20"/>
                    </w:rPr>
                  </w:pPr>
                </w:p>
              </w:tc>
            </w:tr>
            <w:tr w:rsidR="00195E0B" w:rsidRPr="00853738">
              <w:trPr>
                <w:trHeight w:val="93"/>
              </w:trPr>
              <w:tc>
                <w:tcPr>
                  <w:tcW w:w="0" w:type="auto"/>
                </w:tcPr>
                <w:tbl>
                  <w:tblPr>
                    <w:tblW w:w="0" w:type="auto"/>
                    <w:tblBorders>
                      <w:top w:val="nil"/>
                      <w:left w:val="nil"/>
                      <w:bottom w:val="nil"/>
                      <w:right w:val="nil"/>
                    </w:tblBorders>
                    <w:tblLook w:val="0000" w:firstRow="0" w:lastRow="0" w:firstColumn="0" w:lastColumn="0" w:noHBand="0" w:noVBand="0"/>
                  </w:tblPr>
                  <w:tblGrid>
                    <w:gridCol w:w="11052"/>
                  </w:tblGrid>
                  <w:tr w:rsidR="00D74F66" w:rsidRPr="00853738" w:rsidTr="00285815">
                    <w:trPr>
                      <w:trHeight w:val="6764"/>
                    </w:trPr>
                    <w:tc>
                      <w:tcPr>
                        <w:tcW w:w="11052" w:type="dxa"/>
                      </w:tcPr>
                      <w:p w:rsidR="006F535C" w:rsidRPr="00FC4C15" w:rsidRDefault="006F535C" w:rsidP="00F52254">
                        <w:pPr>
                          <w:autoSpaceDE w:val="0"/>
                          <w:autoSpaceDN w:val="0"/>
                          <w:adjustRightInd w:val="0"/>
                          <w:spacing w:after="0"/>
                          <w:rPr>
                            <w:rFonts w:ascii="Arial" w:hAnsi="Arial" w:cs="Arial"/>
                            <w:b/>
                            <w:bCs/>
                            <w:color w:val="000000"/>
                            <w:sz w:val="20"/>
                          </w:rPr>
                        </w:pPr>
                      </w:p>
                      <w:p w:rsidR="00D03CBB" w:rsidRPr="00FC4C15" w:rsidRDefault="00305FEB" w:rsidP="00F52254">
                        <w:pPr>
                          <w:pBdr>
                            <w:top w:val="single" w:sz="4" w:space="1" w:color="auto"/>
                            <w:bottom w:val="single" w:sz="4" w:space="1" w:color="auto"/>
                          </w:pBdr>
                          <w:shd w:val="clear" w:color="auto" w:fill="4A442A" w:themeFill="background2" w:themeFillShade="40"/>
                          <w:autoSpaceDE w:val="0"/>
                          <w:autoSpaceDN w:val="0"/>
                          <w:adjustRightInd w:val="0"/>
                          <w:spacing w:after="0"/>
                          <w:rPr>
                            <w:rFonts w:ascii="Arial" w:hAnsi="Arial" w:cs="Arial"/>
                            <w:b/>
                            <w:bCs/>
                            <w:color w:val="F79646" w:themeColor="accent6"/>
                            <w:sz w:val="20"/>
                          </w:rPr>
                        </w:pPr>
                        <w:r>
                          <w:rPr>
                            <w:rFonts w:ascii="Arial" w:hAnsi="Arial" w:cs="Arial"/>
                            <w:b/>
                            <w:bCs/>
                            <w:color w:val="F79646" w:themeColor="accent6"/>
                            <w:sz w:val="20"/>
                          </w:rPr>
                          <w:t>4</w:t>
                        </w:r>
                        <w:r w:rsidR="006F535C" w:rsidRPr="00FC4C15">
                          <w:rPr>
                            <w:rFonts w:ascii="Arial" w:hAnsi="Arial" w:cs="Arial"/>
                            <w:b/>
                            <w:bCs/>
                            <w:color w:val="F79646" w:themeColor="accent6"/>
                            <w:sz w:val="20"/>
                          </w:rPr>
                          <w:t xml:space="preserve"> </w:t>
                        </w:r>
                        <w:r w:rsidR="00D03CBB" w:rsidRPr="00FC4C15">
                          <w:rPr>
                            <w:rFonts w:ascii="Arial" w:hAnsi="Arial" w:cs="Arial"/>
                            <w:b/>
                            <w:bCs/>
                            <w:color w:val="F79646" w:themeColor="accent6"/>
                            <w:sz w:val="20"/>
                          </w:rPr>
                          <w:t>Applicable Service Standards</w:t>
                        </w:r>
                      </w:p>
                      <w:p w:rsidR="00D03CBB" w:rsidRPr="00FC4C15" w:rsidRDefault="00D03CBB" w:rsidP="00D74F66">
                        <w:pPr>
                          <w:autoSpaceDE w:val="0"/>
                          <w:autoSpaceDN w:val="0"/>
                          <w:adjustRightInd w:val="0"/>
                          <w:spacing w:after="0"/>
                          <w:ind w:left="-182" w:firstLine="141"/>
                          <w:rPr>
                            <w:rFonts w:ascii="Arial" w:hAnsi="Arial" w:cs="Arial"/>
                            <w:b/>
                            <w:bCs/>
                            <w:color w:val="000000"/>
                            <w:sz w:val="20"/>
                          </w:rPr>
                        </w:pPr>
                      </w:p>
                      <w:p w:rsidR="00D74F66" w:rsidRPr="00285815" w:rsidRDefault="00305FEB" w:rsidP="00F52254">
                        <w:pPr>
                          <w:autoSpaceDE w:val="0"/>
                          <w:autoSpaceDN w:val="0"/>
                          <w:adjustRightInd w:val="0"/>
                          <w:spacing w:after="0"/>
                          <w:rPr>
                            <w:rFonts w:ascii="Arial" w:hAnsi="Arial" w:cs="Arial"/>
                            <w:b/>
                            <w:bCs/>
                            <w:color w:val="000000"/>
                            <w:sz w:val="20"/>
                            <w:u w:val="single"/>
                          </w:rPr>
                        </w:pPr>
                        <w:r w:rsidRPr="00285815">
                          <w:rPr>
                            <w:rFonts w:ascii="Arial" w:hAnsi="Arial" w:cs="Arial"/>
                            <w:b/>
                            <w:bCs/>
                            <w:color w:val="000000"/>
                            <w:sz w:val="20"/>
                            <w:u w:val="single"/>
                          </w:rPr>
                          <w:t>4</w:t>
                        </w:r>
                        <w:r w:rsidR="006F535C" w:rsidRPr="00285815">
                          <w:rPr>
                            <w:rFonts w:ascii="Arial" w:hAnsi="Arial" w:cs="Arial"/>
                            <w:b/>
                            <w:bCs/>
                            <w:color w:val="000000"/>
                            <w:sz w:val="20"/>
                            <w:u w:val="single"/>
                          </w:rPr>
                          <w:t xml:space="preserve">.1 </w:t>
                        </w:r>
                        <w:r w:rsidR="00D74F66" w:rsidRPr="00285815">
                          <w:rPr>
                            <w:rFonts w:ascii="Arial" w:hAnsi="Arial" w:cs="Arial"/>
                            <w:b/>
                            <w:bCs/>
                            <w:color w:val="000000"/>
                            <w:sz w:val="20"/>
                            <w:u w:val="single"/>
                          </w:rPr>
                          <w:t xml:space="preserve">Applicable national standards (e.g. NICE) </w:t>
                        </w:r>
                      </w:p>
                      <w:p w:rsidR="00D74F66" w:rsidRPr="00FC4C15" w:rsidRDefault="00D74F66" w:rsidP="00D74F66">
                        <w:pPr>
                          <w:autoSpaceDE w:val="0"/>
                          <w:autoSpaceDN w:val="0"/>
                          <w:adjustRightInd w:val="0"/>
                          <w:spacing w:after="0"/>
                          <w:ind w:left="-182" w:firstLine="141"/>
                          <w:rPr>
                            <w:rFonts w:ascii="Arial" w:hAnsi="Arial" w:cs="Arial"/>
                            <w:color w:val="000000"/>
                            <w:sz w:val="20"/>
                            <w:u w:val="single"/>
                          </w:rPr>
                        </w:pPr>
                      </w:p>
                      <w:p w:rsidR="00D74F66" w:rsidRPr="00FC4C15" w:rsidRDefault="00D74F66" w:rsidP="00D74F66">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The service must comply with the standards produced by the following organisations (where applicable): </w:t>
                        </w:r>
                      </w:p>
                      <w:p w:rsidR="00D74F66" w:rsidRPr="00FC4C15" w:rsidRDefault="00D74F66" w:rsidP="00D74F66">
                        <w:pPr>
                          <w:autoSpaceDE w:val="0"/>
                          <w:autoSpaceDN w:val="0"/>
                          <w:adjustRightInd w:val="0"/>
                          <w:spacing w:after="0"/>
                          <w:rPr>
                            <w:rFonts w:ascii="Arial" w:hAnsi="Arial" w:cs="Arial"/>
                            <w:color w:val="000000"/>
                            <w:sz w:val="20"/>
                          </w:rPr>
                        </w:pPr>
                      </w:p>
                      <w:p w:rsidR="00D74F66" w:rsidRPr="00FC4C15" w:rsidRDefault="00D74F66" w:rsidP="003406A1">
                        <w:pPr>
                          <w:pStyle w:val="ListParagraph"/>
                          <w:numPr>
                            <w:ilvl w:val="0"/>
                            <w:numId w:val="35"/>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NICE Clinical Guideline 180 on The Management of Atrial Fibrillation (2014) </w:t>
                        </w:r>
                      </w:p>
                      <w:p w:rsidR="00D74F66" w:rsidRPr="00FC4C15" w:rsidRDefault="00D74F66" w:rsidP="003406A1">
                        <w:pPr>
                          <w:pStyle w:val="ListParagraph"/>
                          <w:numPr>
                            <w:ilvl w:val="0"/>
                            <w:numId w:val="35"/>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NICE Clinical Guideline 144 on Venous thromboembolic diseases (2012) </w:t>
                        </w:r>
                      </w:p>
                      <w:p w:rsidR="00D74F66" w:rsidRPr="00FC4C15" w:rsidRDefault="00D74F66" w:rsidP="003406A1">
                        <w:pPr>
                          <w:pStyle w:val="ListParagraph"/>
                          <w:numPr>
                            <w:ilvl w:val="0"/>
                            <w:numId w:val="35"/>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NICE Quality Standard 29 on Venous thromboembolic diseases (2013) </w:t>
                        </w:r>
                      </w:p>
                      <w:p w:rsidR="00D74F66" w:rsidRPr="00FC4C15" w:rsidRDefault="00D74F66" w:rsidP="003406A1">
                        <w:pPr>
                          <w:pStyle w:val="ListParagraph"/>
                          <w:numPr>
                            <w:ilvl w:val="0"/>
                            <w:numId w:val="35"/>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NICE Quality Standard 15 on Patient experience in adult NHS services (2012) </w:t>
                        </w:r>
                      </w:p>
                      <w:p w:rsidR="00D74F66" w:rsidRPr="00FC4C15" w:rsidRDefault="00D74F66" w:rsidP="003406A1">
                        <w:pPr>
                          <w:pStyle w:val="ListParagraph"/>
                          <w:numPr>
                            <w:ilvl w:val="0"/>
                            <w:numId w:val="35"/>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NICE Diagnostics Guidance 14 Atrial fibrillation &amp; heart valve disease: self -monitoring coagulation status point-of-care coagulometers (2014) </w:t>
                        </w:r>
                      </w:p>
                      <w:p w:rsidR="00D74F66" w:rsidRPr="00FC4C15" w:rsidRDefault="00D74F66" w:rsidP="003406A1">
                        <w:pPr>
                          <w:pStyle w:val="ListParagraph"/>
                          <w:numPr>
                            <w:ilvl w:val="0"/>
                            <w:numId w:val="35"/>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NHS England, 2014. Patient safety alert to improve reporting and learning of medication and medical devices incidents </w:t>
                        </w:r>
                      </w:p>
                      <w:p w:rsidR="00D74F66" w:rsidRPr="00FC4C15" w:rsidRDefault="00D74F66" w:rsidP="003406A1">
                        <w:pPr>
                          <w:pStyle w:val="ListParagraph"/>
                          <w:numPr>
                            <w:ilvl w:val="0"/>
                            <w:numId w:val="35"/>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British Committee for Standards in Haematology (1998, updated 2011) </w:t>
                        </w:r>
                      </w:p>
                      <w:p w:rsidR="00D74F66" w:rsidRPr="00FC4C15" w:rsidRDefault="00D74F66" w:rsidP="003406A1">
                        <w:pPr>
                          <w:pStyle w:val="ListParagraph"/>
                          <w:numPr>
                            <w:ilvl w:val="0"/>
                            <w:numId w:val="35"/>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Guidelines on oral anticoagulation</w:t>
                        </w:r>
                        <w:r w:rsidR="0016769D" w:rsidRPr="00FC4C15">
                          <w:rPr>
                            <w:rFonts w:ascii="Arial" w:hAnsi="Arial" w:cs="Arial"/>
                            <w:color w:val="000000"/>
                            <w:sz w:val="20"/>
                            <w:szCs w:val="20"/>
                          </w:rPr>
                          <w:t xml:space="preserve"> with warfarin</w:t>
                        </w:r>
                        <w:r w:rsidRPr="00FC4C15">
                          <w:rPr>
                            <w:rFonts w:ascii="Arial" w:hAnsi="Arial" w:cs="Arial"/>
                            <w:color w:val="000000"/>
                            <w:sz w:val="20"/>
                            <w:szCs w:val="20"/>
                          </w:rPr>
                          <w:t xml:space="preserve">: </w:t>
                        </w:r>
                        <w:r w:rsidR="0016769D" w:rsidRPr="00FC4C15">
                          <w:rPr>
                            <w:rFonts w:ascii="Arial" w:hAnsi="Arial" w:cs="Arial"/>
                            <w:color w:val="000000"/>
                            <w:sz w:val="20"/>
                            <w:szCs w:val="20"/>
                          </w:rPr>
                          <w:t>fo</w:t>
                        </w:r>
                        <w:r w:rsidR="000E2214" w:rsidRPr="00FC4C15">
                          <w:rPr>
                            <w:rFonts w:ascii="Arial" w:hAnsi="Arial" w:cs="Arial"/>
                            <w:color w:val="000000"/>
                            <w:sz w:val="20"/>
                            <w:szCs w:val="20"/>
                          </w:rPr>
                          <w:t>u</w:t>
                        </w:r>
                        <w:r w:rsidR="0016769D" w:rsidRPr="00FC4C15">
                          <w:rPr>
                            <w:rFonts w:ascii="Arial" w:hAnsi="Arial" w:cs="Arial"/>
                            <w:color w:val="000000"/>
                            <w:sz w:val="20"/>
                            <w:szCs w:val="20"/>
                          </w:rPr>
                          <w:t>rth</w:t>
                        </w:r>
                        <w:r w:rsidRPr="00FC4C15">
                          <w:rPr>
                            <w:rFonts w:ascii="Arial" w:hAnsi="Arial" w:cs="Arial"/>
                            <w:color w:val="000000"/>
                            <w:sz w:val="20"/>
                            <w:szCs w:val="20"/>
                          </w:rPr>
                          <w:t xml:space="preserve"> edition. British Journal of Haematology, 101, 374-387. </w:t>
                        </w:r>
                      </w:p>
                      <w:p w:rsidR="00D74F66" w:rsidRPr="00FC4C15" w:rsidRDefault="00D74F66" w:rsidP="003406A1">
                        <w:pPr>
                          <w:pStyle w:val="ListParagraph"/>
                          <w:numPr>
                            <w:ilvl w:val="0"/>
                            <w:numId w:val="35"/>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British Committee for Standards in Haematology (2014) Guidance on Patients self-testing and self-management of oral anticoagulation with vitamin K antagonists. </w:t>
                        </w:r>
                      </w:p>
                      <w:p w:rsidR="00D74F66" w:rsidRPr="00FC4C15" w:rsidRDefault="00D74F66" w:rsidP="003406A1">
                        <w:pPr>
                          <w:pStyle w:val="ListParagraph"/>
                          <w:numPr>
                            <w:ilvl w:val="0"/>
                            <w:numId w:val="35"/>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National Patient Safety Agency (2007). Patient Safety Alert 18 – Actions that can make anticoagulant therapy safer. Available online at: http://www.npsa.nhs.uk/patientsafety/ alerts-and-directives/alerts/anticoagulant/ </w:t>
                        </w:r>
                      </w:p>
                      <w:p w:rsidR="00D74F66" w:rsidRPr="00FC4C15" w:rsidRDefault="00D74F66" w:rsidP="003406A1">
                        <w:pPr>
                          <w:pStyle w:val="ListParagraph"/>
                          <w:numPr>
                            <w:ilvl w:val="0"/>
                            <w:numId w:val="35"/>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Care Quality Commission registration requirements. </w:t>
                        </w:r>
                      </w:p>
                      <w:p w:rsidR="00D74F66" w:rsidRPr="00FC4C15" w:rsidRDefault="00D74F66" w:rsidP="003406A1">
                        <w:pPr>
                          <w:pStyle w:val="ListParagraph"/>
                          <w:numPr>
                            <w:ilvl w:val="0"/>
                            <w:numId w:val="35"/>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Medicines and Healthcare Products Regulatory Agency medicines safety information http://www.mhra.gov.uk/home/groups/plp/documents/websiteresources/con065506.pdf </w:t>
                        </w:r>
                      </w:p>
                      <w:p w:rsidR="00D74F66" w:rsidRPr="00FC4C15" w:rsidRDefault="00D74F66" w:rsidP="00D74F66">
                        <w:pPr>
                          <w:autoSpaceDE w:val="0"/>
                          <w:autoSpaceDN w:val="0"/>
                          <w:adjustRightInd w:val="0"/>
                          <w:spacing w:after="0"/>
                          <w:rPr>
                            <w:rFonts w:ascii="Arial" w:hAnsi="Arial" w:cs="Arial"/>
                            <w:color w:val="000000"/>
                            <w:sz w:val="20"/>
                          </w:rPr>
                        </w:pPr>
                      </w:p>
                      <w:p w:rsidR="00D74F66" w:rsidRPr="00FC4C15" w:rsidRDefault="00D74F66" w:rsidP="00D74F66">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All standards of communication should adhere to Caldicott and Data Protection guidelines and NHS Information Governance requirements. All patient identifiable information communicated by email must be sent by secure NHS mail. </w:t>
                        </w:r>
                      </w:p>
                      <w:p w:rsidR="00D74F66" w:rsidRPr="00FC4C15" w:rsidRDefault="00D74F66" w:rsidP="00D74F66">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In addition, service providers must comply with all relevant legislation including, but not limited to, Health and Safety. </w:t>
                        </w:r>
                      </w:p>
                      <w:p w:rsidR="00D74F66" w:rsidRPr="00FC4C15" w:rsidRDefault="00D74F66" w:rsidP="00D74F66">
                        <w:pPr>
                          <w:autoSpaceDE w:val="0"/>
                          <w:autoSpaceDN w:val="0"/>
                          <w:adjustRightInd w:val="0"/>
                          <w:spacing w:after="0"/>
                          <w:rPr>
                            <w:rFonts w:ascii="Arial" w:hAnsi="Arial" w:cs="Arial"/>
                            <w:b/>
                            <w:bCs/>
                            <w:color w:val="000000"/>
                            <w:sz w:val="20"/>
                          </w:rPr>
                        </w:pPr>
                      </w:p>
                      <w:p w:rsidR="00285815" w:rsidRDefault="00285815" w:rsidP="00D74F66">
                        <w:pPr>
                          <w:autoSpaceDE w:val="0"/>
                          <w:autoSpaceDN w:val="0"/>
                          <w:adjustRightInd w:val="0"/>
                          <w:spacing w:after="0"/>
                          <w:rPr>
                            <w:rFonts w:ascii="Arial" w:hAnsi="Arial" w:cs="Arial"/>
                            <w:b/>
                            <w:bCs/>
                            <w:color w:val="000000"/>
                            <w:sz w:val="20"/>
                          </w:rPr>
                        </w:pPr>
                      </w:p>
                      <w:p w:rsidR="00D74F66" w:rsidRPr="00285815" w:rsidRDefault="00305FEB" w:rsidP="00D74F66">
                        <w:pPr>
                          <w:autoSpaceDE w:val="0"/>
                          <w:autoSpaceDN w:val="0"/>
                          <w:adjustRightInd w:val="0"/>
                          <w:spacing w:after="0"/>
                          <w:rPr>
                            <w:rFonts w:ascii="Arial" w:hAnsi="Arial" w:cs="Arial"/>
                            <w:color w:val="000000"/>
                            <w:sz w:val="20"/>
                            <w:u w:val="single"/>
                          </w:rPr>
                        </w:pPr>
                        <w:r w:rsidRPr="00285815">
                          <w:rPr>
                            <w:rFonts w:ascii="Arial" w:hAnsi="Arial" w:cs="Arial"/>
                            <w:b/>
                            <w:bCs/>
                            <w:color w:val="000000"/>
                            <w:sz w:val="20"/>
                            <w:u w:val="single"/>
                          </w:rPr>
                          <w:t>4</w:t>
                        </w:r>
                        <w:r w:rsidR="00D74F66" w:rsidRPr="00285815">
                          <w:rPr>
                            <w:rFonts w:ascii="Arial" w:hAnsi="Arial" w:cs="Arial"/>
                            <w:b/>
                            <w:bCs/>
                            <w:color w:val="000000"/>
                            <w:sz w:val="20"/>
                            <w:u w:val="single"/>
                          </w:rPr>
                          <w:t xml:space="preserve">.2 Applicable standards set out in Guidance and/or issued by a competent body (e.g. Royal Colleges) </w:t>
                        </w:r>
                      </w:p>
                      <w:p w:rsidR="00D74F66" w:rsidRPr="00FC4C15" w:rsidRDefault="00D74F66" w:rsidP="00D74F66">
                        <w:pPr>
                          <w:autoSpaceDE w:val="0"/>
                          <w:autoSpaceDN w:val="0"/>
                          <w:adjustRightInd w:val="0"/>
                          <w:spacing w:after="0"/>
                          <w:rPr>
                            <w:rFonts w:ascii="Arial" w:hAnsi="Arial" w:cs="Arial"/>
                            <w:color w:val="000000"/>
                            <w:sz w:val="20"/>
                            <w:u w:val="single"/>
                          </w:rPr>
                        </w:pPr>
                      </w:p>
                      <w:p w:rsidR="00D74F66" w:rsidRPr="00FC4C15" w:rsidRDefault="00D74F66" w:rsidP="00D74F66">
                        <w:pPr>
                          <w:autoSpaceDE w:val="0"/>
                          <w:autoSpaceDN w:val="0"/>
                          <w:adjustRightInd w:val="0"/>
                          <w:spacing w:after="0"/>
                          <w:rPr>
                            <w:rFonts w:ascii="Arial" w:hAnsi="Arial" w:cs="Arial"/>
                            <w:color w:val="000000"/>
                            <w:sz w:val="20"/>
                          </w:rPr>
                        </w:pPr>
                        <w:r w:rsidRPr="00FC4C15">
                          <w:rPr>
                            <w:rFonts w:ascii="Arial" w:hAnsi="Arial" w:cs="Arial"/>
                            <w:color w:val="000000"/>
                            <w:sz w:val="20"/>
                          </w:rPr>
                          <w:lastRenderedPageBreak/>
                          <w:t xml:space="preserve">The service must comply with guidance produced by the following organisations (where </w:t>
                        </w:r>
                      </w:p>
                      <w:p w:rsidR="00D74F66" w:rsidRPr="00FC4C15" w:rsidRDefault="00D74F66" w:rsidP="00D74F66">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applicable): </w:t>
                        </w:r>
                      </w:p>
                      <w:p w:rsidR="00D74F66" w:rsidRPr="00FC4C15" w:rsidRDefault="00D74F66" w:rsidP="003406A1">
                        <w:pPr>
                          <w:pStyle w:val="ListParagraph"/>
                          <w:numPr>
                            <w:ilvl w:val="0"/>
                            <w:numId w:val="36"/>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Rules of Professional Conduct http://www.gmc-uk.org/guidance/index.asp </w:t>
                        </w:r>
                      </w:p>
                      <w:p w:rsidR="00D74F66" w:rsidRPr="00FC4C15" w:rsidRDefault="00D74F66" w:rsidP="003406A1">
                        <w:pPr>
                          <w:pStyle w:val="ListParagraph"/>
                          <w:numPr>
                            <w:ilvl w:val="0"/>
                            <w:numId w:val="36"/>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BCSH guidance </w:t>
                        </w:r>
                      </w:p>
                      <w:p w:rsidR="00D74F66" w:rsidRPr="00FC4C15" w:rsidRDefault="00D74F66" w:rsidP="00D74F66">
                        <w:pPr>
                          <w:pStyle w:val="ListParagraph"/>
                          <w:autoSpaceDE w:val="0"/>
                          <w:autoSpaceDN w:val="0"/>
                          <w:adjustRightInd w:val="0"/>
                          <w:rPr>
                            <w:rFonts w:ascii="Arial" w:hAnsi="Arial" w:cs="Arial"/>
                            <w:color w:val="000000"/>
                            <w:sz w:val="20"/>
                            <w:szCs w:val="20"/>
                          </w:rPr>
                        </w:pPr>
                      </w:p>
                      <w:p w:rsidR="00D74F66" w:rsidRPr="00285815" w:rsidRDefault="00305FEB" w:rsidP="00D74F66">
                        <w:pPr>
                          <w:autoSpaceDE w:val="0"/>
                          <w:autoSpaceDN w:val="0"/>
                          <w:adjustRightInd w:val="0"/>
                          <w:spacing w:after="0"/>
                          <w:rPr>
                            <w:rFonts w:ascii="Arial" w:hAnsi="Arial" w:cs="Arial"/>
                            <w:color w:val="000000"/>
                            <w:sz w:val="20"/>
                            <w:u w:val="single"/>
                          </w:rPr>
                        </w:pPr>
                        <w:r w:rsidRPr="00285815">
                          <w:rPr>
                            <w:rFonts w:ascii="Arial" w:hAnsi="Arial" w:cs="Arial"/>
                            <w:b/>
                            <w:bCs/>
                            <w:color w:val="000000"/>
                            <w:sz w:val="20"/>
                            <w:u w:val="single"/>
                          </w:rPr>
                          <w:t>4</w:t>
                        </w:r>
                        <w:r w:rsidR="00D74F66" w:rsidRPr="00285815">
                          <w:rPr>
                            <w:rFonts w:ascii="Arial" w:hAnsi="Arial" w:cs="Arial"/>
                            <w:b/>
                            <w:bCs/>
                            <w:color w:val="000000"/>
                            <w:sz w:val="20"/>
                            <w:u w:val="single"/>
                          </w:rPr>
                          <w:t xml:space="preserve">.3 Standard Operating Procedures (SOPs) </w:t>
                        </w:r>
                      </w:p>
                      <w:p w:rsidR="00237455" w:rsidRDefault="00237455" w:rsidP="00D74F66">
                        <w:pPr>
                          <w:autoSpaceDE w:val="0"/>
                          <w:autoSpaceDN w:val="0"/>
                          <w:adjustRightInd w:val="0"/>
                          <w:spacing w:after="0"/>
                          <w:rPr>
                            <w:rFonts w:ascii="Arial" w:hAnsi="Arial" w:cs="Arial"/>
                            <w:color w:val="000000"/>
                            <w:sz w:val="20"/>
                          </w:rPr>
                        </w:pPr>
                      </w:p>
                      <w:p w:rsidR="00D74F66" w:rsidRPr="00FC4C15" w:rsidRDefault="00D74F66" w:rsidP="00D74F66">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SOPs for all elements of this service must be in place prior to service commencement and must be available for all authorised personnel to refer to when undertaking service delivery. These should be agreed and signed by the lead clinician and reviewed at least annually or in light of further national or local recommendations. In addition all SOPs should be reviewed if a critical incident occurs. </w:t>
                        </w:r>
                      </w:p>
                      <w:p w:rsidR="00D74F66" w:rsidRPr="00FC4C15" w:rsidRDefault="00D74F66" w:rsidP="00D74F66">
                        <w:pPr>
                          <w:autoSpaceDE w:val="0"/>
                          <w:autoSpaceDN w:val="0"/>
                          <w:adjustRightInd w:val="0"/>
                          <w:spacing w:after="0"/>
                          <w:rPr>
                            <w:rFonts w:ascii="Arial" w:hAnsi="Arial" w:cs="Arial"/>
                            <w:color w:val="000000"/>
                            <w:sz w:val="20"/>
                          </w:rPr>
                        </w:pPr>
                      </w:p>
                      <w:p w:rsidR="00D74F66" w:rsidRPr="00FC4C15" w:rsidRDefault="00D74F66" w:rsidP="00D74F66">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SOPs that must be in place should cover: </w:t>
                        </w:r>
                      </w:p>
                      <w:p w:rsidR="00D74F66" w:rsidRPr="00FC4C15" w:rsidRDefault="00D74F66" w:rsidP="00D74F66">
                        <w:pPr>
                          <w:autoSpaceDE w:val="0"/>
                          <w:autoSpaceDN w:val="0"/>
                          <w:adjustRightInd w:val="0"/>
                          <w:spacing w:after="0"/>
                          <w:rPr>
                            <w:rFonts w:ascii="Arial" w:hAnsi="Arial" w:cs="Arial"/>
                            <w:color w:val="000000"/>
                            <w:sz w:val="20"/>
                          </w:rPr>
                        </w:pP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Service risk assessment </w:t>
                        </w: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Ordering, storage, maintenance and quality assurance of equipment and supplies </w:t>
                        </w: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Testing procedure - Finger-prick (capillary) sampling testing. </w:t>
                        </w: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Guidance for use of CDSS including standardised settings and record-keeping </w:t>
                        </w: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Domiciliary service provision and lone worker policy </w:t>
                        </w: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Supporting patients self-testing INR </w:t>
                        </w: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Communication between the service provider and health and social care professionals </w:t>
                        </w: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Initiating, maintaining, bridging and cessation of warfarin therapy </w:t>
                        </w: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Co-prescribing and drug-drug interactions and drug-food interactions with warfarin </w:t>
                        </w: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Dealing with high and low INRs and abnormal results </w:t>
                        </w: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Documenting and coding adverse events with warfarin (internally within the service and recommendations for </w:t>
                        </w:r>
                        <w:r w:rsidR="003356B6" w:rsidRPr="00FC4C15">
                          <w:rPr>
                            <w:rFonts w:ascii="Arial" w:hAnsi="Arial" w:cs="Arial"/>
                            <w:color w:val="000000"/>
                            <w:sz w:val="20"/>
                            <w:szCs w:val="20"/>
                          </w:rPr>
                          <w:t>standardised</w:t>
                        </w:r>
                        <w:r w:rsidRPr="00FC4C15">
                          <w:rPr>
                            <w:rFonts w:ascii="Arial" w:hAnsi="Arial" w:cs="Arial"/>
                            <w:color w:val="000000"/>
                            <w:sz w:val="20"/>
                            <w:szCs w:val="20"/>
                          </w:rPr>
                          <w:t xml:space="preserve"> coding for GPs and hospitals) </w:t>
                        </w: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Patient counselling and education </w:t>
                        </w: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Recall of patients who fail to attend an appointment </w:t>
                        </w: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Assessment of risk versus benefits of warfarin for individual patients </w:t>
                        </w: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Patients undergoing minor surgery or dental treatment </w:t>
                        </w:r>
                      </w:p>
                      <w:p w:rsidR="00D74F66" w:rsidRPr="00FC4C15" w:rsidRDefault="00D74F66" w:rsidP="003406A1">
                        <w:pPr>
                          <w:pStyle w:val="ListParagraph"/>
                          <w:numPr>
                            <w:ilvl w:val="0"/>
                            <w:numId w:val="37"/>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Clinical supervision and assessment of staff competences </w:t>
                        </w:r>
                      </w:p>
                      <w:p w:rsidR="00D74F66" w:rsidRPr="00FC4C15" w:rsidRDefault="00D74F66" w:rsidP="003406A1">
                        <w:pPr>
                          <w:pStyle w:val="Default"/>
                          <w:numPr>
                            <w:ilvl w:val="0"/>
                            <w:numId w:val="37"/>
                          </w:numPr>
                          <w:rPr>
                            <w:rFonts w:ascii="Arial" w:hAnsi="Arial" w:cs="Arial"/>
                            <w:sz w:val="20"/>
                            <w:szCs w:val="20"/>
                          </w:rPr>
                        </w:pPr>
                        <w:r w:rsidRPr="00FC4C15">
                          <w:rPr>
                            <w:rFonts w:ascii="Arial" w:hAnsi="Arial" w:cs="Arial"/>
                            <w:sz w:val="20"/>
                            <w:szCs w:val="20"/>
                          </w:rPr>
                          <w:t xml:space="preserve">Safety and quality review of service </w:t>
                        </w:r>
                      </w:p>
                      <w:p w:rsidR="00D74F66" w:rsidRPr="00853738" w:rsidRDefault="00D74F66" w:rsidP="00D74F66">
                        <w:pPr>
                          <w:pStyle w:val="Default"/>
                          <w:rPr>
                            <w:rFonts w:ascii="Arial" w:hAnsi="Arial" w:cs="Arial"/>
                            <w:sz w:val="20"/>
                            <w:szCs w:val="20"/>
                          </w:rPr>
                        </w:pPr>
                      </w:p>
                      <w:p w:rsidR="00D74F66" w:rsidRPr="00853738" w:rsidRDefault="00D74F66" w:rsidP="00D74F66">
                        <w:pPr>
                          <w:pStyle w:val="Default"/>
                          <w:rPr>
                            <w:rFonts w:ascii="Arial" w:hAnsi="Arial" w:cs="Arial"/>
                            <w:sz w:val="20"/>
                            <w:szCs w:val="20"/>
                          </w:rPr>
                        </w:pPr>
                        <w:r w:rsidRPr="00853738">
                          <w:rPr>
                            <w:rFonts w:ascii="Arial" w:hAnsi="Arial" w:cs="Arial"/>
                            <w:sz w:val="20"/>
                            <w:szCs w:val="20"/>
                          </w:rPr>
                          <w:t xml:space="preserve">Reporting of and learning from critical incidents in relation to service delivery </w:t>
                        </w:r>
                      </w:p>
                      <w:p w:rsidR="00D74F66" w:rsidRPr="00853738" w:rsidRDefault="00D74F66" w:rsidP="00D74F66">
                        <w:pPr>
                          <w:pStyle w:val="Default"/>
                          <w:rPr>
                            <w:rFonts w:ascii="Arial" w:hAnsi="Arial" w:cs="Arial"/>
                            <w:sz w:val="20"/>
                            <w:szCs w:val="20"/>
                          </w:rPr>
                        </w:pPr>
                      </w:p>
                      <w:p w:rsidR="00D74F66" w:rsidRPr="00285815" w:rsidRDefault="00305FEB" w:rsidP="00D74F66">
                        <w:pPr>
                          <w:pStyle w:val="Default"/>
                          <w:rPr>
                            <w:rFonts w:ascii="Arial" w:hAnsi="Arial" w:cs="Arial"/>
                            <w:b/>
                            <w:bCs/>
                            <w:sz w:val="20"/>
                            <w:szCs w:val="20"/>
                            <w:u w:val="single"/>
                          </w:rPr>
                        </w:pPr>
                        <w:proofErr w:type="gramStart"/>
                        <w:r w:rsidRPr="00285815">
                          <w:rPr>
                            <w:rFonts w:ascii="Arial" w:hAnsi="Arial" w:cs="Arial"/>
                            <w:b/>
                            <w:bCs/>
                            <w:sz w:val="20"/>
                            <w:szCs w:val="20"/>
                            <w:u w:val="single"/>
                          </w:rPr>
                          <w:t>4</w:t>
                        </w:r>
                        <w:r w:rsidR="006F535C" w:rsidRPr="00285815">
                          <w:rPr>
                            <w:rFonts w:ascii="Arial" w:hAnsi="Arial" w:cs="Arial"/>
                            <w:b/>
                            <w:bCs/>
                            <w:sz w:val="20"/>
                            <w:szCs w:val="20"/>
                            <w:u w:val="single"/>
                          </w:rPr>
                          <w:t>.4</w:t>
                        </w:r>
                        <w:r w:rsidR="00320FE4">
                          <w:rPr>
                            <w:rFonts w:ascii="Arial" w:hAnsi="Arial" w:cs="Arial"/>
                            <w:b/>
                            <w:bCs/>
                            <w:sz w:val="20"/>
                            <w:szCs w:val="20"/>
                            <w:u w:val="single"/>
                          </w:rPr>
                          <w:t xml:space="preserve">  Information</w:t>
                        </w:r>
                        <w:proofErr w:type="gramEnd"/>
                        <w:r w:rsidR="00320FE4">
                          <w:rPr>
                            <w:rFonts w:ascii="Arial" w:hAnsi="Arial" w:cs="Arial"/>
                            <w:b/>
                            <w:bCs/>
                            <w:sz w:val="20"/>
                            <w:szCs w:val="20"/>
                            <w:u w:val="single"/>
                          </w:rPr>
                          <w:t xml:space="preserve"> management and Information S</w:t>
                        </w:r>
                        <w:r w:rsidR="00D74F66" w:rsidRPr="00285815">
                          <w:rPr>
                            <w:rFonts w:ascii="Arial" w:hAnsi="Arial" w:cs="Arial"/>
                            <w:b/>
                            <w:bCs/>
                            <w:sz w:val="20"/>
                            <w:szCs w:val="20"/>
                            <w:u w:val="single"/>
                          </w:rPr>
                          <w:t xml:space="preserve">haring </w:t>
                        </w:r>
                      </w:p>
                      <w:p w:rsidR="00D74F66" w:rsidRPr="00853738" w:rsidRDefault="00D74F66" w:rsidP="00D74F66">
                        <w:pPr>
                          <w:pStyle w:val="Default"/>
                          <w:rPr>
                            <w:rFonts w:ascii="Arial" w:hAnsi="Arial" w:cs="Arial"/>
                            <w:sz w:val="20"/>
                            <w:szCs w:val="20"/>
                          </w:rPr>
                        </w:pPr>
                      </w:p>
                      <w:p w:rsidR="00D74F66" w:rsidRPr="00853738" w:rsidRDefault="00D74F66" w:rsidP="00D74F66">
                        <w:pPr>
                          <w:pStyle w:val="Default"/>
                          <w:rPr>
                            <w:rFonts w:ascii="Arial" w:hAnsi="Arial" w:cs="Arial"/>
                            <w:sz w:val="20"/>
                            <w:szCs w:val="20"/>
                          </w:rPr>
                        </w:pPr>
                        <w:r w:rsidRPr="00853738">
                          <w:rPr>
                            <w:rFonts w:ascii="Arial" w:hAnsi="Arial" w:cs="Arial"/>
                            <w:sz w:val="20"/>
                            <w:szCs w:val="20"/>
                          </w:rPr>
                          <w:t xml:space="preserve">The Provider and Commissioner shall agree an Information Sharing Agreement and protocols for sharing information with the Commissioner, and GPs </w:t>
                        </w:r>
                      </w:p>
                      <w:p w:rsidR="00D74F66" w:rsidRPr="00853738" w:rsidRDefault="00D74F66" w:rsidP="00D74F66">
                        <w:pPr>
                          <w:pStyle w:val="Default"/>
                          <w:rPr>
                            <w:rFonts w:ascii="Arial" w:hAnsi="Arial" w:cs="Arial"/>
                            <w:sz w:val="20"/>
                            <w:szCs w:val="20"/>
                          </w:rPr>
                        </w:pPr>
                      </w:p>
                      <w:p w:rsidR="00D74F66" w:rsidRPr="00853738" w:rsidRDefault="00D74F66" w:rsidP="00D74F66">
                        <w:pPr>
                          <w:pStyle w:val="Default"/>
                          <w:rPr>
                            <w:rFonts w:ascii="Arial" w:hAnsi="Arial" w:cs="Arial"/>
                            <w:sz w:val="20"/>
                            <w:szCs w:val="20"/>
                          </w:rPr>
                        </w:pPr>
                        <w:r w:rsidRPr="00853738">
                          <w:rPr>
                            <w:rFonts w:ascii="Arial" w:hAnsi="Arial" w:cs="Arial"/>
                            <w:sz w:val="20"/>
                            <w:szCs w:val="20"/>
                          </w:rPr>
                          <w:t xml:space="preserve">The Provider is responsible for developing and managing the information management systems to: receive referrals from all routes, refer onwards; inform GPs in a timely manner of service user referrals and outcomes; provide data to the Commissioner for monitoring and evaluation of the Service or of other adult lifestyle services commissioned by the Commissioner. </w:t>
                        </w:r>
                      </w:p>
                      <w:p w:rsidR="00D74F66" w:rsidRPr="00853738" w:rsidRDefault="00D74F66" w:rsidP="00D74F66">
                        <w:pPr>
                          <w:pStyle w:val="Default"/>
                          <w:rPr>
                            <w:rFonts w:ascii="Arial" w:hAnsi="Arial" w:cs="Arial"/>
                            <w:sz w:val="20"/>
                            <w:szCs w:val="20"/>
                          </w:rPr>
                        </w:pPr>
                      </w:p>
                      <w:p w:rsidR="00D74F66" w:rsidRPr="00853738" w:rsidRDefault="00D74F66" w:rsidP="00D74F66">
                        <w:pPr>
                          <w:pStyle w:val="Default"/>
                          <w:rPr>
                            <w:rFonts w:ascii="Arial" w:hAnsi="Arial" w:cs="Arial"/>
                            <w:sz w:val="20"/>
                            <w:szCs w:val="20"/>
                          </w:rPr>
                        </w:pPr>
                        <w:r w:rsidRPr="00853738">
                          <w:rPr>
                            <w:rFonts w:ascii="Arial" w:hAnsi="Arial" w:cs="Arial"/>
                            <w:sz w:val="20"/>
                            <w:szCs w:val="20"/>
                          </w:rPr>
                          <w:t xml:space="preserve">The Provider should work collaboratively with providers to ensure that information management and sharing systems are as compatible with the information systems of all partners as possible. For example: </w:t>
                        </w:r>
                      </w:p>
                      <w:p w:rsidR="00D74F66" w:rsidRPr="00853738" w:rsidRDefault="00D74F66" w:rsidP="00D74F66">
                        <w:pPr>
                          <w:pStyle w:val="Default"/>
                          <w:rPr>
                            <w:rFonts w:ascii="Arial" w:hAnsi="Arial" w:cs="Arial"/>
                            <w:sz w:val="20"/>
                            <w:szCs w:val="20"/>
                          </w:rPr>
                        </w:pPr>
                      </w:p>
                      <w:p w:rsidR="00D74F66" w:rsidRPr="00FC4C15" w:rsidRDefault="00D74F66" w:rsidP="00D74F66">
                        <w:pPr>
                          <w:pStyle w:val="Default"/>
                          <w:rPr>
                            <w:rFonts w:ascii="Arial" w:hAnsi="Arial" w:cs="Arial"/>
                            <w:sz w:val="20"/>
                            <w:szCs w:val="20"/>
                          </w:rPr>
                        </w:pPr>
                        <w:r w:rsidRPr="00853738">
                          <w:rPr>
                            <w:rFonts w:ascii="Arial" w:hAnsi="Arial" w:cs="Arial"/>
                            <w:sz w:val="20"/>
                            <w:szCs w:val="20"/>
                          </w:rPr>
                          <w:t xml:space="preserve">• </w:t>
                        </w:r>
                        <w:r w:rsidRPr="00FC4C15">
                          <w:rPr>
                            <w:rFonts w:ascii="Arial" w:hAnsi="Arial" w:cs="Arial"/>
                            <w:sz w:val="20"/>
                            <w:szCs w:val="20"/>
                          </w:rPr>
                          <w:t xml:space="preserve">The Provider should enable GPs to make straightforward referrals </w:t>
                        </w:r>
                      </w:p>
                      <w:p w:rsidR="00D74F66" w:rsidRPr="00FC4C15" w:rsidRDefault="00D74F66" w:rsidP="00D74F66">
                        <w:pPr>
                          <w:pStyle w:val="Default"/>
                          <w:rPr>
                            <w:rFonts w:ascii="Arial" w:hAnsi="Arial" w:cs="Arial"/>
                            <w:sz w:val="20"/>
                            <w:szCs w:val="20"/>
                          </w:rPr>
                        </w:pPr>
                        <w:r w:rsidRPr="00FC4C15">
                          <w:rPr>
                            <w:rFonts w:ascii="Arial" w:hAnsi="Arial" w:cs="Arial"/>
                            <w:sz w:val="20"/>
                            <w:szCs w:val="20"/>
                          </w:rPr>
                          <w:t xml:space="preserve">• The Provider will share data with GPs using </w:t>
                        </w:r>
                        <w:r w:rsidRPr="00FC4C15">
                          <w:rPr>
                            <w:rFonts w:ascii="Arial" w:hAnsi="Arial" w:cs="Arial"/>
                            <w:b/>
                            <w:sz w:val="20"/>
                            <w:szCs w:val="20"/>
                          </w:rPr>
                          <w:t>EMIS Web</w:t>
                        </w:r>
                        <w:r w:rsidRPr="00FC4C15">
                          <w:rPr>
                            <w:rFonts w:ascii="Arial" w:hAnsi="Arial" w:cs="Arial"/>
                            <w:sz w:val="20"/>
                            <w:szCs w:val="20"/>
                          </w:rPr>
                          <w:t xml:space="preserve"> services. </w:t>
                        </w:r>
                      </w:p>
                      <w:p w:rsidR="00D74F66" w:rsidRPr="00FC4C15" w:rsidRDefault="00D74F66" w:rsidP="00D74F66">
                        <w:pPr>
                          <w:pStyle w:val="Default"/>
                          <w:rPr>
                            <w:rFonts w:ascii="Arial" w:hAnsi="Arial" w:cs="Arial"/>
                            <w:sz w:val="20"/>
                            <w:szCs w:val="20"/>
                          </w:rPr>
                        </w:pPr>
                        <w:r w:rsidRPr="00FC4C15">
                          <w:rPr>
                            <w:rFonts w:ascii="Arial" w:hAnsi="Arial" w:cs="Arial"/>
                            <w:sz w:val="20"/>
                            <w:szCs w:val="20"/>
                          </w:rPr>
                          <w:t xml:space="preserve">• Onward referrals should include all relevant patient data within the initial referral. </w:t>
                        </w:r>
                      </w:p>
                      <w:p w:rsidR="00D74F66" w:rsidRPr="00FC4C15" w:rsidRDefault="00D74F66" w:rsidP="00D74F66">
                        <w:pPr>
                          <w:pStyle w:val="Default"/>
                          <w:rPr>
                            <w:rFonts w:ascii="Arial" w:hAnsi="Arial" w:cs="Arial"/>
                            <w:sz w:val="20"/>
                            <w:szCs w:val="20"/>
                          </w:rPr>
                        </w:pPr>
                        <w:r w:rsidRPr="00FC4C15">
                          <w:rPr>
                            <w:rFonts w:ascii="Arial" w:hAnsi="Arial" w:cs="Arial"/>
                            <w:sz w:val="20"/>
                            <w:szCs w:val="20"/>
                          </w:rPr>
                          <w:t xml:space="preserve">• The Provider will minimise the need for manual data entry by Other Providers when reporting service user progress and   </w:t>
                        </w:r>
                      </w:p>
                      <w:p w:rsidR="00D74F66" w:rsidRPr="00FC4C15" w:rsidRDefault="00D74F66" w:rsidP="00D74F66">
                        <w:pPr>
                          <w:pStyle w:val="Default"/>
                          <w:rPr>
                            <w:rFonts w:ascii="Arial" w:hAnsi="Arial" w:cs="Arial"/>
                            <w:sz w:val="20"/>
                            <w:szCs w:val="20"/>
                          </w:rPr>
                        </w:pPr>
                        <w:r w:rsidRPr="00FC4C15">
                          <w:rPr>
                            <w:rFonts w:ascii="Arial" w:hAnsi="Arial" w:cs="Arial"/>
                            <w:sz w:val="20"/>
                            <w:szCs w:val="20"/>
                          </w:rPr>
                          <w:t xml:space="preserve">   outcomes to the Provider. </w:t>
                        </w:r>
                      </w:p>
                      <w:p w:rsidR="00D74F66" w:rsidRPr="00FC4C15" w:rsidRDefault="00D74F66" w:rsidP="00D74F66">
                        <w:pPr>
                          <w:pStyle w:val="Default"/>
                          <w:rPr>
                            <w:rFonts w:ascii="Arial" w:hAnsi="Arial" w:cs="Arial"/>
                            <w:sz w:val="20"/>
                            <w:szCs w:val="20"/>
                          </w:rPr>
                        </w:pPr>
                      </w:p>
                      <w:p w:rsidR="00D74F66" w:rsidRPr="008619C9" w:rsidRDefault="00D74F66" w:rsidP="00D74F66">
                        <w:pPr>
                          <w:pStyle w:val="Default"/>
                          <w:rPr>
                            <w:rFonts w:ascii="Arial" w:hAnsi="Arial" w:cs="Arial"/>
                            <w:sz w:val="20"/>
                            <w:szCs w:val="20"/>
                          </w:rPr>
                        </w:pPr>
                        <w:r w:rsidRPr="008619C9">
                          <w:rPr>
                            <w:rFonts w:ascii="Arial" w:hAnsi="Arial" w:cs="Arial"/>
                            <w:sz w:val="20"/>
                            <w:szCs w:val="20"/>
                          </w:rPr>
                          <w:t xml:space="preserve">The Provider will share an anonymised dataset with the Commissioner on request, in addition to monthly and quarterly monitoring figures. ICCG will retain ownership of all data and information collected from the Service by the provider. Any data, information or research pertaining to the Service may not be transferred, disseminated or used by the provider without explicit permission from ICCG. </w:t>
                        </w:r>
                      </w:p>
                      <w:p w:rsidR="00D74F66" w:rsidRPr="00FC4C15" w:rsidRDefault="00D74F66" w:rsidP="00D74F66">
                        <w:pPr>
                          <w:pStyle w:val="Default"/>
                          <w:rPr>
                            <w:rFonts w:ascii="Arial" w:hAnsi="Arial" w:cs="Arial"/>
                            <w:sz w:val="20"/>
                            <w:szCs w:val="20"/>
                          </w:rPr>
                        </w:pPr>
                      </w:p>
                      <w:p w:rsidR="00D74F66" w:rsidRPr="00FC4C15" w:rsidRDefault="00D74F66" w:rsidP="00D74F66">
                        <w:pPr>
                          <w:pStyle w:val="Default"/>
                          <w:rPr>
                            <w:rFonts w:ascii="Arial" w:hAnsi="Arial" w:cs="Arial"/>
                            <w:sz w:val="20"/>
                            <w:szCs w:val="20"/>
                          </w:rPr>
                        </w:pPr>
                        <w:r w:rsidRPr="00FC4C15">
                          <w:rPr>
                            <w:rFonts w:ascii="Arial" w:hAnsi="Arial" w:cs="Arial"/>
                            <w:sz w:val="20"/>
                            <w:szCs w:val="20"/>
                          </w:rPr>
                          <w:lastRenderedPageBreak/>
                          <w:t xml:space="preserve">The Provider will have a Standard Operating Procedure to respond to requests from service users to access to their own records, which will be in line with in line with the Department of Health's information governance and data protection requirements. </w:t>
                        </w:r>
                      </w:p>
                      <w:p w:rsidR="00D74F66" w:rsidRPr="00FC4C15" w:rsidRDefault="00D74F66" w:rsidP="00D74F66">
                        <w:pPr>
                          <w:pStyle w:val="Default"/>
                          <w:rPr>
                            <w:rFonts w:ascii="Arial" w:hAnsi="Arial" w:cs="Arial"/>
                            <w:sz w:val="20"/>
                            <w:szCs w:val="20"/>
                          </w:rPr>
                        </w:pPr>
                      </w:p>
                      <w:p w:rsidR="00D74F66" w:rsidRPr="00853738" w:rsidRDefault="00D74F66" w:rsidP="00D74F66">
                        <w:pPr>
                          <w:pStyle w:val="Default"/>
                          <w:rPr>
                            <w:rFonts w:ascii="Arial" w:hAnsi="Arial" w:cs="Arial"/>
                            <w:sz w:val="20"/>
                            <w:szCs w:val="20"/>
                          </w:rPr>
                        </w:pPr>
                        <w:r w:rsidRPr="00853738">
                          <w:rPr>
                            <w:rFonts w:ascii="Arial" w:hAnsi="Arial" w:cs="Arial"/>
                            <w:sz w:val="20"/>
                            <w:szCs w:val="20"/>
                          </w:rPr>
                          <w:t xml:space="preserve">The Service Provider will transmit information in accordance with NHS Connecting for Health data transmission guidelines particularly with respect to the need for the deployment of privacy enhancing technologies such as data encryption. The service provider </w:t>
                        </w:r>
                        <w:r w:rsidRPr="00853738">
                          <w:rPr>
                            <w:rFonts w:ascii="Arial" w:hAnsi="Arial" w:cs="Arial"/>
                            <w:b/>
                            <w:sz w:val="20"/>
                            <w:szCs w:val="20"/>
                          </w:rPr>
                          <w:t>will ensure N3 connectivity is used when transferring</w:t>
                        </w:r>
                        <w:r w:rsidRPr="00853738">
                          <w:rPr>
                            <w:rFonts w:ascii="Arial" w:hAnsi="Arial" w:cs="Arial"/>
                            <w:sz w:val="20"/>
                            <w:szCs w:val="20"/>
                          </w:rPr>
                          <w:t xml:space="preserve"> data. The service provider must have access to the internet along with a telephone and fax machine. </w:t>
                        </w:r>
                      </w:p>
                      <w:p w:rsidR="00D74F66" w:rsidRPr="00853738" w:rsidRDefault="00D74F66" w:rsidP="00D74F66">
                        <w:pPr>
                          <w:pStyle w:val="Default"/>
                          <w:rPr>
                            <w:rFonts w:ascii="Arial" w:hAnsi="Arial" w:cs="Arial"/>
                            <w:sz w:val="20"/>
                            <w:szCs w:val="20"/>
                          </w:rPr>
                        </w:pPr>
                      </w:p>
                      <w:p w:rsidR="00D74F66" w:rsidRPr="00853738" w:rsidRDefault="00D74F66" w:rsidP="00D74F66">
                        <w:pPr>
                          <w:pStyle w:val="Default"/>
                          <w:rPr>
                            <w:rFonts w:ascii="Arial" w:hAnsi="Arial" w:cs="Arial"/>
                            <w:sz w:val="20"/>
                            <w:szCs w:val="20"/>
                          </w:rPr>
                        </w:pPr>
                        <w:r w:rsidRPr="00853738">
                          <w:rPr>
                            <w:rFonts w:ascii="Arial" w:hAnsi="Arial" w:cs="Arial"/>
                            <w:sz w:val="20"/>
                            <w:szCs w:val="20"/>
                          </w:rPr>
                          <w:t xml:space="preserve">The Provider must adhere to the recommendations of the Information Governance Review (2013), including the updated Caldicott Principles. All systems should be in line with the Department of Health's information governance and data protection requirements. The Provider should be aware of the Department of Health’s Information Strategy (2012), including the aim for the NHS Number to become universally used as a patient identifier across the health and social care sector </w:t>
                        </w:r>
                      </w:p>
                      <w:p w:rsidR="00D74F66" w:rsidRPr="00853738" w:rsidRDefault="00D74F66" w:rsidP="00D74F66">
                        <w:pPr>
                          <w:pStyle w:val="Default"/>
                          <w:rPr>
                            <w:rFonts w:ascii="Arial" w:hAnsi="Arial" w:cs="Arial"/>
                            <w:sz w:val="20"/>
                            <w:szCs w:val="20"/>
                          </w:rPr>
                        </w:pPr>
                      </w:p>
                      <w:p w:rsidR="00D74F66" w:rsidRPr="00853738" w:rsidRDefault="00320FE4" w:rsidP="00D74F66">
                        <w:pPr>
                          <w:pStyle w:val="Default"/>
                          <w:rPr>
                            <w:rFonts w:ascii="Arial" w:hAnsi="Arial" w:cs="Arial"/>
                            <w:sz w:val="20"/>
                            <w:szCs w:val="20"/>
                          </w:rPr>
                        </w:pPr>
                        <w:r>
                          <w:rPr>
                            <w:rFonts w:ascii="Arial" w:hAnsi="Arial" w:cs="Arial"/>
                            <w:sz w:val="20"/>
                            <w:szCs w:val="20"/>
                          </w:rPr>
                          <w:t>It is preferred that t</w:t>
                        </w:r>
                        <w:r w:rsidR="00D74F66" w:rsidRPr="00853738">
                          <w:rPr>
                            <w:rFonts w:ascii="Arial" w:hAnsi="Arial" w:cs="Arial"/>
                            <w:sz w:val="20"/>
                            <w:szCs w:val="20"/>
                          </w:rPr>
                          <w:t xml:space="preserve">he </w:t>
                        </w:r>
                        <w:r>
                          <w:rPr>
                            <w:rFonts w:ascii="Arial" w:hAnsi="Arial" w:cs="Arial"/>
                            <w:sz w:val="20"/>
                            <w:szCs w:val="20"/>
                          </w:rPr>
                          <w:t>s</w:t>
                        </w:r>
                        <w:r w:rsidR="00D74F66" w:rsidRPr="00853738">
                          <w:rPr>
                            <w:rFonts w:ascii="Arial" w:hAnsi="Arial" w:cs="Arial"/>
                            <w:sz w:val="20"/>
                            <w:szCs w:val="20"/>
                          </w:rPr>
                          <w:t>ervice provide</w:t>
                        </w:r>
                        <w:r>
                          <w:rPr>
                            <w:rFonts w:ascii="Arial" w:hAnsi="Arial" w:cs="Arial"/>
                            <w:sz w:val="20"/>
                            <w:szCs w:val="20"/>
                          </w:rPr>
                          <w:t>r will</w:t>
                        </w:r>
                        <w:r w:rsidR="00D74F66" w:rsidRPr="00853738">
                          <w:rPr>
                            <w:rFonts w:ascii="Arial" w:hAnsi="Arial" w:cs="Arial"/>
                            <w:sz w:val="20"/>
                            <w:szCs w:val="20"/>
                          </w:rPr>
                          <w:t xml:space="preserve"> use </w:t>
                        </w:r>
                        <w:r>
                          <w:rPr>
                            <w:rFonts w:ascii="Arial" w:hAnsi="Arial" w:cs="Arial"/>
                            <w:b/>
                            <w:sz w:val="20"/>
                            <w:szCs w:val="20"/>
                          </w:rPr>
                          <w:t>South and North Sefton EMIS</w:t>
                        </w:r>
                        <w:r w:rsidR="00D74F66" w:rsidRPr="00853738">
                          <w:rPr>
                            <w:rFonts w:ascii="Arial" w:hAnsi="Arial" w:cs="Arial"/>
                            <w:b/>
                            <w:sz w:val="20"/>
                            <w:szCs w:val="20"/>
                          </w:rPr>
                          <w:t xml:space="preserve"> web community</w:t>
                        </w:r>
                        <w:r w:rsidR="00D74F66" w:rsidRPr="00853738">
                          <w:rPr>
                            <w:rFonts w:ascii="Arial" w:hAnsi="Arial" w:cs="Arial"/>
                            <w:sz w:val="20"/>
                            <w:szCs w:val="20"/>
                          </w:rPr>
                          <w:t xml:space="preserve"> services infrastructure to manage the service appointments, referrals, monitoring, reporting, data quality and sharing information with GP’s. </w:t>
                        </w:r>
                      </w:p>
                      <w:p w:rsidR="00D74F66" w:rsidRPr="00853738" w:rsidRDefault="00D74F66" w:rsidP="00D74F66">
                        <w:pPr>
                          <w:pStyle w:val="Default"/>
                          <w:rPr>
                            <w:rFonts w:ascii="Arial" w:hAnsi="Arial" w:cs="Arial"/>
                            <w:sz w:val="20"/>
                            <w:szCs w:val="20"/>
                          </w:rPr>
                        </w:pPr>
                      </w:p>
                      <w:p w:rsidR="0081345A" w:rsidRPr="00285815" w:rsidRDefault="00305FEB" w:rsidP="0081345A">
                        <w:pPr>
                          <w:pStyle w:val="Default"/>
                          <w:rPr>
                            <w:rFonts w:ascii="Arial" w:hAnsi="Arial" w:cs="Arial"/>
                            <w:b/>
                            <w:bCs/>
                            <w:sz w:val="20"/>
                            <w:szCs w:val="20"/>
                            <w:u w:val="single"/>
                          </w:rPr>
                        </w:pPr>
                        <w:r w:rsidRPr="00285815">
                          <w:rPr>
                            <w:rFonts w:ascii="Arial" w:hAnsi="Arial" w:cs="Arial"/>
                            <w:b/>
                            <w:bCs/>
                            <w:sz w:val="20"/>
                            <w:szCs w:val="20"/>
                            <w:u w:val="single"/>
                          </w:rPr>
                          <w:t>4</w:t>
                        </w:r>
                        <w:r w:rsidR="00237455" w:rsidRPr="00285815">
                          <w:rPr>
                            <w:rFonts w:ascii="Arial" w:hAnsi="Arial" w:cs="Arial"/>
                            <w:b/>
                            <w:bCs/>
                            <w:sz w:val="20"/>
                            <w:szCs w:val="20"/>
                            <w:u w:val="single"/>
                          </w:rPr>
                          <w:t>.</w:t>
                        </w:r>
                        <w:r w:rsidR="006F535C" w:rsidRPr="00285815">
                          <w:rPr>
                            <w:rFonts w:ascii="Arial" w:hAnsi="Arial" w:cs="Arial"/>
                            <w:b/>
                            <w:bCs/>
                            <w:sz w:val="20"/>
                            <w:szCs w:val="20"/>
                            <w:u w:val="single"/>
                          </w:rPr>
                          <w:t>5</w:t>
                        </w:r>
                        <w:r w:rsidR="00237455" w:rsidRPr="00285815">
                          <w:rPr>
                            <w:rFonts w:ascii="Arial" w:hAnsi="Arial" w:cs="Arial"/>
                            <w:b/>
                            <w:bCs/>
                            <w:sz w:val="20"/>
                            <w:szCs w:val="20"/>
                            <w:u w:val="single"/>
                          </w:rPr>
                          <w:t xml:space="preserve"> </w:t>
                        </w:r>
                        <w:r w:rsidR="0081345A" w:rsidRPr="00285815">
                          <w:rPr>
                            <w:rFonts w:ascii="Arial" w:hAnsi="Arial" w:cs="Arial"/>
                            <w:b/>
                            <w:bCs/>
                            <w:sz w:val="20"/>
                            <w:szCs w:val="20"/>
                            <w:u w:val="single"/>
                          </w:rPr>
                          <w:t xml:space="preserve">Staff training </w:t>
                        </w:r>
                      </w:p>
                      <w:p w:rsidR="0081345A" w:rsidRPr="00853738" w:rsidRDefault="0081345A" w:rsidP="0081345A">
                        <w:pPr>
                          <w:pStyle w:val="Default"/>
                          <w:rPr>
                            <w:rFonts w:ascii="Arial" w:hAnsi="Arial" w:cs="Arial"/>
                            <w:sz w:val="20"/>
                            <w:szCs w:val="20"/>
                          </w:rPr>
                        </w:pPr>
                      </w:p>
                      <w:p w:rsidR="0081345A" w:rsidRPr="00853738" w:rsidRDefault="0081345A" w:rsidP="0081345A">
                        <w:pPr>
                          <w:pStyle w:val="Default"/>
                          <w:rPr>
                            <w:rFonts w:ascii="Arial" w:hAnsi="Arial" w:cs="Arial"/>
                            <w:sz w:val="20"/>
                            <w:szCs w:val="20"/>
                          </w:rPr>
                        </w:pPr>
                        <w:r w:rsidRPr="00853738">
                          <w:rPr>
                            <w:rFonts w:ascii="Arial" w:hAnsi="Arial" w:cs="Arial"/>
                            <w:sz w:val="20"/>
                            <w:szCs w:val="20"/>
                          </w:rPr>
                          <w:t xml:space="preserve">The service clinical lead and deputy at each delivery site should have responsibility for ensuring that all staff members who support the service at the site have received training and have the appropriate competences to deliver this service in line with the NPSA framework. This includes training in the use of POCT equipment and the CDSS. </w:t>
                        </w:r>
                      </w:p>
                      <w:p w:rsidR="0081345A" w:rsidRPr="00853738" w:rsidRDefault="0081345A" w:rsidP="0081345A">
                        <w:pPr>
                          <w:pStyle w:val="Default"/>
                          <w:rPr>
                            <w:rFonts w:ascii="Arial" w:hAnsi="Arial" w:cs="Arial"/>
                            <w:sz w:val="20"/>
                            <w:szCs w:val="20"/>
                          </w:rPr>
                        </w:pPr>
                        <w:r w:rsidRPr="00853738">
                          <w:rPr>
                            <w:rFonts w:ascii="Arial" w:hAnsi="Arial" w:cs="Arial"/>
                            <w:sz w:val="20"/>
                            <w:szCs w:val="20"/>
                          </w:rPr>
                          <w:t xml:space="preserve">Training resources include: </w:t>
                        </w:r>
                      </w:p>
                      <w:p w:rsidR="0081345A" w:rsidRPr="00853738" w:rsidRDefault="0081345A" w:rsidP="0081345A">
                        <w:pPr>
                          <w:pStyle w:val="Default"/>
                          <w:rPr>
                            <w:rFonts w:ascii="Arial" w:hAnsi="Arial" w:cs="Arial"/>
                            <w:sz w:val="20"/>
                            <w:szCs w:val="20"/>
                          </w:rPr>
                        </w:pPr>
                      </w:p>
                      <w:p w:rsidR="0081345A" w:rsidRPr="00853738" w:rsidRDefault="0081345A" w:rsidP="003406A1">
                        <w:pPr>
                          <w:pStyle w:val="Default"/>
                          <w:numPr>
                            <w:ilvl w:val="0"/>
                            <w:numId w:val="38"/>
                          </w:numPr>
                          <w:rPr>
                            <w:rFonts w:ascii="Arial" w:hAnsi="Arial" w:cs="Arial"/>
                            <w:sz w:val="20"/>
                            <w:szCs w:val="20"/>
                          </w:rPr>
                        </w:pPr>
                        <w:r w:rsidRPr="00853738">
                          <w:rPr>
                            <w:rFonts w:ascii="Arial" w:hAnsi="Arial" w:cs="Arial"/>
                            <w:sz w:val="20"/>
                            <w:szCs w:val="20"/>
                          </w:rPr>
                          <w:t xml:space="preserve">The NPSA National Reporting and Learning Service (NRLS) commissioned e-learning modules on initiating and maintaining warfarin: </w:t>
                        </w:r>
                      </w:p>
                      <w:p w:rsidR="0081345A" w:rsidRPr="00853738" w:rsidRDefault="0081345A" w:rsidP="003406A1">
                        <w:pPr>
                          <w:pStyle w:val="Default"/>
                          <w:numPr>
                            <w:ilvl w:val="0"/>
                            <w:numId w:val="38"/>
                          </w:numPr>
                          <w:rPr>
                            <w:rFonts w:ascii="Arial" w:hAnsi="Arial" w:cs="Arial"/>
                            <w:sz w:val="20"/>
                            <w:szCs w:val="20"/>
                          </w:rPr>
                        </w:pPr>
                        <w:r w:rsidRPr="00853738">
                          <w:rPr>
                            <w:rFonts w:ascii="Arial" w:hAnsi="Arial" w:cs="Arial"/>
                            <w:sz w:val="20"/>
                            <w:szCs w:val="20"/>
                          </w:rPr>
                          <w:t xml:space="preserve">Starting patients on anticoagulants (BMJ learning website - free registration required) </w:t>
                        </w:r>
                      </w:p>
                      <w:p w:rsidR="0081345A" w:rsidRPr="00853738" w:rsidRDefault="0081345A" w:rsidP="003406A1">
                        <w:pPr>
                          <w:pStyle w:val="Default"/>
                          <w:numPr>
                            <w:ilvl w:val="0"/>
                            <w:numId w:val="38"/>
                          </w:numPr>
                          <w:rPr>
                            <w:rFonts w:ascii="Arial" w:hAnsi="Arial" w:cs="Arial"/>
                            <w:sz w:val="20"/>
                            <w:szCs w:val="20"/>
                          </w:rPr>
                        </w:pPr>
                        <w:r w:rsidRPr="00853738">
                          <w:rPr>
                            <w:rFonts w:ascii="Arial" w:hAnsi="Arial" w:cs="Arial"/>
                            <w:sz w:val="20"/>
                            <w:szCs w:val="20"/>
                          </w:rPr>
                          <w:t xml:space="preserve">Maintaining patients on anticoagulants (BMJ learning website - free registration required) </w:t>
                        </w:r>
                      </w:p>
                      <w:p w:rsidR="0081345A" w:rsidRPr="00853738" w:rsidRDefault="0081345A" w:rsidP="0081345A">
                        <w:pPr>
                          <w:pStyle w:val="Default"/>
                          <w:rPr>
                            <w:rFonts w:ascii="Arial" w:hAnsi="Arial" w:cs="Arial"/>
                            <w:sz w:val="20"/>
                            <w:szCs w:val="20"/>
                          </w:rPr>
                        </w:pPr>
                      </w:p>
                      <w:p w:rsidR="0081345A" w:rsidRPr="00FC4C15" w:rsidRDefault="0081345A" w:rsidP="0081345A">
                        <w:pPr>
                          <w:pStyle w:val="Default"/>
                          <w:rPr>
                            <w:rFonts w:ascii="Arial" w:hAnsi="Arial" w:cs="Arial"/>
                            <w:sz w:val="20"/>
                            <w:szCs w:val="20"/>
                          </w:rPr>
                        </w:pPr>
                        <w:r w:rsidRPr="00FC4C15">
                          <w:rPr>
                            <w:rFonts w:ascii="Arial" w:hAnsi="Arial" w:cs="Arial"/>
                            <w:sz w:val="20"/>
                            <w:szCs w:val="20"/>
                          </w:rPr>
                          <w:t xml:space="preserve">Face to face courses are available from the following providers: </w:t>
                        </w:r>
                      </w:p>
                      <w:p w:rsidR="0081345A" w:rsidRPr="00FC4C15" w:rsidRDefault="0081345A" w:rsidP="0081345A">
                        <w:pPr>
                          <w:pStyle w:val="Default"/>
                          <w:rPr>
                            <w:rFonts w:ascii="Arial" w:hAnsi="Arial" w:cs="Arial"/>
                            <w:sz w:val="20"/>
                            <w:szCs w:val="20"/>
                          </w:rPr>
                        </w:pPr>
                      </w:p>
                      <w:p w:rsidR="0081345A" w:rsidRPr="00FC4C15" w:rsidRDefault="0081345A" w:rsidP="003406A1">
                        <w:pPr>
                          <w:pStyle w:val="Default"/>
                          <w:numPr>
                            <w:ilvl w:val="0"/>
                            <w:numId w:val="39"/>
                          </w:numPr>
                          <w:rPr>
                            <w:rFonts w:ascii="Arial" w:hAnsi="Arial" w:cs="Arial"/>
                            <w:sz w:val="20"/>
                            <w:szCs w:val="20"/>
                          </w:rPr>
                        </w:pPr>
                        <w:r w:rsidRPr="00FC4C15">
                          <w:rPr>
                            <w:rFonts w:ascii="Arial" w:hAnsi="Arial" w:cs="Arial"/>
                            <w:sz w:val="20"/>
                            <w:szCs w:val="20"/>
                          </w:rPr>
                          <w:t xml:space="preserve">National Centre for Anticoagulation Training (Birmingham): http://www.birmingham.ac.uk/research/activity/mds/projects/HaPS/PCCS/anticoagulation/index.aspx </w:t>
                        </w:r>
                      </w:p>
                      <w:p w:rsidR="00D74F66" w:rsidRPr="00853738" w:rsidRDefault="0081345A" w:rsidP="003406A1">
                        <w:pPr>
                          <w:pStyle w:val="Default"/>
                          <w:numPr>
                            <w:ilvl w:val="0"/>
                            <w:numId w:val="39"/>
                          </w:numPr>
                          <w:rPr>
                            <w:rFonts w:ascii="Arial" w:hAnsi="Arial" w:cs="Arial"/>
                            <w:sz w:val="20"/>
                            <w:szCs w:val="20"/>
                          </w:rPr>
                        </w:pPr>
                        <w:r w:rsidRPr="00FC4C15">
                          <w:rPr>
                            <w:rFonts w:ascii="Arial" w:hAnsi="Arial" w:cs="Arial"/>
                            <w:sz w:val="20"/>
                            <w:szCs w:val="20"/>
                          </w:rPr>
                          <w:t xml:space="preserve">University of Sunderland: </w:t>
                        </w:r>
                        <w:r w:rsidRPr="00853738">
                          <w:rPr>
                            <w:rFonts w:ascii="Arial" w:hAnsi="Arial" w:cs="Arial"/>
                            <w:sz w:val="20"/>
                            <w:szCs w:val="20"/>
                          </w:rPr>
                          <w:t xml:space="preserve">http://www.sunderland.ac.uk/courses/appliedsciences/cpd/cid953anticoagulation/#tab_overview </w:t>
                        </w:r>
                      </w:p>
                      <w:p w:rsidR="0081345A" w:rsidRPr="00FC4C15" w:rsidRDefault="0081345A" w:rsidP="003406A1">
                        <w:pPr>
                          <w:pStyle w:val="Default"/>
                          <w:numPr>
                            <w:ilvl w:val="0"/>
                            <w:numId w:val="39"/>
                          </w:numPr>
                          <w:rPr>
                            <w:rFonts w:ascii="Arial" w:hAnsi="Arial" w:cs="Arial"/>
                            <w:sz w:val="20"/>
                            <w:szCs w:val="20"/>
                          </w:rPr>
                        </w:pPr>
                        <w:r w:rsidRPr="00FC4C15">
                          <w:rPr>
                            <w:rFonts w:ascii="Arial" w:hAnsi="Arial" w:cs="Arial"/>
                            <w:sz w:val="20"/>
                            <w:szCs w:val="20"/>
                          </w:rPr>
                          <w:t xml:space="preserve">University of Hertfordshire (for pharmacists, specialist nurses and medical laboratory scientific officers) http://www.herts.ac.uk/courses/anticoagulation-for-healthcare-professionals </w:t>
                        </w:r>
                      </w:p>
                      <w:p w:rsidR="0081345A" w:rsidRPr="00FC4C15" w:rsidRDefault="0081345A" w:rsidP="0081345A">
                        <w:pPr>
                          <w:pStyle w:val="Default"/>
                          <w:rPr>
                            <w:rFonts w:ascii="Arial" w:hAnsi="Arial" w:cs="Arial"/>
                            <w:sz w:val="20"/>
                            <w:szCs w:val="20"/>
                          </w:rPr>
                        </w:pPr>
                      </w:p>
                      <w:p w:rsidR="0081345A" w:rsidRPr="00FC4C15" w:rsidRDefault="0081345A" w:rsidP="0081345A">
                        <w:pPr>
                          <w:pStyle w:val="Default"/>
                          <w:rPr>
                            <w:rFonts w:ascii="Arial" w:hAnsi="Arial" w:cs="Arial"/>
                            <w:sz w:val="20"/>
                            <w:szCs w:val="20"/>
                          </w:rPr>
                        </w:pPr>
                        <w:r w:rsidRPr="00FC4C15">
                          <w:rPr>
                            <w:rFonts w:ascii="Arial" w:hAnsi="Arial" w:cs="Arial"/>
                            <w:sz w:val="20"/>
                            <w:szCs w:val="20"/>
                          </w:rPr>
                          <w:t>A minimum annual review of training and competence should be undertaken by the clinical lead or deputy and documented on the CDSS for all staff at the service delivery site. Any gaps in competence should be addressed immediately and the staff member should not be involved in service provision until deemed competent by the clinical leads</w:t>
                        </w:r>
                      </w:p>
                      <w:p w:rsidR="0081345A" w:rsidRPr="00FC4C15" w:rsidRDefault="0081345A" w:rsidP="0081345A">
                        <w:pPr>
                          <w:pStyle w:val="Default"/>
                          <w:rPr>
                            <w:rFonts w:ascii="Arial" w:hAnsi="Arial" w:cs="Arial"/>
                            <w:sz w:val="20"/>
                            <w:szCs w:val="20"/>
                          </w:rPr>
                        </w:pPr>
                      </w:p>
                      <w:p w:rsidR="0081345A" w:rsidRPr="00FC4C15" w:rsidRDefault="0081345A" w:rsidP="0081345A">
                        <w:pPr>
                          <w:pStyle w:val="Default"/>
                          <w:rPr>
                            <w:rFonts w:ascii="Arial" w:hAnsi="Arial" w:cs="Arial"/>
                            <w:sz w:val="20"/>
                            <w:szCs w:val="20"/>
                          </w:rPr>
                        </w:pPr>
                        <w:r w:rsidRPr="00FC4C15">
                          <w:rPr>
                            <w:rFonts w:ascii="Arial" w:hAnsi="Arial" w:cs="Arial"/>
                            <w:sz w:val="20"/>
                            <w:szCs w:val="20"/>
                          </w:rPr>
                          <w:t>All health professionals working within the service should be able to demonstrate regular, relevant continuing professional development (CPD) to ensure that they meet service requirements in line with NPSA standards for workforce competence</w:t>
                        </w:r>
                      </w:p>
                      <w:p w:rsidR="0081345A" w:rsidRPr="00FC4C15" w:rsidRDefault="0081345A" w:rsidP="0081345A">
                        <w:pPr>
                          <w:pStyle w:val="Default"/>
                          <w:rPr>
                            <w:rFonts w:ascii="Arial" w:hAnsi="Arial" w:cs="Arial"/>
                            <w:b/>
                            <w:bCs/>
                            <w:sz w:val="20"/>
                            <w:szCs w:val="20"/>
                          </w:rPr>
                        </w:pPr>
                      </w:p>
                      <w:p w:rsidR="0081345A" w:rsidRPr="00285815" w:rsidRDefault="00305FEB" w:rsidP="0081345A">
                        <w:pPr>
                          <w:pStyle w:val="Default"/>
                          <w:rPr>
                            <w:rFonts w:ascii="Arial" w:hAnsi="Arial" w:cs="Arial"/>
                            <w:b/>
                            <w:bCs/>
                            <w:sz w:val="20"/>
                            <w:szCs w:val="20"/>
                            <w:u w:val="single"/>
                          </w:rPr>
                        </w:pPr>
                        <w:r w:rsidRPr="00285815">
                          <w:rPr>
                            <w:rFonts w:ascii="Arial" w:hAnsi="Arial" w:cs="Arial"/>
                            <w:b/>
                            <w:bCs/>
                            <w:sz w:val="20"/>
                            <w:szCs w:val="20"/>
                            <w:u w:val="single"/>
                          </w:rPr>
                          <w:t>4</w:t>
                        </w:r>
                        <w:r w:rsidR="006F535C" w:rsidRPr="00285815">
                          <w:rPr>
                            <w:rFonts w:ascii="Arial" w:hAnsi="Arial" w:cs="Arial"/>
                            <w:b/>
                            <w:bCs/>
                            <w:sz w:val="20"/>
                            <w:szCs w:val="20"/>
                            <w:u w:val="single"/>
                          </w:rPr>
                          <w:t>.6</w:t>
                        </w:r>
                        <w:r w:rsidR="0081345A" w:rsidRPr="00285815">
                          <w:rPr>
                            <w:rFonts w:ascii="Arial" w:hAnsi="Arial" w:cs="Arial"/>
                            <w:b/>
                            <w:bCs/>
                            <w:sz w:val="20"/>
                            <w:szCs w:val="20"/>
                            <w:u w:val="single"/>
                          </w:rPr>
                          <w:t xml:space="preserve"> Equal Opportunities </w:t>
                        </w:r>
                      </w:p>
                      <w:p w:rsidR="0081345A" w:rsidRPr="00FC4C15" w:rsidRDefault="0081345A" w:rsidP="0081345A">
                        <w:pPr>
                          <w:pStyle w:val="Default"/>
                          <w:rPr>
                            <w:rFonts w:ascii="Arial" w:hAnsi="Arial" w:cs="Arial"/>
                            <w:sz w:val="20"/>
                            <w:szCs w:val="20"/>
                          </w:rPr>
                        </w:pPr>
                      </w:p>
                      <w:p w:rsidR="0081345A" w:rsidRPr="00FC4C15" w:rsidRDefault="0081345A" w:rsidP="0081345A">
                        <w:pPr>
                          <w:pStyle w:val="Default"/>
                          <w:rPr>
                            <w:rFonts w:ascii="Arial" w:hAnsi="Arial" w:cs="Arial"/>
                            <w:sz w:val="20"/>
                            <w:szCs w:val="20"/>
                          </w:rPr>
                        </w:pPr>
                        <w:r w:rsidRPr="00FC4C15">
                          <w:rPr>
                            <w:rFonts w:ascii="Arial" w:hAnsi="Arial" w:cs="Arial"/>
                            <w:sz w:val="20"/>
                            <w:szCs w:val="20"/>
                          </w:rPr>
                          <w:t xml:space="preserve">Service providers must demonstrate how they meet equal opportunity requirements. </w:t>
                        </w:r>
                      </w:p>
                      <w:p w:rsidR="0081345A" w:rsidRPr="00FC4C15" w:rsidRDefault="0081345A" w:rsidP="0081345A">
                        <w:pPr>
                          <w:pStyle w:val="Default"/>
                          <w:rPr>
                            <w:rFonts w:ascii="Arial" w:hAnsi="Arial" w:cs="Arial"/>
                            <w:sz w:val="20"/>
                            <w:szCs w:val="20"/>
                          </w:rPr>
                        </w:pPr>
                        <w:r w:rsidRPr="00FC4C15">
                          <w:rPr>
                            <w:rFonts w:ascii="Arial" w:hAnsi="Arial" w:cs="Arial"/>
                            <w:sz w:val="20"/>
                            <w:szCs w:val="20"/>
                          </w:rPr>
                          <w:t xml:space="preserve">Service providers must: </w:t>
                        </w:r>
                      </w:p>
                      <w:p w:rsidR="0081345A" w:rsidRPr="00FC4C15" w:rsidRDefault="0081345A" w:rsidP="0081345A">
                        <w:pPr>
                          <w:pStyle w:val="Default"/>
                          <w:rPr>
                            <w:rFonts w:ascii="Arial" w:hAnsi="Arial" w:cs="Arial"/>
                            <w:sz w:val="20"/>
                            <w:szCs w:val="20"/>
                          </w:rPr>
                        </w:pPr>
                      </w:p>
                      <w:p w:rsidR="0081345A" w:rsidRPr="00FC4C15" w:rsidRDefault="0081345A" w:rsidP="003406A1">
                        <w:pPr>
                          <w:pStyle w:val="Default"/>
                          <w:numPr>
                            <w:ilvl w:val="0"/>
                            <w:numId w:val="40"/>
                          </w:numPr>
                          <w:rPr>
                            <w:rFonts w:ascii="Arial" w:hAnsi="Arial" w:cs="Arial"/>
                            <w:sz w:val="20"/>
                            <w:szCs w:val="20"/>
                          </w:rPr>
                        </w:pPr>
                        <w:r w:rsidRPr="00FC4C15">
                          <w:rPr>
                            <w:rFonts w:ascii="Arial" w:hAnsi="Arial" w:cs="Arial"/>
                            <w:sz w:val="20"/>
                            <w:szCs w:val="20"/>
                          </w:rPr>
                          <w:t xml:space="preserve">Be committed to equal opportunities and must not discriminate in performance of the service towards any service user </w:t>
                        </w:r>
                      </w:p>
                      <w:p w:rsidR="0081345A" w:rsidRPr="00FC4C15" w:rsidRDefault="0081345A" w:rsidP="003406A1">
                        <w:pPr>
                          <w:pStyle w:val="Default"/>
                          <w:numPr>
                            <w:ilvl w:val="0"/>
                            <w:numId w:val="40"/>
                          </w:numPr>
                          <w:rPr>
                            <w:rFonts w:ascii="Arial" w:hAnsi="Arial" w:cs="Arial"/>
                            <w:sz w:val="20"/>
                            <w:szCs w:val="20"/>
                          </w:rPr>
                        </w:pPr>
                        <w:r w:rsidRPr="00FC4C15">
                          <w:rPr>
                            <w:rFonts w:ascii="Arial" w:hAnsi="Arial" w:cs="Arial"/>
                            <w:sz w:val="20"/>
                            <w:szCs w:val="20"/>
                          </w:rPr>
                          <w:t xml:space="preserve">Be able to provide chaperones at the patient’s request </w:t>
                        </w:r>
                      </w:p>
                      <w:p w:rsidR="0081345A" w:rsidRPr="00FC4C15" w:rsidRDefault="0081345A" w:rsidP="003406A1">
                        <w:pPr>
                          <w:pStyle w:val="Default"/>
                          <w:numPr>
                            <w:ilvl w:val="0"/>
                            <w:numId w:val="40"/>
                          </w:numPr>
                          <w:rPr>
                            <w:rFonts w:ascii="Arial" w:hAnsi="Arial" w:cs="Arial"/>
                            <w:sz w:val="20"/>
                            <w:szCs w:val="20"/>
                          </w:rPr>
                        </w:pPr>
                        <w:r w:rsidRPr="00FC4C15">
                          <w:rPr>
                            <w:rFonts w:ascii="Arial" w:hAnsi="Arial" w:cs="Arial"/>
                            <w:sz w:val="20"/>
                            <w:szCs w:val="20"/>
                          </w:rPr>
                          <w:t xml:space="preserve">Be able to provide premises, facilities and treatment rooms that are compliant with disability legislation </w:t>
                        </w:r>
                      </w:p>
                      <w:p w:rsidR="0081345A" w:rsidRPr="00FC4C15" w:rsidRDefault="0081345A" w:rsidP="003406A1">
                        <w:pPr>
                          <w:pStyle w:val="Default"/>
                          <w:numPr>
                            <w:ilvl w:val="0"/>
                            <w:numId w:val="40"/>
                          </w:numPr>
                          <w:rPr>
                            <w:rFonts w:ascii="Arial" w:hAnsi="Arial" w:cs="Arial"/>
                            <w:sz w:val="20"/>
                            <w:szCs w:val="20"/>
                          </w:rPr>
                        </w:pPr>
                        <w:r w:rsidRPr="00FC4C15">
                          <w:rPr>
                            <w:rFonts w:ascii="Arial" w:hAnsi="Arial" w:cs="Arial"/>
                            <w:sz w:val="20"/>
                            <w:szCs w:val="20"/>
                          </w:rPr>
                          <w:t xml:space="preserve">Be able to provide access to an interpreter if necessary </w:t>
                        </w:r>
                      </w:p>
                      <w:p w:rsidR="0081345A" w:rsidRPr="00FC4C15" w:rsidRDefault="0081345A" w:rsidP="003406A1">
                        <w:pPr>
                          <w:pStyle w:val="Default"/>
                          <w:numPr>
                            <w:ilvl w:val="0"/>
                            <w:numId w:val="40"/>
                          </w:numPr>
                          <w:rPr>
                            <w:rFonts w:ascii="Arial" w:hAnsi="Arial" w:cs="Arial"/>
                            <w:sz w:val="20"/>
                            <w:szCs w:val="20"/>
                          </w:rPr>
                        </w:pPr>
                        <w:r w:rsidRPr="00FC4C15">
                          <w:rPr>
                            <w:rFonts w:ascii="Arial" w:hAnsi="Arial" w:cs="Arial"/>
                            <w:sz w:val="20"/>
                            <w:szCs w:val="20"/>
                          </w:rPr>
                          <w:t xml:space="preserve">Be able to provide a range of clinic appointment days and times </w:t>
                        </w:r>
                      </w:p>
                      <w:p w:rsidR="0081345A" w:rsidRPr="00FC4C15" w:rsidRDefault="0081345A" w:rsidP="003406A1">
                        <w:pPr>
                          <w:pStyle w:val="Default"/>
                          <w:numPr>
                            <w:ilvl w:val="0"/>
                            <w:numId w:val="40"/>
                          </w:numPr>
                          <w:rPr>
                            <w:rFonts w:ascii="Arial" w:hAnsi="Arial" w:cs="Arial"/>
                            <w:sz w:val="20"/>
                            <w:szCs w:val="20"/>
                          </w:rPr>
                        </w:pPr>
                        <w:r w:rsidRPr="00FC4C15">
                          <w:rPr>
                            <w:rFonts w:ascii="Arial" w:hAnsi="Arial" w:cs="Arial"/>
                            <w:sz w:val="20"/>
                            <w:szCs w:val="20"/>
                          </w:rPr>
                          <w:t>Accept all referrals, regardless of gender, culture, disability or domiciliary status</w:t>
                        </w:r>
                      </w:p>
                      <w:p w:rsidR="0081345A" w:rsidRPr="00FC4C15" w:rsidRDefault="0081345A" w:rsidP="0081345A">
                        <w:pPr>
                          <w:pStyle w:val="Default"/>
                          <w:rPr>
                            <w:rFonts w:ascii="Arial" w:hAnsi="Arial" w:cs="Arial"/>
                            <w:sz w:val="20"/>
                            <w:szCs w:val="20"/>
                          </w:rPr>
                        </w:pPr>
                      </w:p>
                      <w:tbl>
                        <w:tblPr>
                          <w:tblW w:w="0" w:type="auto"/>
                          <w:tblBorders>
                            <w:top w:val="nil"/>
                            <w:left w:val="nil"/>
                            <w:bottom w:val="nil"/>
                            <w:right w:val="nil"/>
                          </w:tblBorders>
                          <w:tblLook w:val="0000" w:firstRow="0" w:lastRow="0" w:firstColumn="0" w:lastColumn="0" w:noHBand="0" w:noVBand="0"/>
                        </w:tblPr>
                        <w:tblGrid>
                          <w:gridCol w:w="10836"/>
                        </w:tblGrid>
                        <w:tr w:rsidR="0081345A" w:rsidRPr="00853738" w:rsidTr="00853738">
                          <w:trPr>
                            <w:trHeight w:val="2164"/>
                          </w:trPr>
                          <w:tc>
                            <w:tcPr>
                              <w:tcW w:w="0" w:type="auto"/>
                              <w:tcBorders>
                                <w:bottom w:val="single" w:sz="4" w:space="0" w:color="auto"/>
                              </w:tcBorders>
                            </w:tcPr>
                            <w:p w:rsidR="0081345A" w:rsidRPr="00285815" w:rsidRDefault="00305FEB" w:rsidP="0081345A">
                              <w:pPr>
                                <w:autoSpaceDE w:val="0"/>
                                <w:autoSpaceDN w:val="0"/>
                                <w:adjustRightInd w:val="0"/>
                                <w:spacing w:after="0"/>
                                <w:rPr>
                                  <w:rFonts w:ascii="Arial" w:hAnsi="Arial" w:cs="Arial"/>
                                  <w:b/>
                                  <w:bCs/>
                                  <w:color w:val="000000"/>
                                  <w:sz w:val="20"/>
                                  <w:u w:val="single"/>
                                </w:rPr>
                              </w:pPr>
                              <w:r w:rsidRPr="00285815">
                                <w:rPr>
                                  <w:rFonts w:ascii="Arial" w:hAnsi="Arial" w:cs="Arial"/>
                                  <w:b/>
                                  <w:bCs/>
                                  <w:color w:val="000000"/>
                                  <w:sz w:val="20"/>
                                  <w:u w:val="single"/>
                                </w:rPr>
                                <w:lastRenderedPageBreak/>
                                <w:t>4</w:t>
                              </w:r>
                              <w:r w:rsidR="006F535C" w:rsidRPr="00285815">
                                <w:rPr>
                                  <w:rFonts w:ascii="Arial" w:hAnsi="Arial" w:cs="Arial"/>
                                  <w:b/>
                                  <w:bCs/>
                                  <w:color w:val="000000"/>
                                  <w:sz w:val="20"/>
                                  <w:u w:val="single"/>
                                </w:rPr>
                                <w:t xml:space="preserve">.7 </w:t>
                              </w:r>
                              <w:r w:rsidR="0081345A" w:rsidRPr="00285815">
                                <w:rPr>
                                  <w:rFonts w:ascii="Arial" w:hAnsi="Arial" w:cs="Arial"/>
                                  <w:b/>
                                  <w:bCs/>
                                  <w:color w:val="000000"/>
                                  <w:sz w:val="20"/>
                                  <w:u w:val="single"/>
                                </w:rPr>
                                <w:t xml:space="preserve">Referrals </w:t>
                              </w:r>
                            </w:p>
                            <w:p w:rsidR="0081345A" w:rsidRPr="00FC4C15" w:rsidRDefault="0081345A" w:rsidP="0081345A">
                              <w:pPr>
                                <w:autoSpaceDE w:val="0"/>
                                <w:autoSpaceDN w:val="0"/>
                                <w:adjustRightInd w:val="0"/>
                                <w:spacing w:after="0"/>
                                <w:rPr>
                                  <w:rFonts w:ascii="Arial" w:hAnsi="Arial" w:cs="Arial"/>
                                  <w:color w:val="000000"/>
                                  <w:sz w:val="20"/>
                                </w:rPr>
                              </w:pPr>
                            </w:p>
                            <w:p w:rsidR="0081345A" w:rsidRPr="00FC4C15" w:rsidRDefault="0081345A" w:rsidP="0081345A">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The service provider is required to develop and maintain a referral template which can be completed, sent and received electronically. For referrals from General Practice, it is expected that an auto-populating EMIS template will be designed and implemented. </w:t>
                              </w:r>
                            </w:p>
                            <w:p w:rsidR="0081345A" w:rsidRPr="00FC4C15" w:rsidRDefault="0081345A" w:rsidP="0081345A">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The service provider must distribute the referral template and instructions for use of it to all GP practices in </w:t>
                              </w:r>
                              <w:r w:rsidR="0016769D" w:rsidRPr="00FC4C15">
                                <w:rPr>
                                  <w:rFonts w:ascii="Arial" w:hAnsi="Arial" w:cs="Arial"/>
                                  <w:color w:val="000000"/>
                                  <w:sz w:val="20"/>
                                </w:rPr>
                                <w:t xml:space="preserve">North and South Sefton </w:t>
                              </w:r>
                              <w:r w:rsidRPr="00FC4C15">
                                <w:rPr>
                                  <w:rFonts w:ascii="Arial" w:hAnsi="Arial" w:cs="Arial"/>
                                  <w:color w:val="000000"/>
                                  <w:sz w:val="20"/>
                                </w:rPr>
                                <w:t xml:space="preserve">and to appropriate hospitals. </w:t>
                              </w:r>
                            </w:p>
                            <w:p w:rsidR="0081345A" w:rsidRPr="00FC4C15" w:rsidRDefault="0081345A" w:rsidP="0081345A">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The patient’s GP or referring hospital should complete the referral template in full and send it to the service provider by electronic communication. </w:t>
                              </w:r>
                            </w:p>
                            <w:p w:rsidR="0081345A" w:rsidRPr="00FC4C15" w:rsidRDefault="0081345A" w:rsidP="0081345A">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When receiving referrals for patients already on warfarin, the service provider must acknowledge receipt and acceptance of the referral within 1 working day. Until written acceptance of a patient has been received from the service provider, patients remain the responsibility of the referring service. </w:t>
                              </w:r>
                            </w:p>
                            <w:p w:rsidR="0081345A" w:rsidRPr="00FC4C15" w:rsidRDefault="0081345A" w:rsidP="0081345A">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The referring GP or hospital should: </w:t>
                              </w:r>
                            </w:p>
                            <w:p w:rsidR="0081345A" w:rsidRPr="00FC4C15" w:rsidRDefault="0081345A" w:rsidP="0081345A">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Inform the patient about transfer to the Community Anticoagulation Service. </w:t>
                              </w:r>
                            </w:p>
                            <w:p w:rsidR="0081345A" w:rsidRPr="00FC4C15" w:rsidRDefault="0081345A" w:rsidP="0081345A">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Make the referral to the Community Anticoagulation Service and advise them of the date that the next INR measurement is due. </w:t>
                              </w:r>
                            </w:p>
                            <w:p w:rsidR="0081345A" w:rsidRPr="00FC4C15" w:rsidRDefault="0081345A" w:rsidP="0081345A">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Cancel further appointments and any transport booked once the patient has been accepted by the service provider. </w:t>
                              </w:r>
                            </w:p>
                            <w:p w:rsidR="0081345A" w:rsidRDefault="0081345A" w:rsidP="0081345A">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Patients with non-valvular AF must be seen by the service within 2 weeks from date of referral. Patients with other indications for warfarin should be seen sooner, as clinical circumstances dictate. </w:t>
                              </w:r>
                            </w:p>
                            <w:p w:rsidR="00FC4C15" w:rsidRDefault="00FC4C15" w:rsidP="0081345A">
                              <w:pPr>
                                <w:autoSpaceDE w:val="0"/>
                                <w:autoSpaceDN w:val="0"/>
                                <w:adjustRightInd w:val="0"/>
                                <w:spacing w:after="0"/>
                                <w:rPr>
                                  <w:rFonts w:ascii="Arial" w:hAnsi="Arial" w:cs="Arial"/>
                                  <w:color w:val="000000"/>
                                  <w:sz w:val="20"/>
                                </w:rPr>
                              </w:pPr>
                            </w:p>
                            <w:p w:rsidR="00AF571A" w:rsidRDefault="00AF571A" w:rsidP="0081345A">
                              <w:pPr>
                                <w:autoSpaceDE w:val="0"/>
                                <w:autoSpaceDN w:val="0"/>
                                <w:adjustRightInd w:val="0"/>
                                <w:spacing w:after="0"/>
                                <w:rPr>
                                  <w:rFonts w:ascii="Arial" w:hAnsi="Arial" w:cs="Arial"/>
                                  <w:color w:val="000000"/>
                                  <w:sz w:val="20"/>
                                </w:rPr>
                              </w:pPr>
                            </w:p>
                            <w:p w:rsidR="00AF571A" w:rsidRDefault="00AF571A" w:rsidP="0081345A">
                              <w:pPr>
                                <w:autoSpaceDE w:val="0"/>
                                <w:autoSpaceDN w:val="0"/>
                                <w:adjustRightInd w:val="0"/>
                                <w:spacing w:after="0"/>
                                <w:rPr>
                                  <w:rFonts w:ascii="Arial" w:hAnsi="Arial" w:cs="Arial"/>
                                  <w:color w:val="000000"/>
                                  <w:sz w:val="20"/>
                                </w:rPr>
                              </w:pPr>
                            </w:p>
                            <w:p w:rsidR="00AF571A" w:rsidRDefault="00AF571A" w:rsidP="0081345A">
                              <w:pPr>
                                <w:autoSpaceDE w:val="0"/>
                                <w:autoSpaceDN w:val="0"/>
                                <w:adjustRightInd w:val="0"/>
                                <w:spacing w:after="0"/>
                                <w:rPr>
                                  <w:rFonts w:ascii="Arial" w:hAnsi="Arial" w:cs="Arial"/>
                                  <w:color w:val="000000"/>
                                  <w:sz w:val="20"/>
                                </w:rPr>
                              </w:pPr>
                            </w:p>
                            <w:p w:rsidR="00AF571A" w:rsidRDefault="00AF571A" w:rsidP="0081345A">
                              <w:pPr>
                                <w:autoSpaceDE w:val="0"/>
                                <w:autoSpaceDN w:val="0"/>
                                <w:adjustRightInd w:val="0"/>
                                <w:spacing w:after="0"/>
                                <w:rPr>
                                  <w:rFonts w:ascii="Arial" w:hAnsi="Arial" w:cs="Arial"/>
                                  <w:color w:val="000000"/>
                                  <w:sz w:val="20"/>
                                </w:rPr>
                              </w:pPr>
                            </w:p>
                            <w:p w:rsidR="00450883" w:rsidRPr="00FC4C15" w:rsidRDefault="00450883" w:rsidP="00450883">
                              <w:pPr>
                                <w:autoSpaceDE w:val="0"/>
                                <w:autoSpaceDN w:val="0"/>
                                <w:adjustRightInd w:val="0"/>
                                <w:spacing w:after="0"/>
                                <w:rPr>
                                  <w:rFonts w:ascii="Arial" w:hAnsi="Arial" w:cs="Arial"/>
                                  <w:color w:val="000000"/>
                                  <w:sz w:val="20"/>
                                </w:rPr>
                              </w:pPr>
                            </w:p>
                          </w:tc>
                        </w:tr>
                        <w:tr w:rsidR="0081345A" w:rsidRPr="00853738" w:rsidTr="00853738">
                          <w:trPr>
                            <w:trHeight w:val="1987"/>
                          </w:trPr>
                          <w:tc>
                            <w:tcPr>
                              <w:tcW w:w="0" w:type="auto"/>
                              <w:tcBorders>
                                <w:top w:val="single" w:sz="4" w:space="0" w:color="auto"/>
                              </w:tcBorders>
                            </w:tcPr>
                            <w:p w:rsidR="00FC4C15" w:rsidRDefault="00FC4C15" w:rsidP="0081345A">
                              <w:pPr>
                                <w:autoSpaceDE w:val="0"/>
                                <w:autoSpaceDN w:val="0"/>
                                <w:adjustRightInd w:val="0"/>
                                <w:spacing w:after="0"/>
                                <w:rPr>
                                  <w:rFonts w:ascii="Arial" w:hAnsi="Arial" w:cs="Arial"/>
                                  <w:color w:val="000000"/>
                                  <w:sz w:val="20"/>
                                </w:rPr>
                              </w:pPr>
                            </w:p>
                            <w:tbl>
                              <w:tblPr>
                                <w:tblW w:w="10620" w:type="dxa"/>
                                <w:tblBorders>
                                  <w:top w:val="nil"/>
                                  <w:left w:val="nil"/>
                                  <w:bottom w:val="nil"/>
                                  <w:right w:val="nil"/>
                                </w:tblBorders>
                                <w:shd w:val="clear" w:color="auto" w:fill="000000" w:themeFill="text1"/>
                                <w:tblLook w:val="0000" w:firstRow="0" w:lastRow="0" w:firstColumn="0" w:lastColumn="0" w:noHBand="0" w:noVBand="0"/>
                              </w:tblPr>
                              <w:tblGrid>
                                <w:gridCol w:w="10620"/>
                              </w:tblGrid>
                              <w:tr w:rsidR="00450883" w:rsidRPr="00FC4C15" w:rsidTr="008619C9">
                                <w:trPr>
                                  <w:trHeight w:val="93"/>
                                </w:trPr>
                                <w:tc>
                                  <w:tcPr>
                                    <w:tcW w:w="10620" w:type="dxa"/>
                                    <w:tcBorders>
                                      <w:top w:val="nil"/>
                                      <w:left w:val="nil"/>
                                      <w:bottom w:val="nil"/>
                                      <w:right w:val="nil"/>
                                    </w:tcBorders>
                                    <w:shd w:val="clear" w:color="auto" w:fill="000000" w:themeFill="text1"/>
                                  </w:tcPr>
                                  <w:p w:rsidR="00450883" w:rsidRPr="00853738" w:rsidRDefault="00305FEB" w:rsidP="008619C9">
                                    <w:pPr>
                                      <w:shd w:val="clear" w:color="auto" w:fill="595959" w:themeFill="text1" w:themeFillTint="A6"/>
                                      <w:autoSpaceDE w:val="0"/>
                                      <w:autoSpaceDN w:val="0"/>
                                      <w:adjustRightInd w:val="0"/>
                                      <w:spacing w:after="0"/>
                                      <w:rPr>
                                        <w:rFonts w:ascii="Arial" w:hAnsi="Arial" w:cs="Arial"/>
                                        <w:color w:val="F79646" w:themeColor="accent6"/>
                                        <w:sz w:val="20"/>
                                      </w:rPr>
                                    </w:pPr>
                                    <w:r>
                                      <w:rPr>
                                        <w:rFonts w:ascii="Arial" w:hAnsi="Arial" w:cs="Arial"/>
                                        <w:b/>
                                        <w:bCs/>
                                        <w:color w:val="F79646" w:themeColor="accent6"/>
                                        <w:sz w:val="20"/>
                                      </w:rPr>
                                      <w:t>5</w:t>
                                    </w:r>
                                    <w:r w:rsidR="00450883" w:rsidRPr="00853738">
                                      <w:rPr>
                                        <w:rFonts w:ascii="Arial" w:hAnsi="Arial" w:cs="Arial"/>
                                        <w:b/>
                                        <w:bCs/>
                                        <w:color w:val="F79646" w:themeColor="accent6"/>
                                        <w:sz w:val="20"/>
                                      </w:rPr>
                                      <w:t xml:space="preserve"> Applicable quality requirements and CQUIN goals </w:t>
                                    </w:r>
                                  </w:p>
                                </w:tc>
                              </w:tr>
                            </w:tbl>
                            <w:p w:rsidR="00450883" w:rsidRDefault="00450883" w:rsidP="0081345A">
                              <w:pPr>
                                <w:autoSpaceDE w:val="0"/>
                                <w:autoSpaceDN w:val="0"/>
                                <w:adjustRightInd w:val="0"/>
                                <w:spacing w:after="0"/>
                                <w:rPr>
                                  <w:rFonts w:ascii="Arial" w:hAnsi="Arial" w:cs="Arial"/>
                                  <w:color w:val="000000"/>
                                  <w:sz w:val="20"/>
                                </w:rPr>
                              </w:pPr>
                            </w:p>
                            <w:p w:rsidR="0081345A" w:rsidRPr="00FC4C15" w:rsidRDefault="0081345A" w:rsidP="0081345A">
                              <w:pPr>
                                <w:autoSpaceDE w:val="0"/>
                                <w:autoSpaceDN w:val="0"/>
                                <w:adjustRightInd w:val="0"/>
                                <w:spacing w:after="0"/>
                                <w:rPr>
                                  <w:rFonts w:ascii="Arial" w:hAnsi="Arial" w:cs="Arial"/>
                                  <w:b/>
                                  <w:color w:val="000000"/>
                                  <w:sz w:val="20"/>
                                </w:rPr>
                              </w:pPr>
                              <w:r w:rsidRPr="00FC4C15">
                                <w:rPr>
                                  <w:rFonts w:ascii="Arial" w:hAnsi="Arial" w:cs="Arial"/>
                                  <w:color w:val="000000"/>
                                  <w:sz w:val="20"/>
                                </w:rPr>
                                <w:t xml:space="preserve">The provider will be required to present the commissioner, all data to evidence achievement of the service Key Performance Indicators (KPIs) to the specification and schedule detailed in </w:t>
                              </w:r>
                              <w:r w:rsidRPr="00FC4C15">
                                <w:rPr>
                                  <w:rFonts w:ascii="Arial" w:hAnsi="Arial" w:cs="Arial"/>
                                  <w:b/>
                                  <w:color w:val="000000"/>
                                  <w:sz w:val="20"/>
                                </w:rPr>
                                <w:t xml:space="preserve">Appendix 1. </w:t>
                              </w:r>
                            </w:p>
                            <w:p w:rsidR="0081345A" w:rsidRPr="00FC4C15" w:rsidRDefault="0081345A" w:rsidP="0081345A">
                              <w:pPr>
                                <w:autoSpaceDE w:val="0"/>
                                <w:autoSpaceDN w:val="0"/>
                                <w:adjustRightInd w:val="0"/>
                                <w:spacing w:after="0"/>
                                <w:rPr>
                                  <w:rFonts w:ascii="Arial" w:hAnsi="Arial" w:cs="Arial"/>
                                  <w:color w:val="000000"/>
                                  <w:sz w:val="20"/>
                                </w:rPr>
                              </w:pPr>
                            </w:p>
                            <w:p w:rsidR="0081345A" w:rsidRPr="00FC4C15" w:rsidRDefault="0081345A" w:rsidP="003406A1">
                              <w:pPr>
                                <w:pStyle w:val="ListParagraph"/>
                                <w:numPr>
                                  <w:ilvl w:val="0"/>
                                  <w:numId w:val="41"/>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The provider will also be required to submit monthly reports to the commissioner detailing the following activity related metrics: </w:t>
                              </w:r>
                            </w:p>
                            <w:p w:rsidR="0081345A" w:rsidRPr="00FC4C15" w:rsidRDefault="0081345A" w:rsidP="003406A1">
                              <w:pPr>
                                <w:pStyle w:val="ListParagraph"/>
                                <w:numPr>
                                  <w:ilvl w:val="0"/>
                                  <w:numId w:val="41"/>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Number of referrals received </w:t>
                              </w:r>
                            </w:p>
                            <w:p w:rsidR="0081345A" w:rsidRPr="00FC4C15" w:rsidRDefault="0081345A" w:rsidP="003406A1">
                              <w:pPr>
                                <w:pStyle w:val="ListParagraph"/>
                                <w:numPr>
                                  <w:ilvl w:val="0"/>
                                  <w:numId w:val="41"/>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Outcome of all referrals </w:t>
                              </w:r>
                            </w:p>
                            <w:p w:rsidR="0081345A" w:rsidRPr="00FC4C15" w:rsidRDefault="0081345A" w:rsidP="003406A1">
                              <w:pPr>
                                <w:pStyle w:val="ListParagraph"/>
                                <w:numPr>
                                  <w:ilvl w:val="0"/>
                                  <w:numId w:val="41"/>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Options: Warfarin/ </w:t>
                              </w:r>
                              <w:r w:rsidR="0030357B" w:rsidRPr="00FC4C15">
                                <w:rPr>
                                  <w:rFonts w:ascii="Arial" w:hAnsi="Arial" w:cs="Arial"/>
                                  <w:color w:val="000000"/>
                                  <w:sz w:val="20"/>
                                  <w:szCs w:val="20"/>
                                </w:rPr>
                                <w:t xml:space="preserve">Warfarin not appropriate- </w:t>
                              </w:r>
                              <w:proofErr w:type="gramStart"/>
                              <w:r w:rsidR="0030357B" w:rsidRPr="00FC4C15">
                                <w:rPr>
                                  <w:rFonts w:ascii="Arial" w:hAnsi="Arial" w:cs="Arial"/>
                                  <w:color w:val="000000"/>
                                  <w:sz w:val="20"/>
                                  <w:szCs w:val="20"/>
                                </w:rPr>
                                <w:t>referred back</w:t>
                              </w:r>
                              <w:proofErr w:type="gramEnd"/>
                              <w:r w:rsidR="0030357B" w:rsidRPr="00FC4C15">
                                <w:rPr>
                                  <w:rFonts w:ascii="Arial" w:hAnsi="Arial" w:cs="Arial"/>
                                  <w:color w:val="000000"/>
                                  <w:sz w:val="20"/>
                                  <w:szCs w:val="20"/>
                                </w:rPr>
                                <w:t xml:space="preserve"> to GP for DOAC</w:t>
                              </w:r>
                              <w:r w:rsidRPr="00FC4C15">
                                <w:rPr>
                                  <w:rFonts w:ascii="Arial" w:hAnsi="Arial" w:cs="Arial"/>
                                  <w:color w:val="000000"/>
                                  <w:sz w:val="20"/>
                                  <w:szCs w:val="20"/>
                                </w:rPr>
                                <w:t xml:space="preserve">/ Further information required / Discharged – patient choice/ Discharged – clinically inappropriate/ Discharged – patient moved out of area. Other options to be agreed. </w:t>
                              </w:r>
                            </w:p>
                            <w:p w:rsidR="0081345A" w:rsidRPr="00FC4C15" w:rsidRDefault="0081345A" w:rsidP="003406A1">
                              <w:pPr>
                                <w:pStyle w:val="ListParagraph"/>
                                <w:numPr>
                                  <w:ilvl w:val="0"/>
                                  <w:numId w:val="41"/>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Community Clinic- clinic based caseload number &amp; type of monitoring </w:t>
                              </w:r>
                            </w:p>
                            <w:p w:rsidR="0081345A" w:rsidRPr="00FC4C15" w:rsidRDefault="0081345A" w:rsidP="003406A1">
                              <w:pPr>
                                <w:pStyle w:val="ListParagraph"/>
                                <w:numPr>
                                  <w:ilvl w:val="0"/>
                                  <w:numId w:val="41"/>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Community Clinic- housebound caseload number &amp; type of monitoring </w:t>
                              </w:r>
                            </w:p>
                            <w:p w:rsidR="0081345A" w:rsidRPr="00FC4C15" w:rsidRDefault="0081345A" w:rsidP="003406A1">
                              <w:pPr>
                                <w:pStyle w:val="ListParagraph"/>
                                <w:numPr>
                                  <w:ilvl w:val="0"/>
                                  <w:numId w:val="41"/>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Numbers of patients discharged from warfarin monitoring service </w:t>
                              </w:r>
                            </w:p>
                            <w:p w:rsidR="0081345A" w:rsidRPr="00FC4C15" w:rsidRDefault="0081345A" w:rsidP="003406A1">
                              <w:pPr>
                                <w:pStyle w:val="ListParagraph"/>
                                <w:numPr>
                                  <w:ilvl w:val="0"/>
                                  <w:numId w:val="41"/>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Reason for those discharged from warfarin monitoring service – Patient moved on to </w:t>
                              </w:r>
                              <w:r w:rsidR="00EA1338" w:rsidRPr="00FC4C15">
                                <w:rPr>
                                  <w:rFonts w:ascii="Arial" w:hAnsi="Arial" w:cs="Arial"/>
                                  <w:color w:val="000000"/>
                                  <w:sz w:val="20"/>
                                  <w:szCs w:val="20"/>
                                </w:rPr>
                                <w:t>D</w:t>
                              </w:r>
                              <w:r w:rsidRPr="00FC4C15">
                                <w:rPr>
                                  <w:rFonts w:ascii="Arial" w:hAnsi="Arial" w:cs="Arial"/>
                                  <w:color w:val="000000"/>
                                  <w:sz w:val="20"/>
                                  <w:szCs w:val="20"/>
                                </w:rPr>
                                <w:t>OAC/ Anticoagulation no longer clinically required/ Patient choice/ Patient moved away from the a</w:t>
                              </w:r>
                              <w:r w:rsidR="00C475F2" w:rsidRPr="00FC4C15">
                                <w:rPr>
                                  <w:rFonts w:ascii="Arial" w:hAnsi="Arial" w:cs="Arial"/>
                                  <w:color w:val="000000"/>
                                  <w:sz w:val="20"/>
                                  <w:szCs w:val="20"/>
                                </w:rPr>
                                <w:t>rea. Other options to be agreed</w:t>
                              </w:r>
                              <w:r w:rsidRPr="00FC4C15">
                                <w:rPr>
                                  <w:rFonts w:ascii="Arial" w:hAnsi="Arial" w:cs="Arial"/>
                                  <w:color w:val="000000"/>
                                  <w:sz w:val="20"/>
                                  <w:szCs w:val="20"/>
                                </w:rPr>
                                <w:t xml:space="preserve"> </w:t>
                              </w:r>
                            </w:p>
                            <w:p w:rsidR="0081345A" w:rsidRPr="00FC4C15" w:rsidRDefault="0081345A" w:rsidP="003406A1">
                              <w:pPr>
                                <w:pStyle w:val="ListParagraph"/>
                                <w:numPr>
                                  <w:ilvl w:val="0"/>
                                  <w:numId w:val="41"/>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 xml:space="preserve">Numbers of patient referrals discussed with referring GPs (by email or telephone) </w:t>
                              </w:r>
                            </w:p>
                            <w:p w:rsidR="0081345A" w:rsidRPr="00FC4C15" w:rsidRDefault="0081345A" w:rsidP="003406A1">
                              <w:pPr>
                                <w:pStyle w:val="ListParagraph"/>
                                <w:numPr>
                                  <w:ilvl w:val="0"/>
                                  <w:numId w:val="41"/>
                                </w:numPr>
                                <w:autoSpaceDE w:val="0"/>
                                <w:autoSpaceDN w:val="0"/>
                                <w:adjustRightInd w:val="0"/>
                                <w:rPr>
                                  <w:rFonts w:ascii="Arial" w:hAnsi="Arial" w:cs="Arial"/>
                                  <w:color w:val="000000"/>
                                  <w:sz w:val="20"/>
                                  <w:szCs w:val="20"/>
                                </w:rPr>
                              </w:pPr>
                              <w:r w:rsidRPr="00FC4C15">
                                <w:rPr>
                                  <w:rFonts w:ascii="Arial" w:hAnsi="Arial" w:cs="Arial"/>
                                  <w:color w:val="000000"/>
                                  <w:sz w:val="20"/>
                                  <w:szCs w:val="20"/>
                                </w:rPr>
                                <w:t>Numbers of patients discussed with GPs (by email or telephone) t</w:t>
                              </w:r>
                              <w:r w:rsidR="00C475F2" w:rsidRPr="00FC4C15">
                                <w:rPr>
                                  <w:rFonts w:ascii="Arial" w:hAnsi="Arial" w:cs="Arial"/>
                                  <w:color w:val="000000"/>
                                  <w:sz w:val="20"/>
                                  <w:szCs w:val="20"/>
                                </w:rPr>
                                <w:t>o support their NOAC treatment</w:t>
                              </w:r>
                            </w:p>
                            <w:p w:rsidR="0081345A" w:rsidRPr="00FC4C15" w:rsidRDefault="0081345A" w:rsidP="0081345A">
                              <w:pPr>
                                <w:autoSpaceDE w:val="0"/>
                                <w:autoSpaceDN w:val="0"/>
                                <w:adjustRightInd w:val="0"/>
                                <w:spacing w:after="0"/>
                                <w:rPr>
                                  <w:rFonts w:ascii="Arial" w:hAnsi="Arial" w:cs="Arial"/>
                                  <w:color w:val="000000"/>
                                  <w:sz w:val="20"/>
                                </w:rPr>
                              </w:pPr>
                            </w:p>
                          </w:tc>
                        </w:tr>
                        <w:tr w:rsidR="0031267A" w:rsidRPr="00853738" w:rsidTr="0031267A">
                          <w:trPr>
                            <w:trHeight w:val="207"/>
                          </w:trPr>
                          <w:tc>
                            <w:tcPr>
                              <w:tcW w:w="0" w:type="auto"/>
                            </w:tcPr>
                            <w:p w:rsidR="0031267A" w:rsidRDefault="0031267A" w:rsidP="0031267A">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It is expected that this be provided in form of a dashboard, or similar, utilising the clinical decision software and other information technology where possible to aid the process. </w:t>
                              </w:r>
                            </w:p>
                            <w:p w:rsidR="008619C9" w:rsidRPr="00FC4C15" w:rsidRDefault="008619C9" w:rsidP="0031267A">
                              <w:pPr>
                                <w:autoSpaceDE w:val="0"/>
                                <w:autoSpaceDN w:val="0"/>
                                <w:adjustRightInd w:val="0"/>
                                <w:spacing w:after="0"/>
                                <w:rPr>
                                  <w:rFonts w:ascii="Arial" w:hAnsi="Arial" w:cs="Arial"/>
                                  <w:color w:val="000000"/>
                                  <w:sz w:val="20"/>
                                </w:rPr>
                              </w:pPr>
                            </w:p>
                          </w:tc>
                        </w:tr>
                      </w:tbl>
                      <w:p w:rsidR="0081345A" w:rsidRPr="00853738" w:rsidRDefault="0081345A" w:rsidP="0081345A">
                        <w:pPr>
                          <w:pStyle w:val="Default"/>
                          <w:rPr>
                            <w:rFonts w:ascii="Arial" w:hAnsi="Arial" w:cs="Arial"/>
                            <w:sz w:val="20"/>
                            <w:szCs w:val="20"/>
                          </w:rPr>
                        </w:pPr>
                      </w:p>
                      <w:tbl>
                        <w:tblPr>
                          <w:tblW w:w="0" w:type="auto"/>
                          <w:tblBorders>
                            <w:top w:val="nil"/>
                            <w:left w:val="nil"/>
                            <w:bottom w:val="nil"/>
                            <w:right w:val="nil"/>
                          </w:tblBorders>
                          <w:tblLook w:val="0000" w:firstRow="0" w:lastRow="0" w:firstColumn="0" w:lastColumn="0" w:noHBand="0" w:noVBand="0"/>
                        </w:tblPr>
                        <w:tblGrid>
                          <w:gridCol w:w="10826"/>
                        </w:tblGrid>
                        <w:tr w:rsidR="007544F8" w:rsidRPr="00853738" w:rsidTr="00853738">
                          <w:trPr>
                            <w:trHeight w:val="169"/>
                          </w:trPr>
                          <w:tc>
                            <w:tcPr>
                              <w:tcW w:w="0" w:type="auto"/>
                              <w:tcBorders>
                                <w:top w:val="single" w:sz="4" w:space="0" w:color="auto"/>
                                <w:left w:val="single" w:sz="4" w:space="0" w:color="auto"/>
                                <w:bottom w:val="single" w:sz="4" w:space="0" w:color="auto"/>
                                <w:right w:val="single" w:sz="4" w:space="0" w:color="auto"/>
                              </w:tcBorders>
                              <w:shd w:val="clear" w:color="auto" w:fill="4A442A" w:themeFill="background2" w:themeFillShade="40"/>
                            </w:tcPr>
                            <w:p w:rsidR="0031267A" w:rsidRPr="00853738" w:rsidRDefault="00305FEB" w:rsidP="00FC4C15">
                              <w:pPr>
                                <w:autoSpaceDE w:val="0"/>
                                <w:autoSpaceDN w:val="0"/>
                                <w:adjustRightInd w:val="0"/>
                                <w:spacing w:after="0"/>
                                <w:rPr>
                                  <w:rFonts w:ascii="Arial" w:hAnsi="Arial" w:cs="Arial"/>
                                  <w:color w:val="F79646" w:themeColor="accent6"/>
                                  <w:sz w:val="20"/>
                                </w:rPr>
                              </w:pPr>
                              <w:r>
                                <w:rPr>
                                  <w:rFonts w:ascii="Arial" w:hAnsi="Arial" w:cs="Arial"/>
                                  <w:b/>
                                  <w:bCs/>
                                  <w:color w:val="F79646" w:themeColor="accent6"/>
                                  <w:sz w:val="20"/>
                                </w:rPr>
                                <w:t>6</w:t>
                              </w:r>
                              <w:r w:rsidR="006F535C" w:rsidRPr="00853738">
                                <w:rPr>
                                  <w:rFonts w:ascii="Arial" w:hAnsi="Arial" w:cs="Arial"/>
                                  <w:b/>
                                  <w:bCs/>
                                  <w:color w:val="F79646" w:themeColor="accent6"/>
                                  <w:sz w:val="20"/>
                                </w:rPr>
                                <w:t xml:space="preserve"> </w:t>
                              </w:r>
                              <w:r w:rsidR="0031267A" w:rsidRPr="00853738">
                                <w:rPr>
                                  <w:rFonts w:ascii="Arial" w:hAnsi="Arial" w:cs="Arial"/>
                                  <w:b/>
                                  <w:bCs/>
                                  <w:color w:val="F79646" w:themeColor="accent6"/>
                                  <w:sz w:val="20"/>
                                </w:rPr>
                                <w:t xml:space="preserve">Provider Premises </w:t>
                              </w:r>
                            </w:p>
                          </w:tc>
                        </w:tr>
                        <w:tr w:rsidR="0031267A" w:rsidRPr="00853738" w:rsidTr="00853738">
                          <w:trPr>
                            <w:trHeight w:val="1588"/>
                          </w:trPr>
                          <w:tc>
                            <w:tcPr>
                              <w:tcW w:w="0" w:type="auto"/>
                              <w:tcBorders>
                                <w:top w:val="single" w:sz="4" w:space="0" w:color="auto"/>
                              </w:tcBorders>
                            </w:tcPr>
                            <w:p w:rsidR="00FC4C15" w:rsidRPr="00FC4C15" w:rsidRDefault="00FC4C15" w:rsidP="0031267A">
                              <w:pPr>
                                <w:autoSpaceDE w:val="0"/>
                                <w:autoSpaceDN w:val="0"/>
                                <w:adjustRightInd w:val="0"/>
                                <w:spacing w:after="0"/>
                                <w:rPr>
                                  <w:rFonts w:ascii="Arial" w:hAnsi="Arial" w:cs="Arial"/>
                                  <w:color w:val="000000"/>
                                  <w:sz w:val="20"/>
                                </w:rPr>
                              </w:pPr>
                            </w:p>
                            <w:p w:rsidR="0031267A" w:rsidRPr="00FC4C15" w:rsidRDefault="0031267A" w:rsidP="0031267A">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The Provider’s Premises are located at: </w:t>
                              </w:r>
                              <w:r w:rsidR="00FB533B">
                                <w:rPr>
                                  <w:rFonts w:ascii="Arial" w:hAnsi="Arial" w:cs="Arial"/>
                                  <w:color w:val="000000"/>
                                  <w:sz w:val="20"/>
                                </w:rPr>
                                <w:t>(Provider to confirm)</w:t>
                              </w:r>
                            </w:p>
                            <w:p w:rsidR="0031267A" w:rsidRPr="00FC4C15" w:rsidRDefault="0031267A" w:rsidP="0031267A">
                              <w:pPr>
                                <w:autoSpaceDE w:val="0"/>
                                <w:autoSpaceDN w:val="0"/>
                                <w:adjustRightInd w:val="0"/>
                                <w:spacing w:after="0"/>
                                <w:rPr>
                                  <w:rFonts w:ascii="Arial" w:hAnsi="Arial" w:cs="Arial"/>
                                  <w:color w:val="000000"/>
                                  <w:sz w:val="20"/>
                                </w:rPr>
                              </w:pPr>
                            </w:p>
                            <w:p w:rsidR="0031267A" w:rsidRPr="00FC4C15" w:rsidRDefault="0031267A" w:rsidP="0031267A">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Any premises to which service users may require access for face-to-face support must have access arrangements which are convenient for all users, including wheelchair access. </w:t>
                              </w:r>
                            </w:p>
                            <w:p w:rsidR="0031267A" w:rsidRPr="00FC4C15" w:rsidRDefault="0031267A" w:rsidP="0031267A">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The Provider must comply with any obligations it has under the Disability Discrimination Act 2005 and Health and Safety at Work Act 1974 (and legislation under that Act). </w:t>
                              </w:r>
                            </w:p>
                            <w:p w:rsidR="0031267A" w:rsidRPr="00FC4C15" w:rsidRDefault="0031267A" w:rsidP="0031267A">
                              <w:pPr>
                                <w:autoSpaceDE w:val="0"/>
                                <w:autoSpaceDN w:val="0"/>
                                <w:adjustRightInd w:val="0"/>
                                <w:spacing w:after="0"/>
                                <w:rPr>
                                  <w:rFonts w:ascii="Arial" w:hAnsi="Arial" w:cs="Arial"/>
                                  <w:color w:val="000000"/>
                                  <w:sz w:val="20"/>
                                </w:rPr>
                              </w:pPr>
                              <w:r w:rsidRPr="00FC4C15">
                                <w:rPr>
                                  <w:rFonts w:ascii="Arial" w:hAnsi="Arial" w:cs="Arial"/>
                                  <w:color w:val="000000"/>
                                  <w:sz w:val="20"/>
                                </w:rPr>
                                <w:t xml:space="preserve">All premises should have N3 connectivity. </w:t>
                              </w:r>
                            </w:p>
                          </w:tc>
                        </w:tr>
                      </w:tbl>
                      <w:p w:rsidR="0031267A" w:rsidRPr="00853738" w:rsidRDefault="0031267A" w:rsidP="0081345A">
                        <w:pPr>
                          <w:pStyle w:val="Default"/>
                          <w:rPr>
                            <w:rFonts w:ascii="Arial" w:hAnsi="Arial" w:cs="Arial"/>
                            <w:sz w:val="20"/>
                            <w:szCs w:val="20"/>
                          </w:rPr>
                        </w:pPr>
                      </w:p>
                    </w:tc>
                  </w:tr>
                </w:tbl>
                <w:p w:rsidR="00195E0B" w:rsidRPr="00FC4C15" w:rsidRDefault="00195E0B" w:rsidP="00195E0B">
                  <w:pPr>
                    <w:autoSpaceDE w:val="0"/>
                    <w:autoSpaceDN w:val="0"/>
                    <w:adjustRightInd w:val="0"/>
                    <w:spacing w:after="0"/>
                    <w:rPr>
                      <w:rFonts w:ascii="Arial" w:hAnsi="Arial" w:cs="Arial"/>
                      <w:color w:val="000000"/>
                      <w:sz w:val="20"/>
                    </w:rPr>
                  </w:pPr>
                </w:p>
              </w:tc>
            </w:tr>
          </w:tbl>
          <w:p w:rsidR="00285815" w:rsidRDefault="00285815" w:rsidP="00DC7CD2">
            <w:pPr>
              <w:autoSpaceDE w:val="0"/>
              <w:autoSpaceDN w:val="0"/>
              <w:adjustRightInd w:val="0"/>
              <w:spacing w:after="0"/>
              <w:rPr>
                <w:rFonts w:ascii="Arial" w:hAnsi="Arial" w:cs="Arial"/>
                <w:b/>
                <w:bCs/>
                <w:sz w:val="20"/>
              </w:rPr>
            </w:pPr>
          </w:p>
          <w:p w:rsidR="00285815" w:rsidRDefault="00285815" w:rsidP="00DC7CD2">
            <w:pPr>
              <w:autoSpaceDE w:val="0"/>
              <w:autoSpaceDN w:val="0"/>
              <w:adjustRightInd w:val="0"/>
              <w:spacing w:after="0"/>
              <w:rPr>
                <w:rFonts w:ascii="Arial" w:hAnsi="Arial" w:cs="Arial"/>
                <w:b/>
                <w:bCs/>
                <w:sz w:val="20"/>
              </w:rPr>
            </w:pPr>
          </w:p>
          <w:p w:rsidR="00285815" w:rsidRDefault="00285815" w:rsidP="00DC7CD2">
            <w:pPr>
              <w:autoSpaceDE w:val="0"/>
              <w:autoSpaceDN w:val="0"/>
              <w:adjustRightInd w:val="0"/>
              <w:spacing w:after="0"/>
              <w:rPr>
                <w:rFonts w:ascii="Arial" w:hAnsi="Arial" w:cs="Arial"/>
                <w:b/>
                <w:bCs/>
                <w:sz w:val="20"/>
              </w:rPr>
            </w:pPr>
          </w:p>
          <w:p w:rsidR="00195E0B" w:rsidRPr="00285815" w:rsidRDefault="0031267A" w:rsidP="00DC7CD2">
            <w:pPr>
              <w:autoSpaceDE w:val="0"/>
              <w:autoSpaceDN w:val="0"/>
              <w:adjustRightInd w:val="0"/>
              <w:spacing w:after="0"/>
              <w:rPr>
                <w:rFonts w:ascii="Arial" w:hAnsi="Arial" w:cs="Arial"/>
                <w:b/>
                <w:bCs/>
                <w:sz w:val="20"/>
                <w:u w:val="single"/>
              </w:rPr>
            </w:pPr>
            <w:r w:rsidRPr="00285815">
              <w:rPr>
                <w:rFonts w:ascii="Arial" w:hAnsi="Arial" w:cs="Arial"/>
                <w:b/>
                <w:bCs/>
                <w:sz w:val="20"/>
                <w:u w:val="single"/>
              </w:rPr>
              <w:lastRenderedPageBreak/>
              <w:t xml:space="preserve">Appendix 1 - Local Quality Requirements – Key Performance Indicators (KPIs) </w:t>
            </w:r>
          </w:p>
          <w:p w:rsidR="0031267A" w:rsidRPr="00FC4C15" w:rsidRDefault="0031267A" w:rsidP="00DC7CD2">
            <w:pPr>
              <w:autoSpaceDE w:val="0"/>
              <w:autoSpaceDN w:val="0"/>
              <w:adjustRightInd w:val="0"/>
              <w:spacing w:after="0"/>
              <w:rPr>
                <w:rFonts w:ascii="Arial" w:hAnsi="Arial" w:cs="Arial"/>
                <w:b/>
                <w:bCs/>
                <w:sz w:val="20"/>
              </w:rPr>
            </w:pPr>
          </w:p>
          <w:p w:rsidR="0031267A" w:rsidRPr="00FC4C15" w:rsidRDefault="0031267A" w:rsidP="00DC7CD2">
            <w:pPr>
              <w:autoSpaceDE w:val="0"/>
              <w:autoSpaceDN w:val="0"/>
              <w:adjustRightInd w:val="0"/>
              <w:spacing w:after="0"/>
              <w:rPr>
                <w:rFonts w:ascii="Arial" w:hAnsi="Arial" w:cs="Arial"/>
                <w:b/>
                <w:bCs/>
                <w:sz w:val="20"/>
              </w:rPr>
            </w:pPr>
          </w:p>
          <w:tbl>
            <w:tblPr>
              <w:tblStyle w:val="TableGrid"/>
              <w:tblW w:w="0" w:type="auto"/>
              <w:tblLook w:val="04A0" w:firstRow="1" w:lastRow="0" w:firstColumn="1" w:lastColumn="0" w:noHBand="0" w:noVBand="1"/>
            </w:tblPr>
            <w:tblGrid>
              <w:gridCol w:w="2126"/>
              <w:gridCol w:w="2170"/>
              <w:gridCol w:w="1645"/>
              <w:gridCol w:w="1578"/>
              <w:gridCol w:w="2226"/>
              <w:gridCol w:w="1520"/>
            </w:tblGrid>
            <w:tr w:rsidR="000066F7" w:rsidRPr="00853738" w:rsidTr="000066F7">
              <w:tc>
                <w:tcPr>
                  <w:tcW w:w="1876" w:type="dxa"/>
                </w:tcPr>
                <w:tbl>
                  <w:tblPr>
                    <w:tblW w:w="0" w:type="auto"/>
                    <w:tblBorders>
                      <w:top w:val="nil"/>
                      <w:left w:val="nil"/>
                      <w:bottom w:val="nil"/>
                      <w:right w:val="nil"/>
                    </w:tblBorders>
                    <w:tblLook w:val="0000" w:firstRow="0" w:lastRow="0" w:firstColumn="0" w:lastColumn="0" w:noHBand="0" w:noVBand="0"/>
                  </w:tblPr>
                  <w:tblGrid>
                    <w:gridCol w:w="1910"/>
                  </w:tblGrid>
                  <w:tr w:rsidR="000066F7" w:rsidRPr="00853738">
                    <w:trPr>
                      <w:trHeight w:val="93"/>
                    </w:trPr>
                    <w:tc>
                      <w:tcPr>
                        <w:tcW w:w="0" w:type="auto"/>
                      </w:tcPr>
                      <w:p w:rsidR="000066F7" w:rsidRPr="00FC4C15" w:rsidRDefault="000066F7" w:rsidP="000066F7">
                        <w:pPr>
                          <w:autoSpaceDE w:val="0"/>
                          <w:autoSpaceDN w:val="0"/>
                          <w:adjustRightInd w:val="0"/>
                          <w:spacing w:after="0"/>
                          <w:rPr>
                            <w:rFonts w:ascii="Arial" w:hAnsi="Arial" w:cs="Arial"/>
                            <w:color w:val="000000"/>
                            <w:sz w:val="20"/>
                          </w:rPr>
                        </w:pPr>
                        <w:r w:rsidRPr="00FC4C15">
                          <w:rPr>
                            <w:rFonts w:ascii="Arial" w:hAnsi="Arial" w:cs="Arial"/>
                            <w:b/>
                            <w:bCs/>
                            <w:color w:val="000000"/>
                            <w:sz w:val="20"/>
                          </w:rPr>
                          <w:t xml:space="preserve">Quality Requirement </w:t>
                        </w:r>
                      </w:p>
                    </w:tc>
                  </w:tr>
                </w:tbl>
                <w:p w:rsidR="000066F7" w:rsidRPr="00853738" w:rsidRDefault="000066F7" w:rsidP="000066F7">
                  <w:pPr>
                    <w:pStyle w:val="Default"/>
                    <w:rPr>
                      <w:rFonts w:ascii="Arial" w:hAnsi="Arial" w:cs="Arial"/>
                      <w:sz w:val="20"/>
                      <w:szCs w:val="20"/>
                    </w:rPr>
                  </w:pPr>
                  <w:r w:rsidRPr="00853738">
                    <w:rPr>
                      <w:rFonts w:ascii="Arial" w:hAnsi="Arial" w:cs="Arial"/>
                      <w:sz w:val="20"/>
                      <w:szCs w:val="20"/>
                    </w:rPr>
                    <w:t xml:space="preserve">Evidence of ongoing feedback gained from all patients seen in the service. The mechanism of which should be devised to utilise technology and produce electronic reports. </w:t>
                  </w:r>
                </w:p>
                <w:p w:rsidR="000066F7" w:rsidRPr="00853738" w:rsidRDefault="000066F7" w:rsidP="000066F7">
                  <w:pPr>
                    <w:pStyle w:val="Default"/>
                    <w:rPr>
                      <w:rFonts w:ascii="Arial" w:hAnsi="Arial" w:cs="Arial"/>
                      <w:sz w:val="20"/>
                      <w:szCs w:val="20"/>
                    </w:rPr>
                  </w:pPr>
                  <w:r w:rsidRPr="00853738">
                    <w:rPr>
                      <w:rFonts w:ascii="Arial" w:hAnsi="Arial" w:cs="Arial"/>
                      <w:sz w:val="20"/>
                      <w:szCs w:val="20"/>
                    </w:rPr>
                    <w:t xml:space="preserve">The questions are to be agreed with the commissioner, however are likely to include: </w:t>
                  </w:r>
                </w:p>
                <w:p w:rsidR="000066F7" w:rsidRPr="00853738" w:rsidRDefault="000066F7" w:rsidP="003406A1">
                  <w:pPr>
                    <w:pStyle w:val="Default"/>
                    <w:numPr>
                      <w:ilvl w:val="0"/>
                      <w:numId w:val="47"/>
                    </w:numPr>
                    <w:rPr>
                      <w:rFonts w:ascii="Arial" w:hAnsi="Arial" w:cs="Arial"/>
                      <w:sz w:val="20"/>
                      <w:szCs w:val="20"/>
                    </w:rPr>
                  </w:pPr>
                  <w:r w:rsidRPr="00853738">
                    <w:rPr>
                      <w:rFonts w:ascii="Arial" w:hAnsi="Arial" w:cs="Arial"/>
                      <w:sz w:val="20"/>
                      <w:szCs w:val="20"/>
                    </w:rPr>
                    <w:t xml:space="preserve">Friends and Family Test </w:t>
                  </w:r>
                </w:p>
                <w:p w:rsidR="000066F7" w:rsidRPr="00853738" w:rsidRDefault="000066F7" w:rsidP="003406A1">
                  <w:pPr>
                    <w:pStyle w:val="Default"/>
                    <w:numPr>
                      <w:ilvl w:val="0"/>
                      <w:numId w:val="47"/>
                    </w:numPr>
                    <w:rPr>
                      <w:rFonts w:ascii="Arial" w:hAnsi="Arial" w:cs="Arial"/>
                      <w:sz w:val="20"/>
                      <w:szCs w:val="20"/>
                    </w:rPr>
                  </w:pPr>
                  <w:r w:rsidRPr="00853738">
                    <w:rPr>
                      <w:rFonts w:ascii="Arial" w:hAnsi="Arial" w:cs="Arial"/>
                      <w:sz w:val="20"/>
                      <w:szCs w:val="20"/>
                    </w:rPr>
                    <w:t xml:space="preserve">Satisfaction around waiting times in clinic </w:t>
                  </w:r>
                </w:p>
                <w:p w:rsidR="000066F7" w:rsidRPr="00FC4C15" w:rsidRDefault="000066F7" w:rsidP="003406A1">
                  <w:pPr>
                    <w:pStyle w:val="Default"/>
                    <w:numPr>
                      <w:ilvl w:val="0"/>
                      <w:numId w:val="47"/>
                    </w:numPr>
                    <w:rPr>
                      <w:rFonts w:ascii="Arial" w:hAnsi="Arial" w:cs="Arial"/>
                      <w:sz w:val="20"/>
                      <w:szCs w:val="20"/>
                    </w:rPr>
                  </w:pPr>
                  <w:r w:rsidRPr="00853738">
                    <w:rPr>
                      <w:rFonts w:ascii="Arial" w:hAnsi="Arial" w:cs="Arial"/>
                      <w:sz w:val="20"/>
                      <w:szCs w:val="20"/>
                    </w:rPr>
                    <w:t xml:space="preserve">Satisfaction of patients feeling they are treated with consideration </w:t>
                  </w:r>
                  <w:r w:rsidRPr="00FC4C15">
                    <w:rPr>
                      <w:rFonts w:ascii="Arial" w:hAnsi="Arial" w:cs="Arial"/>
                      <w:sz w:val="20"/>
                      <w:szCs w:val="20"/>
                    </w:rPr>
                    <w:t xml:space="preserve">and respect by clinic staff </w:t>
                  </w:r>
                </w:p>
                <w:p w:rsidR="000066F7" w:rsidRPr="00FC4C15" w:rsidRDefault="000066F7" w:rsidP="000066F7">
                  <w:pPr>
                    <w:pStyle w:val="Default"/>
                    <w:rPr>
                      <w:rFonts w:ascii="Arial" w:hAnsi="Arial" w:cs="Arial"/>
                      <w:sz w:val="20"/>
                      <w:szCs w:val="20"/>
                    </w:rPr>
                  </w:pPr>
                </w:p>
                <w:p w:rsidR="000066F7" w:rsidRPr="00853738" w:rsidRDefault="000066F7" w:rsidP="00DC7CD2">
                  <w:pPr>
                    <w:autoSpaceDE w:val="0"/>
                    <w:autoSpaceDN w:val="0"/>
                    <w:adjustRightInd w:val="0"/>
                    <w:rPr>
                      <w:rFonts w:ascii="Arial" w:hAnsi="Arial" w:cs="Arial"/>
                      <w:color w:val="000000"/>
                      <w:sz w:val="20"/>
                    </w:rPr>
                  </w:pPr>
                </w:p>
              </w:tc>
              <w:tc>
                <w:tcPr>
                  <w:tcW w:w="1876" w:type="dxa"/>
                </w:tcPr>
                <w:p w:rsidR="000066F7" w:rsidRPr="00FC4C15" w:rsidRDefault="000066F7" w:rsidP="000066F7">
                  <w:pPr>
                    <w:autoSpaceDE w:val="0"/>
                    <w:autoSpaceDN w:val="0"/>
                    <w:adjustRightInd w:val="0"/>
                    <w:rPr>
                      <w:rFonts w:ascii="Arial" w:hAnsi="Arial" w:cs="Arial"/>
                      <w:color w:val="000000"/>
                      <w:sz w:val="20"/>
                    </w:rPr>
                  </w:pPr>
                  <w:r w:rsidRPr="00FC4C15">
                    <w:rPr>
                      <w:rFonts w:ascii="Arial" w:hAnsi="Arial" w:cs="Arial"/>
                      <w:b/>
                      <w:bCs/>
                      <w:color w:val="000000"/>
                      <w:sz w:val="20"/>
                    </w:rPr>
                    <w:t xml:space="preserve">Threshold </w:t>
                  </w:r>
                </w:p>
                <w:p w:rsidR="000066F7" w:rsidRPr="00853738" w:rsidRDefault="000066F7" w:rsidP="000066F7">
                  <w:pPr>
                    <w:pStyle w:val="Default"/>
                    <w:rPr>
                      <w:rFonts w:ascii="Arial" w:hAnsi="Arial" w:cs="Arial"/>
                      <w:sz w:val="20"/>
                      <w:szCs w:val="20"/>
                    </w:rPr>
                  </w:pPr>
                  <w:r w:rsidRPr="00853738">
                    <w:rPr>
                      <w:rFonts w:ascii="Arial" w:hAnsi="Arial" w:cs="Arial"/>
                      <w:sz w:val="20"/>
                      <w:szCs w:val="20"/>
                    </w:rPr>
                    <w:t xml:space="preserve">80% of all responding patients rate the top 2 options on the Likert Scales used for all questions. </w:t>
                  </w:r>
                </w:p>
                <w:p w:rsidR="000066F7" w:rsidRPr="00853738" w:rsidRDefault="000066F7" w:rsidP="000066F7">
                  <w:pPr>
                    <w:pStyle w:val="Default"/>
                    <w:rPr>
                      <w:rFonts w:ascii="Arial" w:hAnsi="Arial" w:cs="Arial"/>
                      <w:sz w:val="20"/>
                      <w:szCs w:val="20"/>
                    </w:rPr>
                  </w:pPr>
                  <w:proofErr w:type="spellStart"/>
                  <w:r w:rsidRPr="00853738">
                    <w:rPr>
                      <w:rFonts w:ascii="Arial" w:hAnsi="Arial" w:cs="Arial"/>
                      <w:sz w:val="20"/>
                      <w:szCs w:val="20"/>
                    </w:rPr>
                    <w:t>E.g</w:t>
                  </w:r>
                  <w:proofErr w:type="spellEnd"/>
                  <w:r w:rsidRPr="00853738">
                    <w:rPr>
                      <w:rFonts w:ascii="Arial" w:hAnsi="Arial" w:cs="Arial"/>
                      <w:sz w:val="20"/>
                      <w:szCs w:val="20"/>
                    </w:rPr>
                    <w:t xml:space="preserve"> </w:t>
                  </w:r>
                </w:p>
                <w:p w:rsidR="000066F7" w:rsidRPr="00853738" w:rsidRDefault="000066F7" w:rsidP="003406A1">
                  <w:pPr>
                    <w:pStyle w:val="Default"/>
                    <w:numPr>
                      <w:ilvl w:val="0"/>
                      <w:numId w:val="42"/>
                    </w:numPr>
                    <w:rPr>
                      <w:rFonts w:ascii="Arial" w:hAnsi="Arial" w:cs="Arial"/>
                      <w:sz w:val="20"/>
                      <w:szCs w:val="20"/>
                    </w:rPr>
                  </w:pPr>
                  <w:r w:rsidRPr="00853738">
                    <w:rPr>
                      <w:rFonts w:ascii="Arial" w:hAnsi="Arial" w:cs="Arial"/>
                      <w:sz w:val="20"/>
                      <w:szCs w:val="20"/>
                    </w:rPr>
                    <w:t xml:space="preserve">Very likely/satisfied </w:t>
                  </w:r>
                </w:p>
                <w:p w:rsidR="000066F7" w:rsidRPr="00853738" w:rsidRDefault="000066F7" w:rsidP="003406A1">
                  <w:pPr>
                    <w:pStyle w:val="Default"/>
                    <w:numPr>
                      <w:ilvl w:val="0"/>
                      <w:numId w:val="42"/>
                    </w:numPr>
                    <w:rPr>
                      <w:rFonts w:ascii="Arial" w:hAnsi="Arial" w:cs="Arial"/>
                      <w:sz w:val="20"/>
                      <w:szCs w:val="20"/>
                    </w:rPr>
                  </w:pPr>
                  <w:r w:rsidRPr="00853738">
                    <w:rPr>
                      <w:rFonts w:ascii="Arial" w:hAnsi="Arial" w:cs="Arial"/>
                      <w:sz w:val="20"/>
                      <w:szCs w:val="20"/>
                    </w:rPr>
                    <w:t xml:space="preserve">Extremely likely/satisfied </w:t>
                  </w:r>
                </w:p>
                <w:p w:rsidR="000066F7" w:rsidRPr="00853738" w:rsidRDefault="000066F7" w:rsidP="00DC7CD2">
                  <w:pPr>
                    <w:autoSpaceDE w:val="0"/>
                    <w:autoSpaceDN w:val="0"/>
                    <w:adjustRightInd w:val="0"/>
                    <w:rPr>
                      <w:rFonts w:ascii="Arial" w:hAnsi="Arial" w:cs="Arial"/>
                      <w:color w:val="000000"/>
                      <w:sz w:val="20"/>
                    </w:rPr>
                  </w:pPr>
                </w:p>
              </w:tc>
              <w:tc>
                <w:tcPr>
                  <w:tcW w:w="1877" w:type="dxa"/>
                </w:tcPr>
                <w:p w:rsidR="000066F7" w:rsidRPr="00FC4C15" w:rsidRDefault="000066F7" w:rsidP="000066F7">
                  <w:pPr>
                    <w:pStyle w:val="Default"/>
                    <w:rPr>
                      <w:rFonts w:ascii="Arial" w:hAnsi="Arial" w:cs="Arial"/>
                      <w:sz w:val="20"/>
                      <w:szCs w:val="20"/>
                    </w:rPr>
                  </w:pPr>
                  <w:r w:rsidRPr="00FC4C15">
                    <w:rPr>
                      <w:rFonts w:ascii="Arial" w:hAnsi="Arial" w:cs="Arial"/>
                      <w:b/>
                      <w:bCs/>
                      <w:sz w:val="20"/>
                      <w:szCs w:val="20"/>
                    </w:rPr>
                    <w:t xml:space="preserve">Method of Measurement </w:t>
                  </w:r>
                </w:p>
                <w:p w:rsidR="000066F7" w:rsidRPr="00853738" w:rsidRDefault="000066F7" w:rsidP="000066F7">
                  <w:pPr>
                    <w:pStyle w:val="Default"/>
                    <w:rPr>
                      <w:rFonts w:ascii="Arial" w:hAnsi="Arial" w:cs="Arial"/>
                      <w:sz w:val="20"/>
                      <w:szCs w:val="20"/>
                    </w:rPr>
                  </w:pPr>
                  <w:r w:rsidRPr="00853738">
                    <w:rPr>
                      <w:rFonts w:ascii="Arial" w:hAnsi="Arial" w:cs="Arial"/>
                      <w:sz w:val="20"/>
                      <w:szCs w:val="20"/>
                    </w:rPr>
                    <w:t xml:space="preserve">A report showing results &amp; actions taken, sent quarterly to commissioners. </w:t>
                  </w:r>
                </w:p>
                <w:p w:rsidR="000066F7" w:rsidRPr="00853738" w:rsidRDefault="000066F7" w:rsidP="00DC7CD2">
                  <w:pPr>
                    <w:autoSpaceDE w:val="0"/>
                    <w:autoSpaceDN w:val="0"/>
                    <w:adjustRightInd w:val="0"/>
                    <w:rPr>
                      <w:rFonts w:ascii="Arial" w:hAnsi="Arial" w:cs="Arial"/>
                      <w:color w:val="000000"/>
                      <w:sz w:val="20"/>
                    </w:rPr>
                  </w:pPr>
                </w:p>
              </w:tc>
              <w:tc>
                <w:tcPr>
                  <w:tcW w:w="1877" w:type="dxa"/>
                </w:tcPr>
                <w:p w:rsidR="000066F7" w:rsidRPr="00FC4C15" w:rsidRDefault="000066F7" w:rsidP="000066F7">
                  <w:pPr>
                    <w:pStyle w:val="Default"/>
                    <w:jc w:val="center"/>
                    <w:rPr>
                      <w:rFonts w:ascii="Arial" w:hAnsi="Arial" w:cs="Arial"/>
                      <w:b/>
                      <w:bCs/>
                      <w:sz w:val="20"/>
                      <w:szCs w:val="20"/>
                    </w:rPr>
                  </w:pPr>
                  <w:r w:rsidRPr="00FC4C15">
                    <w:rPr>
                      <w:rFonts w:ascii="Arial" w:hAnsi="Arial" w:cs="Arial"/>
                      <w:b/>
                      <w:bCs/>
                      <w:sz w:val="20"/>
                      <w:szCs w:val="20"/>
                    </w:rPr>
                    <w:t xml:space="preserve">Consequence of breach </w:t>
                  </w:r>
                </w:p>
                <w:p w:rsidR="00FB7E45" w:rsidRPr="00FC4C15" w:rsidRDefault="00FB7E45" w:rsidP="000066F7">
                  <w:pPr>
                    <w:pStyle w:val="Default"/>
                    <w:jc w:val="center"/>
                    <w:rPr>
                      <w:rFonts w:ascii="Arial" w:hAnsi="Arial" w:cs="Arial"/>
                      <w:sz w:val="20"/>
                      <w:szCs w:val="20"/>
                    </w:rPr>
                  </w:pPr>
                </w:p>
                <w:p w:rsidR="00FB7E45" w:rsidRPr="00FC4C15" w:rsidRDefault="00FB7E45" w:rsidP="00FB7E45">
                  <w:pPr>
                    <w:pStyle w:val="Default"/>
                    <w:jc w:val="center"/>
                    <w:rPr>
                      <w:rFonts w:ascii="Arial" w:hAnsi="Arial" w:cs="Arial"/>
                      <w:sz w:val="20"/>
                      <w:szCs w:val="20"/>
                    </w:rPr>
                  </w:pPr>
                  <w:r w:rsidRPr="00FC4C15">
                    <w:rPr>
                      <w:rFonts w:ascii="Arial" w:hAnsi="Arial" w:cs="Arial"/>
                      <w:sz w:val="20"/>
                      <w:szCs w:val="20"/>
                    </w:rPr>
                    <w:t xml:space="preserve">Financial </w:t>
                  </w:r>
                </w:p>
                <w:p w:rsidR="000066F7" w:rsidRPr="00853738" w:rsidRDefault="00FB7E45" w:rsidP="00FB7E45">
                  <w:pPr>
                    <w:autoSpaceDE w:val="0"/>
                    <w:autoSpaceDN w:val="0"/>
                    <w:adjustRightInd w:val="0"/>
                    <w:jc w:val="center"/>
                    <w:rPr>
                      <w:rFonts w:ascii="Arial" w:hAnsi="Arial" w:cs="Arial"/>
                      <w:color w:val="000000"/>
                      <w:sz w:val="20"/>
                    </w:rPr>
                  </w:pPr>
                  <w:r w:rsidRPr="00FC4C15">
                    <w:rPr>
                      <w:rFonts w:ascii="Arial" w:hAnsi="Arial" w:cs="Arial"/>
                      <w:sz w:val="20"/>
                    </w:rPr>
                    <w:t>(***5% total contract value, measured quarterly)</w:t>
                  </w:r>
                  <w:r w:rsidRPr="00853738">
                    <w:rPr>
                      <w:rFonts w:ascii="Arial" w:hAnsi="Arial" w:cs="Arial"/>
                      <w:sz w:val="20"/>
                    </w:rPr>
                    <w:t xml:space="preserve"> </w:t>
                  </w:r>
                </w:p>
              </w:tc>
              <w:tc>
                <w:tcPr>
                  <w:tcW w:w="1877" w:type="dxa"/>
                </w:tcPr>
                <w:p w:rsidR="000066F7" w:rsidRPr="00FC4C15" w:rsidRDefault="000066F7" w:rsidP="000066F7">
                  <w:pPr>
                    <w:pStyle w:val="Default"/>
                    <w:jc w:val="center"/>
                    <w:rPr>
                      <w:rFonts w:ascii="Arial" w:hAnsi="Arial" w:cs="Arial"/>
                      <w:sz w:val="20"/>
                      <w:szCs w:val="20"/>
                    </w:rPr>
                  </w:pPr>
                  <w:r w:rsidRPr="00FC4C15">
                    <w:rPr>
                      <w:rFonts w:ascii="Arial" w:hAnsi="Arial" w:cs="Arial"/>
                      <w:b/>
                      <w:bCs/>
                      <w:sz w:val="20"/>
                      <w:szCs w:val="20"/>
                    </w:rPr>
                    <w:t xml:space="preserve">Monthly or annual </w:t>
                  </w:r>
                </w:p>
                <w:p w:rsidR="000066F7" w:rsidRPr="00FC4C15" w:rsidRDefault="000066F7" w:rsidP="000066F7">
                  <w:pPr>
                    <w:pStyle w:val="Default"/>
                    <w:jc w:val="center"/>
                    <w:rPr>
                      <w:rFonts w:ascii="Arial" w:hAnsi="Arial" w:cs="Arial"/>
                      <w:sz w:val="20"/>
                      <w:szCs w:val="20"/>
                    </w:rPr>
                  </w:pPr>
                  <w:r w:rsidRPr="00FC4C15">
                    <w:rPr>
                      <w:rFonts w:ascii="Arial" w:hAnsi="Arial" w:cs="Arial"/>
                      <w:b/>
                      <w:bCs/>
                      <w:sz w:val="20"/>
                      <w:szCs w:val="20"/>
                    </w:rPr>
                    <w:t xml:space="preserve">application of </w:t>
                  </w:r>
                </w:p>
                <w:p w:rsidR="000066F7" w:rsidRPr="00FC4C15" w:rsidRDefault="000066F7" w:rsidP="000066F7">
                  <w:pPr>
                    <w:autoSpaceDE w:val="0"/>
                    <w:autoSpaceDN w:val="0"/>
                    <w:adjustRightInd w:val="0"/>
                    <w:jc w:val="center"/>
                    <w:rPr>
                      <w:rFonts w:ascii="Arial" w:hAnsi="Arial" w:cs="Arial"/>
                      <w:b/>
                      <w:bCs/>
                      <w:sz w:val="20"/>
                    </w:rPr>
                  </w:pPr>
                  <w:r w:rsidRPr="00FC4C15">
                    <w:rPr>
                      <w:rFonts w:ascii="Arial" w:hAnsi="Arial" w:cs="Arial"/>
                      <w:b/>
                      <w:bCs/>
                      <w:sz w:val="20"/>
                    </w:rPr>
                    <w:t xml:space="preserve">consequence </w:t>
                  </w:r>
                </w:p>
                <w:p w:rsidR="00FB7E45" w:rsidRPr="00FC4C15" w:rsidRDefault="00FB7E45" w:rsidP="000066F7">
                  <w:pPr>
                    <w:autoSpaceDE w:val="0"/>
                    <w:autoSpaceDN w:val="0"/>
                    <w:adjustRightInd w:val="0"/>
                    <w:jc w:val="center"/>
                    <w:rPr>
                      <w:rFonts w:ascii="Arial" w:hAnsi="Arial" w:cs="Arial"/>
                      <w:b/>
                      <w:bCs/>
                      <w:sz w:val="20"/>
                    </w:rPr>
                  </w:pPr>
                </w:p>
                <w:p w:rsidR="00FB7E45" w:rsidRPr="00853738" w:rsidRDefault="00FB7E45" w:rsidP="00FB7E45">
                  <w:pPr>
                    <w:pStyle w:val="Default"/>
                    <w:jc w:val="center"/>
                    <w:rPr>
                      <w:rFonts w:ascii="Arial" w:hAnsi="Arial" w:cs="Arial"/>
                      <w:sz w:val="20"/>
                      <w:szCs w:val="20"/>
                    </w:rPr>
                  </w:pPr>
                  <w:r w:rsidRPr="00853738">
                    <w:rPr>
                      <w:rFonts w:ascii="Arial" w:hAnsi="Arial" w:cs="Arial"/>
                      <w:sz w:val="20"/>
                      <w:szCs w:val="20"/>
                    </w:rPr>
                    <w:t xml:space="preserve">Escalating process: </w:t>
                  </w:r>
                </w:p>
                <w:p w:rsidR="00FB7E45" w:rsidRPr="00853738" w:rsidRDefault="00FB7E45" w:rsidP="00FB7E45">
                  <w:pPr>
                    <w:pStyle w:val="Default"/>
                    <w:jc w:val="center"/>
                    <w:rPr>
                      <w:rFonts w:ascii="Arial" w:hAnsi="Arial" w:cs="Arial"/>
                      <w:sz w:val="20"/>
                      <w:szCs w:val="20"/>
                    </w:rPr>
                  </w:pPr>
                  <w:r w:rsidRPr="00853738">
                    <w:rPr>
                      <w:rFonts w:ascii="Arial" w:hAnsi="Arial" w:cs="Arial"/>
                      <w:sz w:val="20"/>
                      <w:szCs w:val="20"/>
                    </w:rPr>
                    <w:t xml:space="preserve">Joint meeting between provider &amp; commissioner. (If not deemed excusable, action plan developed) </w:t>
                  </w:r>
                </w:p>
                <w:p w:rsidR="00FB7E45" w:rsidRPr="00853738" w:rsidRDefault="00FB7E45" w:rsidP="00FB7E45">
                  <w:pPr>
                    <w:pStyle w:val="Default"/>
                    <w:jc w:val="center"/>
                    <w:rPr>
                      <w:rFonts w:ascii="Arial" w:hAnsi="Arial" w:cs="Arial"/>
                      <w:sz w:val="20"/>
                      <w:szCs w:val="20"/>
                    </w:rPr>
                  </w:pPr>
                  <w:r w:rsidRPr="00853738">
                    <w:rPr>
                      <w:rFonts w:ascii="Arial" w:hAnsi="Arial" w:cs="Arial"/>
                      <w:sz w:val="20"/>
                      <w:szCs w:val="20"/>
                    </w:rPr>
                    <w:t xml:space="preserve">Financial Penalty (***) </w:t>
                  </w:r>
                </w:p>
                <w:p w:rsidR="00FB7E45" w:rsidRPr="00853738" w:rsidRDefault="00FB7E45" w:rsidP="00FB7E45">
                  <w:pPr>
                    <w:pStyle w:val="Default"/>
                    <w:jc w:val="center"/>
                    <w:rPr>
                      <w:rFonts w:ascii="Arial" w:hAnsi="Arial" w:cs="Arial"/>
                      <w:sz w:val="20"/>
                      <w:szCs w:val="20"/>
                    </w:rPr>
                  </w:pPr>
                  <w:r w:rsidRPr="00853738">
                    <w:rPr>
                      <w:rFonts w:ascii="Arial" w:hAnsi="Arial" w:cs="Arial"/>
                      <w:sz w:val="20"/>
                      <w:szCs w:val="20"/>
                    </w:rPr>
                    <w:t xml:space="preserve">Contract Breach </w:t>
                  </w:r>
                </w:p>
                <w:p w:rsidR="00FB7E45" w:rsidRPr="00853738" w:rsidRDefault="00FB7E45" w:rsidP="000066F7">
                  <w:pPr>
                    <w:autoSpaceDE w:val="0"/>
                    <w:autoSpaceDN w:val="0"/>
                    <w:adjustRightInd w:val="0"/>
                    <w:jc w:val="center"/>
                    <w:rPr>
                      <w:rFonts w:ascii="Arial" w:hAnsi="Arial" w:cs="Arial"/>
                      <w:color w:val="000000"/>
                      <w:sz w:val="20"/>
                    </w:rPr>
                  </w:pPr>
                </w:p>
              </w:tc>
              <w:tc>
                <w:tcPr>
                  <w:tcW w:w="1877" w:type="dxa"/>
                </w:tcPr>
                <w:p w:rsidR="000066F7" w:rsidRPr="00FC4C15" w:rsidRDefault="000066F7" w:rsidP="000066F7">
                  <w:pPr>
                    <w:pStyle w:val="Default"/>
                    <w:rPr>
                      <w:rFonts w:ascii="Arial" w:hAnsi="Arial" w:cs="Arial"/>
                      <w:sz w:val="20"/>
                      <w:szCs w:val="20"/>
                    </w:rPr>
                  </w:pPr>
                  <w:r w:rsidRPr="00FC4C15">
                    <w:rPr>
                      <w:rFonts w:ascii="Arial" w:hAnsi="Arial" w:cs="Arial"/>
                      <w:b/>
                      <w:bCs/>
                      <w:sz w:val="20"/>
                      <w:szCs w:val="20"/>
                    </w:rPr>
                    <w:t xml:space="preserve">Applicable </w:t>
                  </w:r>
                </w:p>
                <w:p w:rsidR="000066F7" w:rsidRPr="00FC4C15" w:rsidRDefault="000066F7" w:rsidP="000066F7">
                  <w:pPr>
                    <w:pStyle w:val="Default"/>
                    <w:rPr>
                      <w:rFonts w:ascii="Arial" w:hAnsi="Arial" w:cs="Arial"/>
                      <w:sz w:val="20"/>
                      <w:szCs w:val="20"/>
                    </w:rPr>
                  </w:pPr>
                  <w:r w:rsidRPr="00FC4C15">
                    <w:rPr>
                      <w:rFonts w:ascii="Arial" w:hAnsi="Arial" w:cs="Arial"/>
                      <w:b/>
                      <w:bCs/>
                      <w:sz w:val="20"/>
                      <w:szCs w:val="20"/>
                    </w:rPr>
                    <w:t xml:space="preserve">Service </w:t>
                  </w:r>
                </w:p>
                <w:p w:rsidR="000066F7" w:rsidRPr="00853738" w:rsidRDefault="000066F7" w:rsidP="000066F7">
                  <w:pPr>
                    <w:autoSpaceDE w:val="0"/>
                    <w:autoSpaceDN w:val="0"/>
                    <w:adjustRightInd w:val="0"/>
                    <w:rPr>
                      <w:rFonts w:ascii="Arial" w:hAnsi="Arial" w:cs="Arial"/>
                      <w:color w:val="000000"/>
                      <w:sz w:val="20"/>
                    </w:rPr>
                  </w:pPr>
                  <w:r w:rsidRPr="00FC4C15">
                    <w:rPr>
                      <w:rFonts w:ascii="Arial" w:hAnsi="Arial" w:cs="Arial"/>
                      <w:b/>
                      <w:bCs/>
                      <w:sz w:val="20"/>
                    </w:rPr>
                    <w:t xml:space="preserve">Specification </w:t>
                  </w:r>
                </w:p>
              </w:tc>
            </w:tr>
            <w:tr w:rsidR="000066F7" w:rsidRPr="00853738" w:rsidTr="000066F7">
              <w:tc>
                <w:tcPr>
                  <w:tcW w:w="1876" w:type="dxa"/>
                </w:tcPr>
                <w:p w:rsidR="000066F7" w:rsidRPr="00853738" w:rsidRDefault="000066F7" w:rsidP="000066F7">
                  <w:pPr>
                    <w:autoSpaceDE w:val="0"/>
                    <w:autoSpaceDN w:val="0"/>
                    <w:adjustRightInd w:val="0"/>
                    <w:jc w:val="center"/>
                    <w:rPr>
                      <w:rFonts w:ascii="Arial" w:hAnsi="Arial" w:cs="Arial"/>
                      <w:color w:val="000000"/>
                      <w:sz w:val="20"/>
                    </w:rPr>
                  </w:pPr>
                  <w:r w:rsidRPr="00FC4C15">
                    <w:rPr>
                      <w:rFonts w:ascii="Arial" w:hAnsi="Arial" w:cs="Arial"/>
                      <w:sz w:val="20"/>
                    </w:rPr>
                    <w:t>All patients on vitamin K antagonists will be maintained within target range (as defined in best practice guidelines) for 65% of the time</w:t>
                  </w:r>
                  <w:r w:rsidRPr="00853738">
                    <w:rPr>
                      <w:rFonts w:ascii="Arial" w:hAnsi="Arial" w:cs="Arial"/>
                      <w:sz w:val="20"/>
                    </w:rPr>
                    <w:t xml:space="preserve"> </w:t>
                  </w:r>
                </w:p>
              </w:tc>
              <w:tc>
                <w:tcPr>
                  <w:tcW w:w="1876" w:type="dxa"/>
                </w:tcPr>
                <w:p w:rsidR="000066F7" w:rsidRPr="00FC4C15" w:rsidRDefault="000066F7" w:rsidP="00DC7CD2">
                  <w:pPr>
                    <w:autoSpaceDE w:val="0"/>
                    <w:autoSpaceDN w:val="0"/>
                    <w:adjustRightInd w:val="0"/>
                    <w:rPr>
                      <w:rFonts w:ascii="Arial" w:hAnsi="Arial" w:cs="Arial"/>
                      <w:color w:val="000000"/>
                      <w:sz w:val="20"/>
                    </w:rPr>
                  </w:pPr>
                  <w:r w:rsidRPr="00FC4C15">
                    <w:rPr>
                      <w:rFonts w:ascii="Arial" w:hAnsi="Arial" w:cs="Arial"/>
                      <w:color w:val="000000"/>
                      <w:sz w:val="20"/>
                    </w:rPr>
                    <w:t>65%</w:t>
                  </w:r>
                </w:p>
              </w:tc>
              <w:tc>
                <w:tcPr>
                  <w:tcW w:w="1877" w:type="dxa"/>
                </w:tcPr>
                <w:p w:rsidR="000066F7" w:rsidRPr="00FC4C15" w:rsidRDefault="000066F7" w:rsidP="000066F7">
                  <w:pPr>
                    <w:pStyle w:val="Default"/>
                    <w:rPr>
                      <w:rFonts w:ascii="Arial" w:hAnsi="Arial" w:cs="Arial"/>
                      <w:sz w:val="20"/>
                      <w:szCs w:val="20"/>
                    </w:rPr>
                  </w:pPr>
                  <w:r w:rsidRPr="00FC4C15">
                    <w:rPr>
                      <w:rFonts w:ascii="Arial" w:hAnsi="Arial" w:cs="Arial"/>
                      <w:sz w:val="20"/>
                      <w:szCs w:val="20"/>
                    </w:rPr>
                    <w:t xml:space="preserve">EMIS/CDSS report </w:t>
                  </w:r>
                </w:p>
                <w:p w:rsidR="000066F7" w:rsidRPr="00853738" w:rsidRDefault="000066F7" w:rsidP="00DC7CD2">
                  <w:pPr>
                    <w:autoSpaceDE w:val="0"/>
                    <w:autoSpaceDN w:val="0"/>
                    <w:adjustRightInd w:val="0"/>
                    <w:rPr>
                      <w:rFonts w:ascii="Arial" w:hAnsi="Arial" w:cs="Arial"/>
                      <w:color w:val="000000"/>
                      <w:sz w:val="20"/>
                    </w:rPr>
                  </w:pPr>
                </w:p>
              </w:tc>
              <w:tc>
                <w:tcPr>
                  <w:tcW w:w="1877" w:type="dxa"/>
                </w:tcPr>
                <w:p w:rsidR="00FB7E45" w:rsidRPr="00FC4C15" w:rsidRDefault="00FB7E45" w:rsidP="00FB7E45">
                  <w:pPr>
                    <w:pStyle w:val="Default"/>
                    <w:rPr>
                      <w:rFonts w:ascii="Arial" w:hAnsi="Arial" w:cs="Arial"/>
                      <w:sz w:val="20"/>
                      <w:szCs w:val="20"/>
                    </w:rPr>
                  </w:pPr>
                  <w:r w:rsidRPr="00FC4C15">
                    <w:rPr>
                      <w:rFonts w:ascii="Arial" w:hAnsi="Arial" w:cs="Arial"/>
                      <w:sz w:val="20"/>
                      <w:szCs w:val="20"/>
                    </w:rPr>
                    <w:t xml:space="preserve">Financial </w:t>
                  </w:r>
                </w:p>
                <w:p w:rsidR="000066F7" w:rsidRPr="00853738" w:rsidRDefault="00FB7E45" w:rsidP="00FB7E45">
                  <w:pPr>
                    <w:autoSpaceDE w:val="0"/>
                    <w:autoSpaceDN w:val="0"/>
                    <w:adjustRightInd w:val="0"/>
                    <w:rPr>
                      <w:rFonts w:ascii="Arial" w:hAnsi="Arial" w:cs="Arial"/>
                      <w:color w:val="000000"/>
                      <w:sz w:val="20"/>
                    </w:rPr>
                  </w:pPr>
                  <w:r w:rsidRPr="00FC4C15">
                    <w:rPr>
                      <w:rFonts w:ascii="Arial" w:hAnsi="Arial" w:cs="Arial"/>
                      <w:sz w:val="20"/>
                    </w:rPr>
                    <w:t>(***5% total contract value, measured quarterly)</w:t>
                  </w:r>
                  <w:r w:rsidRPr="00853738">
                    <w:rPr>
                      <w:rFonts w:ascii="Arial" w:hAnsi="Arial" w:cs="Arial"/>
                      <w:sz w:val="20"/>
                    </w:rPr>
                    <w:t xml:space="preserve"> </w:t>
                  </w:r>
                </w:p>
              </w:tc>
              <w:tc>
                <w:tcPr>
                  <w:tcW w:w="1877" w:type="dxa"/>
                </w:tcPr>
                <w:p w:rsidR="00FB7E45" w:rsidRPr="00853738" w:rsidRDefault="00FB7E45" w:rsidP="00FB7E45">
                  <w:pPr>
                    <w:pStyle w:val="Default"/>
                    <w:rPr>
                      <w:rFonts w:ascii="Arial" w:hAnsi="Arial" w:cs="Arial"/>
                      <w:sz w:val="20"/>
                      <w:szCs w:val="20"/>
                    </w:rPr>
                  </w:pPr>
                  <w:r w:rsidRPr="00853738">
                    <w:rPr>
                      <w:rFonts w:ascii="Arial" w:hAnsi="Arial" w:cs="Arial"/>
                      <w:sz w:val="20"/>
                      <w:szCs w:val="20"/>
                    </w:rPr>
                    <w:t xml:space="preserve">Automatic 2% retention per month when achievement not made across the delivery sites. </w:t>
                  </w:r>
                </w:p>
                <w:p w:rsidR="00FB7E45" w:rsidRPr="00853738" w:rsidRDefault="00FB7E45" w:rsidP="00FB7E45">
                  <w:pPr>
                    <w:pStyle w:val="Default"/>
                    <w:rPr>
                      <w:rFonts w:ascii="Arial" w:hAnsi="Arial" w:cs="Arial"/>
                      <w:sz w:val="20"/>
                      <w:szCs w:val="20"/>
                    </w:rPr>
                  </w:pPr>
                  <w:r w:rsidRPr="00853738">
                    <w:rPr>
                      <w:rFonts w:ascii="Arial" w:hAnsi="Arial" w:cs="Arial"/>
                      <w:sz w:val="20"/>
                      <w:szCs w:val="20"/>
                    </w:rPr>
                    <w:t xml:space="preserve">Escalating process: </w:t>
                  </w:r>
                </w:p>
                <w:p w:rsidR="00FB7E45" w:rsidRPr="00853738" w:rsidRDefault="00FB7E45" w:rsidP="003406A1">
                  <w:pPr>
                    <w:pStyle w:val="Default"/>
                    <w:numPr>
                      <w:ilvl w:val="0"/>
                      <w:numId w:val="44"/>
                    </w:numPr>
                    <w:rPr>
                      <w:rFonts w:ascii="Arial" w:hAnsi="Arial" w:cs="Arial"/>
                      <w:sz w:val="20"/>
                      <w:szCs w:val="20"/>
                    </w:rPr>
                  </w:pPr>
                  <w:r w:rsidRPr="00853738">
                    <w:rPr>
                      <w:rFonts w:ascii="Arial" w:hAnsi="Arial" w:cs="Arial"/>
                      <w:sz w:val="20"/>
                      <w:szCs w:val="20"/>
                    </w:rPr>
                    <w:t xml:space="preserve">Joint meeting between provider &amp; commissioner. (If not deemed excusable, action plan developed) </w:t>
                  </w:r>
                </w:p>
                <w:p w:rsidR="00FB7E45" w:rsidRPr="00853738" w:rsidRDefault="00FB7E45" w:rsidP="003406A1">
                  <w:pPr>
                    <w:pStyle w:val="Default"/>
                    <w:numPr>
                      <w:ilvl w:val="0"/>
                      <w:numId w:val="43"/>
                    </w:numPr>
                    <w:rPr>
                      <w:rFonts w:ascii="Arial" w:hAnsi="Arial" w:cs="Arial"/>
                      <w:sz w:val="20"/>
                      <w:szCs w:val="20"/>
                    </w:rPr>
                  </w:pPr>
                  <w:r w:rsidRPr="00853738">
                    <w:rPr>
                      <w:rFonts w:ascii="Arial" w:hAnsi="Arial" w:cs="Arial"/>
                      <w:sz w:val="20"/>
                      <w:szCs w:val="20"/>
                    </w:rPr>
                    <w:t xml:space="preserve">Financial Penalty (***) </w:t>
                  </w:r>
                </w:p>
                <w:p w:rsidR="00FB7E45" w:rsidRPr="00853738" w:rsidRDefault="00FB7E45" w:rsidP="003406A1">
                  <w:pPr>
                    <w:pStyle w:val="Default"/>
                    <w:numPr>
                      <w:ilvl w:val="0"/>
                      <w:numId w:val="43"/>
                    </w:numPr>
                    <w:rPr>
                      <w:rFonts w:ascii="Arial" w:hAnsi="Arial" w:cs="Arial"/>
                      <w:sz w:val="20"/>
                      <w:szCs w:val="20"/>
                    </w:rPr>
                  </w:pPr>
                  <w:r w:rsidRPr="00853738">
                    <w:rPr>
                      <w:rFonts w:ascii="Arial" w:hAnsi="Arial" w:cs="Arial"/>
                      <w:sz w:val="20"/>
                      <w:szCs w:val="20"/>
                    </w:rPr>
                    <w:t xml:space="preserve">Contract Breach </w:t>
                  </w:r>
                </w:p>
                <w:p w:rsidR="000066F7" w:rsidRPr="00853738" w:rsidRDefault="000066F7" w:rsidP="00DC7CD2">
                  <w:pPr>
                    <w:autoSpaceDE w:val="0"/>
                    <w:autoSpaceDN w:val="0"/>
                    <w:adjustRightInd w:val="0"/>
                    <w:rPr>
                      <w:rFonts w:ascii="Arial" w:hAnsi="Arial" w:cs="Arial"/>
                      <w:color w:val="000000"/>
                      <w:sz w:val="20"/>
                    </w:rPr>
                  </w:pPr>
                </w:p>
              </w:tc>
              <w:tc>
                <w:tcPr>
                  <w:tcW w:w="1877" w:type="dxa"/>
                </w:tcPr>
                <w:p w:rsidR="000066F7" w:rsidRPr="00853738" w:rsidRDefault="000066F7" w:rsidP="00DC7CD2">
                  <w:pPr>
                    <w:autoSpaceDE w:val="0"/>
                    <w:autoSpaceDN w:val="0"/>
                    <w:adjustRightInd w:val="0"/>
                    <w:rPr>
                      <w:rFonts w:ascii="Arial" w:hAnsi="Arial" w:cs="Arial"/>
                      <w:color w:val="000000"/>
                      <w:sz w:val="20"/>
                    </w:rPr>
                  </w:pPr>
                </w:p>
              </w:tc>
            </w:tr>
            <w:tr w:rsidR="000066F7" w:rsidRPr="00853738" w:rsidTr="000066F7">
              <w:tc>
                <w:tcPr>
                  <w:tcW w:w="1876" w:type="dxa"/>
                </w:tcPr>
                <w:p w:rsidR="00FB7E45" w:rsidRPr="00853738" w:rsidRDefault="00FB7E45" w:rsidP="00FB7E45">
                  <w:pPr>
                    <w:pStyle w:val="Default"/>
                    <w:rPr>
                      <w:rFonts w:ascii="Arial" w:hAnsi="Arial" w:cs="Arial"/>
                      <w:sz w:val="20"/>
                      <w:szCs w:val="20"/>
                    </w:rPr>
                  </w:pPr>
                  <w:r w:rsidRPr="00853738">
                    <w:rPr>
                      <w:rFonts w:ascii="Arial" w:hAnsi="Arial" w:cs="Arial"/>
                      <w:sz w:val="20"/>
                      <w:szCs w:val="20"/>
                    </w:rPr>
                    <w:t xml:space="preserve">All patients with Atrial Fibrillation referred to the community anticoagulation clinic will have a referral to </w:t>
                  </w:r>
                  <w:r w:rsidRPr="00853738">
                    <w:rPr>
                      <w:rFonts w:ascii="Arial" w:hAnsi="Arial" w:cs="Arial"/>
                      <w:sz w:val="20"/>
                      <w:szCs w:val="20"/>
                    </w:rPr>
                    <w:lastRenderedPageBreak/>
                    <w:t xml:space="preserve">treatment time of no more than two weeks </w:t>
                  </w:r>
                </w:p>
                <w:p w:rsidR="000066F7" w:rsidRPr="00853738" w:rsidRDefault="000066F7" w:rsidP="00DC7CD2">
                  <w:pPr>
                    <w:autoSpaceDE w:val="0"/>
                    <w:autoSpaceDN w:val="0"/>
                    <w:adjustRightInd w:val="0"/>
                    <w:rPr>
                      <w:rFonts w:ascii="Arial" w:hAnsi="Arial" w:cs="Arial"/>
                      <w:color w:val="000000"/>
                      <w:sz w:val="20"/>
                    </w:rPr>
                  </w:pPr>
                </w:p>
              </w:tc>
              <w:tc>
                <w:tcPr>
                  <w:tcW w:w="1876" w:type="dxa"/>
                </w:tcPr>
                <w:p w:rsidR="00FB7E45" w:rsidRPr="00853738" w:rsidRDefault="00FB7E45" w:rsidP="00FB7E45">
                  <w:pPr>
                    <w:pStyle w:val="Default"/>
                    <w:rPr>
                      <w:rFonts w:ascii="Arial" w:hAnsi="Arial" w:cs="Arial"/>
                      <w:sz w:val="20"/>
                      <w:szCs w:val="20"/>
                    </w:rPr>
                  </w:pPr>
                  <w:r w:rsidRPr="00853738">
                    <w:rPr>
                      <w:rFonts w:ascii="Arial" w:hAnsi="Arial" w:cs="Arial"/>
                      <w:sz w:val="20"/>
                      <w:szCs w:val="20"/>
                    </w:rPr>
                    <w:lastRenderedPageBreak/>
                    <w:t xml:space="preserve">90% </w:t>
                  </w:r>
                </w:p>
                <w:p w:rsidR="000066F7" w:rsidRPr="00853738" w:rsidRDefault="000066F7" w:rsidP="00DC7CD2">
                  <w:pPr>
                    <w:autoSpaceDE w:val="0"/>
                    <w:autoSpaceDN w:val="0"/>
                    <w:adjustRightInd w:val="0"/>
                    <w:rPr>
                      <w:rFonts w:ascii="Arial" w:hAnsi="Arial" w:cs="Arial"/>
                      <w:color w:val="000000"/>
                      <w:sz w:val="20"/>
                    </w:rPr>
                  </w:pPr>
                </w:p>
              </w:tc>
              <w:tc>
                <w:tcPr>
                  <w:tcW w:w="1877" w:type="dxa"/>
                </w:tcPr>
                <w:p w:rsidR="00FB7E45" w:rsidRPr="00853738" w:rsidRDefault="00FB7E45" w:rsidP="00DC7CD2">
                  <w:pPr>
                    <w:autoSpaceDE w:val="0"/>
                    <w:autoSpaceDN w:val="0"/>
                    <w:adjustRightInd w:val="0"/>
                    <w:rPr>
                      <w:rFonts w:ascii="Arial" w:hAnsi="Arial" w:cs="Arial"/>
                      <w:color w:val="000000"/>
                      <w:sz w:val="20"/>
                    </w:rPr>
                  </w:pPr>
                </w:p>
                <w:p w:rsidR="00FB7E45" w:rsidRPr="00FC4C15" w:rsidRDefault="00FB7E45" w:rsidP="00FB7E45">
                  <w:pPr>
                    <w:pStyle w:val="Default"/>
                    <w:jc w:val="center"/>
                    <w:rPr>
                      <w:rFonts w:ascii="Arial" w:hAnsi="Arial" w:cs="Arial"/>
                      <w:sz w:val="20"/>
                      <w:szCs w:val="20"/>
                    </w:rPr>
                  </w:pPr>
                  <w:r w:rsidRPr="00FC4C15">
                    <w:rPr>
                      <w:rFonts w:ascii="Arial" w:hAnsi="Arial" w:cs="Arial"/>
                      <w:sz w:val="20"/>
                      <w:szCs w:val="20"/>
                    </w:rPr>
                    <w:t xml:space="preserve">EMIS/CDSS report/ Service records - to be verified by impartial </w:t>
                  </w:r>
                  <w:r w:rsidRPr="00FC4C15">
                    <w:rPr>
                      <w:rFonts w:ascii="Arial" w:hAnsi="Arial" w:cs="Arial"/>
                      <w:sz w:val="20"/>
                      <w:szCs w:val="20"/>
                    </w:rPr>
                    <w:lastRenderedPageBreak/>
                    <w:t xml:space="preserve">clinician organized by the commissioner. </w:t>
                  </w:r>
                </w:p>
                <w:p w:rsidR="000066F7" w:rsidRPr="00853738" w:rsidRDefault="000066F7" w:rsidP="00FB7E45">
                  <w:pPr>
                    <w:jc w:val="center"/>
                    <w:rPr>
                      <w:rFonts w:ascii="Arial" w:hAnsi="Arial" w:cs="Arial"/>
                      <w:sz w:val="20"/>
                    </w:rPr>
                  </w:pPr>
                </w:p>
              </w:tc>
              <w:tc>
                <w:tcPr>
                  <w:tcW w:w="1877" w:type="dxa"/>
                </w:tcPr>
                <w:p w:rsidR="00FB7E45" w:rsidRPr="00FC4C15" w:rsidRDefault="00FB7E45" w:rsidP="00FB7E45">
                  <w:pPr>
                    <w:pStyle w:val="Default"/>
                    <w:rPr>
                      <w:rFonts w:ascii="Arial" w:hAnsi="Arial" w:cs="Arial"/>
                      <w:sz w:val="20"/>
                      <w:szCs w:val="20"/>
                    </w:rPr>
                  </w:pPr>
                  <w:r w:rsidRPr="00FC4C15">
                    <w:rPr>
                      <w:rFonts w:ascii="Arial" w:hAnsi="Arial" w:cs="Arial"/>
                      <w:sz w:val="20"/>
                      <w:szCs w:val="20"/>
                    </w:rPr>
                    <w:lastRenderedPageBreak/>
                    <w:t xml:space="preserve">Financial </w:t>
                  </w:r>
                </w:p>
                <w:p w:rsidR="000066F7" w:rsidRPr="00853738" w:rsidRDefault="00FB7E45" w:rsidP="00FB7E45">
                  <w:pPr>
                    <w:autoSpaceDE w:val="0"/>
                    <w:autoSpaceDN w:val="0"/>
                    <w:adjustRightInd w:val="0"/>
                    <w:rPr>
                      <w:rFonts w:ascii="Arial" w:hAnsi="Arial" w:cs="Arial"/>
                      <w:color w:val="000000"/>
                      <w:sz w:val="20"/>
                    </w:rPr>
                  </w:pPr>
                  <w:r w:rsidRPr="00FC4C15">
                    <w:rPr>
                      <w:rFonts w:ascii="Arial" w:hAnsi="Arial" w:cs="Arial"/>
                      <w:sz w:val="20"/>
                    </w:rPr>
                    <w:t>(***5% total contract value, measured quarterly)</w:t>
                  </w:r>
                  <w:r w:rsidRPr="00853738">
                    <w:rPr>
                      <w:rFonts w:ascii="Arial" w:hAnsi="Arial" w:cs="Arial"/>
                      <w:sz w:val="20"/>
                    </w:rPr>
                    <w:t xml:space="preserve"> </w:t>
                  </w:r>
                </w:p>
              </w:tc>
              <w:tc>
                <w:tcPr>
                  <w:tcW w:w="1877" w:type="dxa"/>
                </w:tcPr>
                <w:p w:rsidR="00FB7E45" w:rsidRPr="00853738" w:rsidRDefault="00FB7E45" w:rsidP="00FB7E45">
                  <w:pPr>
                    <w:pStyle w:val="Default"/>
                    <w:rPr>
                      <w:rFonts w:ascii="Arial" w:hAnsi="Arial" w:cs="Arial"/>
                      <w:sz w:val="20"/>
                      <w:szCs w:val="20"/>
                    </w:rPr>
                  </w:pPr>
                  <w:r w:rsidRPr="00853738">
                    <w:rPr>
                      <w:rFonts w:ascii="Arial" w:hAnsi="Arial" w:cs="Arial"/>
                      <w:sz w:val="20"/>
                      <w:szCs w:val="20"/>
                    </w:rPr>
                    <w:t xml:space="preserve">Escalating process: </w:t>
                  </w:r>
                </w:p>
                <w:p w:rsidR="00FB7E45" w:rsidRPr="00853738" w:rsidRDefault="00FB7E45" w:rsidP="003406A1">
                  <w:pPr>
                    <w:pStyle w:val="Default"/>
                    <w:numPr>
                      <w:ilvl w:val="0"/>
                      <w:numId w:val="45"/>
                    </w:numPr>
                    <w:rPr>
                      <w:rFonts w:ascii="Arial" w:hAnsi="Arial" w:cs="Arial"/>
                      <w:sz w:val="20"/>
                      <w:szCs w:val="20"/>
                    </w:rPr>
                  </w:pPr>
                  <w:r w:rsidRPr="00853738">
                    <w:rPr>
                      <w:rFonts w:ascii="Arial" w:hAnsi="Arial" w:cs="Arial"/>
                      <w:sz w:val="20"/>
                      <w:szCs w:val="20"/>
                    </w:rPr>
                    <w:t xml:space="preserve">Joint meeting between provider &amp; commissioner. (If not deemed </w:t>
                  </w:r>
                  <w:r w:rsidRPr="00853738">
                    <w:rPr>
                      <w:rFonts w:ascii="Arial" w:hAnsi="Arial" w:cs="Arial"/>
                      <w:sz w:val="20"/>
                      <w:szCs w:val="20"/>
                    </w:rPr>
                    <w:lastRenderedPageBreak/>
                    <w:t xml:space="preserve">excusable, action plan developed) </w:t>
                  </w:r>
                </w:p>
                <w:p w:rsidR="00FB7E45" w:rsidRPr="00853738" w:rsidRDefault="00FB7E45" w:rsidP="003406A1">
                  <w:pPr>
                    <w:pStyle w:val="Default"/>
                    <w:numPr>
                      <w:ilvl w:val="0"/>
                      <w:numId w:val="45"/>
                    </w:numPr>
                    <w:rPr>
                      <w:rFonts w:ascii="Arial" w:hAnsi="Arial" w:cs="Arial"/>
                      <w:sz w:val="20"/>
                      <w:szCs w:val="20"/>
                    </w:rPr>
                  </w:pPr>
                  <w:r w:rsidRPr="00853738">
                    <w:rPr>
                      <w:rFonts w:ascii="Arial" w:hAnsi="Arial" w:cs="Arial"/>
                      <w:sz w:val="20"/>
                      <w:szCs w:val="20"/>
                    </w:rPr>
                    <w:t xml:space="preserve">Financial Penalty (***) </w:t>
                  </w:r>
                </w:p>
                <w:p w:rsidR="00FB7E45" w:rsidRPr="00853738" w:rsidRDefault="00FB7E45" w:rsidP="003406A1">
                  <w:pPr>
                    <w:pStyle w:val="Default"/>
                    <w:numPr>
                      <w:ilvl w:val="0"/>
                      <w:numId w:val="45"/>
                    </w:numPr>
                    <w:rPr>
                      <w:rFonts w:ascii="Arial" w:hAnsi="Arial" w:cs="Arial"/>
                      <w:sz w:val="20"/>
                      <w:szCs w:val="20"/>
                    </w:rPr>
                  </w:pPr>
                  <w:r w:rsidRPr="00853738">
                    <w:rPr>
                      <w:rFonts w:ascii="Arial" w:hAnsi="Arial" w:cs="Arial"/>
                      <w:sz w:val="20"/>
                      <w:szCs w:val="20"/>
                    </w:rPr>
                    <w:t xml:space="preserve">Contract Breach </w:t>
                  </w:r>
                </w:p>
                <w:p w:rsidR="000066F7" w:rsidRPr="00853738" w:rsidRDefault="000066F7" w:rsidP="00DC7CD2">
                  <w:pPr>
                    <w:autoSpaceDE w:val="0"/>
                    <w:autoSpaceDN w:val="0"/>
                    <w:adjustRightInd w:val="0"/>
                    <w:rPr>
                      <w:rFonts w:ascii="Arial" w:hAnsi="Arial" w:cs="Arial"/>
                      <w:color w:val="000000"/>
                      <w:sz w:val="20"/>
                    </w:rPr>
                  </w:pPr>
                </w:p>
              </w:tc>
              <w:tc>
                <w:tcPr>
                  <w:tcW w:w="1877" w:type="dxa"/>
                </w:tcPr>
                <w:p w:rsidR="000066F7" w:rsidRPr="00853738" w:rsidRDefault="000066F7" w:rsidP="00DC7CD2">
                  <w:pPr>
                    <w:autoSpaceDE w:val="0"/>
                    <w:autoSpaceDN w:val="0"/>
                    <w:adjustRightInd w:val="0"/>
                    <w:rPr>
                      <w:rFonts w:ascii="Arial" w:hAnsi="Arial" w:cs="Arial"/>
                      <w:color w:val="000000"/>
                      <w:sz w:val="20"/>
                    </w:rPr>
                  </w:pPr>
                </w:p>
              </w:tc>
            </w:tr>
            <w:tr w:rsidR="00FB7E45" w:rsidRPr="00853738" w:rsidTr="000066F7">
              <w:tc>
                <w:tcPr>
                  <w:tcW w:w="1876" w:type="dxa"/>
                </w:tcPr>
                <w:p w:rsidR="00FB7E45" w:rsidRPr="00853738" w:rsidRDefault="00FB7E45" w:rsidP="00FB7E45">
                  <w:pPr>
                    <w:pStyle w:val="Default"/>
                    <w:rPr>
                      <w:rFonts w:ascii="Arial" w:hAnsi="Arial" w:cs="Arial"/>
                      <w:sz w:val="20"/>
                      <w:szCs w:val="20"/>
                    </w:rPr>
                  </w:pPr>
                  <w:r w:rsidRPr="00853738">
                    <w:rPr>
                      <w:rFonts w:ascii="Arial" w:hAnsi="Arial" w:cs="Arial"/>
                      <w:sz w:val="20"/>
                      <w:szCs w:val="20"/>
                    </w:rPr>
                    <w:t xml:space="preserve">Evidence of minimum quarterly review of information about quality and safety of INR control at all service delivery sites and evidence of action taken if indicators for a service are below expected standards. </w:t>
                  </w:r>
                </w:p>
                <w:p w:rsidR="00FB7E45" w:rsidRPr="00853738" w:rsidRDefault="00FB7E45" w:rsidP="00FB7E45">
                  <w:pPr>
                    <w:pStyle w:val="Default"/>
                    <w:rPr>
                      <w:rFonts w:ascii="Arial" w:hAnsi="Arial" w:cs="Arial"/>
                      <w:sz w:val="20"/>
                      <w:szCs w:val="20"/>
                    </w:rPr>
                  </w:pPr>
                </w:p>
              </w:tc>
              <w:tc>
                <w:tcPr>
                  <w:tcW w:w="1876" w:type="dxa"/>
                </w:tcPr>
                <w:p w:rsidR="00FB7E45" w:rsidRPr="00853738" w:rsidRDefault="00FB7E45" w:rsidP="00FB7E45">
                  <w:pPr>
                    <w:pStyle w:val="Default"/>
                    <w:rPr>
                      <w:rFonts w:ascii="Arial" w:hAnsi="Arial" w:cs="Arial"/>
                      <w:sz w:val="20"/>
                      <w:szCs w:val="20"/>
                    </w:rPr>
                  </w:pPr>
                  <w:r w:rsidRPr="00853738">
                    <w:rPr>
                      <w:rFonts w:ascii="Arial" w:hAnsi="Arial" w:cs="Arial"/>
                      <w:sz w:val="20"/>
                      <w:szCs w:val="20"/>
                    </w:rPr>
                    <w:t>100%</w:t>
                  </w:r>
                </w:p>
              </w:tc>
              <w:tc>
                <w:tcPr>
                  <w:tcW w:w="1877" w:type="dxa"/>
                </w:tcPr>
                <w:p w:rsidR="00FB7E45" w:rsidRPr="00853738" w:rsidRDefault="00FB7E45" w:rsidP="00FB7E45">
                  <w:pPr>
                    <w:pStyle w:val="Default"/>
                    <w:rPr>
                      <w:rFonts w:ascii="Arial" w:hAnsi="Arial" w:cs="Arial"/>
                      <w:sz w:val="20"/>
                      <w:szCs w:val="20"/>
                    </w:rPr>
                  </w:pPr>
                  <w:r w:rsidRPr="00853738">
                    <w:rPr>
                      <w:rFonts w:ascii="Arial" w:hAnsi="Arial" w:cs="Arial"/>
                      <w:sz w:val="20"/>
                      <w:szCs w:val="20"/>
                    </w:rPr>
                    <w:t xml:space="preserve">Service Records – to be verified by impartial clinician organized by the commissioner. </w:t>
                  </w:r>
                </w:p>
                <w:p w:rsidR="00FB7E45" w:rsidRPr="00853738" w:rsidRDefault="00FB7E45" w:rsidP="00DC7CD2">
                  <w:pPr>
                    <w:autoSpaceDE w:val="0"/>
                    <w:autoSpaceDN w:val="0"/>
                    <w:adjustRightInd w:val="0"/>
                    <w:rPr>
                      <w:rFonts w:ascii="Arial" w:hAnsi="Arial" w:cs="Arial"/>
                      <w:color w:val="000000"/>
                      <w:sz w:val="20"/>
                    </w:rPr>
                  </w:pPr>
                </w:p>
              </w:tc>
              <w:tc>
                <w:tcPr>
                  <w:tcW w:w="1877" w:type="dxa"/>
                </w:tcPr>
                <w:p w:rsidR="00FB7E45" w:rsidRPr="00853738" w:rsidRDefault="00FB7E45" w:rsidP="00FB7E45">
                  <w:pPr>
                    <w:pStyle w:val="Default"/>
                    <w:rPr>
                      <w:rFonts w:ascii="Arial" w:hAnsi="Arial" w:cs="Arial"/>
                      <w:sz w:val="20"/>
                      <w:szCs w:val="20"/>
                    </w:rPr>
                  </w:pPr>
                  <w:r w:rsidRPr="00853738">
                    <w:rPr>
                      <w:rFonts w:ascii="Arial" w:hAnsi="Arial" w:cs="Arial"/>
                      <w:sz w:val="20"/>
                      <w:szCs w:val="20"/>
                    </w:rPr>
                    <w:t xml:space="preserve">Financial </w:t>
                  </w:r>
                </w:p>
                <w:p w:rsidR="00FB7E45" w:rsidRPr="00FC4C15" w:rsidRDefault="00FB7E45" w:rsidP="00FB7E45">
                  <w:pPr>
                    <w:pStyle w:val="Default"/>
                    <w:rPr>
                      <w:rFonts w:ascii="Arial" w:hAnsi="Arial" w:cs="Arial"/>
                      <w:sz w:val="20"/>
                      <w:szCs w:val="20"/>
                    </w:rPr>
                  </w:pPr>
                  <w:r w:rsidRPr="00853738">
                    <w:rPr>
                      <w:rFonts w:ascii="Arial" w:hAnsi="Arial" w:cs="Arial"/>
                      <w:sz w:val="20"/>
                      <w:szCs w:val="20"/>
                    </w:rPr>
                    <w:t xml:space="preserve">(***5% total contract value, measured quarterly) </w:t>
                  </w:r>
                </w:p>
              </w:tc>
              <w:tc>
                <w:tcPr>
                  <w:tcW w:w="1877" w:type="dxa"/>
                </w:tcPr>
                <w:p w:rsidR="00FB7E45" w:rsidRPr="00853738" w:rsidRDefault="00FB7E45" w:rsidP="00FB7E45">
                  <w:pPr>
                    <w:pStyle w:val="Default"/>
                    <w:rPr>
                      <w:rFonts w:ascii="Arial" w:hAnsi="Arial" w:cs="Arial"/>
                      <w:sz w:val="20"/>
                      <w:szCs w:val="20"/>
                    </w:rPr>
                  </w:pPr>
                  <w:r w:rsidRPr="00853738">
                    <w:rPr>
                      <w:rFonts w:ascii="Arial" w:hAnsi="Arial" w:cs="Arial"/>
                      <w:sz w:val="20"/>
                      <w:szCs w:val="20"/>
                    </w:rPr>
                    <w:t xml:space="preserve">Escalating process: </w:t>
                  </w:r>
                </w:p>
                <w:p w:rsidR="00FB7E45" w:rsidRPr="00853738" w:rsidRDefault="00FB7E45" w:rsidP="003406A1">
                  <w:pPr>
                    <w:pStyle w:val="Default"/>
                    <w:numPr>
                      <w:ilvl w:val="0"/>
                      <w:numId w:val="46"/>
                    </w:numPr>
                    <w:rPr>
                      <w:rFonts w:ascii="Arial" w:hAnsi="Arial" w:cs="Arial"/>
                      <w:sz w:val="20"/>
                      <w:szCs w:val="20"/>
                    </w:rPr>
                  </w:pPr>
                  <w:r w:rsidRPr="00853738">
                    <w:rPr>
                      <w:rFonts w:ascii="Arial" w:hAnsi="Arial" w:cs="Arial"/>
                      <w:sz w:val="20"/>
                      <w:szCs w:val="20"/>
                    </w:rPr>
                    <w:t xml:space="preserve">Joint meeting between provider &amp; commissioner. (If not deemed excusable, action plan developed) </w:t>
                  </w:r>
                </w:p>
                <w:p w:rsidR="00FB7E45" w:rsidRPr="00853738" w:rsidRDefault="00FB7E45" w:rsidP="003406A1">
                  <w:pPr>
                    <w:pStyle w:val="Default"/>
                    <w:numPr>
                      <w:ilvl w:val="0"/>
                      <w:numId w:val="46"/>
                    </w:numPr>
                    <w:rPr>
                      <w:rFonts w:ascii="Arial" w:hAnsi="Arial" w:cs="Arial"/>
                      <w:sz w:val="20"/>
                      <w:szCs w:val="20"/>
                    </w:rPr>
                  </w:pPr>
                  <w:r w:rsidRPr="00853738">
                    <w:rPr>
                      <w:rFonts w:ascii="Arial" w:hAnsi="Arial" w:cs="Arial"/>
                      <w:sz w:val="20"/>
                      <w:szCs w:val="20"/>
                    </w:rPr>
                    <w:t xml:space="preserve">Financial Penalty (***) </w:t>
                  </w:r>
                </w:p>
                <w:p w:rsidR="00FB7E45" w:rsidRPr="00853738" w:rsidRDefault="00FB7E45" w:rsidP="003406A1">
                  <w:pPr>
                    <w:pStyle w:val="Default"/>
                    <w:numPr>
                      <w:ilvl w:val="0"/>
                      <w:numId w:val="46"/>
                    </w:numPr>
                    <w:rPr>
                      <w:rFonts w:ascii="Arial" w:hAnsi="Arial" w:cs="Arial"/>
                      <w:sz w:val="20"/>
                      <w:szCs w:val="20"/>
                    </w:rPr>
                  </w:pPr>
                  <w:r w:rsidRPr="00853738">
                    <w:rPr>
                      <w:rFonts w:ascii="Arial" w:hAnsi="Arial" w:cs="Arial"/>
                      <w:sz w:val="20"/>
                      <w:szCs w:val="20"/>
                    </w:rPr>
                    <w:t xml:space="preserve">Contract Breach </w:t>
                  </w:r>
                </w:p>
                <w:p w:rsidR="00FB7E45" w:rsidRPr="00853738" w:rsidRDefault="00FB7E45" w:rsidP="00FB7E45">
                  <w:pPr>
                    <w:pStyle w:val="Default"/>
                    <w:rPr>
                      <w:rFonts w:ascii="Arial" w:hAnsi="Arial" w:cs="Arial"/>
                      <w:sz w:val="20"/>
                      <w:szCs w:val="20"/>
                    </w:rPr>
                  </w:pPr>
                </w:p>
              </w:tc>
              <w:tc>
                <w:tcPr>
                  <w:tcW w:w="1877" w:type="dxa"/>
                </w:tcPr>
                <w:p w:rsidR="00FB7E45" w:rsidRPr="00853738" w:rsidRDefault="00FB7E45" w:rsidP="00DC7CD2">
                  <w:pPr>
                    <w:autoSpaceDE w:val="0"/>
                    <w:autoSpaceDN w:val="0"/>
                    <w:adjustRightInd w:val="0"/>
                    <w:rPr>
                      <w:rFonts w:ascii="Arial" w:hAnsi="Arial" w:cs="Arial"/>
                      <w:color w:val="000000"/>
                      <w:sz w:val="20"/>
                    </w:rPr>
                  </w:pPr>
                </w:p>
              </w:tc>
            </w:tr>
          </w:tbl>
          <w:p w:rsidR="0031267A" w:rsidRPr="00853738" w:rsidRDefault="0031267A" w:rsidP="00DC7CD2">
            <w:pPr>
              <w:autoSpaceDE w:val="0"/>
              <w:autoSpaceDN w:val="0"/>
              <w:adjustRightInd w:val="0"/>
              <w:spacing w:after="0"/>
              <w:rPr>
                <w:rFonts w:ascii="Arial" w:hAnsi="Arial" w:cs="Arial"/>
                <w:color w:val="000000"/>
                <w:sz w:val="20"/>
              </w:rPr>
            </w:pPr>
          </w:p>
          <w:p w:rsidR="00195E0B" w:rsidRPr="00853738" w:rsidRDefault="00195E0B" w:rsidP="00DC7CD2">
            <w:pPr>
              <w:autoSpaceDE w:val="0"/>
              <w:autoSpaceDN w:val="0"/>
              <w:adjustRightInd w:val="0"/>
              <w:spacing w:after="0"/>
              <w:rPr>
                <w:rFonts w:ascii="Arial" w:hAnsi="Arial" w:cs="Arial"/>
                <w:color w:val="000000"/>
                <w:sz w:val="20"/>
              </w:rPr>
            </w:pPr>
          </w:p>
          <w:bookmarkStart w:id="3" w:name="_MON_1443869223"/>
          <w:bookmarkEnd w:id="3"/>
          <w:p w:rsidR="00A65FCD" w:rsidRPr="00853738" w:rsidRDefault="002F1150" w:rsidP="00DC7CD2">
            <w:pPr>
              <w:autoSpaceDE w:val="0"/>
              <w:autoSpaceDN w:val="0"/>
              <w:adjustRightInd w:val="0"/>
              <w:spacing w:after="0"/>
              <w:rPr>
                <w:rFonts w:ascii="Arial" w:hAnsi="Arial" w:cs="Arial"/>
                <w:color w:val="000000"/>
                <w:sz w:val="20"/>
              </w:rPr>
            </w:pPr>
            <w:r w:rsidRPr="00853738">
              <w:rPr>
                <w:rFonts w:ascii="Arial" w:hAnsi="Arial" w:cs="Arial"/>
                <w:color w:val="000000"/>
                <w:sz w:val="20"/>
              </w:rPr>
              <w:object w:dxaOrig="11085" w:dyaOrig="13065" w14:anchorId="1ED41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25pt;height:653.25pt" o:ole="">
                  <v:imagedata r:id="rId11" o:title=""/>
                </v:shape>
                <o:OLEObject Type="Embed" ProgID="Word.Document.12" ShapeID="_x0000_i1025" DrawAspect="Content" ObjectID="_1566905242" r:id="rId12">
                  <o:FieldCodes>\s</o:FieldCodes>
                </o:OLEObject>
              </w:object>
            </w:r>
          </w:p>
          <w:p w:rsidR="00A65FCD" w:rsidRPr="00853738" w:rsidRDefault="00A65FCD" w:rsidP="00DC7CD2">
            <w:pPr>
              <w:autoSpaceDE w:val="0"/>
              <w:autoSpaceDN w:val="0"/>
              <w:adjustRightInd w:val="0"/>
              <w:spacing w:after="0"/>
              <w:rPr>
                <w:rFonts w:ascii="Arial" w:hAnsi="Arial" w:cs="Arial"/>
                <w:color w:val="000000"/>
                <w:sz w:val="20"/>
              </w:rPr>
            </w:pPr>
          </w:p>
          <w:p w:rsidR="007C7B1B" w:rsidRPr="00853738" w:rsidRDefault="007C7B1B" w:rsidP="00DC7CD2">
            <w:pPr>
              <w:autoSpaceDE w:val="0"/>
              <w:autoSpaceDN w:val="0"/>
              <w:adjustRightInd w:val="0"/>
              <w:spacing w:after="0"/>
              <w:rPr>
                <w:rFonts w:ascii="Arial" w:hAnsi="Arial" w:cs="Arial"/>
                <w:color w:val="000000"/>
                <w:sz w:val="20"/>
              </w:rPr>
            </w:pPr>
          </w:p>
          <w:p w:rsidR="00530761" w:rsidRPr="00853738" w:rsidRDefault="00530761" w:rsidP="00FB7E45">
            <w:pPr>
              <w:autoSpaceDE w:val="0"/>
              <w:autoSpaceDN w:val="0"/>
              <w:adjustRightInd w:val="0"/>
              <w:spacing w:after="0"/>
              <w:rPr>
                <w:rFonts w:ascii="Arial" w:hAnsi="Arial" w:cs="Arial"/>
                <w:sz w:val="20"/>
              </w:rPr>
            </w:pPr>
          </w:p>
        </w:tc>
      </w:tr>
    </w:tbl>
    <w:p w:rsidR="00530761" w:rsidRPr="00853738" w:rsidRDefault="00530761" w:rsidP="00DC7CD2">
      <w:pPr>
        <w:pStyle w:val="ListParagraph"/>
        <w:numPr>
          <w:ilvl w:val="0"/>
          <w:numId w:val="3"/>
        </w:numPr>
        <w:ind w:left="0" w:firstLine="0"/>
        <w:contextualSpacing/>
        <w:jc w:val="center"/>
        <w:outlineLvl w:val="1"/>
        <w:rPr>
          <w:rFonts w:ascii="Arial" w:hAnsi="Arial" w:cs="Arial"/>
          <w:b/>
        </w:rPr>
      </w:pPr>
      <w:bookmarkStart w:id="4" w:name="_Toc343591383"/>
      <w:r w:rsidRPr="00853738">
        <w:rPr>
          <w:rFonts w:ascii="Arial" w:hAnsi="Arial" w:cs="Arial"/>
          <w:b/>
        </w:rPr>
        <w:lastRenderedPageBreak/>
        <w:t>Indicative Activity Plan</w:t>
      </w:r>
      <w:bookmarkEnd w:id="4"/>
    </w:p>
    <w:p w:rsidR="00530761" w:rsidRPr="00853738" w:rsidRDefault="00530761" w:rsidP="00DC7CD2">
      <w:pPr>
        <w:pStyle w:val="ListParagraph"/>
        <w:ind w:left="0"/>
        <w:rPr>
          <w:rFonts w:ascii="Arial" w:hAnsi="Arial" w:cs="Arial"/>
          <w:b/>
          <w:sz w:val="20"/>
          <w:szCs w:val="20"/>
        </w:rPr>
      </w:pPr>
    </w:p>
    <w:p w:rsidR="00530761" w:rsidRPr="00853738" w:rsidRDefault="00530761" w:rsidP="00DC7CD2">
      <w:pPr>
        <w:pStyle w:val="ListParagraph"/>
        <w:ind w:left="0"/>
        <w:rPr>
          <w:rFonts w:ascii="Arial" w:hAnsi="Arial" w:cs="Arial"/>
          <w:b/>
          <w:sz w:val="20"/>
          <w:szCs w:val="20"/>
        </w:rPr>
      </w:pPr>
    </w:p>
    <w:tbl>
      <w:tblPr>
        <w:tblStyle w:val="TableGrid"/>
        <w:tblW w:w="0" w:type="auto"/>
        <w:tblLook w:val="04A0" w:firstRow="1" w:lastRow="0" w:firstColumn="1" w:lastColumn="0" w:noHBand="0" w:noVBand="1"/>
      </w:tblPr>
      <w:tblGrid>
        <w:gridCol w:w="8522"/>
      </w:tblGrid>
      <w:tr w:rsidR="00530761" w:rsidRPr="00853738" w:rsidTr="00530761">
        <w:tc>
          <w:tcPr>
            <w:tcW w:w="8522" w:type="dxa"/>
          </w:tcPr>
          <w:p w:rsidR="00530761" w:rsidRPr="00853738" w:rsidRDefault="00530761" w:rsidP="00DC7CD2">
            <w:pPr>
              <w:pStyle w:val="ListParagraph"/>
              <w:ind w:left="0"/>
              <w:rPr>
                <w:rFonts w:ascii="Arial" w:hAnsi="Arial" w:cs="Arial"/>
                <w:b/>
                <w:sz w:val="20"/>
                <w:szCs w:val="20"/>
              </w:rPr>
            </w:pPr>
          </w:p>
          <w:p w:rsidR="00530761" w:rsidRPr="00853738" w:rsidRDefault="00530761" w:rsidP="00DC7CD2">
            <w:pPr>
              <w:pStyle w:val="ListParagraph"/>
              <w:ind w:left="0"/>
              <w:rPr>
                <w:rFonts w:ascii="Arial" w:hAnsi="Arial" w:cs="Arial"/>
                <w:b/>
                <w:sz w:val="20"/>
                <w:szCs w:val="20"/>
              </w:rPr>
            </w:pPr>
          </w:p>
          <w:p w:rsidR="00530761" w:rsidRPr="00853738" w:rsidRDefault="00530761" w:rsidP="00DC7CD2">
            <w:pPr>
              <w:pStyle w:val="ListParagraph"/>
              <w:ind w:left="0"/>
              <w:rPr>
                <w:rFonts w:ascii="Arial" w:hAnsi="Arial" w:cs="Arial"/>
                <w:b/>
                <w:sz w:val="20"/>
                <w:szCs w:val="20"/>
              </w:rPr>
            </w:pPr>
          </w:p>
          <w:p w:rsidR="00530761" w:rsidRPr="00853738" w:rsidRDefault="00530761" w:rsidP="00DC7CD2">
            <w:pPr>
              <w:pStyle w:val="ListParagraph"/>
              <w:ind w:left="0"/>
              <w:rPr>
                <w:rFonts w:ascii="Arial" w:hAnsi="Arial" w:cs="Arial"/>
                <w:b/>
                <w:sz w:val="20"/>
                <w:szCs w:val="20"/>
              </w:rPr>
            </w:pPr>
          </w:p>
          <w:p w:rsidR="00530761" w:rsidRPr="00853738" w:rsidRDefault="00530761" w:rsidP="00DC7CD2">
            <w:pPr>
              <w:pStyle w:val="ListParagraph"/>
              <w:ind w:left="0"/>
              <w:rPr>
                <w:rFonts w:ascii="Arial" w:hAnsi="Arial" w:cs="Arial"/>
                <w:b/>
                <w:sz w:val="20"/>
                <w:szCs w:val="20"/>
              </w:rPr>
            </w:pPr>
          </w:p>
          <w:p w:rsidR="00530761" w:rsidRPr="00853738" w:rsidRDefault="00530761" w:rsidP="00DC7CD2">
            <w:pPr>
              <w:pStyle w:val="ListParagraph"/>
              <w:ind w:left="0"/>
              <w:rPr>
                <w:rFonts w:ascii="Arial" w:hAnsi="Arial" w:cs="Arial"/>
                <w:b/>
                <w:sz w:val="20"/>
                <w:szCs w:val="20"/>
              </w:rPr>
            </w:pPr>
          </w:p>
          <w:p w:rsidR="00530761" w:rsidRPr="00853738" w:rsidRDefault="00530761" w:rsidP="00DC7CD2">
            <w:pPr>
              <w:pStyle w:val="ListParagraph"/>
              <w:ind w:left="0"/>
              <w:rPr>
                <w:rFonts w:ascii="Arial" w:hAnsi="Arial" w:cs="Arial"/>
                <w:b/>
                <w:sz w:val="20"/>
                <w:szCs w:val="20"/>
              </w:rPr>
            </w:pPr>
          </w:p>
          <w:p w:rsidR="00530761" w:rsidRPr="00853738" w:rsidRDefault="00530761" w:rsidP="00DC7CD2">
            <w:pPr>
              <w:pStyle w:val="ListParagraph"/>
              <w:ind w:left="0"/>
              <w:rPr>
                <w:rFonts w:ascii="Arial" w:hAnsi="Arial" w:cs="Arial"/>
                <w:b/>
                <w:sz w:val="20"/>
                <w:szCs w:val="20"/>
              </w:rPr>
            </w:pPr>
          </w:p>
          <w:p w:rsidR="00530761" w:rsidRPr="00853738" w:rsidRDefault="00530761" w:rsidP="00DC7CD2">
            <w:pPr>
              <w:pStyle w:val="ListParagraph"/>
              <w:ind w:left="0"/>
              <w:rPr>
                <w:rFonts w:ascii="Arial" w:hAnsi="Arial" w:cs="Arial"/>
                <w:b/>
                <w:sz w:val="20"/>
                <w:szCs w:val="20"/>
              </w:rPr>
            </w:pPr>
          </w:p>
        </w:tc>
      </w:tr>
    </w:tbl>
    <w:p w:rsidR="00530761" w:rsidRPr="00853738" w:rsidRDefault="00530761" w:rsidP="00DC7CD2">
      <w:pPr>
        <w:pStyle w:val="ListParagraph"/>
        <w:ind w:left="0"/>
        <w:rPr>
          <w:rFonts w:ascii="Arial" w:hAnsi="Arial" w:cs="Arial"/>
          <w:b/>
          <w:sz w:val="20"/>
          <w:szCs w:val="20"/>
        </w:rPr>
      </w:pPr>
    </w:p>
    <w:p w:rsidR="00530761" w:rsidRPr="00853738" w:rsidRDefault="00530761" w:rsidP="00DC7CD2">
      <w:pPr>
        <w:pStyle w:val="ListParagraph"/>
        <w:ind w:left="0"/>
        <w:rPr>
          <w:rFonts w:ascii="Arial" w:hAnsi="Arial" w:cs="Arial"/>
          <w:b/>
          <w:sz w:val="20"/>
          <w:szCs w:val="20"/>
        </w:rPr>
      </w:pPr>
    </w:p>
    <w:p w:rsidR="00530761" w:rsidRPr="00853738" w:rsidRDefault="00530761" w:rsidP="00DC7CD2">
      <w:pPr>
        <w:spacing w:after="0"/>
        <w:rPr>
          <w:rFonts w:ascii="Arial" w:hAnsi="Arial" w:cs="Arial"/>
          <w:b/>
          <w:sz w:val="20"/>
        </w:rPr>
      </w:pPr>
      <w:r w:rsidRPr="00853738">
        <w:rPr>
          <w:rFonts w:ascii="Arial" w:hAnsi="Arial" w:cs="Arial"/>
          <w:b/>
          <w:sz w:val="20"/>
        </w:rPr>
        <w:br w:type="page"/>
      </w:r>
    </w:p>
    <w:p w:rsidR="00530761" w:rsidRPr="00853738" w:rsidRDefault="00530761" w:rsidP="00DC7CD2">
      <w:pPr>
        <w:pStyle w:val="ListParagraph"/>
        <w:ind w:left="0"/>
        <w:rPr>
          <w:rFonts w:ascii="Arial" w:hAnsi="Arial" w:cs="Arial"/>
          <w:b/>
          <w:sz w:val="20"/>
          <w:szCs w:val="20"/>
        </w:rPr>
      </w:pPr>
    </w:p>
    <w:p w:rsidR="00530761" w:rsidRPr="00853738" w:rsidRDefault="00530761" w:rsidP="00DC7CD2">
      <w:pPr>
        <w:pStyle w:val="ListParagraph"/>
        <w:numPr>
          <w:ilvl w:val="0"/>
          <w:numId w:val="3"/>
        </w:numPr>
        <w:ind w:left="0" w:firstLine="0"/>
        <w:contextualSpacing/>
        <w:jc w:val="center"/>
        <w:outlineLvl w:val="1"/>
        <w:rPr>
          <w:rFonts w:ascii="Arial" w:hAnsi="Arial" w:cs="Arial"/>
          <w:b/>
        </w:rPr>
      </w:pPr>
      <w:bookmarkStart w:id="5" w:name="_Toc343591384"/>
      <w:r w:rsidRPr="00853738">
        <w:rPr>
          <w:rFonts w:ascii="Arial" w:hAnsi="Arial" w:cs="Arial"/>
          <w:b/>
        </w:rPr>
        <w:t>Activity Planning Assumptions</w:t>
      </w:r>
      <w:bookmarkEnd w:id="5"/>
    </w:p>
    <w:p w:rsidR="00530761" w:rsidRPr="00853738" w:rsidRDefault="00530761" w:rsidP="00DC7CD2">
      <w:pPr>
        <w:pStyle w:val="ListParagraph"/>
        <w:ind w:left="0"/>
        <w:rPr>
          <w:rFonts w:ascii="Arial" w:hAnsi="Arial" w:cs="Arial"/>
          <w:b/>
          <w:sz w:val="20"/>
          <w:szCs w:val="20"/>
        </w:rPr>
      </w:pPr>
    </w:p>
    <w:p w:rsidR="00530761" w:rsidRPr="00853738" w:rsidRDefault="00530761" w:rsidP="00DC7CD2">
      <w:pPr>
        <w:pStyle w:val="ListParagraph"/>
        <w:ind w:left="0"/>
        <w:rPr>
          <w:rFonts w:ascii="Arial" w:hAnsi="Arial" w:cs="Arial"/>
          <w:b/>
          <w:sz w:val="20"/>
          <w:szCs w:val="20"/>
        </w:rPr>
      </w:pPr>
    </w:p>
    <w:p w:rsidR="00530761" w:rsidRPr="00853738" w:rsidRDefault="00530761" w:rsidP="00DC7CD2">
      <w:pPr>
        <w:pStyle w:val="ListParagraph"/>
        <w:ind w:left="0"/>
        <w:rPr>
          <w:rFonts w:ascii="Arial" w:hAnsi="Arial" w:cs="Arial"/>
          <w:b/>
          <w:sz w:val="20"/>
          <w:szCs w:val="20"/>
        </w:rPr>
      </w:pPr>
    </w:p>
    <w:p w:rsidR="00530761" w:rsidRPr="00853738" w:rsidRDefault="00530761" w:rsidP="00DC7CD2">
      <w:pPr>
        <w:pStyle w:val="ListParagraph"/>
        <w:ind w:left="0"/>
        <w:rPr>
          <w:rFonts w:ascii="Arial" w:hAnsi="Arial" w:cs="Arial"/>
          <w:b/>
          <w:sz w:val="20"/>
          <w:szCs w:val="20"/>
        </w:rPr>
      </w:pPr>
    </w:p>
    <w:p w:rsidR="00816A3A" w:rsidRPr="00853738" w:rsidRDefault="00816A3A" w:rsidP="00DC7CD2">
      <w:pPr>
        <w:spacing w:after="0"/>
        <w:rPr>
          <w:rFonts w:ascii="Arial" w:hAnsi="Arial" w:cs="Arial"/>
        </w:rPr>
      </w:pPr>
    </w:p>
    <w:sectPr w:rsidR="00816A3A" w:rsidRPr="00853738" w:rsidSect="00132406">
      <w:footerReference w:type="default" r:id="rId13"/>
      <w:footerReference w:type="first" r:id="rId14"/>
      <w:pgSz w:w="11906" w:h="16838" w:code="9"/>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F46" w:rsidRDefault="00756F46" w:rsidP="00674BEC">
      <w:pPr>
        <w:spacing w:after="0"/>
      </w:pPr>
      <w:r>
        <w:separator/>
      </w:r>
    </w:p>
  </w:endnote>
  <w:endnote w:type="continuationSeparator" w:id="0">
    <w:p w:rsidR="00756F46" w:rsidRDefault="00756F46"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6024553"/>
      <w:docPartObj>
        <w:docPartGallery w:val="Page Numbers (Bottom of Page)"/>
        <w:docPartUnique/>
      </w:docPartObj>
    </w:sdtPr>
    <w:sdtEndPr>
      <w:rPr>
        <w:noProof/>
      </w:rPr>
    </w:sdtEndPr>
    <w:sdtContent>
      <w:p w:rsidR="00756F46" w:rsidRDefault="00756F46">
        <w:pPr>
          <w:pStyle w:val="Footer"/>
          <w:jc w:val="right"/>
        </w:pPr>
        <w:r>
          <w:fldChar w:fldCharType="begin"/>
        </w:r>
        <w:r>
          <w:instrText xml:space="preserve"> PAGE   \* MERGEFORMAT </w:instrText>
        </w:r>
        <w:r>
          <w:fldChar w:fldCharType="separate"/>
        </w:r>
        <w:r w:rsidR="00851A15">
          <w:rPr>
            <w:noProof/>
          </w:rPr>
          <w:t>20</w:t>
        </w:r>
        <w:r>
          <w:rPr>
            <w:noProof/>
          </w:rPr>
          <w:fldChar w:fldCharType="end"/>
        </w:r>
      </w:p>
    </w:sdtContent>
  </w:sdt>
  <w:p w:rsidR="00756F46" w:rsidRDefault="00756F46" w:rsidP="00530761">
    <w:pPr>
      <w:pStyle w:val="Footer"/>
      <w:tabs>
        <w:tab w:val="clear" w:pos="4513"/>
        <w:tab w:val="clear" w:pos="9026"/>
        <w:tab w:val="left" w:pos="3525"/>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844363"/>
      <w:docPartObj>
        <w:docPartGallery w:val="Page Numbers (Bottom of Page)"/>
        <w:docPartUnique/>
      </w:docPartObj>
    </w:sdtPr>
    <w:sdtEndPr>
      <w:rPr>
        <w:noProof/>
      </w:rPr>
    </w:sdtEndPr>
    <w:sdtContent>
      <w:p w:rsidR="00756F46" w:rsidRDefault="00756F46">
        <w:pPr>
          <w:pStyle w:val="Footer"/>
          <w:jc w:val="right"/>
        </w:pPr>
        <w:r>
          <w:fldChar w:fldCharType="begin"/>
        </w:r>
        <w:r>
          <w:instrText xml:space="preserve"> PAGE   \* MERGEFORMAT </w:instrText>
        </w:r>
        <w:r>
          <w:fldChar w:fldCharType="separate"/>
        </w:r>
        <w:r w:rsidR="00851A15">
          <w:rPr>
            <w:noProof/>
          </w:rPr>
          <w:t>1</w:t>
        </w:r>
        <w:r>
          <w:rPr>
            <w:noProof/>
          </w:rPr>
          <w:fldChar w:fldCharType="end"/>
        </w:r>
      </w:p>
    </w:sdtContent>
  </w:sdt>
  <w:p w:rsidR="00756F46" w:rsidRDefault="00756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F46" w:rsidRDefault="00756F46" w:rsidP="00674BEC">
      <w:pPr>
        <w:spacing w:after="0"/>
      </w:pPr>
      <w:r>
        <w:separator/>
      </w:r>
    </w:p>
  </w:footnote>
  <w:footnote w:type="continuationSeparator" w:id="0">
    <w:p w:rsidR="00756F46" w:rsidRDefault="00756F46" w:rsidP="00674B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B3A767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E356C"/>
    <w:multiLevelType w:val="hybridMultilevel"/>
    <w:tmpl w:val="58F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A2592"/>
    <w:multiLevelType w:val="multilevel"/>
    <w:tmpl w:val="19B800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FB7E7F"/>
    <w:multiLevelType w:val="hybridMultilevel"/>
    <w:tmpl w:val="5DEC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D012F"/>
    <w:multiLevelType w:val="hybridMultilevel"/>
    <w:tmpl w:val="6B0E6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566236"/>
    <w:multiLevelType w:val="hybridMultilevel"/>
    <w:tmpl w:val="DABA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C73459"/>
    <w:multiLevelType w:val="hybridMultilevel"/>
    <w:tmpl w:val="EF16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CE149B"/>
    <w:multiLevelType w:val="hybridMultilevel"/>
    <w:tmpl w:val="12A0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CF20E0"/>
    <w:multiLevelType w:val="hybridMultilevel"/>
    <w:tmpl w:val="ED4A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551CDB"/>
    <w:multiLevelType w:val="hybridMultilevel"/>
    <w:tmpl w:val="581E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AA4C14"/>
    <w:multiLevelType w:val="hybridMultilevel"/>
    <w:tmpl w:val="E28A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B36792"/>
    <w:multiLevelType w:val="hybridMultilevel"/>
    <w:tmpl w:val="1A64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28095F"/>
    <w:multiLevelType w:val="hybridMultilevel"/>
    <w:tmpl w:val="4C4C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EE3D99"/>
    <w:multiLevelType w:val="hybridMultilevel"/>
    <w:tmpl w:val="9770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CC0039"/>
    <w:multiLevelType w:val="hybridMultilevel"/>
    <w:tmpl w:val="7F9AB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174ECE"/>
    <w:multiLevelType w:val="hybridMultilevel"/>
    <w:tmpl w:val="98BE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1B2ED1"/>
    <w:multiLevelType w:val="hybridMultilevel"/>
    <w:tmpl w:val="8FD0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F428DD"/>
    <w:multiLevelType w:val="hybridMultilevel"/>
    <w:tmpl w:val="710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5E2D1D"/>
    <w:multiLevelType w:val="hybridMultilevel"/>
    <w:tmpl w:val="EEEA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B22BE6"/>
    <w:multiLevelType w:val="hybridMultilevel"/>
    <w:tmpl w:val="B5A8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D76A02"/>
    <w:multiLevelType w:val="hybridMultilevel"/>
    <w:tmpl w:val="51EE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4B3EBF"/>
    <w:multiLevelType w:val="hybridMultilevel"/>
    <w:tmpl w:val="F0CC5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833AAA"/>
    <w:multiLevelType w:val="hybridMultilevel"/>
    <w:tmpl w:val="70D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E97051"/>
    <w:multiLevelType w:val="hybridMultilevel"/>
    <w:tmpl w:val="744A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262F07"/>
    <w:multiLevelType w:val="hybridMultilevel"/>
    <w:tmpl w:val="BA02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3E45CD"/>
    <w:multiLevelType w:val="hybridMultilevel"/>
    <w:tmpl w:val="DD1A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9D0531"/>
    <w:multiLevelType w:val="multilevel"/>
    <w:tmpl w:val="D41E3E3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8A201D"/>
    <w:multiLevelType w:val="hybridMultilevel"/>
    <w:tmpl w:val="5AFA8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870C76"/>
    <w:multiLevelType w:val="hybridMultilevel"/>
    <w:tmpl w:val="6E44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B15C99"/>
    <w:multiLevelType w:val="hybridMultilevel"/>
    <w:tmpl w:val="65A62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215AFB"/>
    <w:multiLevelType w:val="hybridMultilevel"/>
    <w:tmpl w:val="47A4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FD7226"/>
    <w:multiLevelType w:val="hybridMultilevel"/>
    <w:tmpl w:val="ECDA2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A376DE"/>
    <w:multiLevelType w:val="hybridMultilevel"/>
    <w:tmpl w:val="CF84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202148"/>
    <w:multiLevelType w:val="hybridMultilevel"/>
    <w:tmpl w:val="2742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C77458"/>
    <w:multiLevelType w:val="hybridMultilevel"/>
    <w:tmpl w:val="5C06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CD1451"/>
    <w:multiLevelType w:val="hybridMultilevel"/>
    <w:tmpl w:val="48C8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562C2A"/>
    <w:multiLevelType w:val="hybridMultilevel"/>
    <w:tmpl w:val="F0C4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5C4A50"/>
    <w:multiLevelType w:val="hybridMultilevel"/>
    <w:tmpl w:val="55227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0E2FAF"/>
    <w:multiLevelType w:val="hybridMultilevel"/>
    <w:tmpl w:val="FE721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F132A1"/>
    <w:multiLevelType w:val="hybridMultilevel"/>
    <w:tmpl w:val="F970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257655"/>
    <w:multiLevelType w:val="hybridMultilevel"/>
    <w:tmpl w:val="C41E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C80FC6"/>
    <w:multiLevelType w:val="hybridMultilevel"/>
    <w:tmpl w:val="7FC63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CB788A"/>
    <w:multiLevelType w:val="hybridMultilevel"/>
    <w:tmpl w:val="551CA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ED5B5E"/>
    <w:multiLevelType w:val="hybridMultilevel"/>
    <w:tmpl w:val="9B9C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3412AC"/>
    <w:multiLevelType w:val="hybridMultilevel"/>
    <w:tmpl w:val="FD36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111CC4"/>
    <w:multiLevelType w:val="hybridMultilevel"/>
    <w:tmpl w:val="72DC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1A07BD"/>
    <w:multiLevelType w:val="hybridMultilevel"/>
    <w:tmpl w:val="0308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3F762A"/>
    <w:multiLevelType w:val="hybridMultilevel"/>
    <w:tmpl w:val="F53A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30515C"/>
    <w:multiLevelType w:val="multilevel"/>
    <w:tmpl w:val="F102812E"/>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9B727A7"/>
    <w:multiLevelType w:val="hybridMultilevel"/>
    <w:tmpl w:val="C4A0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39542A"/>
    <w:multiLevelType w:val="hybridMultilevel"/>
    <w:tmpl w:val="4F0E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14"/>
  </w:num>
  <w:num w:numId="4">
    <w:abstractNumId w:val="51"/>
  </w:num>
  <w:num w:numId="5">
    <w:abstractNumId w:val="0"/>
  </w:num>
  <w:num w:numId="6">
    <w:abstractNumId w:val="27"/>
  </w:num>
  <w:num w:numId="7">
    <w:abstractNumId w:val="52"/>
  </w:num>
  <w:num w:numId="8">
    <w:abstractNumId w:val="17"/>
  </w:num>
  <w:num w:numId="9">
    <w:abstractNumId w:val="39"/>
  </w:num>
  <w:num w:numId="10">
    <w:abstractNumId w:val="37"/>
  </w:num>
  <w:num w:numId="11">
    <w:abstractNumId w:val="21"/>
  </w:num>
  <w:num w:numId="12">
    <w:abstractNumId w:val="42"/>
  </w:num>
  <w:num w:numId="13">
    <w:abstractNumId w:val="3"/>
  </w:num>
  <w:num w:numId="14">
    <w:abstractNumId w:val="23"/>
  </w:num>
  <w:num w:numId="15">
    <w:abstractNumId w:val="12"/>
  </w:num>
  <w:num w:numId="16">
    <w:abstractNumId w:val="7"/>
  </w:num>
  <w:num w:numId="17">
    <w:abstractNumId w:val="48"/>
  </w:num>
  <w:num w:numId="18">
    <w:abstractNumId w:val="50"/>
  </w:num>
  <w:num w:numId="19">
    <w:abstractNumId w:val="43"/>
  </w:num>
  <w:num w:numId="20">
    <w:abstractNumId w:val="20"/>
  </w:num>
  <w:num w:numId="21">
    <w:abstractNumId w:val="49"/>
  </w:num>
  <w:num w:numId="22">
    <w:abstractNumId w:val="15"/>
  </w:num>
  <w:num w:numId="23">
    <w:abstractNumId w:val="44"/>
  </w:num>
  <w:num w:numId="24">
    <w:abstractNumId w:val="1"/>
  </w:num>
  <w:num w:numId="25">
    <w:abstractNumId w:val="9"/>
  </w:num>
  <w:num w:numId="26">
    <w:abstractNumId w:val="24"/>
  </w:num>
  <w:num w:numId="27">
    <w:abstractNumId w:val="41"/>
  </w:num>
  <w:num w:numId="28">
    <w:abstractNumId w:val="46"/>
  </w:num>
  <w:num w:numId="29">
    <w:abstractNumId w:val="13"/>
  </w:num>
  <w:num w:numId="30">
    <w:abstractNumId w:val="18"/>
  </w:num>
  <w:num w:numId="31">
    <w:abstractNumId w:val="11"/>
  </w:num>
  <w:num w:numId="32">
    <w:abstractNumId w:val="16"/>
  </w:num>
  <w:num w:numId="33">
    <w:abstractNumId w:val="26"/>
  </w:num>
  <w:num w:numId="34">
    <w:abstractNumId w:val="35"/>
  </w:num>
  <w:num w:numId="35">
    <w:abstractNumId w:val="34"/>
  </w:num>
  <w:num w:numId="36">
    <w:abstractNumId w:val="47"/>
  </w:num>
  <w:num w:numId="37">
    <w:abstractNumId w:val="25"/>
  </w:num>
  <w:num w:numId="38">
    <w:abstractNumId w:val="45"/>
  </w:num>
  <w:num w:numId="39">
    <w:abstractNumId w:val="19"/>
  </w:num>
  <w:num w:numId="40">
    <w:abstractNumId w:val="30"/>
  </w:num>
  <w:num w:numId="41">
    <w:abstractNumId w:val="40"/>
  </w:num>
  <w:num w:numId="42">
    <w:abstractNumId w:val="33"/>
  </w:num>
  <w:num w:numId="43">
    <w:abstractNumId w:val="4"/>
  </w:num>
  <w:num w:numId="44">
    <w:abstractNumId w:val="29"/>
  </w:num>
  <w:num w:numId="45">
    <w:abstractNumId w:val="10"/>
  </w:num>
  <w:num w:numId="46">
    <w:abstractNumId w:val="38"/>
  </w:num>
  <w:num w:numId="47">
    <w:abstractNumId w:val="8"/>
  </w:num>
  <w:num w:numId="48">
    <w:abstractNumId w:val="53"/>
  </w:num>
  <w:num w:numId="49">
    <w:abstractNumId w:val="28"/>
  </w:num>
  <w:num w:numId="50">
    <w:abstractNumId w:val="2"/>
  </w:num>
  <w:num w:numId="51">
    <w:abstractNumId w:val="22"/>
  </w:num>
  <w:num w:numId="52">
    <w:abstractNumId w:val="31"/>
  </w:num>
  <w:num w:numId="53">
    <w:abstractNumId w:val="32"/>
  </w:num>
  <w:num w:numId="54">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C3"/>
    <w:rsid w:val="000066F7"/>
    <w:rsid w:val="000336C5"/>
    <w:rsid w:val="00045A62"/>
    <w:rsid w:val="00046225"/>
    <w:rsid w:val="000464D6"/>
    <w:rsid w:val="00050D4E"/>
    <w:rsid w:val="00060883"/>
    <w:rsid w:val="00082F98"/>
    <w:rsid w:val="00083728"/>
    <w:rsid w:val="000924B9"/>
    <w:rsid w:val="000961D3"/>
    <w:rsid w:val="000A49F7"/>
    <w:rsid w:val="000A4CAB"/>
    <w:rsid w:val="000B045D"/>
    <w:rsid w:val="000D0BB4"/>
    <w:rsid w:val="000E2214"/>
    <w:rsid w:val="000E2B8A"/>
    <w:rsid w:val="0010025C"/>
    <w:rsid w:val="00105C64"/>
    <w:rsid w:val="00123BC4"/>
    <w:rsid w:val="00125725"/>
    <w:rsid w:val="00132406"/>
    <w:rsid w:val="0013326D"/>
    <w:rsid w:val="00140337"/>
    <w:rsid w:val="00140B22"/>
    <w:rsid w:val="00140BB2"/>
    <w:rsid w:val="00144CD2"/>
    <w:rsid w:val="001601A2"/>
    <w:rsid w:val="001614A1"/>
    <w:rsid w:val="00164E47"/>
    <w:rsid w:val="0016769D"/>
    <w:rsid w:val="00183E8D"/>
    <w:rsid w:val="00194E19"/>
    <w:rsid w:val="00195267"/>
    <w:rsid w:val="00195E0B"/>
    <w:rsid w:val="001A1CCD"/>
    <w:rsid w:val="001C0378"/>
    <w:rsid w:val="001C6EB9"/>
    <w:rsid w:val="001E0CA5"/>
    <w:rsid w:val="001E36C3"/>
    <w:rsid w:val="001E67A3"/>
    <w:rsid w:val="001F0768"/>
    <w:rsid w:val="002056DC"/>
    <w:rsid w:val="00205AFA"/>
    <w:rsid w:val="00232F59"/>
    <w:rsid w:val="00234E42"/>
    <w:rsid w:val="00236B85"/>
    <w:rsid w:val="00237455"/>
    <w:rsid w:val="00242B40"/>
    <w:rsid w:val="00243169"/>
    <w:rsid w:val="00260916"/>
    <w:rsid w:val="00266A13"/>
    <w:rsid w:val="002710E5"/>
    <w:rsid w:val="00271379"/>
    <w:rsid w:val="00284930"/>
    <w:rsid w:val="00285815"/>
    <w:rsid w:val="0029447C"/>
    <w:rsid w:val="002A1633"/>
    <w:rsid w:val="002A2F6A"/>
    <w:rsid w:val="002A6A86"/>
    <w:rsid w:val="002B4213"/>
    <w:rsid w:val="002B4B2E"/>
    <w:rsid w:val="002B6929"/>
    <w:rsid w:val="002C0C12"/>
    <w:rsid w:val="002F1150"/>
    <w:rsid w:val="00301A96"/>
    <w:rsid w:val="0030357B"/>
    <w:rsid w:val="00305FEB"/>
    <w:rsid w:val="0031267A"/>
    <w:rsid w:val="003126FA"/>
    <w:rsid w:val="0031436F"/>
    <w:rsid w:val="00315692"/>
    <w:rsid w:val="00316DC8"/>
    <w:rsid w:val="00320FE4"/>
    <w:rsid w:val="003229B4"/>
    <w:rsid w:val="00322A4D"/>
    <w:rsid w:val="00326C1F"/>
    <w:rsid w:val="00332316"/>
    <w:rsid w:val="003356B6"/>
    <w:rsid w:val="003406A1"/>
    <w:rsid w:val="00341302"/>
    <w:rsid w:val="00345608"/>
    <w:rsid w:val="003562DE"/>
    <w:rsid w:val="00366F12"/>
    <w:rsid w:val="003672F1"/>
    <w:rsid w:val="00371B7D"/>
    <w:rsid w:val="003762CD"/>
    <w:rsid w:val="003900CC"/>
    <w:rsid w:val="00390DDB"/>
    <w:rsid w:val="00395BFA"/>
    <w:rsid w:val="00396503"/>
    <w:rsid w:val="003A2446"/>
    <w:rsid w:val="003A4D35"/>
    <w:rsid w:val="003B1439"/>
    <w:rsid w:val="003B693E"/>
    <w:rsid w:val="003B74B5"/>
    <w:rsid w:val="003C0D9D"/>
    <w:rsid w:val="003D207F"/>
    <w:rsid w:val="003E3BBB"/>
    <w:rsid w:val="003E5E42"/>
    <w:rsid w:val="003F32CA"/>
    <w:rsid w:val="003F4349"/>
    <w:rsid w:val="003F6CC9"/>
    <w:rsid w:val="003F7E72"/>
    <w:rsid w:val="00431CA5"/>
    <w:rsid w:val="0043790A"/>
    <w:rsid w:val="00444655"/>
    <w:rsid w:val="00450883"/>
    <w:rsid w:val="004708C3"/>
    <w:rsid w:val="00482908"/>
    <w:rsid w:val="00497D24"/>
    <w:rsid w:val="004C0AF2"/>
    <w:rsid w:val="004C728F"/>
    <w:rsid w:val="004D58B7"/>
    <w:rsid w:val="004E3781"/>
    <w:rsid w:val="004E47DE"/>
    <w:rsid w:val="005013EC"/>
    <w:rsid w:val="00526843"/>
    <w:rsid w:val="00530761"/>
    <w:rsid w:val="00532F04"/>
    <w:rsid w:val="00546821"/>
    <w:rsid w:val="00554B32"/>
    <w:rsid w:val="00555CC5"/>
    <w:rsid w:val="0056068D"/>
    <w:rsid w:val="0058436F"/>
    <w:rsid w:val="00585428"/>
    <w:rsid w:val="00595FF7"/>
    <w:rsid w:val="005A59D6"/>
    <w:rsid w:val="005C26DF"/>
    <w:rsid w:val="005C7389"/>
    <w:rsid w:val="005D7966"/>
    <w:rsid w:val="005E00A9"/>
    <w:rsid w:val="005E23F1"/>
    <w:rsid w:val="005E70D5"/>
    <w:rsid w:val="005F4290"/>
    <w:rsid w:val="006275AA"/>
    <w:rsid w:val="0065183D"/>
    <w:rsid w:val="0065272E"/>
    <w:rsid w:val="00666F1D"/>
    <w:rsid w:val="006745C2"/>
    <w:rsid w:val="00674BEC"/>
    <w:rsid w:val="006964C3"/>
    <w:rsid w:val="006A0DE9"/>
    <w:rsid w:val="006A3356"/>
    <w:rsid w:val="006A701D"/>
    <w:rsid w:val="006B6BAB"/>
    <w:rsid w:val="006F38B6"/>
    <w:rsid w:val="006F535C"/>
    <w:rsid w:val="00711443"/>
    <w:rsid w:val="00713CB9"/>
    <w:rsid w:val="00724CB2"/>
    <w:rsid w:val="00734958"/>
    <w:rsid w:val="00737E11"/>
    <w:rsid w:val="0074175E"/>
    <w:rsid w:val="00741EE2"/>
    <w:rsid w:val="007452B3"/>
    <w:rsid w:val="00747930"/>
    <w:rsid w:val="007544F8"/>
    <w:rsid w:val="00756F46"/>
    <w:rsid w:val="00761E1B"/>
    <w:rsid w:val="00764CEF"/>
    <w:rsid w:val="0076623B"/>
    <w:rsid w:val="00771C6F"/>
    <w:rsid w:val="007928C8"/>
    <w:rsid w:val="007A10F6"/>
    <w:rsid w:val="007A402B"/>
    <w:rsid w:val="007A487A"/>
    <w:rsid w:val="007B4467"/>
    <w:rsid w:val="007C3B46"/>
    <w:rsid w:val="007C7B1B"/>
    <w:rsid w:val="007F1747"/>
    <w:rsid w:val="0080751E"/>
    <w:rsid w:val="0081345A"/>
    <w:rsid w:val="0081570D"/>
    <w:rsid w:val="00816A3A"/>
    <w:rsid w:val="00823A00"/>
    <w:rsid w:val="00830CE6"/>
    <w:rsid w:val="008345A2"/>
    <w:rsid w:val="0085025F"/>
    <w:rsid w:val="00851A15"/>
    <w:rsid w:val="00853738"/>
    <w:rsid w:val="00860D73"/>
    <w:rsid w:val="008619C9"/>
    <w:rsid w:val="0088096F"/>
    <w:rsid w:val="008A43E0"/>
    <w:rsid w:val="008A69CC"/>
    <w:rsid w:val="008B2AB9"/>
    <w:rsid w:val="008C19E9"/>
    <w:rsid w:val="008C1F88"/>
    <w:rsid w:val="008D6EA8"/>
    <w:rsid w:val="008E47C8"/>
    <w:rsid w:val="008F3867"/>
    <w:rsid w:val="008F4990"/>
    <w:rsid w:val="008F6D94"/>
    <w:rsid w:val="009073DE"/>
    <w:rsid w:val="009130BE"/>
    <w:rsid w:val="0091725D"/>
    <w:rsid w:val="00927106"/>
    <w:rsid w:val="0093776A"/>
    <w:rsid w:val="00945461"/>
    <w:rsid w:val="00946BE5"/>
    <w:rsid w:val="00956D3A"/>
    <w:rsid w:val="009616F7"/>
    <w:rsid w:val="00962A04"/>
    <w:rsid w:val="009646F1"/>
    <w:rsid w:val="00964DA4"/>
    <w:rsid w:val="00971512"/>
    <w:rsid w:val="009725F1"/>
    <w:rsid w:val="009750DE"/>
    <w:rsid w:val="00981078"/>
    <w:rsid w:val="009964A8"/>
    <w:rsid w:val="009A31A3"/>
    <w:rsid w:val="009C0B12"/>
    <w:rsid w:val="009C3738"/>
    <w:rsid w:val="009F0D33"/>
    <w:rsid w:val="009F4EE1"/>
    <w:rsid w:val="00A01609"/>
    <w:rsid w:val="00A074F3"/>
    <w:rsid w:val="00A079BE"/>
    <w:rsid w:val="00A111BA"/>
    <w:rsid w:val="00A337C5"/>
    <w:rsid w:val="00A60AE6"/>
    <w:rsid w:val="00A65FCD"/>
    <w:rsid w:val="00A86D08"/>
    <w:rsid w:val="00A8716D"/>
    <w:rsid w:val="00AB0E42"/>
    <w:rsid w:val="00AB3F7E"/>
    <w:rsid w:val="00AC664E"/>
    <w:rsid w:val="00AC68DD"/>
    <w:rsid w:val="00AC7A8E"/>
    <w:rsid w:val="00AC7C79"/>
    <w:rsid w:val="00AD3596"/>
    <w:rsid w:val="00AE1BF3"/>
    <w:rsid w:val="00AE2D09"/>
    <w:rsid w:val="00AE326F"/>
    <w:rsid w:val="00AF545D"/>
    <w:rsid w:val="00AF571A"/>
    <w:rsid w:val="00B028FF"/>
    <w:rsid w:val="00B05245"/>
    <w:rsid w:val="00B10D04"/>
    <w:rsid w:val="00B14D33"/>
    <w:rsid w:val="00B27A3F"/>
    <w:rsid w:val="00B32577"/>
    <w:rsid w:val="00B35CEC"/>
    <w:rsid w:val="00B42B85"/>
    <w:rsid w:val="00B52A47"/>
    <w:rsid w:val="00B717BF"/>
    <w:rsid w:val="00B9428C"/>
    <w:rsid w:val="00B977A3"/>
    <w:rsid w:val="00BB71BF"/>
    <w:rsid w:val="00BC129F"/>
    <w:rsid w:val="00BC39B9"/>
    <w:rsid w:val="00BC454F"/>
    <w:rsid w:val="00BD5F8E"/>
    <w:rsid w:val="00BE4229"/>
    <w:rsid w:val="00C04240"/>
    <w:rsid w:val="00C13795"/>
    <w:rsid w:val="00C14268"/>
    <w:rsid w:val="00C2682E"/>
    <w:rsid w:val="00C45693"/>
    <w:rsid w:val="00C475F2"/>
    <w:rsid w:val="00C543CB"/>
    <w:rsid w:val="00C610E7"/>
    <w:rsid w:val="00C62F48"/>
    <w:rsid w:val="00C701DA"/>
    <w:rsid w:val="00C71331"/>
    <w:rsid w:val="00C71A3F"/>
    <w:rsid w:val="00C72D2C"/>
    <w:rsid w:val="00C7530C"/>
    <w:rsid w:val="00C8286F"/>
    <w:rsid w:val="00C83976"/>
    <w:rsid w:val="00C8583E"/>
    <w:rsid w:val="00C927C6"/>
    <w:rsid w:val="00CA5661"/>
    <w:rsid w:val="00CC590D"/>
    <w:rsid w:val="00CD3272"/>
    <w:rsid w:val="00CD6C95"/>
    <w:rsid w:val="00CE0D33"/>
    <w:rsid w:val="00CE7E5E"/>
    <w:rsid w:val="00CF2063"/>
    <w:rsid w:val="00CF4F09"/>
    <w:rsid w:val="00D01AA1"/>
    <w:rsid w:val="00D03CBB"/>
    <w:rsid w:val="00D11322"/>
    <w:rsid w:val="00D232C9"/>
    <w:rsid w:val="00D2710B"/>
    <w:rsid w:val="00D35529"/>
    <w:rsid w:val="00D37A0E"/>
    <w:rsid w:val="00D37B5D"/>
    <w:rsid w:val="00D45D09"/>
    <w:rsid w:val="00D501E7"/>
    <w:rsid w:val="00D547E6"/>
    <w:rsid w:val="00D74F66"/>
    <w:rsid w:val="00D86506"/>
    <w:rsid w:val="00DB3313"/>
    <w:rsid w:val="00DC31FB"/>
    <w:rsid w:val="00DC7ADF"/>
    <w:rsid w:val="00DC7CD2"/>
    <w:rsid w:val="00DD6FC6"/>
    <w:rsid w:val="00DE4E64"/>
    <w:rsid w:val="00E0293F"/>
    <w:rsid w:val="00E2130A"/>
    <w:rsid w:val="00E325E1"/>
    <w:rsid w:val="00E440D4"/>
    <w:rsid w:val="00E45ACD"/>
    <w:rsid w:val="00E52EE9"/>
    <w:rsid w:val="00E55572"/>
    <w:rsid w:val="00E5698C"/>
    <w:rsid w:val="00E572EE"/>
    <w:rsid w:val="00E67C23"/>
    <w:rsid w:val="00E739C8"/>
    <w:rsid w:val="00E90B35"/>
    <w:rsid w:val="00EA1338"/>
    <w:rsid w:val="00EC54F1"/>
    <w:rsid w:val="00ED5E9B"/>
    <w:rsid w:val="00ED628F"/>
    <w:rsid w:val="00EE3796"/>
    <w:rsid w:val="00EE53F5"/>
    <w:rsid w:val="00F154AB"/>
    <w:rsid w:val="00F26D49"/>
    <w:rsid w:val="00F37314"/>
    <w:rsid w:val="00F40ECB"/>
    <w:rsid w:val="00F52254"/>
    <w:rsid w:val="00F84DF7"/>
    <w:rsid w:val="00FA16BB"/>
    <w:rsid w:val="00FA2EA9"/>
    <w:rsid w:val="00FA4CDA"/>
    <w:rsid w:val="00FB3495"/>
    <w:rsid w:val="00FB533B"/>
    <w:rsid w:val="00FB7E45"/>
    <w:rsid w:val="00FC4C15"/>
    <w:rsid w:val="00FD47D7"/>
    <w:rsid w:val="00FD5287"/>
    <w:rsid w:val="00FE38CA"/>
    <w:rsid w:val="00FE4493"/>
    <w:rsid w:val="00FF78C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D456507"/>
  <w15:docId w15:val="{1F562E1D-C556-41DE-9D43-4300CF61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D33"/>
    <w:rPr>
      <w:sz w:val="24"/>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basedOn w:val="Normal"/>
    <w:next w:val="Normal"/>
    <w:link w:val="Heading3Char"/>
    <w:uiPriority w:val="9"/>
    <w:semiHidden/>
    <w:unhideWhenUsed/>
    <w:qFormat/>
    <w:rsid w:val="00B10D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eastAsia="en-GB"/>
    </w:rPr>
  </w:style>
  <w:style w:type="paragraph" w:styleId="Header">
    <w:name w:val="header"/>
    <w:basedOn w:val="Normal"/>
    <w:link w:val="HeaderChar"/>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cs="Times New Roman"/>
      <w:szCs w:val="24"/>
      <w:lang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paragraph" w:styleId="Revision">
    <w:name w:val="Revision"/>
    <w:hidden/>
    <w:uiPriority w:val="99"/>
    <w:semiHidden/>
    <w:rsid w:val="003672F1"/>
    <w:pPr>
      <w:spacing w:after="0"/>
    </w:pPr>
    <w:rPr>
      <w:sz w:val="24"/>
      <w:lang w:val="en-US"/>
    </w:rPr>
  </w:style>
  <w:style w:type="paragraph" w:styleId="List2">
    <w:name w:val="List 2"/>
    <w:basedOn w:val="Normal"/>
    <w:rsid w:val="00B10D04"/>
    <w:pPr>
      <w:spacing w:after="0"/>
      <w:ind w:left="566" w:hanging="283"/>
    </w:pPr>
    <w:rPr>
      <w:rFonts w:ascii="Arial" w:eastAsia="Times New Roman" w:hAnsi="Arial" w:cs="Times New Roman"/>
      <w:sz w:val="22"/>
      <w:szCs w:val="24"/>
      <w:lang w:eastAsia="en-GB"/>
    </w:rPr>
  </w:style>
  <w:style w:type="character" w:customStyle="1" w:styleId="Heading3Char">
    <w:name w:val="Heading 3 Char"/>
    <w:basedOn w:val="DefaultParagraphFont"/>
    <w:link w:val="Heading3"/>
    <w:uiPriority w:val="9"/>
    <w:semiHidden/>
    <w:rsid w:val="00B10D04"/>
    <w:rPr>
      <w:rFonts w:asciiTheme="majorHAnsi" w:eastAsiaTheme="majorEastAsia" w:hAnsiTheme="majorHAnsi" w:cstheme="majorBidi"/>
      <w:b/>
      <w:bCs/>
      <w:color w:val="4F81BD" w:themeColor="accent1"/>
      <w:sz w:val="24"/>
      <w:lang w:val="en-US"/>
    </w:rPr>
  </w:style>
  <w:style w:type="paragraph" w:styleId="ListBullet2">
    <w:name w:val="List Bullet 2"/>
    <w:basedOn w:val="Normal"/>
    <w:rsid w:val="008C19E9"/>
    <w:pPr>
      <w:numPr>
        <w:numId w:val="5"/>
      </w:numPr>
      <w:spacing w:after="0"/>
    </w:pPr>
    <w:rPr>
      <w:rFonts w:ascii="Arial" w:eastAsia="Times New Roman" w:hAnsi="Arial" w:cs="Times New Roman"/>
      <w:sz w:val="22"/>
      <w:szCs w:val="24"/>
      <w:lang w:eastAsia="en-GB"/>
    </w:rPr>
  </w:style>
  <w:style w:type="character" w:styleId="CommentReference">
    <w:name w:val="annotation reference"/>
    <w:basedOn w:val="DefaultParagraphFont"/>
    <w:uiPriority w:val="99"/>
    <w:semiHidden/>
    <w:unhideWhenUsed/>
    <w:rsid w:val="00322A4D"/>
    <w:rPr>
      <w:sz w:val="16"/>
      <w:szCs w:val="16"/>
    </w:rPr>
  </w:style>
  <w:style w:type="paragraph" w:styleId="CommentText">
    <w:name w:val="annotation text"/>
    <w:basedOn w:val="Normal"/>
    <w:link w:val="CommentTextChar"/>
    <w:uiPriority w:val="99"/>
    <w:semiHidden/>
    <w:unhideWhenUsed/>
    <w:rsid w:val="00322A4D"/>
    <w:rPr>
      <w:sz w:val="20"/>
    </w:rPr>
  </w:style>
  <w:style w:type="character" w:customStyle="1" w:styleId="CommentTextChar">
    <w:name w:val="Comment Text Char"/>
    <w:basedOn w:val="DefaultParagraphFont"/>
    <w:link w:val="CommentText"/>
    <w:uiPriority w:val="99"/>
    <w:semiHidden/>
    <w:rsid w:val="00322A4D"/>
  </w:style>
  <w:style w:type="paragraph" w:styleId="CommentSubject">
    <w:name w:val="annotation subject"/>
    <w:basedOn w:val="CommentText"/>
    <w:next w:val="CommentText"/>
    <w:link w:val="CommentSubjectChar"/>
    <w:uiPriority w:val="99"/>
    <w:semiHidden/>
    <w:unhideWhenUsed/>
    <w:rsid w:val="00322A4D"/>
    <w:rPr>
      <w:b/>
      <w:bCs/>
    </w:rPr>
  </w:style>
  <w:style w:type="character" w:customStyle="1" w:styleId="CommentSubjectChar">
    <w:name w:val="Comment Subject Char"/>
    <w:basedOn w:val="CommentTextChar"/>
    <w:link w:val="CommentSubject"/>
    <w:uiPriority w:val="99"/>
    <w:semiHidden/>
    <w:rsid w:val="00322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52397">
      <w:bodyDiv w:val="1"/>
      <w:marLeft w:val="0"/>
      <w:marRight w:val="0"/>
      <w:marTop w:val="0"/>
      <w:marBottom w:val="0"/>
      <w:divBdr>
        <w:top w:val="none" w:sz="0" w:space="0" w:color="auto"/>
        <w:left w:val="none" w:sz="0" w:space="0" w:color="auto"/>
        <w:bottom w:val="none" w:sz="0" w:space="0" w:color="auto"/>
        <w:right w:val="none" w:sz="0" w:space="0" w:color="auto"/>
      </w:divBdr>
    </w:div>
    <w:div w:id="1083531933">
      <w:bodyDiv w:val="1"/>
      <w:marLeft w:val="0"/>
      <w:marRight w:val="0"/>
      <w:marTop w:val="0"/>
      <w:marBottom w:val="0"/>
      <w:divBdr>
        <w:top w:val="none" w:sz="0" w:space="0" w:color="auto"/>
        <w:left w:val="none" w:sz="0" w:space="0" w:color="auto"/>
        <w:bottom w:val="none" w:sz="0" w:space="0" w:color="auto"/>
        <w:right w:val="none" w:sz="0" w:space="0" w:color="auto"/>
      </w:divBdr>
    </w:div>
    <w:div w:id="1094129473">
      <w:bodyDiv w:val="1"/>
      <w:marLeft w:val="0"/>
      <w:marRight w:val="0"/>
      <w:marTop w:val="0"/>
      <w:marBottom w:val="0"/>
      <w:divBdr>
        <w:top w:val="none" w:sz="0" w:space="0" w:color="auto"/>
        <w:left w:val="none" w:sz="0" w:space="0" w:color="auto"/>
        <w:bottom w:val="none" w:sz="0" w:space="0" w:color="auto"/>
        <w:right w:val="none" w:sz="0" w:space="0" w:color="auto"/>
      </w:divBdr>
    </w:div>
    <w:div w:id="1326399041">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100446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39C1B63F840C45B14C4629516982CA" ma:contentTypeVersion="0" ma:contentTypeDescription="Create a new document." ma:contentTypeScope="" ma:versionID="5814afaa41f5fd2e9956dec01c90726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9B67A-8C64-40C9-AC65-9B6EEBD159BE}">
  <ds:schemaRefs>
    <ds:schemaRef ds:uri="http://schemas.microsoft.com/sharepoint/v3/contenttype/forms"/>
  </ds:schemaRefs>
</ds:datastoreItem>
</file>

<file path=customXml/itemProps2.xml><?xml version="1.0" encoding="utf-8"?>
<ds:datastoreItem xmlns:ds="http://schemas.openxmlformats.org/officeDocument/2006/customXml" ds:itemID="{24155F58-A6C9-437B-9407-88B58DBE6F9E}">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A9BF8FC-16C6-433A-A2E0-21AB7D0FC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92F3F1-9FD2-48E0-8D55-EB3267BE5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8993</Words>
  <Characters>51264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NHS Standard Contract 2013-14 - Particulars - Schedule 2</vt:lpstr>
    </vt:vector>
  </TitlesOfParts>
  <Company>TGDH</Company>
  <LinksUpToDate>false</LinksUpToDate>
  <CharactersWithSpaces>60137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Standard Contract 2013-14 - Particulars - Schedule 2</dc:title>
  <dc:creator>Emma Carling</dc:creator>
  <cp:lastModifiedBy>Graham Helen (MLCSU)</cp:lastModifiedBy>
  <cp:revision>4</cp:revision>
  <cp:lastPrinted>2017-05-31T10:29:00Z</cp:lastPrinted>
  <dcterms:created xsi:type="dcterms:W3CDTF">2017-09-14T13:36:00Z</dcterms:created>
  <dcterms:modified xsi:type="dcterms:W3CDTF">2017-09-14T13:41:00Z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0x0101003439C1B63F840C45B14C4629516982CA</vt:lpwstr>
  </property>
</Properties>
</file>