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41C246" w14:textId="77777777" w:rsidR="00981648" w:rsidRDefault="00981648">
      <w:pPr>
        <w:jc w:val="center"/>
        <w:rPr>
          <w:b/>
        </w:rPr>
      </w:pPr>
    </w:p>
    <w:p w14:paraId="52C6A523" w14:textId="77777777" w:rsidR="00981648" w:rsidRDefault="00981648">
      <w:pPr>
        <w:jc w:val="center"/>
        <w:rPr>
          <w:b/>
        </w:rPr>
      </w:pPr>
    </w:p>
    <w:p w14:paraId="29BA01EA" w14:textId="77777777" w:rsidR="00981648" w:rsidRDefault="00981648">
      <w:pPr>
        <w:jc w:val="center"/>
        <w:rPr>
          <w:b/>
        </w:rPr>
      </w:pPr>
    </w:p>
    <w:p w14:paraId="5FE836E9" w14:textId="77777777" w:rsidR="00981648" w:rsidRDefault="00981648">
      <w:pPr>
        <w:jc w:val="center"/>
        <w:rPr>
          <w:b/>
        </w:rPr>
      </w:pPr>
    </w:p>
    <w:p w14:paraId="6A8F7EBB" w14:textId="77777777" w:rsidR="00981648" w:rsidRDefault="00981648">
      <w:pPr>
        <w:jc w:val="center"/>
        <w:rPr>
          <w:b/>
        </w:rPr>
      </w:pPr>
    </w:p>
    <w:p w14:paraId="1DFDAFF7" w14:textId="77777777" w:rsidR="00981648" w:rsidRDefault="00981648">
      <w:pPr>
        <w:jc w:val="center"/>
        <w:rPr>
          <w:b/>
        </w:rPr>
      </w:pPr>
    </w:p>
    <w:p w14:paraId="28545D04" w14:textId="77777777" w:rsidR="00981648" w:rsidRDefault="00981648">
      <w:pPr>
        <w:jc w:val="center"/>
        <w:rPr>
          <w:b/>
        </w:rPr>
      </w:pPr>
    </w:p>
    <w:p w14:paraId="47812477" w14:textId="77777777" w:rsidR="00981648" w:rsidRDefault="00981648">
      <w:pPr>
        <w:jc w:val="center"/>
        <w:rPr>
          <w:b/>
        </w:rPr>
      </w:pPr>
    </w:p>
    <w:p w14:paraId="4060C40B" w14:textId="77777777" w:rsidR="00981648" w:rsidRDefault="00981648">
      <w:pPr>
        <w:jc w:val="center"/>
        <w:rPr>
          <w:b/>
        </w:rPr>
      </w:pPr>
    </w:p>
    <w:p w14:paraId="5B4DB987" w14:textId="77777777" w:rsidR="00981648" w:rsidRDefault="00981648">
      <w:pPr>
        <w:jc w:val="center"/>
        <w:rPr>
          <w:b/>
        </w:rPr>
      </w:pPr>
    </w:p>
    <w:p w14:paraId="4FD36096" w14:textId="77777777" w:rsidR="00981648" w:rsidRDefault="00981648">
      <w:pPr>
        <w:jc w:val="center"/>
        <w:rPr>
          <w:b/>
        </w:rPr>
      </w:pPr>
    </w:p>
    <w:p w14:paraId="7B2D2D96" w14:textId="77777777" w:rsidR="00981648" w:rsidRDefault="00981648">
      <w:pPr>
        <w:jc w:val="center"/>
        <w:rPr>
          <w:b/>
        </w:rPr>
      </w:pPr>
    </w:p>
    <w:p w14:paraId="0F3ABE32" w14:textId="77777777" w:rsidR="00981648" w:rsidRDefault="00125364">
      <w:pPr>
        <w:rPr>
          <w:sz w:val="52"/>
          <w:szCs w:val="52"/>
        </w:rPr>
      </w:pPr>
      <w:r>
        <w:rPr>
          <w:sz w:val="52"/>
          <w:szCs w:val="52"/>
        </w:rPr>
        <w:t xml:space="preserve">Invitation to Tender  </w:t>
      </w:r>
    </w:p>
    <w:p w14:paraId="5B9F2A73" w14:textId="77777777" w:rsidR="00981648" w:rsidRDefault="00125364">
      <w:pPr>
        <w:rPr>
          <w:b/>
          <w:sz w:val="52"/>
          <w:szCs w:val="52"/>
        </w:rPr>
      </w:pPr>
      <w:r>
        <w:rPr>
          <w:sz w:val="52"/>
          <w:szCs w:val="52"/>
        </w:rPr>
        <w:t>Attachment 2b – Certificate of Past Performance Guidance</w:t>
      </w:r>
    </w:p>
    <w:p w14:paraId="042C7704" w14:textId="77777777" w:rsidR="00981648" w:rsidRDefault="00981648">
      <w:pPr>
        <w:rPr>
          <w:b/>
          <w:sz w:val="52"/>
          <w:szCs w:val="52"/>
        </w:rPr>
      </w:pPr>
    </w:p>
    <w:p w14:paraId="38DE83E2" w14:textId="77777777" w:rsidR="00981648" w:rsidRDefault="00125364">
      <w:pPr>
        <w:rPr>
          <w:sz w:val="40"/>
          <w:szCs w:val="40"/>
        </w:rPr>
      </w:pPr>
      <w:r>
        <w:rPr>
          <w:b/>
          <w:sz w:val="40"/>
          <w:szCs w:val="40"/>
        </w:rPr>
        <w:t xml:space="preserve">RM6269 – Restructuring and Insolvency </w:t>
      </w:r>
    </w:p>
    <w:p w14:paraId="4B764E1E" w14:textId="77777777" w:rsidR="00981648" w:rsidRDefault="00981648">
      <w:pPr>
        <w:rPr>
          <w:b/>
        </w:rPr>
      </w:pPr>
    </w:p>
    <w:p w14:paraId="149FA6A6" w14:textId="77777777" w:rsidR="00981648" w:rsidRDefault="00981648">
      <w:pPr>
        <w:jc w:val="center"/>
        <w:rPr>
          <w:b/>
        </w:rPr>
      </w:pPr>
    </w:p>
    <w:p w14:paraId="4BC8E84C" w14:textId="77777777" w:rsidR="00981648" w:rsidRDefault="00981648">
      <w:pPr>
        <w:jc w:val="center"/>
        <w:rPr>
          <w:b/>
        </w:rPr>
      </w:pPr>
    </w:p>
    <w:p w14:paraId="75849C13" w14:textId="77777777" w:rsidR="00981648" w:rsidRDefault="00981648">
      <w:pPr>
        <w:jc w:val="center"/>
        <w:rPr>
          <w:b/>
        </w:rPr>
      </w:pPr>
    </w:p>
    <w:p w14:paraId="7B647764" w14:textId="77777777" w:rsidR="00981648" w:rsidRDefault="00981648">
      <w:pPr>
        <w:jc w:val="center"/>
        <w:rPr>
          <w:b/>
        </w:rPr>
      </w:pPr>
    </w:p>
    <w:p w14:paraId="58452625" w14:textId="77777777" w:rsidR="00981648" w:rsidRDefault="00981648">
      <w:pPr>
        <w:jc w:val="center"/>
        <w:rPr>
          <w:b/>
        </w:rPr>
      </w:pPr>
    </w:p>
    <w:p w14:paraId="6FD54C27" w14:textId="77777777" w:rsidR="00981648" w:rsidRDefault="00981648">
      <w:pPr>
        <w:jc w:val="center"/>
        <w:rPr>
          <w:b/>
        </w:rPr>
      </w:pPr>
    </w:p>
    <w:p w14:paraId="64D777E4" w14:textId="77777777" w:rsidR="00981648" w:rsidRDefault="00981648">
      <w:pPr>
        <w:jc w:val="center"/>
        <w:rPr>
          <w:b/>
        </w:rPr>
      </w:pPr>
    </w:p>
    <w:p w14:paraId="391F4C41" w14:textId="77777777" w:rsidR="00981648" w:rsidRDefault="00981648">
      <w:pPr>
        <w:jc w:val="center"/>
        <w:rPr>
          <w:b/>
        </w:rPr>
      </w:pPr>
    </w:p>
    <w:p w14:paraId="00BD3F12" w14:textId="77777777" w:rsidR="00981648" w:rsidRDefault="00981648">
      <w:pPr>
        <w:jc w:val="center"/>
        <w:rPr>
          <w:b/>
        </w:rPr>
      </w:pPr>
    </w:p>
    <w:p w14:paraId="772946C4" w14:textId="77777777" w:rsidR="00981648" w:rsidRDefault="00981648">
      <w:pPr>
        <w:jc w:val="center"/>
        <w:rPr>
          <w:b/>
        </w:rPr>
      </w:pPr>
    </w:p>
    <w:p w14:paraId="058CB403" w14:textId="77777777" w:rsidR="00981648" w:rsidRDefault="00981648">
      <w:pPr>
        <w:jc w:val="center"/>
        <w:rPr>
          <w:b/>
        </w:rPr>
      </w:pPr>
    </w:p>
    <w:p w14:paraId="01E277D6" w14:textId="77777777" w:rsidR="00981648" w:rsidRDefault="00981648">
      <w:pPr>
        <w:jc w:val="center"/>
        <w:rPr>
          <w:b/>
        </w:rPr>
      </w:pPr>
    </w:p>
    <w:p w14:paraId="681C0EAD" w14:textId="77777777" w:rsidR="00981648" w:rsidRDefault="00981648">
      <w:pPr>
        <w:jc w:val="center"/>
        <w:rPr>
          <w:b/>
        </w:rPr>
      </w:pPr>
    </w:p>
    <w:p w14:paraId="176BFD10" w14:textId="77777777" w:rsidR="00981648" w:rsidRDefault="00981648">
      <w:pPr>
        <w:jc w:val="center"/>
        <w:rPr>
          <w:b/>
        </w:rPr>
      </w:pPr>
    </w:p>
    <w:p w14:paraId="24D7FCBF" w14:textId="77777777" w:rsidR="00981648" w:rsidRDefault="00981648">
      <w:pPr>
        <w:jc w:val="center"/>
        <w:rPr>
          <w:b/>
        </w:rPr>
      </w:pPr>
    </w:p>
    <w:p w14:paraId="0D07EC21" w14:textId="77777777" w:rsidR="00981648" w:rsidRDefault="00981648">
      <w:pPr>
        <w:jc w:val="center"/>
        <w:rPr>
          <w:b/>
        </w:rPr>
      </w:pPr>
    </w:p>
    <w:p w14:paraId="03FA5F12" w14:textId="77777777" w:rsidR="00981648" w:rsidRDefault="00981648">
      <w:pPr>
        <w:jc w:val="center"/>
        <w:rPr>
          <w:b/>
        </w:rPr>
      </w:pPr>
    </w:p>
    <w:p w14:paraId="371DE80B" w14:textId="77777777" w:rsidR="00981648" w:rsidRDefault="00981648">
      <w:pPr>
        <w:jc w:val="center"/>
        <w:rPr>
          <w:b/>
        </w:rPr>
      </w:pPr>
    </w:p>
    <w:p w14:paraId="115BB1CF" w14:textId="77777777" w:rsidR="00981648" w:rsidRDefault="00981648">
      <w:pPr>
        <w:jc w:val="center"/>
        <w:rPr>
          <w:b/>
        </w:rPr>
      </w:pPr>
    </w:p>
    <w:p w14:paraId="05C11471" w14:textId="77777777" w:rsidR="00981648" w:rsidRDefault="00981648">
      <w:pPr>
        <w:jc w:val="center"/>
        <w:rPr>
          <w:b/>
        </w:rPr>
      </w:pPr>
    </w:p>
    <w:p w14:paraId="5B39D60A" w14:textId="77777777" w:rsidR="00981648" w:rsidRDefault="00981648">
      <w:pPr>
        <w:jc w:val="center"/>
        <w:rPr>
          <w:b/>
        </w:rPr>
      </w:pPr>
    </w:p>
    <w:p w14:paraId="54D5372A" w14:textId="77777777" w:rsidR="00981648" w:rsidRDefault="00981648">
      <w:pPr>
        <w:jc w:val="center"/>
        <w:rPr>
          <w:b/>
        </w:rPr>
      </w:pPr>
    </w:p>
    <w:p w14:paraId="12B237ED" w14:textId="77777777" w:rsidR="00981648" w:rsidRDefault="00981648">
      <w:pPr>
        <w:jc w:val="center"/>
        <w:rPr>
          <w:b/>
        </w:rPr>
      </w:pPr>
    </w:p>
    <w:p w14:paraId="5A1847A1" w14:textId="77777777" w:rsidR="00981648" w:rsidRDefault="00125364">
      <w:pPr>
        <w:jc w:val="center"/>
        <w:rPr>
          <w:b/>
        </w:rPr>
      </w:pPr>
      <w:r>
        <w:rPr>
          <w:b/>
        </w:rPr>
        <w:lastRenderedPageBreak/>
        <w:t>Attachment 2b - Certificate of Past Performance Guidance</w:t>
      </w:r>
    </w:p>
    <w:p w14:paraId="7080BEBB" w14:textId="77777777" w:rsidR="00981648" w:rsidRDefault="00981648"/>
    <w:p w14:paraId="16220492" w14:textId="77777777" w:rsidR="00981648" w:rsidRDefault="00125364">
      <w:pPr>
        <w:jc w:val="both"/>
      </w:pPr>
      <w:bookmarkStart w:id="0" w:name="_heading=h.gjdgxs" w:colFirst="0" w:colLast="0"/>
      <w:bookmarkEnd w:id="0"/>
      <w:r>
        <w:t xml:space="preserve">The requirement for the submission of Certificates of Past Performance (CoPPs) is included to enable you to demonstrate your ability to deliver the Capabilities to customers/clients or their Trustee (hereafter referred to as customer). To submit a valid tender you must meet the mandatory requirements in relation to evidencing the Primary Capabilities. It is your choice if you would also like to evidence any Additional Capabilities or Sector Specialisms as described in the optional requirements (the optional requirements will not affect or determine the outcome of your tender and have no scoring associated with them). </w:t>
      </w:r>
    </w:p>
    <w:p w14:paraId="3216199A" w14:textId="77777777" w:rsidR="00981648" w:rsidRDefault="00981648">
      <w:pPr>
        <w:jc w:val="both"/>
      </w:pPr>
      <w:bookmarkStart w:id="1" w:name="_heading=h.2a6yuq2lhfm5" w:colFirst="0" w:colLast="0"/>
      <w:bookmarkEnd w:id="1"/>
    </w:p>
    <w:p w14:paraId="14E0E424" w14:textId="77777777" w:rsidR="00981648" w:rsidRDefault="00125364">
      <w:pPr>
        <w:jc w:val="both"/>
        <w:rPr>
          <w:b/>
        </w:rPr>
      </w:pPr>
      <w:bookmarkStart w:id="2" w:name="_heading=h.el7xxlgvi7kd" w:colFirst="0" w:colLast="0"/>
      <w:bookmarkEnd w:id="2"/>
      <w:r>
        <w:rPr>
          <w:b/>
        </w:rPr>
        <w:t>Mandatory Requirements</w:t>
      </w:r>
    </w:p>
    <w:p w14:paraId="129CFF97" w14:textId="77777777" w:rsidR="00981648" w:rsidRDefault="00125364">
      <w:pPr>
        <w:numPr>
          <w:ilvl w:val="0"/>
          <w:numId w:val="1"/>
        </w:numPr>
        <w:jc w:val="both"/>
      </w:pPr>
      <w:bookmarkStart w:id="3" w:name="_heading=h.r09nrsn63jgi" w:colFirst="0" w:colLast="0"/>
      <w:bookmarkEnd w:id="3"/>
      <w:r>
        <w:t>Evidence all seven Primary Capabilities, as specified in clauses 3.2.1 - 3.2.7 of Framework Schedule 1 (Specification), across no more than 3 CoPPS</w:t>
      </w:r>
    </w:p>
    <w:p w14:paraId="2C05F469" w14:textId="77777777" w:rsidR="00981648" w:rsidRDefault="00125364">
      <w:pPr>
        <w:numPr>
          <w:ilvl w:val="0"/>
          <w:numId w:val="1"/>
        </w:numPr>
        <w:jc w:val="both"/>
      </w:pPr>
      <w:bookmarkStart w:id="4" w:name="_heading=h.lrdauh4lvz69" w:colFirst="0" w:colLast="0"/>
      <w:bookmarkEnd w:id="4"/>
      <w:r>
        <w:t xml:space="preserve">Minimum values for each CoPP are set out in the guidance below. </w:t>
      </w:r>
    </w:p>
    <w:p w14:paraId="7B7E2E97" w14:textId="77777777" w:rsidR="00981648" w:rsidRDefault="00981648">
      <w:pPr>
        <w:jc w:val="both"/>
      </w:pPr>
      <w:bookmarkStart w:id="5" w:name="_heading=h.pfv5fiiedm4m" w:colFirst="0" w:colLast="0"/>
      <w:bookmarkEnd w:id="5"/>
    </w:p>
    <w:p w14:paraId="32CE5DE1" w14:textId="77777777" w:rsidR="00981648" w:rsidRDefault="00125364">
      <w:pPr>
        <w:jc w:val="both"/>
        <w:rPr>
          <w:b/>
        </w:rPr>
      </w:pPr>
      <w:bookmarkStart w:id="6" w:name="_heading=h.h3b0qror5r4n" w:colFirst="0" w:colLast="0"/>
      <w:bookmarkEnd w:id="6"/>
      <w:r>
        <w:rPr>
          <w:b/>
        </w:rPr>
        <w:t>Optional Requirements</w:t>
      </w:r>
    </w:p>
    <w:p w14:paraId="31004CF7" w14:textId="7F64980C" w:rsidR="00232FD2" w:rsidRPr="00A27BD7" w:rsidRDefault="00232FD2">
      <w:pPr>
        <w:numPr>
          <w:ilvl w:val="0"/>
          <w:numId w:val="2"/>
        </w:numPr>
        <w:jc w:val="both"/>
      </w:pPr>
      <w:bookmarkStart w:id="7" w:name="_heading=h.f4yfkv5enb12" w:colFirst="0" w:colLast="0"/>
      <w:bookmarkEnd w:id="7"/>
      <w:r w:rsidRPr="00A27BD7">
        <w:t xml:space="preserve">You can submit evidence </w:t>
      </w:r>
      <w:r w:rsidRPr="00A27BD7">
        <w:t>across a maximum of seven further CoPPs</w:t>
      </w:r>
      <w:r w:rsidRPr="00A27BD7">
        <w:t xml:space="preserve"> using Attachment 2d </w:t>
      </w:r>
      <w:r w:rsidRPr="00A27BD7">
        <w:t>Additional Capabilities Templat</w:t>
      </w:r>
      <w:r w:rsidRPr="00A27BD7">
        <w:t xml:space="preserve">e to cover Additional Capabilities and Sector Specialisms and/or further Sector Specialisms </w:t>
      </w:r>
      <w:r w:rsidR="0003734E" w:rsidRPr="00A27BD7">
        <w:t>for</w:t>
      </w:r>
      <w:r w:rsidRPr="00A27BD7">
        <w:t xml:space="preserve"> your Primary Capabilities that you have not evidenced as part of your Attachment 2c Primary Capabilities Template</w:t>
      </w:r>
      <w:r w:rsidR="0003734E" w:rsidRPr="00A27BD7">
        <w:t>.</w:t>
      </w:r>
      <w:r w:rsidRPr="00A27BD7">
        <w:t xml:space="preserve">  </w:t>
      </w:r>
    </w:p>
    <w:p w14:paraId="31F44081" w14:textId="11E9B7CD" w:rsidR="00981648" w:rsidRPr="00A27BD7" w:rsidRDefault="00125364">
      <w:pPr>
        <w:numPr>
          <w:ilvl w:val="0"/>
          <w:numId w:val="2"/>
        </w:numPr>
        <w:jc w:val="both"/>
      </w:pPr>
      <w:r w:rsidRPr="00A27BD7">
        <w:t>Evidence any Additional Capabilities and</w:t>
      </w:r>
      <w:r w:rsidR="008A274C" w:rsidRPr="00A27BD7">
        <w:t xml:space="preserve"> </w:t>
      </w:r>
      <w:r w:rsidRPr="00A27BD7">
        <w:t>additi</w:t>
      </w:r>
      <w:r w:rsidR="00232FD2" w:rsidRPr="00A27BD7">
        <w:t>onal Sector Specialisms</w:t>
      </w:r>
      <w:r w:rsidRPr="00A27BD7">
        <w:t>, as specified in clauses 3.3.1-3.3.6 and clauses 3.4.1-3.4.12 of Framework Schedule 1 (Specification)</w:t>
      </w:r>
      <w:r w:rsidR="0003734E" w:rsidRPr="00A27BD7">
        <w:t>.</w:t>
      </w:r>
      <w:r w:rsidRPr="00A27BD7">
        <w:t xml:space="preserve">  </w:t>
      </w:r>
    </w:p>
    <w:p w14:paraId="025B5E72" w14:textId="12F6E3DF" w:rsidR="00981648" w:rsidRPr="00A27BD7" w:rsidRDefault="00232FD2" w:rsidP="00232FD2">
      <w:pPr>
        <w:numPr>
          <w:ilvl w:val="0"/>
          <w:numId w:val="2"/>
        </w:numPr>
        <w:jc w:val="both"/>
      </w:pPr>
      <w:bookmarkStart w:id="8" w:name="_heading=h.go6cwcp4oetx" w:colFirst="0" w:colLast="0"/>
      <w:bookmarkEnd w:id="8"/>
      <w:r w:rsidRPr="00A27BD7">
        <w:t xml:space="preserve">Evidence any further Sector Specialisms specified in clauses </w:t>
      </w:r>
      <w:r w:rsidRPr="00A27BD7">
        <w:t>3.4.1-3.4.12 of Framew</w:t>
      </w:r>
      <w:r w:rsidRPr="00A27BD7">
        <w:t xml:space="preserve">ork Schedule 1 (Specification) </w:t>
      </w:r>
      <w:r w:rsidR="0003734E" w:rsidRPr="00A27BD7">
        <w:t>for</w:t>
      </w:r>
      <w:r w:rsidR="00125364" w:rsidRPr="00A27BD7">
        <w:t xml:space="preserve"> your Primary Capabilit</w:t>
      </w:r>
      <w:r w:rsidR="008A274C" w:rsidRPr="00A27BD7">
        <w:t>ies</w:t>
      </w:r>
      <w:r w:rsidRPr="00A27BD7">
        <w:t xml:space="preserve"> </w:t>
      </w:r>
      <w:r w:rsidRPr="00A27BD7">
        <w:t>as specified in clauses 3.2.1 - 3.2.7 of Framework Schedule 1 (Specification)</w:t>
      </w:r>
      <w:r w:rsidR="00125364" w:rsidRPr="00A27BD7">
        <w:t xml:space="preserve"> </w:t>
      </w:r>
      <w:r w:rsidR="008A274C" w:rsidRPr="00A27BD7">
        <w:t xml:space="preserve">that you have not evidenced as part of your Attachment 2c Primary Capabilities Template </w:t>
      </w:r>
      <w:r w:rsidR="00125364" w:rsidRPr="00A27BD7">
        <w:t>CoPPs</w:t>
      </w:r>
      <w:r w:rsidR="0003734E" w:rsidRPr="00A27BD7">
        <w:t>.</w:t>
      </w:r>
    </w:p>
    <w:p w14:paraId="0642FD21" w14:textId="77777777" w:rsidR="00981648" w:rsidRDefault="00981648">
      <w:pPr>
        <w:spacing w:line="240" w:lineRule="auto"/>
        <w:ind w:left="720"/>
      </w:pPr>
    </w:p>
    <w:p w14:paraId="52F599EE" w14:textId="77777777" w:rsidR="00981648" w:rsidRDefault="00125364">
      <w:pPr>
        <w:spacing w:line="240" w:lineRule="auto"/>
        <w:rPr>
          <w:b/>
        </w:rPr>
      </w:pPr>
      <w:r>
        <w:rPr>
          <w:b/>
        </w:rPr>
        <w:t>Guidance</w:t>
      </w:r>
    </w:p>
    <w:p w14:paraId="331F201C" w14:textId="77777777" w:rsidR="00981648" w:rsidRDefault="00981648">
      <w:pPr>
        <w:spacing w:line="240" w:lineRule="auto"/>
        <w:ind w:left="720"/>
      </w:pPr>
    </w:p>
    <w:p w14:paraId="4C1FA8DD" w14:textId="77777777" w:rsidR="00981648" w:rsidRDefault="00125364">
      <w:pPr>
        <w:numPr>
          <w:ilvl w:val="0"/>
          <w:numId w:val="3"/>
        </w:numPr>
        <w:spacing w:line="240" w:lineRule="auto"/>
        <w:jc w:val="both"/>
      </w:pPr>
      <w:r>
        <w:t xml:space="preserve">Each CoPP can be from either the public sector or private sector. </w:t>
      </w:r>
    </w:p>
    <w:p w14:paraId="759E0631" w14:textId="77777777" w:rsidR="00981648" w:rsidRDefault="00981648">
      <w:pPr>
        <w:spacing w:line="240" w:lineRule="auto"/>
        <w:ind w:left="720"/>
        <w:jc w:val="both"/>
      </w:pPr>
    </w:p>
    <w:p w14:paraId="4A6072D2" w14:textId="77777777" w:rsidR="00981648" w:rsidRDefault="00125364">
      <w:pPr>
        <w:numPr>
          <w:ilvl w:val="0"/>
          <w:numId w:val="3"/>
        </w:numPr>
        <w:spacing w:line="240" w:lineRule="auto"/>
        <w:jc w:val="both"/>
      </w:pPr>
      <w:r>
        <w:t>CoPPs which relate to a customer outside of the UK will be accepted.</w:t>
      </w:r>
    </w:p>
    <w:p w14:paraId="7121C737" w14:textId="77777777" w:rsidR="00981648" w:rsidRDefault="00981648">
      <w:pPr>
        <w:spacing w:line="240" w:lineRule="auto"/>
        <w:ind w:left="720"/>
        <w:jc w:val="both"/>
      </w:pPr>
    </w:p>
    <w:p w14:paraId="37E47C85" w14:textId="77777777" w:rsidR="00981648" w:rsidRDefault="00125364">
      <w:pPr>
        <w:numPr>
          <w:ilvl w:val="0"/>
          <w:numId w:val="3"/>
        </w:numPr>
        <w:spacing w:line="240" w:lineRule="auto"/>
        <w:jc w:val="both"/>
      </w:pPr>
      <w:r>
        <w:t>CoPPs may cover situations where your organisation was acting as prime contractor, key subcontractor or part of a consortium.</w:t>
      </w:r>
    </w:p>
    <w:p w14:paraId="5389D7C0" w14:textId="77777777" w:rsidR="00981648" w:rsidRDefault="00981648">
      <w:pPr>
        <w:spacing w:line="240" w:lineRule="auto"/>
        <w:jc w:val="both"/>
      </w:pPr>
    </w:p>
    <w:p w14:paraId="6A26CDFE" w14:textId="77777777" w:rsidR="00981648" w:rsidRDefault="00125364">
      <w:pPr>
        <w:numPr>
          <w:ilvl w:val="0"/>
          <w:numId w:val="3"/>
        </w:numPr>
        <w:spacing w:line="240" w:lineRule="auto"/>
        <w:jc w:val="both"/>
      </w:pPr>
      <w:r>
        <w:t>If yo</w:t>
      </w:r>
      <w:r>
        <w:rPr>
          <w:highlight w:val="white"/>
        </w:rPr>
        <w:t xml:space="preserve">u wish to offer any of the Additional Capabilities, </w:t>
      </w:r>
      <w:r>
        <w:t>as specified in clauses 3.3.1-3.3.6 of Framework Schedule 1, (Specification)</w:t>
      </w:r>
      <w:r>
        <w:rPr>
          <w:highlight w:val="white"/>
        </w:rPr>
        <w:t xml:space="preserve"> you can submit up to seven Additional CoPPS.</w:t>
      </w:r>
    </w:p>
    <w:p w14:paraId="6DB98308" w14:textId="77777777" w:rsidR="00981648" w:rsidRDefault="00981648">
      <w:pPr>
        <w:spacing w:line="240" w:lineRule="auto"/>
        <w:ind w:left="720"/>
        <w:jc w:val="both"/>
        <w:rPr>
          <w:highlight w:val="white"/>
        </w:rPr>
      </w:pPr>
    </w:p>
    <w:p w14:paraId="00E4AA1E" w14:textId="6D7D480C" w:rsidR="00981648" w:rsidRPr="00A27BD7" w:rsidRDefault="00125364">
      <w:pPr>
        <w:numPr>
          <w:ilvl w:val="0"/>
          <w:numId w:val="3"/>
        </w:numPr>
        <w:spacing w:line="240" w:lineRule="auto"/>
        <w:jc w:val="both"/>
      </w:pPr>
      <w:r w:rsidRPr="00A27BD7">
        <w:t>If you wish to offer any of the Sector Specialisms, as specified in clauses 3.4.1-3.4.12 of Framework Schedule 1, (Specification) you can evidence these on any of your CoPPs</w:t>
      </w:r>
      <w:r w:rsidR="00F64C3A" w:rsidRPr="00A27BD7">
        <w:t xml:space="preserve">. </w:t>
      </w:r>
      <w:r w:rsidR="00986C56" w:rsidRPr="00A27BD7">
        <w:t xml:space="preserve">Sector specialisms can be evidenced through the additional </w:t>
      </w:r>
      <w:r w:rsidR="00C66856" w:rsidRPr="00A27BD7">
        <w:t xml:space="preserve">CoPPs provided that </w:t>
      </w:r>
      <w:r w:rsidR="004C1BA6" w:rsidRPr="00A27BD7">
        <w:t xml:space="preserve">at least one </w:t>
      </w:r>
      <w:r w:rsidR="00C66856" w:rsidRPr="00A27BD7">
        <w:t>Primary</w:t>
      </w:r>
      <w:r w:rsidR="00E2290A" w:rsidRPr="00A27BD7">
        <w:t xml:space="preserve"> Capability</w:t>
      </w:r>
      <w:r w:rsidR="00C66856" w:rsidRPr="00A27BD7">
        <w:t xml:space="preserve"> or Additional Capabilit</w:t>
      </w:r>
      <w:r w:rsidR="004C1BA6" w:rsidRPr="00A27BD7">
        <w:t xml:space="preserve">y </w:t>
      </w:r>
      <w:r w:rsidR="00C66856" w:rsidRPr="00A27BD7">
        <w:t xml:space="preserve">can be evidenced through the same CoPP. </w:t>
      </w:r>
    </w:p>
    <w:p w14:paraId="5F5EFD10" w14:textId="77777777" w:rsidR="00981648" w:rsidRDefault="00981648">
      <w:pPr>
        <w:spacing w:line="240" w:lineRule="auto"/>
        <w:jc w:val="both"/>
        <w:rPr>
          <w:highlight w:val="white"/>
        </w:rPr>
      </w:pPr>
    </w:p>
    <w:p w14:paraId="5A1F498C" w14:textId="77777777" w:rsidR="00981648" w:rsidRPr="001D5856" w:rsidRDefault="00125364" w:rsidP="001D5856">
      <w:pPr>
        <w:numPr>
          <w:ilvl w:val="0"/>
          <w:numId w:val="3"/>
        </w:numPr>
        <w:jc w:val="both"/>
        <w:rPr>
          <w:highlight w:val="white"/>
        </w:rPr>
      </w:pPr>
      <w:r>
        <w:rPr>
          <w:highlight w:val="white"/>
        </w:rPr>
        <w:t xml:space="preserve">The Additional Capabilities and Sector Specialisms evidenced through the CoPPs will become filters through which customers can find capable suppliers to meet their requirements at call-off. </w:t>
      </w:r>
    </w:p>
    <w:p w14:paraId="7D555307" w14:textId="77777777" w:rsidR="00981648" w:rsidRDefault="00981648">
      <w:pPr>
        <w:spacing w:line="240" w:lineRule="auto"/>
        <w:jc w:val="both"/>
        <w:rPr>
          <w:highlight w:val="white"/>
        </w:rPr>
      </w:pPr>
    </w:p>
    <w:p w14:paraId="4D5F2535" w14:textId="77777777" w:rsidR="00981648" w:rsidRDefault="00125364">
      <w:pPr>
        <w:numPr>
          <w:ilvl w:val="0"/>
          <w:numId w:val="3"/>
        </w:numPr>
        <w:spacing w:line="240" w:lineRule="auto"/>
        <w:jc w:val="both"/>
      </w:pPr>
      <w:r>
        <w:rPr>
          <w:highlight w:val="white"/>
        </w:rPr>
        <w:t xml:space="preserve">Each CoPP provided must relate to a single contract undertaken between </w:t>
      </w:r>
      <w:r>
        <w:rPr>
          <w:b/>
          <w:highlight w:val="white"/>
        </w:rPr>
        <w:t>1st October 2018 and 31st October 2021</w:t>
      </w:r>
      <w:r>
        <w:rPr>
          <w:highlight w:val="white"/>
        </w:rPr>
        <w:t xml:space="preserve"> to be </w:t>
      </w:r>
      <w:r>
        <w:t>valid. There is no requirement for the contract to have commenced or completed during this period, but all or part of the engagement relating to the capabilities you are evidencing must have been invoiced during this period.</w:t>
      </w:r>
    </w:p>
    <w:p w14:paraId="56235139" w14:textId="77777777" w:rsidR="00981648" w:rsidRDefault="00981648">
      <w:pPr>
        <w:spacing w:line="240" w:lineRule="auto"/>
        <w:ind w:left="720"/>
        <w:jc w:val="both"/>
      </w:pPr>
    </w:p>
    <w:p w14:paraId="23EFD1EC" w14:textId="77777777" w:rsidR="00981648" w:rsidRDefault="00125364">
      <w:pPr>
        <w:numPr>
          <w:ilvl w:val="0"/>
          <w:numId w:val="3"/>
        </w:numPr>
        <w:spacing w:line="240" w:lineRule="auto"/>
        <w:jc w:val="both"/>
      </w:pPr>
      <w:r>
        <w:t xml:space="preserve">Each CoPP must clearly and unambiguously fall within the scope of the requirement </w:t>
      </w:r>
      <w:r>
        <w:rPr>
          <w:highlight w:val="white"/>
        </w:rPr>
        <w:t>and capabilities and sector(s) for which you are bidding</w:t>
      </w:r>
      <w:r>
        <w:t>.</w:t>
      </w:r>
    </w:p>
    <w:p w14:paraId="425518E3" w14:textId="77777777" w:rsidR="00981648" w:rsidRDefault="00981648">
      <w:pPr>
        <w:spacing w:line="240" w:lineRule="auto"/>
        <w:ind w:left="720"/>
        <w:jc w:val="both"/>
      </w:pPr>
    </w:p>
    <w:p w14:paraId="55A8813F" w14:textId="77777777" w:rsidR="00981648" w:rsidRDefault="00125364">
      <w:pPr>
        <w:numPr>
          <w:ilvl w:val="0"/>
          <w:numId w:val="3"/>
        </w:numPr>
        <w:spacing w:line="240" w:lineRule="auto"/>
        <w:jc w:val="both"/>
      </w:pPr>
      <w:r>
        <w:t>Each CoPP provided must be signed and dated by the customer. Please note e-signatures will be accepted.</w:t>
      </w:r>
    </w:p>
    <w:p w14:paraId="3C734459" w14:textId="77777777" w:rsidR="00981648" w:rsidRDefault="00981648">
      <w:pPr>
        <w:spacing w:line="240" w:lineRule="auto"/>
        <w:ind w:left="720"/>
        <w:jc w:val="both"/>
      </w:pPr>
    </w:p>
    <w:p w14:paraId="2D11EAD7" w14:textId="77777777" w:rsidR="00981648" w:rsidRDefault="00125364">
      <w:pPr>
        <w:numPr>
          <w:ilvl w:val="0"/>
          <w:numId w:val="3"/>
        </w:numPr>
        <w:spacing w:line="240" w:lineRule="auto"/>
        <w:jc w:val="both"/>
      </w:pPr>
      <w:r>
        <w:t>Contracts awarded under other frameworks via call-off contracts will be considered valid, but framework agreements themselves will NOT be considered valid.</w:t>
      </w:r>
    </w:p>
    <w:p w14:paraId="236B1226" w14:textId="77777777" w:rsidR="00981648" w:rsidRDefault="00981648">
      <w:pPr>
        <w:spacing w:line="240" w:lineRule="auto"/>
        <w:ind w:left="720"/>
        <w:jc w:val="both"/>
      </w:pPr>
    </w:p>
    <w:p w14:paraId="766C561E" w14:textId="77777777" w:rsidR="008A72CA" w:rsidRDefault="00125364" w:rsidP="004B1625">
      <w:pPr>
        <w:numPr>
          <w:ilvl w:val="0"/>
          <w:numId w:val="3"/>
        </w:numPr>
        <w:spacing w:line="240" w:lineRule="auto"/>
        <w:jc w:val="both"/>
        <w:rPr>
          <w:highlight w:val="white"/>
        </w:rPr>
      </w:pPr>
      <w:r>
        <w:t xml:space="preserve">CCS reserves the right to contact the customer to verify the content of the CoPPs you have submitted. </w:t>
      </w:r>
      <w:r w:rsidRPr="008A72CA">
        <w:rPr>
          <w:highlight w:val="white"/>
        </w:rPr>
        <w:t>You must notify the customer that they may be contacted by us.</w:t>
      </w:r>
    </w:p>
    <w:p w14:paraId="2BFE4826" w14:textId="77777777" w:rsidR="008A72CA" w:rsidRDefault="008A72CA" w:rsidP="008A72CA">
      <w:pPr>
        <w:pStyle w:val="ListParagraph"/>
        <w:rPr>
          <w:highlight w:val="yellow"/>
        </w:rPr>
      </w:pPr>
    </w:p>
    <w:p w14:paraId="27F1C46A" w14:textId="68C88BFD" w:rsidR="00981648" w:rsidRDefault="0003734E" w:rsidP="004B1625">
      <w:pPr>
        <w:numPr>
          <w:ilvl w:val="0"/>
          <w:numId w:val="3"/>
        </w:numPr>
        <w:spacing w:line="240" w:lineRule="auto"/>
        <w:jc w:val="both"/>
      </w:pPr>
      <w:r w:rsidRPr="00A27BD7">
        <w:t>An appointed Insolvency Practitioner, whichever firm they work for can sign the CoPP provided that they are doing so in their legal capacity as the appointed Insolvency Practitioner rather than as an employee or partner of the firm, and only where the company in insolvency was the client for the work undertaken.</w:t>
      </w:r>
    </w:p>
    <w:p w14:paraId="70AF6523" w14:textId="625DD80B" w:rsidR="00A27BD7" w:rsidRPr="00A27BD7" w:rsidRDefault="00A27BD7" w:rsidP="00A27BD7">
      <w:pPr>
        <w:spacing w:line="240" w:lineRule="auto"/>
        <w:jc w:val="both"/>
      </w:pPr>
    </w:p>
    <w:p w14:paraId="0108DE4B" w14:textId="77777777" w:rsidR="00981648" w:rsidRDefault="00125364">
      <w:pPr>
        <w:numPr>
          <w:ilvl w:val="0"/>
          <w:numId w:val="3"/>
        </w:numPr>
        <w:jc w:val="both"/>
        <w:rPr>
          <w:highlight w:val="white"/>
        </w:rPr>
      </w:pPr>
      <w:r>
        <w:rPr>
          <w:highlight w:val="white"/>
        </w:rPr>
        <w:t>It is permissible to approach the same customer for multiple contract examples for use as CoPPs providing that they meet the requirements of this document.</w:t>
      </w:r>
    </w:p>
    <w:p w14:paraId="4C44972C" w14:textId="77777777" w:rsidR="00981648" w:rsidRDefault="00981648">
      <w:pPr>
        <w:jc w:val="both"/>
        <w:rPr>
          <w:highlight w:val="white"/>
        </w:rPr>
      </w:pPr>
    </w:p>
    <w:p w14:paraId="7E68481A" w14:textId="77777777" w:rsidR="00981648" w:rsidRDefault="00125364">
      <w:pPr>
        <w:numPr>
          <w:ilvl w:val="0"/>
          <w:numId w:val="3"/>
        </w:numPr>
        <w:jc w:val="both"/>
      </w:pPr>
      <w:r>
        <w:rPr>
          <w:highlight w:val="white"/>
        </w:rPr>
        <w:t xml:space="preserve">You must upload a zip folder containing all of your CoPPs in the Qualification Envelope of the eSourcing Suite i.e. </w:t>
      </w:r>
      <w:r>
        <w:t>one folder containing Primary Capabilities CoPPs and one for Additional Capabilities CoPPs.</w:t>
      </w:r>
    </w:p>
    <w:p w14:paraId="01A2FFF1" w14:textId="77777777" w:rsidR="00981648" w:rsidRDefault="00981648">
      <w:pPr>
        <w:ind w:left="720"/>
        <w:jc w:val="both"/>
      </w:pPr>
    </w:p>
    <w:p w14:paraId="654162A4" w14:textId="77777777" w:rsidR="00981648" w:rsidRDefault="00125364">
      <w:pPr>
        <w:numPr>
          <w:ilvl w:val="0"/>
          <w:numId w:val="3"/>
        </w:numPr>
        <w:jc w:val="both"/>
      </w:pPr>
      <w:r>
        <w:t xml:space="preserve">You may submit multiple CoPPs for the contract example if it covers both Primary and Additional Capabilities. You will need to submit it twice, once on each form and ensure both are signed by the relevant customer. </w:t>
      </w:r>
    </w:p>
    <w:p w14:paraId="18722039" w14:textId="77777777" w:rsidR="00981648" w:rsidRDefault="00981648">
      <w:pPr>
        <w:ind w:left="720"/>
        <w:jc w:val="both"/>
      </w:pPr>
    </w:p>
    <w:p w14:paraId="6D4AE633" w14:textId="77777777" w:rsidR="00981648" w:rsidRDefault="00125364">
      <w:pPr>
        <w:numPr>
          <w:ilvl w:val="0"/>
          <w:numId w:val="3"/>
        </w:numPr>
        <w:jc w:val="both"/>
      </w:pPr>
      <w:r>
        <w:t>The content of CoPPs will be treated as confidential and will only be viewable by CCS in relation to the evaluation of this framework.</w:t>
      </w:r>
    </w:p>
    <w:p w14:paraId="6D6E14E8" w14:textId="77777777" w:rsidR="00981648" w:rsidRDefault="00981648">
      <w:pPr>
        <w:spacing w:line="240" w:lineRule="auto"/>
        <w:ind w:left="720"/>
        <w:jc w:val="both"/>
        <w:rPr>
          <w:highlight w:val="yellow"/>
        </w:rPr>
      </w:pPr>
    </w:p>
    <w:p w14:paraId="3324F527" w14:textId="77777777" w:rsidR="00981648" w:rsidRDefault="00981648">
      <w:pPr>
        <w:spacing w:line="240" w:lineRule="auto"/>
        <w:jc w:val="both"/>
        <w:rPr>
          <w:b/>
          <w:highlight w:val="yellow"/>
        </w:rPr>
      </w:pPr>
    </w:p>
    <w:p w14:paraId="2BDDB029" w14:textId="77777777" w:rsidR="00981648" w:rsidRDefault="00125364">
      <w:pPr>
        <w:spacing w:line="240" w:lineRule="auto"/>
        <w:jc w:val="both"/>
        <w:rPr>
          <w:b/>
          <w:highlight w:val="white"/>
        </w:rPr>
      </w:pPr>
      <w:r>
        <w:rPr>
          <w:b/>
          <w:highlight w:val="white"/>
        </w:rPr>
        <w:t>Primary Capabilities</w:t>
      </w:r>
    </w:p>
    <w:p w14:paraId="72BBEA4F" w14:textId="77777777" w:rsidR="00981648" w:rsidRDefault="00981648">
      <w:pPr>
        <w:spacing w:line="240" w:lineRule="auto"/>
        <w:ind w:left="720"/>
        <w:jc w:val="both"/>
        <w:rPr>
          <w:highlight w:val="white"/>
        </w:rPr>
      </w:pPr>
    </w:p>
    <w:p w14:paraId="2E18DB9A" w14:textId="77777777" w:rsidR="00981648" w:rsidRDefault="00125364">
      <w:pPr>
        <w:numPr>
          <w:ilvl w:val="0"/>
          <w:numId w:val="3"/>
        </w:numPr>
        <w:jc w:val="both"/>
        <w:rPr>
          <w:highlight w:val="white"/>
        </w:rPr>
      </w:pPr>
      <w:bookmarkStart w:id="9" w:name="_heading=h.30j0zll" w:colFirst="0" w:colLast="0"/>
      <w:bookmarkEnd w:id="9"/>
      <w:r>
        <w:rPr>
          <w:highlight w:val="white"/>
        </w:rPr>
        <w:t>In order to bid for the Framework you must evidence all seven Primary Capabilities across a maximum of three CoPPs (please note if you can evidence all seven Primary Capab</w:t>
      </w:r>
      <w:r w:rsidR="001D5856">
        <w:rPr>
          <w:highlight w:val="white"/>
        </w:rPr>
        <w:t>ilities within one or two CoPPs,</w:t>
      </w:r>
      <w:r>
        <w:rPr>
          <w:highlight w:val="white"/>
        </w:rPr>
        <w:t xml:space="preserve"> that is acceptable). </w:t>
      </w:r>
    </w:p>
    <w:p w14:paraId="0AAD6303" w14:textId="77777777" w:rsidR="00981648" w:rsidRDefault="00981648">
      <w:pPr>
        <w:ind w:left="720"/>
        <w:jc w:val="both"/>
        <w:rPr>
          <w:highlight w:val="white"/>
        </w:rPr>
      </w:pPr>
    </w:p>
    <w:p w14:paraId="38BC292E" w14:textId="77777777" w:rsidR="00981648" w:rsidRDefault="00125364">
      <w:pPr>
        <w:numPr>
          <w:ilvl w:val="0"/>
          <w:numId w:val="3"/>
        </w:numPr>
        <w:jc w:val="both"/>
        <w:rPr>
          <w:highlight w:val="white"/>
        </w:rPr>
      </w:pPr>
      <w:r>
        <w:rPr>
          <w:highlight w:val="white"/>
        </w:rPr>
        <w:t>Each Primary Capability CoPP must:</w:t>
      </w:r>
    </w:p>
    <w:p w14:paraId="2584A14E" w14:textId="77777777" w:rsidR="00981648" w:rsidRDefault="00125364">
      <w:pPr>
        <w:numPr>
          <w:ilvl w:val="1"/>
          <w:numId w:val="3"/>
        </w:numPr>
        <w:jc w:val="both"/>
        <w:rPr>
          <w:highlight w:val="white"/>
        </w:rPr>
      </w:pPr>
      <w:r>
        <w:rPr>
          <w:highlight w:val="white"/>
        </w:rPr>
        <w:t xml:space="preserve">Relate to a target company with an annual turnover of at least £20m </w:t>
      </w:r>
    </w:p>
    <w:p w14:paraId="6C2CEDC6" w14:textId="77777777" w:rsidR="00981648" w:rsidRDefault="00125364">
      <w:pPr>
        <w:numPr>
          <w:ilvl w:val="1"/>
          <w:numId w:val="3"/>
        </w:numPr>
        <w:jc w:val="both"/>
        <w:rPr>
          <w:highlight w:val="white"/>
        </w:rPr>
      </w:pPr>
      <w:r>
        <w:rPr>
          <w:highlight w:val="white"/>
        </w:rPr>
        <w:t>Relate to a target company with a debt size of at least £5m</w:t>
      </w:r>
    </w:p>
    <w:p w14:paraId="12AAA6DD" w14:textId="77777777" w:rsidR="00981648" w:rsidRDefault="00981648">
      <w:pPr>
        <w:ind w:left="720"/>
        <w:jc w:val="both"/>
        <w:rPr>
          <w:highlight w:val="white"/>
        </w:rPr>
      </w:pPr>
    </w:p>
    <w:p w14:paraId="37D02F59" w14:textId="0A7D9E86" w:rsidR="00981648" w:rsidRDefault="00981648">
      <w:pPr>
        <w:ind w:left="720"/>
        <w:jc w:val="both"/>
        <w:rPr>
          <w:highlight w:val="white"/>
        </w:rPr>
      </w:pPr>
    </w:p>
    <w:p w14:paraId="10373A26" w14:textId="77777777" w:rsidR="00693A5D" w:rsidRDefault="00693A5D">
      <w:pPr>
        <w:ind w:left="720"/>
        <w:jc w:val="both"/>
        <w:rPr>
          <w:highlight w:val="white"/>
        </w:rPr>
      </w:pPr>
      <w:bookmarkStart w:id="10" w:name="_GoBack"/>
      <w:bookmarkEnd w:id="10"/>
    </w:p>
    <w:p w14:paraId="48B5329D" w14:textId="77777777" w:rsidR="00981648" w:rsidRDefault="00125364">
      <w:pPr>
        <w:jc w:val="both"/>
        <w:rPr>
          <w:b/>
          <w:highlight w:val="white"/>
        </w:rPr>
      </w:pPr>
      <w:r>
        <w:rPr>
          <w:b/>
          <w:highlight w:val="white"/>
        </w:rPr>
        <w:lastRenderedPageBreak/>
        <w:t>Additional Capabilities</w:t>
      </w:r>
    </w:p>
    <w:p w14:paraId="6A637D3C" w14:textId="77777777" w:rsidR="00981648" w:rsidRDefault="00981648">
      <w:pPr>
        <w:jc w:val="both"/>
        <w:rPr>
          <w:highlight w:val="white"/>
        </w:rPr>
      </w:pPr>
    </w:p>
    <w:p w14:paraId="05C85C97" w14:textId="77777777" w:rsidR="00981648" w:rsidRDefault="00125364">
      <w:pPr>
        <w:numPr>
          <w:ilvl w:val="0"/>
          <w:numId w:val="3"/>
        </w:numPr>
        <w:jc w:val="both"/>
        <w:rPr>
          <w:highlight w:val="white"/>
        </w:rPr>
      </w:pPr>
      <w:r>
        <w:rPr>
          <w:highlight w:val="white"/>
        </w:rPr>
        <w:t xml:space="preserve">Additional Capabilities which you seek to apply for must be evidenced through a maximum of seven CoPPs. Please note that there is no requirement to submit CoPPs for any of the Additional Capabilities if you do not wish to provide those capabilities. </w:t>
      </w:r>
    </w:p>
    <w:p w14:paraId="7294AEA5" w14:textId="77777777" w:rsidR="00981648" w:rsidRDefault="00981648">
      <w:pPr>
        <w:jc w:val="both"/>
        <w:rPr>
          <w:highlight w:val="white"/>
        </w:rPr>
      </w:pPr>
    </w:p>
    <w:p w14:paraId="4CFCED12" w14:textId="77777777" w:rsidR="00981648" w:rsidRDefault="00125364">
      <w:pPr>
        <w:numPr>
          <w:ilvl w:val="0"/>
          <w:numId w:val="3"/>
        </w:numPr>
        <w:jc w:val="both"/>
        <w:rPr>
          <w:highlight w:val="white"/>
        </w:rPr>
      </w:pPr>
      <w:r>
        <w:rPr>
          <w:highlight w:val="white"/>
        </w:rPr>
        <w:t>Each CoPP for an Additional Capability must:</w:t>
      </w:r>
    </w:p>
    <w:p w14:paraId="1E1FB291" w14:textId="77777777" w:rsidR="00981648" w:rsidRDefault="00125364">
      <w:pPr>
        <w:numPr>
          <w:ilvl w:val="1"/>
          <w:numId w:val="3"/>
        </w:numPr>
        <w:jc w:val="both"/>
      </w:pPr>
      <w:r>
        <w:t xml:space="preserve">Relate to a target company with an annual turnover of at least £100m </w:t>
      </w:r>
    </w:p>
    <w:p w14:paraId="41123526" w14:textId="77777777" w:rsidR="00981648" w:rsidRDefault="00125364">
      <w:pPr>
        <w:numPr>
          <w:ilvl w:val="1"/>
          <w:numId w:val="3"/>
        </w:numPr>
        <w:jc w:val="both"/>
      </w:pPr>
      <w:r>
        <w:t>Relate to a target company with a debt size of at least £25m</w:t>
      </w:r>
    </w:p>
    <w:p w14:paraId="728DCFCA" w14:textId="77777777" w:rsidR="00981648" w:rsidRDefault="00981648">
      <w:pPr>
        <w:ind w:left="2160"/>
        <w:jc w:val="both"/>
        <w:rPr>
          <w:highlight w:val="yellow"/>
        </w:rPr>
      </w:pPr>
    </w:p>
    <w:p w14:paraId="4569622E" w14:textId="77777777" w:rsidR="00981648" w:rsidRDefault="00125364">
      <w:pPr>
        <w:jc w:val="both"/>
        <w:rPr>
          <w:b/>
        </w:rPr>
      </w:pPr>
      <w:r>
        <w:rPr>
          <w:b/>
        </w:rPr>
        <w:t>Specific Sector Expertise</w:t>
      </w:r>
    </w:p>
    <w:p w14:paraId="76E86AD4" w14:textId="77777777" w:rsidR="00981648" w:rsidRDefault="00981648">
      <w:pPr>
        <w:jc w:val="both"/>
        <w:rPr>
          <w:b/>
        </w:rPr>
      </w:pPr>
    </w:p>
    <w:p w14:paraId="4D574B57" w14:textId="77777777" w:rsidR="00981648" w:rsidRDefault="00125364">
      <w:pPr>
        <w:numPr>
          <w:ilvl w:val="0"/>
          <w:numId w:val="3"/>
        </w:numPr>
        <w:jc w:val="both"/>
        <w:rPr>
          <w:highlight w:val="white"/>
        </w:rPr>
      </w:pPr>
      <w:r>
        <w:rPr>
          <w:highlight w:val="white"/>
        </w:rPr>
        <w:t>On any of your CoPPs evidencing Primary Capabilities or Additional Capabilities, you may optionally indicate that the CoPP evidences specific a Sector Specialism across any of the following sectors:</w:t>
      </w:r>
    </w:p>
    <w:p w14:paraId="28F21A0E" w14:textId="77777777" w:rsidR="00981648" w:rsidRDefault="00125364">
      <w:pPr>
        <w:numPr>
          <w:ilvl w:val="1"/>
          <w:numId w:val="3"/>
        </w:numPr>
        <w:jc w:val="both"/>
        <w:rPr>
          <w:highlight w:val="white"/>
        </w:rPr>
      </w:pPr>
      <w:r>
        <w:rPr>
          <w:b/>
          <w:highlight w:val="white"/>
        </w:rPr>
        <w:t xml:space="preserve">Advanced Manufacturing, </w:t>
      </w:r>
      <w:r>
        <w:rPr>
          <w:highlight w:val="white"/>
        </w:rPr>
        <w:t>which</w:t>
      </w:r>
      <w:r>
        <w:rPr>
          <w:b/>
          <w:highlight w:val="white"/>
        </w:rPr>
        <w:t xml:space="preserve"> </w:t>
      </w:r>
      <w:r>
        <w:rPr>
          <w:sz w:val="23"/>
          <w:szCs w:val="23"/>
          <w:highlight w:val="white"/>
        </w:rPr>
        <w:t>includes aerospace manufacturing, automotive manufacturing, computers &amp; electrical equipment manufacturing, machinery &amp; equipment manufacturing, shipbuilding, chemicals manufacturing, and space</w:t>
      </w:r>
    </w:p>
    <w:p w14:paraId="6ADE4F91" w14:textId="77777777" w:rsidR="00981648" w:rsidRDefault="00125364">
      <w:pPr>
        <w:numPr>
          <w:ilvl w:val="1"/>
          <w:numId w:val="3"/>
        </w:numPr>
        <w:jc w:val="both"/>
        <w:rPr>
          <w:highlight w:val="white"/>
        </w:rPr>
      </w:pPr>
      <w:r>
        <w:rPr>
          <w:b/>
          <w:highlight w:val="white"/>
        </w:rPr>
        <w:t xml:space="preserve">Aviation </w:t>
      </w:r>
    </w:p>
    <w:p w14:paraId="6D9F6EA0" w14:textId="77777777" w:rsidR="00981648" w:rsidRDefault="00125364">
      <w:pPr>
        <w:numPr>
          <w:ilvl w:val="1"/>
          <w:numId w:val="3"/>
        </w:numPr>
        <w:jc w:val="both"/>
        <w:rPr>
          <w:highlight w:val="white"/>
        </w:rPr>
      </w:pPr>
      <w:r>
        <w:rPr>
          <w:b/>
          <w:highlight w:val="white"/>
        </w:rPr>
        <w:t>Business Services</w:t>
      </w:r>
      <w:r>
        <w:rPr>
          <w:highlight w:val="white"/>
        </w:rPr>
        <w:t xml:space="preserve">, which includes </w:t>
      </w:r>
      <w:r>
        <w:rPr>
          <w:sz w:val="23"/>
          <w:szCs w:val="23"/>
          <w:highlight w:val="white"/>
        </w:rPr>
        <w:t>outsourcing, professional services, recruitment services and facilities management</w:t>
      </w:r>
    </w:p>
    <w:p w14:paraId="1863E132" w14:textId="77777777" w:rsidR="00981648" w:rsidRDefault="00125364">
      <w:pPr>
        <w:numPr>
          <w:ilvl w:val="1"/>
          <w:numId w:val="3"/>
        </w:numPr>
        <w:jc w:val="both"/>
        <w:rPr>
          <w:sz w:val="23"/>
          <w:szCs w:val="23"/>
          <w:highlight w:val="white"/>
        </w:rPr>
      </w:pPr>
      <w:r>
        <w:rPr>
          <w:b/>
          <w:sz w:val="23"/>
          <w:szCs w:val="23"/>
          <w:highlight w:val="white"/>
        </w:rPr>
        <w:t xml:space="preserve">Construction </w:t>
      </w:r>
    </w:p>
    <w:p w14:paraId="4AC2F263" w14:textId="77777777" w:rsidR="00981648" w:rsidRDefault="00125364">
      <w:pPr>
        <w:numPr>
          <w:ilvl w:val="1"/>
          <w:numId w:val="3"/>
        </w:numPr>
        <w:jc w:val="both"/>
        <w:rPr>
          <w:sz w:val="23"/>
          <w:szCs w:val="23"/>
          <w:highlight w:val="white"/>
        </w:rPr>
      </w:pPr>
      <w:r>
        <w:rPr>
          <w:b/>
          <w:highlight w:val="white"/>
        </w:rPr>
        <w:t>Consumer</w:t>
      </w:r>
      <w:r>
        <w:rPr>
          <w:highlight w:val="white"/>
        </w:rPr>
        <w:t xml:space="preserve">, which includes </w:t>
      </w:r>
      <w:r>
        <w:rPr>
          <w:sz w:val="23"/>
          <w:szCs w:val="23"/>
          <w:highlight w:val="white"/>
        </w:rPr>
        <w:t>retail, consumer goods, tourism, hospitality and leisure</w:t>
      </w:r>
    </w:p>
    <w:p w14:paraId="33D994C9" w14:textId="77777777" w:rsidR="00981648" w:rsidRDefault="00125364">
      <w:pPr>
        <w:numPr>
          <w:ilvl w:val="1"/>
          <w:numId w:val="3"/>
        </w:numPr>
        <w:jc w:val="both"/>
        <w:rPr>
          <w:sz w:val="23"/>
          <w:szCs w:val="23"/>
          <w:highlight w:val="white"/>
        </w:rPr>
      </w:pPr>
      <w:r>
        <w:rPr>
          <w:b/>
          <w:sz w:val="23"/>
          <w:szCs w:val="23"/>
          <w:highlight w:val="white"/>
        </w:rPr>
        <w:t>Defence</w:t>
      </w:r>
    </w:p>
    <w:p w14:paraId="3D2DAE2C" w14:textId="77777777" w:rsidR="00981648" w:rsidRDefault="00125364">
      <w:pPr>
        <w:numPr>
          <w:ilvl w:val="1"/>
          <w:numId w:val="3"/>
        </w:numPr>
        <w:jc w:val="both"/>
        <w:rPr>
          <w:sz w:val="23"/>
          <w:szCs w:val="23"/>
          <w:highlight w:val="white"/>
        </w:rPr>
      </w:pPr>
      <w:r>
        <w:rPr>
          <w:b/>
          <w:highlight w:val="white"/>
        </w:rPr>
        <w:t>Energy</w:t>
      </w:r>
      <w:r>
        <w:rPr>
          <w:highlight w:val="white"/>
        </w:rPr>
        <w:t xml:space="preserve">, which includes </w:t>
      </w:r>
      <w:r>
        <w:rPr>
          <w:sz w:val="23"/>
          <w:szCs w:val="23"/>
          <w:highlight w:val="white"/>
        </w:rPr>
        <w:t>electricity, gas markets, civil nuclear, oil &amp; gas and refined petroleum products manufacturing</w:t>
      </w:r>
    </w:p>
    <w:p w14:paraId="1C7FAEF2" w14:textId="77777777" w:rsidR="00981648" w:rsidRDefault="00125364">
      <w:pPr>
        <w:numPr>
          <w:ilvl w:val="1"/>
          <w:numId w:val="3"/>
        </w:numPr>
        <w:jc w:val="both"/>
        <w:rPr>
          <w:sz w:val="23"/>
          <w:szCs w:val="23"/>
          <w:highlight w:val="white"/>
        </w:rPr>
      </w:pPr>
      <w:r>
        <w:rPr>
          <w:b/>
          <w:highlight w:val="white"/>
        </w:rPr>
        <w:t xml:space="preserve">Financial Services </w:t>
      </w:r>
    </w:p>
    <w:p w14:paraId="69672F09" w14:textId="77777777" w:rsidR="00981648" w:rsidRDefault="00125364">
      <w:pPr>
        <w:numPr>
          <w:ilvl w:val="1"/>
          <w:numId w:val="3"/>
        </w:numPr>
        <w:jc w:val="both"/>
        <w:rPr>
          <w:highlight w:val="white"/>
        </w:rPr>
      </w:pPr>
      <w:r>
        <w:rPr>
          <w:b/>
          <w:highlight w:val="white"/>
        </w:rPr>
        <w:t>Health and Social Care</w:t>
      </w:r>
    </w:p>
    <w:p w14:paraId="36846428" w14:textId="77777777" w:rsidR="00981648" w:rsidRDefault="00125364">
      <w:pPr>
        <w:numPr>
          <w:ilvl w:val="1"/>
          <w:numId w:val="3"/>
        </w:numPr>
        <w:jc w:val="both"/>
        <w:rPr>
          <w:highlight w:val="white"/>
        </w:rPr>
      </w:pPr>
      <w:r>
        <w:rPr>
          <w:b/>
          <w:highlight w:val="white"/>
        </w:rPr>
        <w:t>Heavy Industry</w:t>
      </w:r>
      <w:r>
        <w:rPr>
          <w:highlight w:val="white"/>
        </w:rPr>
        <w:t>, which includes</w:t>
      </w:r>
      <w:r>
        <w:rPr>
          <w:b/>
          <w:highlight w:val="white"/>
        </w:rPr>
        <w:t xml:space="preserve"> </w:t>
      </w:r>
      <w:r>
        <w:rPr>
          <w:sz w:val="23"/>
          <w:szCs w:val="23"/>
          <w:highlight w:val="white"/>
        </w:rPr>
        <w:t>agri-tech, cement manufacturing, composites, construction material, ceramics, plastics manufacturing, rail manufacturing, paper manufacturing, mining, steel manufacturing, fabricated metal products manufacturing and other energy intensive industries</w:t>
      </w:r>
    </w:p>
    <w:p w14:paraId="39EA74B6" w14:textId="77777777" w:rsidR="008E308E" w:rsidRDefault="00125364" w:rsidP="008E308E">
      <w:pPr>
        <w:numPr>
          <w:ilvl w:val="1"/>
          <w:numId w:val="3"/>
        </w:numPr>
        <w:jc w:val="both"/>
        <w:rPr>
          <w:highlight w:val="white"/>
        </w:rPr>
      </w:pPr>
      <w:r>
        <w:rPr>
          <w:b/>
          <w:highlight w:val="white"/>
        </w:rPr>
        <w:t>Technology, Media and Telecoms</w:t>
      </w:r>
    </w:p>
    <w:p w14:paraId="01261B76" w14:textId="3E5ABBFB" w:rsidR="00981648" w:rsidRPr="008E308E" w:rsidRDefault="00125364" w:rsidP="008E308E">
      <w:pPr>
        <w:numPr>
          <w:ilvl w:val="1"/>
          <w:numId w:val="3"/>
        </w:numPr>
        <w:jc w:val="both"/>
        <w:rPr>
          <w:highlight w:val="white"/>
        </w:rPr>
      </w:pPr>
      <w:r w:rsidRPr="008E308E">
        <w:rPr>
          <w:b/>
          <w:highlight w:val="white"/>
        </w:rPr>
        <w:t xml:space="preserve">Transport (excluding aviation) </w:t>
      </w:r>
      <w:r w:rsidRPr="008E308E">
        <w:rPr>
          <w:highlight w:val="white"/>
        </w:rPr>
        <w:t>which includes</w:t>
      </w:r>
      <w:r w:rsidRPr="008E308E">
        <w:rPr>
          <w:sz w:val="23"/>
          <w:szCs w:val="23"/>
          <w:highlight w:val="white"/>
        </w:rPr>
        <w:t xml:space="preserve"> maritime &amp; ports, road haulage &amp; logistics, rail, warehousing &amp; storage, and postal &amp; courier services</w:t>
      </w:r>
      <w:commentRangeStart w:id="11"/>
      <w:commentRangeStart w:id="12"/>
      <w:commentRangeEnd w:id="11"/>
      <w:commentRangeEnd w:id="12"/>
    </w:p>
    <w:p w14:paraId="2DF82A87" w14:textId="77777777" w:rsidR="00981648" w:rsidRDefault="00981648">
      <w:pPr>
        <w:ind w:left="720"/>
        <w:jc w:val="both"/>
      </w:pPr>
    </w:p>
    <w:p w14:paraId="24843A6A" w14:textId="77777777" w:rsidR="00981648" w:rsidRDefault="00981648">
      <w:pPr>
        <w:ind w:left="720"/>
        <w:jc w:val="both"/>
      </w:pPr>
    </w:p>
    <w:p w14:paraId="7FC1AA6A" w14:textId="77777777" w:rsidR="00981648" w:rsidRDefault="00981648">
      <w:pPr>
        <w:ind w:left="720"/>
        <w:jc w:val="both"/>
      </w:pPr>
    </w:p>
    <w:p w14:paraId="43B3AC04" w14:textId="77777777" w:rsidR="00981648" w:rsidRDefault="00981648">
      <w:pPr>
        <w:jc w:val="both"/>
      </w:pPr>
    </w:p>
    <w:p w14:paraId="5EDAEF4A" w14:textId="77777777" w:rsidR="00981648" w:rsidRDefault="00981648">
      <w:pPr>
        <w:rPr>
          <w:b/>
        </w:rPr>
      </w:pPr>
    </w:p>
    <w:p w14:paraId="101AE1EC" w14:textId="77777777" w:rsidR="00981648" w:rsidRDefault="00981648">
      <w:pPr>
        <w:ind w:left="720"/>
      </w:pPr>
    </w:p>
    <w:p w14:paraId="7259CDC2" w14:textId="77777777" w:rsidR="00981648" w:rsidRDefault="00981648">
      <w:pPr>
        <w:ind w:left="720"/>
      </w:pPr>
    </w:p>
    <w:p w14:paraId="7A378010" w14:textId="77777777" w:rsidR="00981648" w:rsidRDefault="00981648"/>
    <w:sectPr w:rsidR="00981648">
      <w:footerReference w:type="default" r:id="rId8"/>
      <w:headerReference w:type="first" r:id="rId9"/>
      <w:pgSz w:w="11909" w:h="16834"/>
      <w:pgMar w:top="1440" w:right="1440" w:bottom="1440" w:left="1440" w:header="720" w:footer="720" w:gutter="0"/>
      <w:pgNumType w:start="1"/>
      <w:cols w:space="72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2CEDBBB" w16cid:durableId="2512DA2E"/>
  <w16cid:commentId w16cid:paraId="411AEF34" w16cid:durableId="2512DA2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32667E" w14:textId="77777777" w:rsidR="00FF108A" w:rsidRDefault="00FF108A">
      <w:pPr>
        <w:spacing w:line="240" w:lineRule="auto"/>
      </w:pPr>
      <w:r>
        <w:separator/>
      </w:r>
    </w:p>
  </w:endnote>
  <w:endnote w:type="continuationSeparator" w:id="0">
    <w:p w14:paraId="6F8C9ADC" w14:textId="77777777" w:rsidR="00FF108A" w:rsidRDefault="00FF10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entieth Century">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7779C" w14:textId="77A36810" w:rsidR="00981648" w:rsidRDefault="00125364">
    <w:pPr>
      <w:tabs>
        <w:tab w:val="center" w:pos="4513"/>
        <w:tab w:val="right" w:pos="9026"/>
      </w:tabs>
      <w:spacing w:line="240" w:lineRule="auto"/>
      <w:rPr>
        <w:sz w:val="18"/>
        <w:szCs w:val="18"/>
        <w:highlight w:val="white"/>
      </w:rPr>
    </w:pPr>
    <w:r>
      <w:rPr>
        <w:sz w:val="20"/>
        <w:szCs w:val="20"/>
        <w:highlight w:val="white"/>
      </w:rPr>
      <w:t>Attachment 2b - Certificate of Past Performance Guidance</w:t>
    </w:r>
    <w:r w:rsidR="00C1665A">
      <w:rPr>
        <w:sz w:val="20"/>
        <w:szCs w:val="20"/>
        <w:highlight w:val="white"/>
      </w:rPr>
      <w:t xml:space="preserve"> v2.0</w:t>
    </w:r>
    <w:r>
      <w:rPr>
        <w:rFonts w:ascii="Twentieth Century" w:eastAsia="Twentieth Century" w:hAnsi="Twentieth Century" w:cs="Twentieth Century"/>
        <w:highlight w:val="white"/>
      </w:rPr>
      <w:tab/>
    </w:r>
  </w:p>
  <w:p w14:paraId="412494D5" w14:textId="77777777" w:rsidR="00981648" w:rsidRDefault="00125364">
    <w:pPr>
      <w:tabs>
        <w:tab w:val="center" w:pos="4513"/>
        <w:tab w:val="right" w:pos="9026"/>
      </w:tabs>
      <w:spacing w:line="240" w:lineRule="auto"/>
      <w:rPr>
        <w:sz w:val="20"/>
        <w:szCs w:val="20"/>
        <w:highlight w:val="white"/>
      </w:rPr>
    </w:pPr>
    <w:r>
      <w:rPr>
        <w:sz w:val="20"/>
        <w:szCs w:val="20"/>
        <w:highlight w:val="white"/>
      </w:rPr>
      <w:t xml:space="preserve">RM6269 - Restructuring and Insolvency  </w:t>
    </w:r>
  </w:p>
  <w:p w14:paraId="336E7E48" w14:textId="10F7204B" w:rsidR="00981648" w:rsidRDefault="00125364">
    <w:pPr>
      <w:tabs>
        <w:tab w:val="center" w:pos="4513"/>
        <w:tab w:val="right" w:pos="9026"/>
      </w:tabs>
      <w:spacing w:line="240" w:lineRule="auto"/>
    </w:pPr>
    <w:r>
      <w:rPr>
        <w:sz w:val="20"/>
        <w:szCs w:val="20"/>
        <w:highlight w:val="white"/>
      </w:rPr>
      <w:t xml:space="preserve">© Crown Copyright 2021 </w:t>
    </w:r>
    <w:r>
      <w:rPr>
        <w:sz w:val="20"/>
        <w:szCs w:val="20"/>
        <w:highlight w:val="white"/>
      </w:rPr>
      <w:tab/>
    </w:r>
    <w:r>
      <w:rPr>
        <w:sz w:val="20"/>
        <w:szCs w:val="20"/>
        <w:highlight w:val="white"/>
      </w:rPr>
      <w:tab/>
      <w:t xml:space="preserve">Page </w:t>
    </w:r>
    <w:r>
      <w:rPr>
        <w:sz w:val="20"/>
        <w:szCs w:val="20"/>
        <w:highlight w:val="white"/>
      </w:rPr>
      <w:fldChar w:fldCharType="begin"/>
    </w:r>
    <w:r>
      <w:rPr>
        <w:sz w:val="20"/>
        <w:szCs w:val="20"/>
        <w:highlight w:val="white"/>
      </w:rPr>
      <w:instrText>PAGE</w:instrText>
    </w:r>
    <w:r>
      <w:rPr>
        <w:sz w:val="20"/>
        <w:szCs w:val="20"/>
        <w:highlight w:val="white"/>
      </w:rPr>
      <w:fldChar w:fldCharType="separate"/>
    </w:r>
    <w:r w:rsidR="00C1665A">
      <w:rPr>
        <w:noProof/>
        <w:sz w:val="20"/>
        <w:szCs w:val="20"/>
        <w:highlight w:val="white"/>
      </w:rPr>
      <w:t>4</w:t>
    </w:r>
    <w:r>
      <w:rPr>
        <w:sz w:val="20"/>
        <w:szCs w:val="20"/>
        <w:highlight w:val="white"/>
      </w:rPr>
      <w:fldChar w:fldCharType="end"/>
    </w:r>
    <w:r>
      <w:rPr>
        <w:sz w:val="20"/>
        <w:szCs w:val="20"/>
        <w:highlight w:val="white"/>
      </w:rPr>
      <w:t xml:space="preserve"> of </w:t>
    </w:r>
    <w:r>
      <w:rPr>
        <w:sz w:val="20"/>
        <w:szCs w:val="20"/>
        <w:highlight w:val="white"/>
      </w:rPr>
      <w:fldChar w:fldCharType="begin"/>
    </w:r>
    <w:r>
      <w:rPr>
        <w:sz w:val="20"/>
        <w:szCs w:val="20"/>
        <w:highlight w:val="white"/>
      </w:rPr>
      <w:instrText>NUMPAGES</w:instrText>
    </w:r>
    <w:r>
      <w:rPr>
        <w:sz w:val="20"/>
        <w:szCs w:val="20"/>
        <w:highlight w:val="white"/>
      </w:rPr>
      <w:fldChar w:fldCharType="separate"/>
    </w:r>
    <w:r w:rsidR="00C1665A">
      <w:rPr>
        <w:noProof/>
        <w:sz w:val="20"/>
        <w:szCs w:val="20"/>
        <w:highlight w:val="white"/>
      </w:rPr>
      <w:t>4</w:t>
    </w:r>
    <w:r>
      <w:rPr>
        <w:sz w:val="20"/>
        <w:szCs w:val="20"/>
        <w:highlight w:val="whit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F012B8" w14:textId="77777777" w:rsidR="00FF108A" w:rsidRDefault="00FF108A">
      <w:pPr>
        <w:spacing w:line="240" w:lineRule="auto"/>
      </w:pPr>
      <w:r>
        <w:separator/>
      </w:r>
    </w:p>
  </w:footnote>
  <w:footnote w:type="continuationSeparator" w:id="0">
    <w:p w14:paraId="10DA526E" w14:textId="77777777" w:rsidR="00FF108A" w:rsidRDefault="00FF108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C3DCE" w14:textId="77777777" w:rsidR="00981648" w:rsidRDefault="00125364">
    <w:r>
      <w:rPr>
        <w:noProof/>
      </w:rPr>
      <w:drawing>
        <wp:anchor distT="0" distB="0" distL="114300" distR="114300" simplePos="0" relativeHeight="251658240" behindDoc="0" locked="0" layoutInCell="1" hidden="0" allowOverlap="1" wp14:anchorId="5933F582" wp14:editId="395E582A">
          <wp:simplePos x="0" y="0"/>
          <wp:positionH relativeFrom="column">
            <wp:posOffset>6</wp:posOffset>
          </wp:positionH>
          <wp:positionV relativeFrom="paragraph">
            <wp:posOffset>184150</wp:posOffset>
          </wp:positionV>
          <wp:extent cx="1187450" cy="927100"/>
          <wp:effectExtent l="0" t="0" r="0" b="0"/>
          <wp:wrapSquare wrapText="bothSides" distT="0" distB="0" distL="114300" distR="114300"/>
          <wp:docPr id="6"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1"/>
                  <a:srcRect/>
                  <a:stretch>
                    <a:fillRect/>
                  </a:stretch>
                </pic:blipFill>
                <pic:spPr>
                  <a:xfrm>
                    <a:off x="0" y="0"/>
                    <a:ext cx="1187450" cy="9271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539FC"/>
    <w:multiLevelType w:val="multilevel"/>
    <w:tmpl w:val="6B7255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A4F23D6"/>
    <w:multiLevelType w:val="multilevel"/>
    <w:tmpl w:val="E73A37DC"/>
    <w:lvl w:ilvl="0">
      <w:start w:val="1"/>
      <w:numFmt w:val="decimal"/>
      <w:lvlText w:val="%1."/>
      <w:lvlJc w:val="left"/>
      <w:pPr>
        <w:ind w:left="720" w:hanging="360"/>
      </w:pPr>
      <w:rPr>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C4C6330"/>
    <w:multiLevelType w:val="multilevel"/>
    <w:tmpl w:val="D4EAC4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648"/>
    <w:rsid w:val="0003734E"/>
    <w:rsid w:val="00081FBB"/>
    <w:rsid w:val="00093CF6"/>
    <w:rsid w:val="00125364"/>
    <w:rsid w:val="001A0557"/>
    <w:rsid w:val="001D5856"/>
    <w:rsid w:val="00232FD2"/>
    <w:rsid w:val="0027597B"/>
    <w:rsid w:val="004A338B"/>
    <w:rsid w:val="004C1BA6"/>
    <w:rsid w:val="00693A5D"/>
    <w:rsid w:val="00716DE8"/>
    <w:rsid w:val="00791197"/>
    <w:rsid w:val="008A274C"/>
    <w:rsid w:val="008A72CA"/>
    <w:rsid w:val="008E308E"/>
    <w:rsid w:val="008F3F8C"/>
    <w:rsid w:val="00981648"/>
    <w:rsid w:val="00986C56"/>
    <w:rsid w:val="009B699F"/>
    <w:rsid w:val="00A27BD7"/>
    <w:rsid w:val="00B1730B"/>
    <w:rsid w:val="00C1665A"/>
    <w:rsid w:val="00C66856"/>
    <w:rsid w:val="00E11224"/>
    <w:rsid w:val="00E2290A"/>
    <w:rsid w:val="00E75C12"/>
    <w:rsid w:val="00F64C3A"/>
    <w:rsid w:val="00FE302C"/>
    <w:rsid w:val="00FF10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D3422A"/>
  <w15:docId w15:val="{50D40948-331B-4FEE-829E-754EC6CB3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03499"/>
    <w:pPr>
      <w:tabs>
        <w:tab w:val="center" w:pos="4513"/>
        <w:tab w:val="right" w:pos="9026"/>
      </w:tabs>
      <w:spacing w:line="240" w:lineRule="auto"/>
    </w:pPr>
  </w:style>
  <w:style w:type="character" w:customStyle="1" w:styleId="HeaderChar">
    <w:name w:val="Header Char"/>
    <w:basedOn w:val="DefaultParagraphFont"/>
    <w:link w:val="Header"/>
    <w:uiPriority w:val="99"/>
    <w:rsid w:val="00203499"/>
  </w:style>
  <w:style w:type="paragraph" w:styleId="Footer">
    <w:name w:val="footer"/>
    <w:basedOn w:val="Normal"/>
    <w:link w:val="FooterChar"/>
    <w:uiPriority w:val="99"/>
    <w:unhideWhenUsed/>
    <w:rsid w:val="00203499"/>
    <w:pPr>
      <w:tabs>
        <w:tab w:val="center" w:pos="4513"/>
        <w:tab w:val="right" w:pos="9026"/>
      </w:tabs>
      <w:spacing w:line="240" w:lineRule="auto"/>
    </w:pPr>
  </w:style>
  <w:style w:type="character" w:customStyle="1" w:styleId="FooterChar">
    <w:name w:val="Footer Char"/>
    <w:basedOn w:val="DefaultParagraphFont"/>
    <w:link w:val="Footer"/>
    <w:uiPriority w:val="99"/>
    <w:rsid w:val="00203499"/>
  </w:style>
  <w:style w:type="paragraph" w:styleId="ListParagraph">
    <w:name w:val="List Paragraph"/>
    <w:basedOn w:val="Normal"/>
    <w:uiPriority w:val="34"/>
    <w:qFormat/>
    <w:rsid w:val="00DC4567"/>
    <w:pPr>
      <w:ind w:left="720"/>
      <w:contextualSpacing/>
    </w:p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1D585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5856"/>
    <w:rPr>
      <w:rFonts w:ascii="Segoe UI" w:hAnsi="Segoe UI" w:cs="Segoe UI"/>
      <w:sz w:val="18"/>
      <w:szCs w:val="18"/>
    </w:rPr>
  </w:style>
  <w:style w:type="character" w:styleId="CommentReference">
    <w:name w:val="annotation reference"/>
    <w:basedOn w:val="DefaultParagraphFont"/>
    <w:uiPriority w:val="99"/>
    <w:semiHidden/>
    <w:unhideWhenUsed/>
    <w:rsid w:val="00E2290A"/>
    <w:rPr>
      <w:sz w:val="16"/>
      <w:szCs w:val="16"/>
    </w:rPr>
  </w:style>
  <w:style w:type="paragraph" w:styleId="CommentText">
    <w:name w:val="annotation text"/>
    <w:basedOn w:val="Normal"/>
    <w:link w:val="CommentTextChar"/>
    <w:uiPriority w:val="99"/>
    <w:semiHidden/>
    <w:unhideWhenUsed/>
    <w:rsid w:val="00E2290A"/>
    <w:pPr>
      <w:spacing w:line="240" w:lineRule="auto"/>
    </w:pPr>
    <w:rPr>
      <w:sz w:val="20"/>
      <w:szCs w:val="20"/>
    </w:rPr>
  </w:style>
  <w:style w:type="character" w:customStyle="1" w:styleId="CommentTextChar">
    <w:name w:val="Comment Text Char"/>
    <w:basedOn w:val="DefaultParagraphFont"/>
    <w:link w:val="CommentText"/>
    <w:uiPriority w:val="99"/>
    <w:semiHidden/>
    <w:rsid w:val="00E2290A"/>
    <w:rPr>
      <w:sz w:val="20"/>
      <w:szCs w:val="20"/>
    </w:rPr>
  </w:style>
  <w:style w:type="paragraph" w:styleId="CommentSubject">
    <w:name w:val="annotation subject"/>
    <w:basedOn w:val="CommentText"/>
    <w:next w:val="CommentText"/>
    <w:link w:val="CommentSubjectChar"/>
    <w:uiPriority w:val="99"/>
    <w:semiHidden/>
    <w:unhideWhenUsed/>
    <w:rsid w:val="00E2290A"/>
    <w:rPr>
      <w:b/>
      <w:bCs/>
    </w:rPr>
  </w:style>
  <w:style w:type="character" w:customStyle="1" w:styleId="CommentSubjectChar">
    <w:name w:val="Comment Subject Char"/>
    <w:basedOn w:val="CommentTextChar"/>
    <w:link w:val="CommentSubject"/>
    <w:uiPriority w:val="99"/>
    <w:semiHidden/>
    <w:rsid w:val="00E2290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7204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UuViRmODF2ggqgUbUaCKLrsFyA==">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1052</Words>
  <Characters>5998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Rutland</dc:creator>
  <cp:lastModifiedBy>David Stuart</cp:lastModifiedBy>
  <cp:revision>8</cp:revision>
  <dcterms:created xsi:type="dcterms:W3CDTF">2021-10-15T09:39:00Z</dcterms:created>
  <dcterms:modified xsi:type="dcterms:W3CDTF">2021-10-15T09:45:00Z</dcterms:modified>
</cp:coreProperties>
</file>