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E1B0C" w14:textId="53CBA4C5" w:rsidR="00BE265B" w:rsidRPr="00BE265B" w:rsidRDefault="00BE265B" w:rsidP="00BE265B">
      <w:pPr>
        <w:spacing w:before="100" w:beforeAutospacing="1" w:after="100" w:afterAutospacing="1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Q1</w:t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BE265B">
        <w:rPr>
          <w:rFonts w:asciiTheme="minorHAnsi" w:hAnsiTheme="minorHAnsi" w:cstheme="minorHAnsi"/>
          <w:b/>
          <w:bCs/>
          <w:sz w:val="24"/>
          <w:szCs w:val="24"/>
        </w:rPr>
        <w:t xml:space="preserve">The RFQ refers to By All Reasonable Means (BARM) as a reference.  As you will be aware it details a "Framework for action".  Have steps 1 to 4 been carried out?  If so, would it be possible to have a </w:t>
      </w:r>
      <w:proofErr w:type="gramStart"/>
      <w:r w:rsidRPr="00BE265B">
        <w:rPr>
          <w:rFonts w:asciiTheme="minorHAnsi" w:hAnsiTheme="minorHAnsi" w:cstheme="minorHAnsi"/>
          <w:b/>
          <w:bCs/>
          <w:sz w:val="24"/>
          <w:szCs w:val="24"/>
        </w:rPr>
        <w:t>copies</w:t>
      </w:r>
      <w:proofErr w:type="gramEnd"/>
      <w:r w:rsidRPr="00BE265B">
        <w:rPr>
          <w:rFonts w:asciiTheme="minorHAnsi" w:hAnsiTheme="minorHAnsi" w:cstheme="minorHAnsi"/>
          <w:b/>
          <w:bCs/>
          <w:sz w:val="24"/>
          <w:szCs w:val="24"/>
        </w:rPr>
        <w:t xml:space="preserve"> of the Access Policy and Strategy, a rough outline of what was contained within the training and any data gained from the Visitor profiling/Consultation</w:t>
      </w:r>
      <w:r>
        <w:rPr>
          <w:rFonts w:asciiTheme="minorHAnsi" w:hAnsiTheme="minorHAnsi" w:cstheme="minorHAnsi"/>
          <w:b/>
          <w:bCs/>
          <w:sz w:val="24"/>
          <w:szCs w:val="24"/>
        </w:rPr>
        <w:t>?</w:t>
      </w:r>
    </w:p>
    <w:p w14:paraId="466057FA" w14:textId="38103E5E" w:rsidR="00BE265B" w:rsidRPr="00BE265B" w:rsidRDefault="00BE265B" w:rsidP="00BE265B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BE265B">
        <w:rPr>
          <w:rFonts w:asciiTheme="minorHAnsi" w:hAnsiTheme="minorHAnsi" w:cstheme="minorHAnsi"/>
          <w:sz w:val="24"/>
          <w:szCs w:val="24"/>
        </w:rPr>
        <w:t>A1</w:t>
      </w:r>
      <w:r w:rsidRPr="00BE265B">
        <w:rPr>
          <w:rFonts w:asciiTheme="minorHAnsi" w:hAnsiTheme="minorHAnsi" w:cstheme="minorHAnsi"/>
          <w:sz w:val="24"/>
          <w:szCs w:val="24"/>
        </w:rPr>
        <w:tab/>
      </w:r>
      <w:r w:rsidRPr="00BE265B">
        <w:rPr>
          <w:rFonts w:asciiTheme="minorHAnsi" w:hAnsiTheme="minorHAnsi" w:cstheme="minorHAnsi"/>
          <w:sz w:val="24"/>
          <w:szCs w:val="24"/>
        </w:rPr>
        <w:t xml:space="preserve">We haven’t done any prep work so far on access policy and </w:t>
      </w:r>
      <w:proofErr w:type="gramStart"/>
      <w:r w:rsidRPr="00BE265B">
        <w:rPr>
          <w:rFonts w:asciiTheme="minorHAnsi" w:hAnsiTheme="minorHAnsi" w:cstheme="minorHAnsi"/>
          <w:sz w:val="24"/>
          <w:szCs w:val="24"/>
        </w:rPr>
        <w:t>strategy,  so</w:t>
      </w:r>
      <w:proofErr w:type="gramEnd"/>
      <w:r w:rsidRPr="00BE265B">
        <w:rPr>
          <w:rFonts w:asciiTheme="minorHAnsi" w:hAnsiTheme="minorHAnsi" w:cstheme="minorHAnsi"/>
          <w:sz w:val="24"/>
          <w:szCs w:val="24"/>
        </w:rPr>
        <w:t xml:space="preserve"> steps 1-4 haven’t been undertaken. It is perhaps our ignorance on process, but we were intending to consult with user groups once we had the access audit. </w:t>
      </w:r>
    </w:p>
    <w:p w14:paraId="791BE9A2" w14:textId="41200311" w:rsidR="00BE265B" w:rsidRPr="00BE265B" w:rsidRDefault="00BE265B" w:rsidP="00BE265B">
      <w:pPr>
        <w:spacing w:before="100" w:beforeAutospacing="1" w:after="100" w:afterAutospacing="1"/>
        <w:rPr>
          <w:rFonts w:asciiTheme="minorHAnsi" w:hAnsiTheme="minorHAnsi" w:cstheme="minorHAnsi"/>
          <w:b/>
          <w:bCs/>
          <w:sz w:val="24"/>
          <w:szCs w:val="24"/>
        </w:rPr>
      </w:pPr>
      <w:r w:rsidRPr="00BE265B">
        <w:rPr>
          <w:rFonts w:asciiTheme="minorHAnsi" w:hAnsiTheme="minorHAnsi" w:cstheme="minorHAnsi"/>
          <w:b/>
          <w:bCs/>
          <w:sz w:val="24"/>
          <w:szCs w:val="24"/>
        </w:rPr>
        <w:t>Q2</w:t>
      </w:r>
      <w:r w:rsidRPr="00BE265B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BE265B">
        <w:rPr>
          <w:rFonts w:asciiTheme="minorHAnsi" w:hAnsiTheme="minorHAnsi" w:cstheme="minorHAnsi"/>
          <w:b/>
          <w:bCs/>
          <w:sz w:val="24"/>
          <w:szCs w:val="24"/>
        </w:rPr>
        <w:t>The previous tender implied that face-to-face meetings were required.  However, the revised RFQ doesn't mention meetings.   Can you please clarify whether meetings/presentation will be required?  </w:t>
      </w:r>
    </w:p>
    <w:p w14:paraId="3EDEE78F" w14:textId="467CEA1D" w:rsidR="00BE265B" w:rsidRPr="00BE265B" w:rsidRDefault="00BE265B" w:rsidP="00BE265B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BE265B">
        <w:rPr>
          <w:rFonts w:asciiTheme="minorHAnsi" w:hAnsiTheme="minorHAnsi" w:cstheme="minorHAnsi"/>
        </w:rPr>
        <w:t>A2</w:t>
      </w:r>
      <w:r w:rsidRPr="00BE265B">
        <w:rPr>
          <w:rFonts w:asciiTheme="minorHAnsi" w:hAnsiTheme="minorHAnsi" w:cstheme="minorHAnsi"/>
        </w:rPr>
        <w:tab/>
      </w:r>
      <w:r w:rsidRPr="00BE265B">
        <w:rPr>
          <w:rFonts w:asciiTheme="minorHAnsi" w:hAnsiTheme="minorHAnsi" w:cstheme="minorHAnsi"/>
        </w:rPr>
        <w:t xml:space="preserve">There will be a requirement to meet with both nature reserve managers. This could be face to face or by Teams, to get a better understanding of their access aspirations as I know there is some potential for some changes to the path network on North </w:t>
      </w:r>
      <w:proofErr w:type="spellStart"/>
      <w:r w:rsidRPr="00BE265B">
        <w:rPr>
          <w:rFonts w:asciiTheme="minorHAnsi" w:hAnsiTheme="minorHAnsi" w:cstheme="minorHAnsi"/>
        </w:rPr>
        <w:t>Walney</w:t>
      </w:r>
      <w:proofErr w:type="spellEnd"/>
      <w:r w:rsidRPr="00BE265B">
        <w:rPr>
          <w:rFonts w:asciiTheme="minorHAnsi" w:hAnsiTheme="minorHAnsi" w:cstheme="minorHAnsi"/>
        </w:rPr>
        <w:t xml:space="preserve"> NNR and it would also be useful to find out about any issues they are aware of or concerns they may have about access to certain areas of the reserve </w:t>
      </w:r>
      <w:r>
        <w:rPr>
          <w:rFonts w:asciiTheme="minorHAnsi" w:hAnsiTheme="minorHAnsi" w:cstheme="minorHAnsi"/>
        </w:rPr>
        <w:t>.</w:t>
      </w:r>
    </w:p>
    <w:p w14:paraId="7461E3ED" w14:textId="77777777" w:rsidR="00E324F6" w:rsidRPr="00BE265B" w:rsidRDefault="00E324F6">
      <w:pPr>
        <w:rPr>
          <w:rFonts w:asciiTheme="minorHAnsi" w:hAnsiTheme="minorHAnsi" w:cstheme="minorHAnsi"/>
        </w:rPr>
      </w:pPr>
    </w:p>
    <w:sectPr w:rsidR="00E324F6" w:rsidRPr="00BE26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82F8D"/>
    <w:multiLevelType w:val="hybridMultilevel"/>
    <w:tmpl w:val="FC2485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DD5DC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3776601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004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65B"/>
    <w:rsid w:val="00392C6F"/>
    <w:rsid w:val="00BE265B"/>
    <w:rsid w:val="00E3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0E462"/>
  <w15:chartTrackingRefBased/>
  <w15:docId w15:val="{3431471B-7DCE-4F59-8406-A51DF36B8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65B"/>
    <w:pPr>
      <w:spacing w:after="0" w:line="240" w:lineRule="auto"/>
    </w:pPr>
    <w:rPr>
      <w:rFonts w:ascii="Calibri" w:eastAsia="Times New Roman" w:hAnsi="Calibri" w:cs="Times New Roman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5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1027</Characters>
  <Application>Microsoft Office Word</Application>
  <DocSecurity>0</DocSecurity>
  <Lines>8</Lines>
  <Paragraphs>2</Paragraphs>
  <ScaleCrop>false</ScaleCrop>
  <Company>Defra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Wawruch, Przemyslaw</dc:creator>
  <cp:keywords/>
  <dc:description/>
  <cp:lastModifiedBy>Wawruch, Przemyslaw</cp:lastModifiedBy>
  <cp:revision>1</cp:revision>
  <dcterms:created xsi:type="dcterms:W3CDTF">2024-02-22T16:24:00Z</dcterms:created>
  <dcterms:modified xsi:type="dcterms:W3CDTF">2024-02-22T16:28:00Z</dcterms:modified>
</cp:coreProperties>
</file>