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07EF" w14:textId="0C585E58" w:rsidR="00AB4073" w:rsidRDefault="001B7CAA" w:rsidP="00AB4073">
      <w:pPr>
        <w:jc w:val="right"/>
        <w:rPr>
          <w:rFonts w:ascii="Arial" w:hAnsi="Arial" w:cs="Arial"/>
        </w:rPr>
      </w:pPr>
      <w:r>
        <w:rPr>
          <w:rFonts w:ascii="Arial" w:hAnsi="Arial" w:cs="Arial"/>
        </w:rPr>
        <w:t>26</w:t>
      </w:r>
      <w:r w:rsidR="00AB4073" w:rsidRPr="00AB4073">
        <w:rPr>
          <w:rFonts w:ascii="Arial" w:hAnsi="Arial" w:cs="Arial"/>
          <w:vertAlign w:val="superscript"/>
        </w:rPr>
        <w:t>th</w:t>
      </w:r>
      <w:r w:rsidR="00AB4073">
        <w:rPr>
          <w:rFonts w:ascii="Arial" w:hAnsi="Arial" w:cs="Arial"/>
        </w:rPr>
        <w:t xml:space="preserve"> July 2019</w:t>
      </w:r>
    </w:p>
    <w:p w14:paraId="721F2267" w14:textId="72B2C4DB" w:rsidR="00BE3AA8" w:rsidRPr="00BE3AA8" w:rsidRDefault="00BE3AA8">
      <w:pPr>
        <w:rPr>
          <w:rFonts w:ascii="Arial" w:hAnsi="Arial" w:cs="Arial"/>
        </w:rPr>
      </w:pPr>
      <w:r w:rsidRPr="00BE3AA8">
        <w:rPr>
          <w:rFonts w:ascii="Arial" w:hAnsi="Arial" w:cs="Arial"/>
        </w:rPr>
        <w:t>Contract for</w:t>
      </w:r>
      <w:r w:rsidR="00AB4073">
        <w:rPr>
          <w:rFonts w:ascii="Arial" w:hAnsi="Arial" w:cs="Arial"/>
        </w:rPr>
        <w:t xml:space="preserve"> </w:t>
      </w:r>
      <w:r w:rsidR="00AB4073" w:rsidRPr="00AB4073">
        <w:rPr>
          <w:rFonts w:ascii="Arial" w:hAnsi="Arial" w:cs="Arial"/>
        </w:rPr>
        <w:t xml:space="preserve">Drone Demonstration and Development Project </w:t>
      </w:r>
      <w:r w:rsidRPr="00BE3AA8">
        <w:rPr>
          <w:rFonts w:ascii="Arial" w:hAnsi="Arial" w:cs="Arial"/>
        </w:rPr>
        <w:t>– Clarification Q &amp; A</w:t>
      </w:r>
    </w:p>
    <w:tbl>
      <w:tblPr>
        <w:tblStyle w:val="TableGrid"/>
        <w:tblW w:w="0" w:type="auto"/>
        <w:tblLook w:val="04A0" w:firstRow="1" w:lastRow="0" w:firstColumn="1" w:lastColumn="0" w:noHBand="0" w:noVBand="1"/>
      </w:tblPr>
      <w:tblGrid>
        <w:gridCol w:w="7296"/>
        <w:gridCol w:w="6652"/>
      </w:tblGrid>
      <w:tr w:rsidR="00BE3AA8" w:rsidRPr="00BE3AA8" w14:paraId="5048B4D6" w14:textId="77777777" w:rsidTr="00152A0E">
        <w:tc>
          <w:tcPr>
            <w:tcW w:w="7296" w:type="dxa"/>
          </w:tcPr>
          <w:p w14:paraId="46DB5F2E" w14:textId="088AF215" w:rsidR="00BE3AA8" w:rsidRDefault="00BE3AA8" w:rsidP="00583648">
            <w:pPr>
              <w:jc w:val="both"/>
              <w:rPr>
                <w:rFonts w:ascii="Arial" w:hAnsi="Arial" w:cs="Arial"/>
                <w:b/>
              </w:rPr>
            </w:pPr>
            <w:r w:rsidRPr="00BE3AA8">
              <w:rPr>
                <w:rFonts w:ascii="Arial" w:hAnsi="Arial" w:cs="Arial"/>
                <w:b/>
              </w:rPr>
              <w:t xml:space="preserve">Clarification Question </w:t>
            </w:r>
            <w:r w:rsidR="00113E0E">
              <w:rPr>
                <w:rFonts w:ascii="Arial" w:hAnsi="Arial" w:cs="Arial"/>
                <w:b/>
              </w:rPr>
              <w:t>1</w:t>
            </w:r>
            <w:r w:rsidR="001B7CAA">
              <w:rPr>
                <w:rFonts w:ascii="Arial" w:hAnsi="Arial" w:cs="Arial"/>
                <w:b/>
              </w:rPr>
              <w:t>8</w:t>
            </w:r>
            <w:r>
              <w:rPr>
                <w:rFonts w:ascii="Arial" w:hAnsi="Arial" w:cs="Arial"/>
                <w:b/>
              </w:rPr>
              <w:t>:</w:t>
            </w:r>
          </w:p>
          <w:p w14:paraId="282AC381" w14:textId="267A5719" w:rsidR="00BE3AA8" w:rsidRPr="002D1D5F" w:rsidRDefault="00550C65" w:rsidP="00583648">
            <w:pPr>
              <w:jc w:val="both"/>
              <w:rPr>
                <w:rFonts w:ascii="Arial" w:hAnsi="Arial" w:cs="Arial"/>
                <w:bCs/>
              </w:rPr>
            </w:pPr>
            <w:r w:rsidRPr="00550C65">
              <w:rPr>
                <w:rFonts w:ascii="Arial" w:hAnsi="Arial" w:cs="Arial"/>
                <w:bCs/>
              </w:rPr>
              <w:t>Where can I find Technical specification required for the tender?</w:t>
            </w:r>
          </w:p>
        </w:tc>
        <w:tc>
          <w:tcPr>
            <w:tcW w:w="6652" w:type="dxa"/>
          </w:tcPr>
          <w:p w14:paraId="49A7104B" w14:textId="607EB341" w:rsidR="00BE3AA8" w:rsidRDefault="00BE3AA8" w:rsidP="00583648">
            <w:pPr>
              <w:jc w:val="both"/>
              <w:rPr>
                <w:rFonts w:ascii="Arial" w:hAnsi="Arial" w:cs="Arial"/>
                <w:b/>
              </w:rPr>
            </w:pPr>
            <w:r w:rsidRPr="00BE3AA8">
              <w:rPr>
                <w:rFonts w:ascii="Arial" w:hAnsi="Arial" w:cs="Arial"/>
                <w:b/>
              </w:rPr>
              <w:t>MCA Response:</w:t>
            </w:r>
          </w:p>
          <w:p w14:paraId="0B9AE4D0" w14:textId="5D8781F4" w:rsidR="00BE3AA8" w:rsidRPr="00470094" w:rsidRDefault="00EF3D2B" w:rsidP="00583648">
            <w:pPr>
              <w:jc w:val="both"/>
              <w:rPr>
                <w:rFonts w:ascii="Arial" w:hAnsi="Arial" w:cs="Arial"/>
                <w:bCs/>
              </w:rPr>
            </w:pPr>
            <w:r w:rsidRPr="00EF3D2B">
              <w:rPr>
                <w:rFonts w:ascii="Arial" w:hAnsi="Arial" w:cs="Arial"/>
                <w:bCs/>
              </w:rPr>
              <w:t>All the required information is contained within the ITT.</w:t>
            </w:r>
          </w:p>
        </w:tc>
      </w:tr>
      <w:tr w:rsidR="00D44A1F" w:rsidRPr="00BE3AA8" w14:paraId="4B4930A3" w14:textId="77777777" w:rsidTr="00152A0E">
        <w:tc>
          <w:tcPr>
            <w:tcW w:w="7296" w:type="dxa"/>
          </w:tcPr>
          <w:p w14:paraId="3BA1CBA7" w14:textId="20E1DEF5" w:rsidR="00D44A1F" w:rsidRPr="00003297" w:rsidRDefault="00003297" w:rsidP="00583648">
            <w:pPr>
              <w:jc w:val="both"/>
              <w:rPr>
                <w:rFonts w:ascii="Arial" w:hAnsi="Arial" w:cs="Arial"/>
                <w:b/>
              </w:rPr>
            </w:pPr>
            <w:r w:rsidRPr="00003297">
              <w:rPr>
                <w:rFonts w:ascii="Arial" w:hAnsi="Arial" w:cs="Arial"/>
                <w:b/>
              </w:rPr>
              <w:t xml:space="preserve">Clarification Question </w:t>
            </w:r>
            <w:r w:rsidR="003F6313">
              <w:rPr>
                <w:rFonts w:ascii="Arial" w:hAnsi="Arial" w:cs="Arial"/>
                <w:b/>
              </w:rPr>
              <w:t>1</w:t>
            </w:r>
            <w:r w:rsidR="001B7CAA">
              <w:rPr>
                <w:rFonts w:ascii="Arial" w:hAnsi="Arial" w:cs="Arial"/>
                <w:b/>
              </w:rPr>
              <w:t>9</w:t>
            </w:r>
            <w:r w:rsidRPr="00003297">
              <w:rPr>
                <w:rFonts w:ascii="Arial" w:hAnsi="Arial" w:cs="Arial"/>
                <w:b/>
              </w:rPr>
              <w:t>:</w:t>
            </w:r>
          </w:p>
          <w:p w14:paraId="2563FB0A" w14:textId="77777777" w:rsidR="00EF3D2B" w:rsidRPr="00EF3D2B" w:rsidRDefault="00EF3D2B" w:rsidP="00EF3D2B">
            <w:pPr>
              <w:jc w:val="both"/>
              <w:rPr>
                <w:rFonts w:ascii="Arial" w:hAnsi="Arial" w:cs="Arial"/>
                <w:bCs/>
              </w:rPr>
            </w:pPr>
            <w:r w:rsidRPr="00EF3D2B">
              <w:rPr>
                <w:rFonts w:ascii="Arial" w:hAnsi="Arial" w:cs="Arial"/>
                <w:bCs/>
              </w:rPr>
              <w:t>In Annex 5 of the ITT (Form of Contract) paragraph (2) it states the following:</w:t>
            </w:r>
          </w:p>
          <w:p w14:paraId="07A26230" w14:textId="77777777" w:rsidR="00EF3D2B" w:rsidRPr="00EF3D2B" w:rsidRDefault="00EF3D2B" w:rsidP="00EF3D2B">
            <w:pPr>
              <w:jc w:val="both"/>
              <w:rPr>
                <w:rFonts w:ascii="Arial" w:hAnsi="Arial" w:cs="Arial"/>
                <w:bCs/>
              </w:rPr>
            </w:pPr>
            <w:r w:rsidRPr="00EF3D2B">
              <w:rPr>
                <w:rFonts w:ascii="Arial" w:hAnsi="Arial" w:cs="Arial"/>
                <w:bCs/>
              </w:rPr>
              <w:t>“[NAME OF THE CONTRACTOR] a company registered in [England and Wales] under company number [ ] whose registered office is at [ ]“</w:t>
            </w:r>
          </w:p>
          <w:p w14:paraId="7B9D7DB6" w14:textId="77777777" w:rsidR="00EF3D2B" w:rsidRPr="00EF3D2B" w:rsidRDefault="00EF3D2B" w:rsidP="00EF3D2B">
            <w:pPr>
              <w:jc w:val="both"/>
              <w:rPr>
                <w:rFonts w:ascii="Arial" w:hAnsi="Arial" w:cs="Arial"/>
                <w:bCs/>
              </w:rPr>
            </w:pPr>
          </w:p>
          <w:p w14:paraId="6FA02A4C" w14:textId="63ECAABF" w:rsidR="00D44A1F" w:rsidRPr="00D44A1F" w:rsidRDefault="00EF3D2B" w:rsidP="00EF3D2B">
            <w:pPr>
              <w:jc w:val="both"/>
              <w:rPr>
                <w:rFonts w:ascii="Arial" w:hAnsi="Arial" w:cs="Arial"/>
                <w:bCs/>
              </w:rPr>
            </w:pPr>
            <w:r w:rsidRPr="00EF3D2B">
              <w:rPr>
                <w:rFonts w:ascii="Arial" w:hAnsi="Arial" w:cs="Arial"/>
                <w:bCs/>
              </w:rPr>
              <w:t>Is this tender open for companies outside of the UK?</w:t>
            </w:r>
          </w:p>
        </w:tc>
        <w:tc>
          <w:tcPr>
            <w:tcW w:w="6652" w:type="dxa"/>
          </w:tcPr>
          <w:p w14:paraId="509A8910" w14:textId="44820BF9" w:rsidR="00295157" w:rsidRDefault="00003297" w:rsidP="00583648">
            <w:pPr>
              <w:jc w:val="both"/>
              <w:rPr>
                <w:rFonts w:ascii="Arial" w:hAnsi="Arial" w:cs="Arial"/>
                <w:b/>
              </w:rPr>
            </w:pPr>
            <w:r w:rsidRPr="00003297">
              <w:rPr>
                <w:rFonts w:ascii="Arial" w:hAnsi="Arial" w:cs="Arial"/>
                <w:b/>
              </w:rPr>
              <w:t>MCA Response:</w:t>
            </w:r>
          </w:p>
          <w:p w14:paraId="6E83A476" w14:textId="64B3D670" w:rsidR="00D44A1F" w:rsidRPr="00295157" w:rsidRDefault="00B8249E" w:rsidP="00583648">
            <w:pPr>
              <w:jc w:val="both"/>
              <w:rPr>
                <w:rFonts w:ascii="Arial" w:hAnsi="Arial" w:cs="Arial"/>
                <w:bCs/>
              </w:rPr>
            </w:pPr>
            <w:r w:rsidRPr="00B8249E">
              <w:rPr>
                <w:rFonts w:ascii="Arial" w:hAnsi="Arial" w:cs="Arial"/>
                <w:bCs/>
              </w:rPr>
              <w:t>Yes, this is an open procedure tender via OJEU</w:t>
            </w:r>
          </w:p>
        </w:tc>
      </w:tr>
      <w:tr w:rsidR="00295157" w:rsidRPr="00BE3AA8" w14:paraId="1F6474EB" w14:textId="77777777" w:rsidTr="00152A0E">
        <w:tc>
          <w:tcPr>
            <w:tcW w:w="7296" w:type="dxa"/>
          </w:tcPr>
          <w:p w14:paraId="1E7CFA46" w14:textId="05A83D95" w:rsidR="00F2461D" w:rsidRPr="00003297" w:rsidRDefault="00003297" w:rsidP="00583648">
            <w:pPr>
              <w:jc w:val="both"/>
              <w:rPr>
                <w:rFonts w:ascii="Arial" w:hAnsi="Arial" w:cs="Arial"/>
                <w:b/>
              </w:rPr>
            </w:pPr>
            <w:r w:rsidRPr="00003297">
              <w:rPr>
                <w:rFonts w:ascii="Arial" w:hAnsi="Arial" w:cs="Arial"/>
                <w:b/>
              </w:rPr>
              <w:t xml:space="preserve">Clarification Question </w:t>
            </w:r>
            <w:r w:rsidR="001B7CAA">
              <w:rPr>
                <w:rFonts w:ascii="Arial" w:hAnsi="Arial" w:cs="Arial"/>
                <w:b/>
              </w:rPr>
              <w:t>20</w:t>
            </w:r>
            <w:r w:rsidRPr="00003297">
              <w:rPr>
                <w:rFonts w:ascii="Arial" w:hAnsi="Arial" w:cs="Arial"/>
                <w:b/>
              </w:rPr>
              <w:t>:</w:t>
            </w:r>
          </w:p>
          <w:p w14:paraId="705A7228" w14:textId="77777777" w:rsidR="00CF477E" w:rsidRPr="00CF477E" w:rsidRDefault="00CF477E" w:rsidP="00CF477E">
            <w:pPr>
              <w:jc w:val="both"/>
              <w:rPr>
                <w:rFonts w:ascii="Arial" w:hAnsi="Arial" w:cs="Arial"/>
                <w:bCs/>
              </w:rPr>
            </w:pPr>
            <w:r w:rsidRPr="00CF477E">
              <w:rPr>
                <w:rFonts w:ascii="Arial" w:hAnsi="Arial" w:cs="Arial"/>
                <w:bCs/>
              </w:rPr>
              <w:t>In Annex 5 - Form of Contract it reads (top of page 26 of the ITT):</w:t>
            </w:r>
          </w:p>
          <w:p w14:paraId="58DA589F" w14:textId="77777777" w:rsidR="00CF477E" w:rsidRPr="00CF477E" w:rsidRDefault="00CF477E" w:rsidP="00CF477E">
            <w:pPr>
              <w:jc w:val="both"/>
              <w:rPr>
                <w:rFonts w:ascii="Arial" w:hAnsi="Arial" w:cs="Arial"/>
                <w:bCs/>
              </w:rPr>
            </w:pPr>
            <w:r w:rsidRPr="00CF477E">
              <w:rPr>
                <w:rFonts w:ascii="Arial" w:hAnsi="Arial" w:cs="Arial"/>
                <w:bCs/>
              </w:rPr>
              <w:t>[NAME OF THE CONTRACTOR] a company registered in [England and Wales] under company number [ ] whose registered office is at [ ]</w:t>
            </w:r>
          </w:p>
          <w:p w14:paraId="4B86C1C6" w14:textId="77777777" w:rsidR="00CF477E" w:rsidRPr="00CF477E" w:rsidRDefault="00CF477E" w:rsidP="00CF477E">
            <w:pPr>
              <w:jc w:val="both"/>
              <w:rPr>
                <w:rFonts w:ascii="Arial" w:hAnsi="Arial" w:cs="Arial"/>
                <w:bCs/>
              </w:rPr>
            </w:pPr>
          </w:p>
          <w:p w14:paraId="057F2438" w14:textId="6EA632C8" w:rsidR="003A2854" w:rsidRDefault="00CF477E" w:rsidP="00583648">
            <w:pPr>
              <w:jc w:val="both"/>
              <w:rPr>
                <w:rFonts w:ascii="Arial" w:hAnsi="Arial" w:cs="Arial"/>
                <w:bCs/>
              </w:rPr>
            </w:pPr>
            <w:r w:rsidRPr="00CF477E">
              <w:rPr>
                <w:rFonts w:ascii="Arial" w:hAnsi="Arial" w:cs="Arial"/>
                <w:bCs/>
              </w:rPr>
              <w:t>Does this imply that companies from other countries are excluded from this tender? Can you please elaborate on your answer?</w:t>
            </w:r>
          </w:p>
        </w:tc>
        <w:tc>
          <w:tcPr>
            <w:tcW w:w="6652" w:type="dxa"/>
          </w:tcPr>
          <w:p w14:paraId="227BDBF6" w14:textId="77777777" w:rsidR="00295157" w:rsidRDefault="003E6517" w:rsidP="00583648">
            <w:pPr>
              <w:jc w:val="both"/>
              <w:rPr>
                <w:rFonts w:ascii="Arial" w:hAnsi="Arial" w:cs="Arial"/>
                <w:b/>
              </w:rPr>
            </w:pPr>
            <w:r w:rsidRPr="003E6517">
              <w:rPr>
                <w:rFonts w:ascii="Arial" w:hAnsi="Arial" w:cs="Arial"/>
                <w:b/>
              </w:rPr>
              <w:t>MCA Response:</w:t>
            </w:r>
          </w:p>
          <w:p w14:paraId="799D376E" w14:textId="5F503209" w:rsidR="00BE4B56" w:rsidRPr="00C10649" w:rsidRDefault="00CF477E" w:rsidP="00583648">
            <w:pPr>
              <w:jc w:val="both"/>
              <w:rPr>
                <w:rFonts w:ascii="Arial" w:hAnsi="Arial" w:cs="Arial"/>
                <w:bCs/>
              </w:rPr>
            </w:pPr>
            <w:r w:rsidRPr="00CF477E">
              <w:rPr>
                <w:rFonts w:ascii="Arial" w:hAnsi="Arial" w:cs="Arial"/>
                <w:bCs/>
              </w:rPr>
              <w:t>No, this is an open procedure tender via OJEU and is open for companies outside of the UK.</w:t>
            </w:r>
          </w:p>
        </w:tc>
      </w:tr>
      <w:tr w:rsidR="00BE4B56" w:rsidRPr="00BE3AA8" w14:paraId="4EB98577" w14:textId="77777777" w:rsidTr="00152A0E">
        <w:tc>
          <w:tcPr>
            <w:tcW w:w="7296" w:type="dxa"/>
          </w:tcPr>
          <w:p w14:paraId="15311F2B" w14:textId="3553EE5A" w:rsidR="00583648" w:rsidRDefault="00583648" w:rsidP="00583648">
            <w:pPr>
              <w:jc w:val="both"/>
              <w:rPr>
                <w:rFonts w:ascii="Arial" w:hAnsi="Arial" w:cs="Arial"/>
                <w:b/>
              </w:rPr>
            </w:pPr>
            <w:r w:rsidRPr="00583648">
              <w:rPr>
                <w:rFonts w:ascii="Arial" w:hAnsi="Arial" w:cs="Arial"/>
                <w:b/>
              </w:rPr>
              <w:t xml:space="preserve">Clarification Question </w:t>
            </w:r>
            <w:r w:rsidR="001B7CAA">
              <w:rPr>
                <w:rFonts w:ascii="Arial" w:hAnsi="Arial" w:cs="Arial"/>
                <w:b/>
              </w:rPr>
              <w:t>21</w:t>
            </w:r>
            <w:r w:rsidRPr="00583648">
              <w:rPr>
                <w:rFonts w:ascii="Arial" w:hAnsi="Arial" w:cs="Arial"/>
                <w:b/>
              </w:rPr>
              <w:t>:</w:t>
            </w:r>
          </w:p>
          <w:p w14:paraId="3E726480" w14:textId="02A40666" w:rsidR="00BE4B56" w:rsidRPr="00583648" w:rsidRDefault="007C094D" w:rsidP="00583648">
            <w:pPr>
              <w:jc w:val="both"/>
              <w:rPr>
                <w:rFonts w:ascii="Arial" w:hAnsi="Arial" w:cs="Arial"/>
                <w:bCs/>
              </w:rPr>
            </w:pPr>
            <w:r w:rsidRPr="007C094D">
              <w:rPr>
                <w:rFonts w:ascii="Arial" w:hAnsi="Arial" w:cs="Arial"/>
                <w:bCs/>
              </w:rPr>
              <w:t>Response Format – ITT Paragraph 10 requests bidders to respond using the template in Annex 1 – Table 2. To improve readability and reduce pagination are bidders free to adopt an alternative format than that of Table 2 (narrow column) whilst still addressing each UR in turn?</w:t>
            </w:r>
          </w:p>
        </w:tc>
        <w:tc>
          <w:tcPr>
            <w:tcW w:w="6652" w:type="dxa"/>
          </w:tcPr>
          <w:p w14:paraId="0113EF86" w14:textId="1E1B76DF" w:rsidR="00583648" w:rsidRDefault="00583648" w:rsidP="00583648">
            <w:pPr>
              <w:jc w:val="both"/>
              <w:rPr>
                <w:rFonts w:ascii="Arial" w:hAnsi="Arial" w:cs="Arial"/>
                <w:b/>
              </w:rPr>
            </w:pPr>
            <w:r w:rsidRPr="00583648">
              <w:rPr>
                <w:rFonts w:ascii="Arial" w:hAnsi="Arial" w:cs="Arial"/>
                <w:b/>
              </w:rPr>
              <w:t>MCA Response:</w:t>
            </w:r>
          </w:p>
          <w:p w14:paraId="45865D63" w14:textId="51A021E9" w:rsidR="00BE4B56" w:rsidRPr="00583648" w:rsidRDefault="007C094D" w:rsidP="00583648">
            <w:pPr>
              <w:jc w:val="both"/>
              <w:rPr>
                <w:rFonts w:ascii="Arial" w:hAnsi="Arial" w:cs="Arial"/>
                <w:bCs/>
              </w:rPr>
            </w:pPr>
            <w:r w:rsidRPr="007C094D">
              <w:rPr>
                <w:rFonts w:ascii="Arial" w:hAnsi="Arial" w:cs="Arial"/>
                <w:bCs/>
              </w:rPr>
              <w:t>Bidders may adopt an alternative format to table 2, providing that it is clearly stated which UR is being responded to.</w:t>
            </w:r>
          </w:p>
        </w:tc>
      </w:tr>
      <w:tr w:rsidR="007C094D" w:rsidRPr="00BE3AA8" w14:paraId="5A557971" w14:textId="77777777" w:rsidTr="00152A0E">
        <w:tc>
          <w:tcPr>
            <w:tcW w:w="7296" w:type="dxa"/>
          </w:tcPr>
          <w:p w14:paraId="441053BB" w14:textId="77777777" w:rsidR="007C094D" w:rsidRDefault="007C094D" w:rsidP="00583648">
            <w:pPr>
              <w:jc w:val="both"/>
              <w:rPr>
                <w:rFonts w:ascii="Arial" w:hAnsi="Arial" w:cs="Arial"/>
                <w:b/>
              </w:rPr>
            </w:pPr>
            <w:r w:rsidRPr="007C094D">
              <w:rPr>
                <w:rFonts w:ascii="Arial" w:hAnsi="Arial" w:cs="Arial"/>
                <w:b/>
              </w:rPr>
              <w:t>Clarification Question 2</w:t>
            </w:r>
            <w:r>
              <w:rPr>
                <w:rFonts w:ascii="Arial" w:hAnsi="Arial" w:cs="Arial"/>
                <w:b/>
              </w:rPr>
              <w:t>2</w:t>
            </w:r>
            <w:r w:rsidRPr="007C094D">
              <w:rPr>
                <w:rFonts w:ascii="Arial" w:hAnsi="Arial" w:cs="Arial"/>
                <w:b/>
              </w:rPr>
              <w:t>:</w:t>
            </w:r>
          </w:p>
          <w:p w14:paraId="699EB41B" w14:textId="0D2BB6CE" w:rsidR="007C094D" w:rsidRPr="00D46CA1" w:rsidRDefault="00BB74B7" w:rsidP="00583648">
            <w:pPr>
              <w:jc w:val="both"/>
              <w:rPr>
                <w:rFonts w:ascii="Arial" w:hAnsi="Arial" w:cs="Arial"/>
                <w:bCs/>
              </w:rPr>
            </w:pPr>
            <w:r w:rsidRPr="00D46CA1">
              <w:rPr>
                <w:rFonts w:ascii="Arial" w:hAnsi="Arial" w:cs="Arial"/>
                <w:bCs/>
              </w:rPr>
              <w:t>ITT Annex 1 – Table 2 – User Requirement’s UR1, UR2, UR3, UR4, UR5 and UR6 all ask for project risks. Is it possible to provide all of the required information within one Risk Register which covers all of the above URs?</w:t>
            </w:r>
          </w:p>
        </w:tc>
        <w:tc>
          <w:tcPr>
            <w:tcW w:w="6652" w:type="dxa"/>
          </w:tcPr>
          <w:p w14:paraId="576B68B1" w14:textId="77777777" w:rsidR="007C094D" w:rsidRDefault="007C094D" w:rsidP="00583648">
            <w:pPr>
              <w:jc w:val="both"/>
              <w:rPr>
                <w:rFonts w:ascii="Arial" w:hAnsi="Arial" w:cs="Arial"/>
                <w:b/>
              </w:rPr>
            </w:pPr>
            <w:r w:rsidRPr="007C094D">
              <w:rPr>
                <w:rFonts w:ascii="Arial" w:hAnsi="Arial" w:cs="Arial"/>
                <w:b/>
              </w:rPr>
              <w:t>MCA Response:</w:t>
            </w:r>
          </w:p>
          <w:p w14:paraId="08706168" w14:textId="52476B22" w:rsidR="00BB74B7" w:rsidRPr="00D46CA1" w:rsidRDefault="00BB74B7" w:rsidP="00583648">
            <w:pPr>
              <w:jc w:val="both"/>
              <w:rPr>
                <w:rFonts w:ascii="Arial" w:hAnsi="Arial" w:cs="Arial"/>
                <w:bCs/>
              </w:rPr>
            </w:pPr>
            <w:r w:rsidRPr="00D46CA1">
              <w:rPr>
                <w:rFonts w:ascii="Arial" w:hAnsi="Arial" w:cs="Arial"/>
                <w:bCs/>
              </w:rPr>
              <w:t>Yes, provided that the relevant UR is recorded in each risk.</w:t>
            </w:r>
          </w:p>
        </w:tc>
      </w:tr>
      <w:tr w:rsidR="00BB74B7" w:rsidRPr="00BE3AA8" w14:paraId="73632375" w14:textId="77777777" w:rsidTr="00152A0E">
        <w:tc>
          <w:tcPr>
            <w:tcW w:w="7296" w:type="dxa"/>
          </w:tcPr>
          <w:p w14:paraId="7C5ACE9E" w14:textId="49B813B0" w:rsidR="00BD792D" w:rsidRDefault="00D46CA1" w:rsidP="00583648">
            <w:pPr>
              <w:jc w:val="both"/>
              <w:rPr>
                <w:rFonts w:ascii="Arial" w:hAnsi="Arial" w:cs="Arial"/>
                <w:b/>
              </w:rPr>
            </w:pPr>
            <w:r w:rsidRPr="00D46CA1">
              <w:rPr>
                <w:rFonts w:ascii="Arial" w:hAnsi="Arial" w:cs="Arial"/>
                <w:b/>
              </w:rPr>
              <w:t>Clarification Question 2</w:t>
            </w:r>
            <w:r>
              <w:rPr>
                <w:rFonts w:ascii="Arial" w:hAnsi="Arial" w:cs="Arial"/>
                <w:b/>
              </w:rPr>
              <w:t>3</w:t>
            </w:r>
            <w:r w:rsidRPr="00D46CA1">
              <w:rPr>
                <w:rFonts w:ascii="Arial" w:hAnsi="Arial" w:cs="Arial"/>
                <w:b/>
              </w:rPr>
              <w:t>:</w:t>
            </w:r>
          </w:p>
          <w:p w14:paraId="43D72B6B" w14:textId="1317350C" w:rsidR="00BB74B7" w:rsidRPr="00D46CA1" w:rsidRDefault="00BD792D" w:rsidP="00583648">
            <w:pPr>
              <w:jc w:val="both"/>
              <w:rPr>
                <w:rFonts w:ascii="Arial" w:hAnsi="Arial" w:cs="Arial"/>
                <w:bCs/>
              </w:rPr>
            </w:pPr>
            <w:r w:rsidRPr="00D46CA1">
              <w:rPr>
                <w:rFonts w:ascii="Arial" w:hAnsi="Arial" w:cs="Arial"/>
                <w:bCs/>
              </w:rPr>
              <w:t>In order to allow sufficient time to receive supplier quotes, which will enable a price to be offered with a reduced risk allowance, a three (3) week extension to the proposal submission due date is requested.</w:t>
            </w:r>
          </w:p>
        </w:tc>
        <w:tc>
          <w:tcPr>
            <w:tcW w:w="6652" w:type="dxa"/>
          </w:tcPr>
          <w:p w14:paraId="49BA0EEE" w14:textId="6147933C" w:rsidR="00BB74B7" w:rsidRDefault="00D46CA1" w:rsidP="00583648">
            <w:pPr>
              <w:jc w:val="both"/>
              <w:rPr>
                <w:rFonts w:ascii="Arial" w:hAnsi="Arial" w:cs="Arial"/>
                <w:b/>
              </w:rPr>
            </w:pPr>
            <w:r w:rsidRPr="00D46CA1">
              <w:rPr>
                <w:rFonts w:ascii="Arial" w:hAnsi="Arial" w:cs="Arial"/>
                <w:b/>
              </w:rPr>
              <w:t>MCA Response:</w:t>
            </w:r>
          </w:p>
          <w:p w14:paraId="30A98BC0" w14:textId="19FEAB6C" w:rsidR="00BD792D" w:rsidRPr="007C094D" w:rsidRDefault="000C0ACA" w:rsidP="00583648">
            <w:pPr>
              <w:jc w:val="both"/>
              <w:rPr>
                <w:rFonts w:ascii="Arial" w:hAnsi="Arial" w:cs="Arial"/>
                <w:b/>
              </w:rPr>
            </w:pPr>
            <w:r w:rsidRPr="00D46CA1">
              <w:rPr>
                <w:rFonts w:ascii="Arial" w:hAnsi="Arial" w:cs="Arial"/>
                <w:bCs/>
              </w:rPr>
              <w:t>In reference to the Civil Aviation Authority (CAA) publishing a new edition of CAP 722, reflecting amendments to the Air Navigation Order and splitting the content into three separate documents, the Authority will extend the ITT response</w:t>
            </w:r>
            <w:r w:rsidRPr="000C0ACA">
              <w:rPr>
                <w:rFonts w:ascii="Arial" w:hAnsi="Arial" w:cs="Arial"/>
                <w:b/>
              </w:rPr>
              <w:t xml:space="preserve"> </w:t>
            </w:r>
            <w:r w:rsidRPr="00C57D1A">
              <w:rPr>
                <w:rFonts w:ascii="Arial" w:hAnsi="Arial" w:cs="Arial"/>
                <w:bCs/>
              </w:rPr>
              <w:t>submission deadline for</w:t>
            </w:r>
            <w:r w:rsidRPr="000C0ACA">
              <w:rPr>
                <w:rFonts w:ascii="Arial" w:hAnsi="Arial" w:cs="Arial"/>
                <w:b/>
              </w:rPr>
              <w:t xml:space="preserve"> </w:t>
            </w:r>
            <w:r w:rsidRPr="00D46CA1">
              <w:rPr>
                <w:rFonts w:ascii="Arial" w:hAnsi="Arial" w:cs="Arial"/>
                <w:bCs/>
              </w:rPr>
              <w:t xml:space="preserve">all suppliers by two weeks to enable suppliers to take those changes </w:t>
            </w:r>
            <w:r w:rsidRPr="00D46CA1">
              <w:rPr>
                <w:rFonts w:ascii="Arial" w:hAnsi="Arial" w:cs="Arial"/>
                <w:bCs/>
              </w:rPr>
              <w:lastRenderedPageBreak/>
              <w:t>into account. The new deadline for return of ITT responses will be 19th August 2019 at midday.</w:t>
            </w:r>
          </w:p>
        </w:tc>
      </w:tr>
      <w:tr w:rsidR="000C0ACA" w:rsidRPr="00BE3AA8" w14:paraId="5F27FAFD" w14:textId="77777777" w:rsidTr="00152A0E">
        <w:tc>
          <w:tcPr>
            <w:tcW w:w="7296" w:type="dxa"/>
          </w:tcPr>
          <w:p w14:paraId="717BE46D" w14:textId="3E7CCED4" w:rsidR="00D46CA1" w:rsidRDefault="00D46CA1" w:rsidP="00332590">
            <w:pPr>
              <w:jc w:val="both"/>
              <w:rPr>
                <w:rFonts w:ascii="Arial" w:hAnsi="Arial" w:cs="Arial"/>
                <w:b/>
              </w:rPr>
            </w:pPr>
            <w:r w:rsidRPr="00D46CA1">
              <w:rPr>
                <w:rFonts w:ascii="Arial" w:hAnsi="Arial" w:cs="Arial"/>
                <w:b/>
              </w:rPr>
              <w:lastRenderedPageBreak/>
              <w:t>Clarification Question 2</w:t>
            </w:r>
            <w:r>
              <w:rPr>
                <w:rFonts w:ascii="Arial" w:hAnsi="Arial" w:cs="Arial"/>
                <w:b/>
              </w:rPr>
              <w:t>4</w:t>
            </w:r>
            <w:r w:rsidRPr="00D46CA1">
              <w:rPr>
                <w:rFonts w:ascii="Arial" w:hAnsi="Arial" w:cs="Arial"/>
                <w:b/>
              </w:rPr>
              <w:t>:</w:t>
            </w:r>
          </w:p>
          <w:p w14:paraId="5271CB8C" w14:textId="178E0A0F" w:rsidR="00332590" w:rsidRDefault="00332590" w:rsidP="00332590">
            <w:pPr>
              <w:jc w:val="both"/>
              <w:rPr>
                <w:rFonts w:ascii="Arial" w:hAnsi="Arial" w:cs="Arial"/>
                <w:bCs/>
              </w:rPr>
            </w:pPr>
            <w:r w:rsidRPr="00D46CA1">
              <w:rPr>
                <w:rFonts w:ascii="Arial" w:hAnsi="Arial" w:cs="Arial"/>
                <w:bCs/>
              </w:rPr>
              <w:t>The ITT states that a tender which included comments or amendments to the Form of Contract will not be considered (A2.7). Does Annex 5 constitute the Form of Contract in its entirety, or does the Form of Contract include the Department of Transport General Conditions of Contract for Services dated 24 Jan 2019?</w:t>
            </w:r>
          </w:p>
          <w:p w14:paraId="3F249D05" w14:textId="77777777" w:rsidR="00D46CA1" w:rsidRPr="00D46CA1" w:rsidRDefault="00D46CA1" w:rsidP="00332590">
            <w:pPr>
              <w:jc w:val="both"/>
              <w:rPr>
                <w:rFonts w:ascii="Arial" w:hAnsi="Arial" w:cs="Arial"/>
                <w:bCs/>
              </w:rPr>
            </w:pPr>
          </w:p>
          <w:p w14:paraId="6B8CDC56" w14:textId="729A92DF" w:rsidR="000C0ACA" w:rsidRDefault="00332590" w:rsidP="00332590">
            <w:pPr>
              <w:jc w:val="both"/>
              <w:rPr>
                <w:rFonts w:ascii="Arial" w:hAnsi="Arial" w:cs="Arial"/>
                <w:b/>
              </w:rPr>
            </w:pPr>
            <w:r w:rsidRPr="00D46CA1">
              <w:rPr>
                <w:rFonts w:ascii="Arial" w:hAnsi="Arial" w:cs="Arial"/>
                <w:bCs/>
              </w:rPr>
              <w:t>a. Will the Authority consider comments and/or red-line amendments made to the Department of Transport General Conditions of Contract for Services dated 24 Jan 2019?</w:t>
            </w:r>
          </w:p>
        </w:tc>
        <w:tc>
          <w:tcPr>
            <w:tcW w:w="6652" w:type="dxa"/>
          </w:tcPr>
          <w:p w14:paraId="184167A9" w14:textId="700135B5" w:rsidR="00D46CA1" w:rsidRDefault="00D46CA1" w:rsidP="00D46CA1">
            <w:pPr>
              <w:jc w:val="both"/>
              <w:rPr>
                <w:rFonts w:ascii="Arial" w:hAnsi="Arial" w:cs="Arial"/>
                <w:b/>
              </w:rPr>
            </w:pPr>
            <w:r w:rsidRPr="00D46CA1">
              <w:rPr>
                <w:rFonts w:ascii="Arial" w:hAnsi="Arial" w:cs="Arial"/>
                <w:b/>
              </w:rPr>
              <w:t>MCA Response:</w:t>
            </w:r>
          </w:p>
          <w:p w14:paraId="3AE4F5A8" w14:textId="11E84F93" w:rsidR="00D46CA1" w:rsidRPr="00C57D1A" w:rsidRDefault="00D46CA1" w:rsidP="00D46CA1">
            <w:pPr>
              <w:jc w:val="both"/>
              <w:rPr>
                <w:rFonts w:ascii="Arial" w:hAnsi="Arial" w:cs="Arial"/>
                <w:bCs/>
              </w:rPr>
            </w:pPr>
            <w:r w:rsidRPr="00C57D1A">
              <w:rPr>
                <w:rFonts w:ascii="Arial" w:hAnsi="Arial" w:cs="Arial"/>
                <w:bCs/>
              </w:rPr>
              <w:t>As stated in Clause 2.1 of the Form of Tender “This Contract shall incorporate all of the terms of the DfT General Conditions other than Clause C2.1”, which is replaced by a clause included in the Form of Contract. The Form of Contract also stipulates, in Clause 3.1, that “The Contract” will comprise of:</w:t>
            </w:r>
          </w:p>
          <w:p w14:paraId="7CB0F895" w14:textId="77777777" w:rsidR="00D46CA1" w:rsidRPr="00C57D1A" w:rsidRDefault="00D46CA1" w:rsidP="00D46CA1">
            <w:pPr>
              <w:jc w:val="both"/>
              <w:rPr>
                <w:rFonts w:ascii="Arial" w:hAnsi="Arial" w:cs="Arial"/>
                <w:bCs/>
              </w:rPr>
            </w:pPr>
          </w:p>
          <w:p w14:paraId="2C3D6211" w14:textId="0069F6B9" w:rsidR="00D46CA1" w:rsidRPr="00956C2C" w:rsidRDefault="00D46CA1" w:rsidP="00956C2C">
            <w:pPr>
              <w:pStyle w:val="ListParagraph"/>
              <w:numPr>
                <w:ilvl w:val="0"/>
                <w:numId w:val="4"/>
              </w:numPr>
              <w:ind w:left="246" w:hanging="284"/>
              <w:jc w:val="both"/>
              <w:rPr>
                <w:rFonts w:ascii="Arial" w:hAnsi="Arial" w:cs="Arial"/>
                <w:bCs/>
              </w:rPr>
            </w:pPr>
            <w:r w:rsidRPr="00956C2C">
              <w:rPr>
                <w:rFonts w:ascii="Arial" w:hAnsi="Arial" w:cs="Arial"/>
                <w:bCs/>
              </w:rPr>
              <w:t>The Invitation to Tender, inclusive of the Specification of Requirement, Annex 1: User Requirements, Bidder Proposed Solution and Required Evidence, Annex 3: Price Evaluation and Annex 4: MCA Use Cases;</w:t>
            </w:r>
          </w:p>
          <w:p w14:paraId="49E7FC6B" w14:textId="3D203EB3" w:rsidR="00D46CA1" w:rsidRPr="00C57D1A" w:rsidRDefault="00D46CA1" w:rsidP="00D46CA1">
            <w:pPr>
              <w:jc w:val="both"/>
              <w:rPr>
                <w:rFonts w:ascii="Arial" w:hAnsi="Arial" w:cs="Arial"/>
                <w:bCs/>
              </w:rPr>
            </w:pPr>
            <w:r w:rsidRPr="00C57D1A">
              <w:rPr>
                <w:rFonts w:ascii="Arial" w:hAnsi="Arial" w:cs="Arial"/>
                <w:bCs/>
              </w:rPr>
              <w:t xml:space="preserve">ii. This Form of Contract; and </w:t>
            </w:r>
          </w:p>
          <w:p w14:paraId="63CB7155" w14:textId="11A33476" w:rsidR="00D46CA1" w:rsidRPr="00C57D1A" w:rsidRDefault="00D46CA1" w:rsidP="00D46CA1">
            <w:pPr>
              <w:jc w:val="both"/>
              <w:rPr>
                <w:rFonts w:ascii="Arial" w:hAnsi="Arial" w:cs="Arial"/>
                <w:bCs/>
              </w:rPr>
            </w:pPr>
            <w:r w:rsidRPr="00C57D1A">
              <w:rPr>
                <w:rFonts w:ascii="Arial" w:hAnsi="Arial" w:cs="Arial"/>
                <w:bCs/>
              </w:rPr>
              <w:t>iii. The Form of Tender.</w:t>
            </w:r>
          </w:p>
          <w:p w14:paraId="0EC7A944" w14:textId="77777777" w:rsidR="00D46CA1" w:rsidRPr="00C57D1A" w:rsidRDefault="00D46CA1" w:rsidP="00D46CA1">
            <w:pPr>
              <w:jc w:val="both"/>
              <w:rPr>
                <w:rFonts w:ascii="Arial" w:hAnsi="Arial" w:cs="Arial"/>
                <w:bCs/>
              </w:rPr>
            </w:pPr>
          </w:p>
          <w:p w14:paraId="1CB551F3" w14:textId="77777777" w:rsidR="00D46CA1" w:rsidRPr="00C57D1A" w:rsidRDefault="00D46CA1" w:rsidP="00D46CA1">
            <w:pPr>
              <w:jc w:val="both"/>
              <w:rPr>
                <w:rFonts w:ascii="Arial" w:hAnsi="Arial" w:cs="Arial"/>
                <w:bCs/>
              </w:rPr>
            </w:pPr>
            <w:r w:rsidRPr="00C57D1A">
              <w:rPr>
                <w:rFonts w:ascii="Arial" w:hAnsi="Arial" w:cs="Arial"/>
                <w:bCs/>
              </w:rPr>
              <w:t>So, The Contract, will comprise of these documents as well as the Department of Transport General Conditions of Contract for Services dated 24 Jan 2019 which are incorporated by the Form of Tender (apart from Clause C2.1).</w:t>
            </w:r>
          </w:p>
          <w:p w14:paraId="73158C40" w14:textId="77777777" w:rsidR="00D46CA1" w:rsidRPr="00C57D1A" w:rsidRDefault="00D46CA1" w:rsidP="00D46CA1">
            <w:pPr>
              <w:jc w:val="both"/>
              <w:rPr>
                <w:rFonts w:ascii="Arial" w:hAnsi="Arial" w:cs="Arial"/>
                <w:bCs/>
              </w:rPr>
            </w:pPr>
          </w:p>
          <w:p w14:paraId="15EDCEEC" w14:textId="18E606D1" w:rsidR="000C0ACA" w:rsidRPr="00F96B58" w:rsidRDefault="00D46CA1" w:rsidP="00D46CA1">
            <w:pPr>
              <w:jc w:val="both"/>
              <w:rPr>
                <w:rFonts w:ascii="Arial" w:hAnsi="Arial" w:cs="Arial"/>
                <w:bCs/>
              </w:rPr>
            </w:pPr>
            <w:r w:rsidRPr="00C57D1A">
              <w:rPr>
                <w:rFonts w:ascii="Arial" w:hAnsi="Arial" w:cs="Arial"/>
                <w:bCs/>
              </w:rPr>
              <w:t xml:space="preserve">a. Paragraph A2.7 of the Invitation to Tender stipulates that “Bidders shall not make any comments on or amendments to the Form of Contract. A </w:t>
            </w:r>
            <w:r w:rsidR="00F96B58" w:rsidRPr="00C57D1A">
              <w:rPr>
                <w:rFonts w:ascii="Arial" w:hAnsi="Arial" w:cs="Arial"/>
                <w:bCs/>
              </w:rPr>
              <w:t>tender which comment</w:t>
            </w:r>
            <w:r w:rsidR="008A45EB">
              <w:rPr>
                <w:rFonts w:ascii="Arial" w:hAnsi="Arial" w:cs="Arial"/>
                <w:bCs/>
              </w:rPr>
              <w:t>s</w:t>
            </w:r>
            <w:r w:rsidRPr="00C57D1A">
              <w:rPr>
                <w:rFonts w:ascii="Arial" w:hAnsi="Arial" w:cs="Arial"/>
                <w:bCs/>
              </w:rPr>
              <w:t xml:space="preserve"> on or suggests amendments to the Form of Contract will fail and will not be considered further”. As the Form of Contract incorporates the Department of Transport General Conditions of Contract for Services dated 24 Jan 2019, apart from Clause C2.1, the prohibition of amendments to the Form of Contract stipulated in Paragraph A2.7 would also include any amendments to the Department of Transport General Conditions of Contract for Services dated 24 Jan 2019, apart from Clause C2.1.</w:t>
            </w:r>
          </w:p>
        </w:tc>
      </w:tr>
      <w:tr w:rsidR="00456DE8" w:rsidRPr="00BE3AA8" w14:paraId="709AD261" w14:textId="77777777" w:rsidTr="00152A0E">
        <w:tc>
          <w:tcPr>
            <w:tcW w:w="7296" w:type="dxa"/>
          </w:tcPr>
          <w:p w14:paraId="57C2ACFB" w14:textId="77777777" w:rsidR="00456DE8" w:rsidRDefault="00AA34FD" w:rsidP="00332590">
            <w:pPr>
              <w:jc w:val="both"/>
              <w:rPr>
                <w:rFonts w:ascii="Arial" w:hAnsi="Arial" w:cs="Arial"/>
                <w:b/>
              </w:rPr>
            </w:pPr>
            <w:r w:rsidRPr="00AA34FD">
              <w:rPr>
                <w:rFonts w:ascii="Arial" w:hAnsi="Arial" w:cs="Arial"/>
                <w:b/>
              </w:rPr>
              <w:t>Clarification Question</w:t>
            </w:r>
            <w:r>
              <w:rPr>
                <w:rFonts w:ascii="Arial" w:hAnsi="Arial" w:cs="Arial"/>
                <w:b/>
              </w:rPr>
              <w:t xml:space="preserve"> 25:</w:t>
            </w:r>
          </w:p>
          <w:p w14:paraId="18C5F66E" w14:textId="754A4E91" w:rsidR="00AA34FD" w:rsidRPr="00D46CA1" w:rsidRDefault="00EB58C7" w:rsidP="00332590">
            <w:pPr>
              <w:jc w:val="both"/>
              <w:rPr>
                <w:rFonts w:ascii="Arial" w:hAnsi="Arial" w:cs="Arial"/>
                <w:b/>
              </w:rPr>
            </w:pPr>
            <w:r>
              <w:rPr>
                <w:rFonts w:ascii="Arial" w:hAnsi="Arial" w:cs="Arial"/>
                <w:color w:val="000000"/>
                <w:lang w:eastAsia="en-GB"/>
              </w:rPr>
              <w:t xml:space="preserve">Is there an incumbent contractor or supplier who has been involved with MCA in any previous phase of this work, or in any related activity to </w:t>
            </w:r>
            <w:r>
              <w:rPr>
                <w:rFonts w:ascii="Arial" w:hAnsi="Arial" w:cs="Arial"/>
                <w:color w:val="000000"/>
                <w:lang w:eastAsia="en-GB"/>
              </w:rPr>
              <w:lastRenderedPageBreak/>
              <w:t>demonstrate the utility of drones to enhance MCA's aerial surveillance capability?  If so, are you able to disclose the name of this organisation?</w:t>
            </w:r>
          </w:p>
        </w:tc>
        <w:tc>
          <w:tcPr>
            <w:tcW w:w="6652" w:type="dxa"/>
          </w:tcPr>
          <w:p w14:paraId="3FB7C321" w14:textId="77777777" w:rsidR="00456DE8" w:rsidRDefault="00AA34FD" w:rsidP="00D46CA1">
            <w:pPr>
              <w:jc w:val="both"/>
              <w:rPr>
                <w:rFonts w:ascii="Arial" w:hAnsi="Arial" w:cs="Arial"/>
                <w:b/>
              </w:rPr>
            </w:pPr>
            <w:r w:rsidRPr="00AA34FD">
              <w:rPr>
                <w:rFonts w:ascii="Arial" w:hAnsi="Arial" w:cs="Arial"/>
                <w:b/>
              </w:rPr>
              <w:lastRenderedPageBreak/>
              <w:t>MCA Response:</w:t>
            </w:r>
          </w:p>
          <w:p w14:paraId="7D8BA08A" w14:textId="39737938" w:rsidR="00EB58C7" w:rsidRPr="00EB58C7" w:rsidRDefault="00EB58C7" w:rsidP="00D46CA1">
            <w:pPr>
              <w:jc w:val="both"/>
              <w:rPr>
                <w:rFonts w:ascii="Arial" w:hAnsi="Arial" w:cs="Arial"/>
                <w:bCs/>
              </w:rPr>
            </w:pPr>
            <w:r w:rsidRPr="00EB58C7">
              <w:rPr>
                <w:rFonts w:ascii="Arial" w:hAnsi="Arial" w:cs="Arial"/>
                <w:bCs/>
              </w:rPr>
              <w:t>The MCA has not contracted with any organisation, prior to this ITT.</w:t>
            </w:r>
          </w:p>
        </w:tc>
      </w:tr>
      <w:tr w:rsidR="00AA34FD" w:rsidRPr="00BE3AA8" w14:paraId="0FAEDC33" w14:textId="77777777" w:rsidTr="00152A0E">
        <w:tc>
          <w:tcPr>
            <w:tcW w:w="7296" w:type="dxa"/>
          </w:tcPr>
          <w:p w14:paraId="6D04FE64" w14:textId="64D1FC69" w:rsidR="00AA34FD" w:rsidRDefault="00AA34FD" w:rsidP="00332590">
            <w:pPr>
              <w:jc w:val="both"/>
              <w:rPr>
                <w:rFonts w:ascii="Arial" w:hAnsi="Arial" w:cs="Arial"/>
                <w:b/>
              </w:rPr>
            </w:pPr>
            <w:r w:rsidRPr="00AA34FD">
              <w:rPr>
                <w:rFonts w:ascii="Arial" w:hAnsi="Arial" w:cs="Arial"/>
                <w:b/>
              </w:rPr>
              <w:t>Clarification Question</w:t>
            </w:r>
            <w:r w:rsidR="00EB58C7">
              <w:rPr>
                <w:rFonts w:ascii="Arial" w:hAnsi="Arial" w:cs="Arial"/>
                <w:b/>
              </w:rPr>
              <w:t xml:space="preserve"> 26:</w:t>
            </w:r>
          </w:p>
          <w:p w14:paraId="700648F0" w14:textId="21EE5E62" w:rsidR="00EB58C7" w:rsidRPr="00FB2817" w:rsidRDefault="00FE4FC4" w:rsidP="00332590">
            <w:pPr>
              <w:jc w:val="both"/>
              <w:rPr>
                <w:rFonts w:ascii="Arial" w:hAnsi="Arial" w:cs="Arial"/>
                <w:bCs/>
              </w:rPr>
            </w:pPr>
            <w:r w:rsidRPr="00FB2817">
              <w:rPr>
                <w:rFonts w:ascii="Arial" w:hAnsi="Arial" w:cs="Arial"/>
                <w:bCs/>
              </w:rPr>
              <w:t xml:space="preserve">Are you able to share a list of suppliers who may have expressed interest in this project?  Alternatively, do you have an estimate of the number of responses </w:t>
            </w:r>
            <w:r w:rsidRPr="00FB2817">
              <w:rPr>
                <w:rFonts w:ascii="Arial" w:hAnsi="Arial" w:cs="Arial"/>
                <w:bCs/>
              </w:rPr>
              <w:t>that you</w:t>
            </w:r>
            <w:r w:rsidRPr="00FB2817">
              <w:rPr>
                <w:rFonts w:ascii="Arial" w:hAnsi="Arial" w:cs="Arial"/>
                <w:bCs/>
              </w:rPr>
              <w:t xml:space="preserve"> are expecting?   </w:t>
            </w:r>
          </w:p>
        </w:tc>
        <w:tc>
          <w:tcPr>
            <w:tcW w:w="6652" w:type="dxa"/>
          </w:tcPr>
          <w:p w14:paraId="6CCCC371" w14:textId="77777777" w:rsidR="00AA34FD" w:rsidRDefault="00AA34FD" w:rsidP="00D46CA1">
            <w:pPr>
              <w:jc w:val="both"/>
              <w:rPr>
                <w:rFonts w:ascii="Arial" w:hAnsi="Arial" w:cs="Arial"/>
                <w:b/>
              </w:rPr>
            </w:pPr>
            <w:r w:rsidRPr="00AA34FD">
              <w:rPr>
                <w:rFonts w:ascii="Arial" w:hAnsi="Arial" w:cs="Arial"/>
                <w:b/>
              </w:rPr>
              <w:t>MCA Response:</w:t>
            </w:r>
          </w:p>
          <w:p w14:paraId="3C2918F2" w14:textId="3BC19602" w:rsidR="00FE4FC4" w:rsidRPr="00D46CA1" w:rsidRDefault="00FE4FC4" w:rsidP="00D46CA1">
            <w:pPr>
              <w:jc w:val="both"/>
              <w:rPr>
                <w:rFonts w:ascii="Arial" w:hAnsi="Arial" w:cs="Arial"/>
                <w:b/>
              </w:rPr>
            </w:pPr>
            <w:r w:rsidRPr="00FB2817">
              <w:rPr>
                <w:rFonts w:ascii="Arial" w:hAnsi="Arial" w:cs="Arial"/>
                <w:bCs/>
              </w:rPr>
              <w:t>We are unable to provide a list of suppliers, and we do not have an estimate of the number of responses expected as this opportunity is open to anyone</w:t>
            </w:r>
            <w:r w:rsidRPr="00FE4FC4">
              <w:rPr>
                <w:rFonts w:ascii="Arial" w:hAnsi="Arial" w:cs="Arial"/>
                <w:b/>
              </w:rPr>
              <w:t>.</w:t>
            </w:r>
          </w:p>
        </w:tc>
      </w:tr>
      <w:tr w:rsidR="00AA34FD" w:rsidRPr="00BE3AA8" w14:paraId="63BA0EA2" w14:textId="77777777" w:rsidTr="00152A0E">
        <w:tc>
          <w:tcPr>
            <w:tcW w:w="7296" w:type="dxa"/>
          </w:tcPr>
          <w:p w14:paraId="47F91934" w14:textId="77777777" w:rsidR="00AA34FD" w:rsidRDefault="00AA34FD" w:rsidP="00332590">
            <w:pPr>
              <w:jc w:val="both"/>
              <w:rPr>
                <w:rFonts w:ascii="Arial" w:hAnsi="Arial" w:cs="Arial"/>
                <w:b/>
              </w:rPr>
            </w:pPr>
            <w:r w:rsidRPr="00AA34FD">
              <w:rPr>
                <w:rFonts w:ascii="Arial" w:hAnsi="Arial" w:cs="Arial"/>
                <w:b/>
              </w:rPr>
              <w:t>Clarification Question</w:t>
            </w:r>
            <w:r w:rsidR="00FE4FC4">
              <w:rPr>
                <w:rFonts w:ascii="Arial" w:hAnsi="Arial" w:cs="Arial"/>
                <w:b/>
              </w:rPr>
              <w:t xml:space="preserve"> 27: </w:t>
            </w:r>
          </w:p>
          <w:p w14:paraId="114C21D0" w14:textId="1EB03789" w:rsidR="00FE4FC4" w:rsidRPr="00FB2817" w:rsidRDefault="00342EE1" w:rsidP="00332590">
            <w:pPr>
              <w:jc w:val="both"/>
              <w:rPr>
                <w:rFonts w:ascii="Arial" w:hAnsi="Arial" w:cs="Arial"/>
                <w:bCs/>
              </w:rPr>
            </w:pPr>
            <w:r w:rsidRPr="00FB2817">
              <w:rPr>
                <w:rFonts w:ascii="Arial" w:hAnsi="Arial" w:cs="Arial"/>
                <w:bCs/>
              </w:rPr>
              <w:t>Given the value and nature of the contract, the necessary teaming discussions, and our due diligence and internal approvals process, we do require a little extra time to submit a comprehensive bid which will offer best value to the MCA.   May we request an extension to the bid deadline of an additional week (5 working days).</w:t>
            </w:r>
          </w:p>
        </w:tc>
        <w:tc>
          <w:tcPr>
            <w:tcW w:w="6652" w:type="dxa"/>
          </w:tcPr>
          <w:p w14:paraId="229855C1" w14:textId="77777777" w:rsidR="00AA34FD" w:rsidRDefault="00AA34FD" w:rsidP="00D46CA1">
            <w:pPr>
              <w:jc w:val="both"/>
              <w:rPr>
                <w:rFonts w:ascii="Arial" w:hAnsi="Arial" w:cs="Arial"/>
                <w:b/>
              </w:rPr>
            </w:pPr>
            <w:r w:rsidRPr="00AA34FD">
              <w:rPr>
                <w:rFonts w:ascii="Arial" w:hAnsi="Arial" w:cs="Arial"/>
                <w:b/>
              </w:rPr>
              <w:t>MCA Response:</w:t>
            </w:r>
          </w:p>
          <w:p w14:paraId="18B316F8" w14:textId="282B4518" w:rsidR="00342EE1" w:rsidRDefault="0097451A" w:rsidP="00D46CA1">
            <w:pPr>
              <w:jc w:val="both"/>
              <w:rPr>
                <w:rFonts w:ascii="Arial" w:hAnsi="Arial" w:cs="Arial"/>
                <w:bCs/>
              </w:rPr>
            </w:pPr>
            <w:r w:rsidRPr="00FB2817">
              <w:rPr>
                <w:rFonts w:ascii="Arial" w:hAnsi="Arial" w:cs="Arial"/>
                <w:bCs/>
              </w:rPr>
              <w:t xml:space="preserve">Please refer to the 'Drones - Change Notice II' on the following page:  </w:t>
            </w:r>
            <w:hyperlink r:id="rId8" w:history="1">
              <w:r w:rsidR="00FB2817" w:rsidRPr="00DE1C55">
                <w:rPr>
                  <w:rStyle w:val="Hyperlink"/>
                  <w:rFonts w:ascii="Arial" w:hAnsi="Arial" w:cs="Arial"/>
                  <w:bCs/>
                </w:rPr>
                <w:t>https://www.contractsfinder.service.gov.uk/Notice/884f0f85-8a05-487a-a4c9-ab9336abb6f2</w:t>
              </w:r>
            </w:hyperlink>
          </w:p>
          <w:p w14:paraId="30B9D200" w14:textId="39B9670C" w:rsidR="00FB2817" w:rsidRPr="00FB2817" w:rsidRDefault="00FB2817" w:rsidP="00D46CA1">
            <w:pPr>
              <w:jc w:val="both"/>
              <w:rPr>
                <w:rFonts w:ascii="Arial" w:hAnsi="Arial" w:cs="Arial"/>
                <w:bCs/>
              </w:rPr>
            </w:pPr>
            <w:bookmarkStart w:id="0" w:name="_GoBack"/>
            <w:bookmarkEnd w:id="0"/>
          </w:p>
        </w:tc>
      </w:tr>
      <w:tr w:rsidR="00AA34FD" w:rsidRPr="00BE3AA8" w14:paraId="29A3E44F" w14:textId="77777777" w:rsidTr="00152A0E">
        <w:tc>
          <w:tcPr>
            <w:tcW w:w="7296" w:type="dxa"/>
          </w:tcPr>
          <w:p w14:paraId="4662AE82" w14:textId="77777777" w:rsidR="00AA34FD" w:rsidRDefault="00AA34FD" w:rsidP="00332590">
            <w:pPr>
              <w:jc w:val="both"/>
              <w:rPr>
                <w:rFonts w:ascii="Arial" w:hAnsi="Arial" w:cs="Arial"/>
                <w:b/>
              </w:rPr>
            </w:pPr>
            <w:r w:rsidRPr="00AA34FD">
              <w:rPr>
                <w:rFonts w:ascii="Arial" w:hAnsi="Arial" w:cs="Arial"/>
                <w:b/>
              </w:rPr>
              <w:t>Clarification Question</w:t>
            </w:r>
            <w:r w:rsidR="0097451A">
              <w:rPr>
                <w:rFonts w:ascii="Arial" w:hAnsi="Arial" w:cs="Arial"/>
                <w:b/>
              </w:rPr>
              <w:t xml:space="preserve"> 28:</w:t>
            </w:r>
          </w:p>
          <w:p w14:paraId="2DA83D91" w14:textId="14BF1DC5" w:rsidR="0097451A" w:rsidRPr="00FB2817" w:rsidRDefault="0097451A" w:rsidP="00332590">
            <w:pPr>
              <w:jc w:val="both"/>
              <w:rPr>
                <w:rFonts w:ascii="Arial" w:hAnsi="Arial" w:cs="Arial"/>
                <w:bCs/>
              </w:rPr>
            </w:pPr>
            <w:r w:rsidRPr="00FB2817">
              <w:rPr>
                <w:rFonts w:ascii="Arial" w:hAnsi="Arial" w:cs="Arial"/>
                <w:bCs/>
              </w:rPr>
              <w:t>For the avoidance of doubt, please could the Authority describe what you’re looking for from UR7 that you won’t get from UR1?</w:t>
            </w:r>
          </w:p>
        </w:tc>
        <w:tc>
          <w:tcPr>
            <w:tcW w:w="6652" w:type="dxa"/>
          </w:tcPr>
          <w:p w14:paraId="43F8AA2B" w14:textId="77777777" w:rsidR="00AA34FD" w:rsidRDefault="00AA34FD" w:rsidP="00D46CA1">
            <w:pPr>
              <w:jc w:val="both"/>
              <w:rPr>
                <w:rFonts w:ascii="Arial" w:hAnsi="Arial" w:cs="Arial"/>
                <w:b/>
              </w:rPr>
            </w:pPr>
            <w:r w:rsidRPr="00AA34FD">
              <w:rPr>
                <w:rFonts w:ascii="Arial" w:hAnsi="Arial" w:cs="Arial"/>
                <w:b/>
              </w:rPr>
              <w:t>MCA Response:</w:t>
            </w:r>
          </w:p>
          <w:p w14:paraId="438B33B3" w14:textId="77777777" w:rsidR="00BC1AA6" w:rsidRPr="00FB2817" w:rsidRDefault="00BC1AA6" w:rsidP="00BC1AA6">
            <w:pPr>
              <w:jc w:val="both"/>
              <w:rPr>
                <w:rFonts w:ascii="Arial" w:hAnsi="Arial" w:cs="Arial"/>
                <w:bCs/>
              </w:rPr>
            </w:pPr>
            <w:r w:rsidRPr="00FB2817">
              <w:rPr>
                <w:rFonts w:ascii="Arial" w:hAnsi="Arial" w:cs="Arial"/>
                <w:bCs/>
              </w:rPr>
              <w:t>UR1 articulates that the use cases will be turned into missions and ultimately delivered in the flying programme.</w:t>
            </w:r>
          </w:p>
          <w:p w14:paraId="2A4EBC8B" w14:textId="4E4B391C" w:rsidR="0097451A" w:rsidRPr="00D46CA1" w:rsidRDefault="00BC1AA6" w:rsidP="00BC1AA6">
            <w:pPr>
              <w:jc w:val="both"/>
              <w:rPr>
                <w:rFonts w:ascii="Arial" w:hAnsi="Arial" w:cs="Arial"/>
                <w:b/>
              </w:rPr>
            </w:pPr>
            <w:r w:rsidRPr="00FB2817">
              <w:rPr>
                <w:rFonts w:ascii="Arial" w:hAnsi="Arial" w:cs="Arial"/>
                <w:bCs/>
              </w:rPr>
              <w:t>UR7 articulates example missions to illustrate how the proposed capability will meet the examples provided and is for tender evaluation purposes only.</w:t>
            </w:r>
          </w:p>
        </w:tc>
      </w:tr>
      <w:tr w:rsidR="00AA34FD" w:rsidRPr="00BE3AA8" w14:paraId="2D050821" w14:textId="77777777" w:rsidTr="00152A0E">
        <w:tc>
          <w:tcPr>
            <w:tcW w:w="7296" w:type="dxa"/>
          </w:tcPr>
          <w:p w14:paraId="6D5203BC" w14:textId="77777777" w:rsidR="00AA34FD" w:rsidRDefault="00AA34FD" w:rsidP="00332590">
            <w:pPr>
              <w:jc w:val="both"/>
              <w:rPr>
                <w:rFonts w:ascii="Arial" w:hAnsi="Arial" w:cs="Arial"/>
                <w:b/>
              </w:rPr>
            </w:pPr>
            <w:r w:rsidRPr="00AA34FD">
              <w:rPr>
                <w:rFonts w:ascii="Arial" w:hAnsi="Arial" w:cs="Arial"/>
                <w:b/>
              </w:rPr>
              <w:t>Clarification Question</w:t>
            </w:r>
            <w:r w:rsidR="00BC1AA6">
              <w:rPr>
                <w:rFonts w:ascii="Arial" w:hAnsi="Arial" w:cs="Arial"/>
                <w:b/>
              </w:rPr>
              <w:t xml:space="preserve"> 29:</w:t>
            </w:r>
          </w:p>
          <w:p w14:paraId="553233AA" w14:textId="17D7C5FC" w:rsidR="00BC1AA6" w:rsidRPr="00FB2817" w:rsidRDefault="00593D19" w:rsidP="00332590">
            <w:pPr>
              <w:jc w:val="both"/>
              <w:rPr>
                <w:rFonts w:ascii="Arial" w:hAnsi="Arial" w:cs="Arial"/>
                <w:bCs/>
              </w:rPr>
            </w:pPr>
            <w:r w:rsidRPr="00FB2817">
              <w:rPr>
                <w:rFonts w:ascii="Arial" w:hAnsi="Arial" w:cs="Arial"/>
                <w:bCs/>
              </w:rPr>
              <w:t>Why does UR7 have zero value in the milestone payment plan?</w:t>
            </w:r>
          </w:p>
        </w:tc>
        <w:tc>
          <w:tcPr>
            <w:tcW w:w="6652" w:type="dxa"/>
          </w:tcPr>
          <w:p w14:paraId="79BC81CA" w14:textId="77777777" w:rsidR="00AA34FD" w:rsidRDefault="00AA34FD" w:rsidP="00D46CA1">
            <w:pPr>
              <w:jc w:val="both"/>
              <w:rPr>
                <w:rFonts w:ascii="Arial" w:hAnsi="Arial" w:cs="Arial"/>
                <w:b/>
              </w:rPr>
            </w:pPr>
            <w:r w:rsidRPr="00AA34FD">
              <w:rPr>
                <w:rFonts w:ascii="Arial" w:hAnsi="Arial" w:cs="Arial"/>
                <w:b/>
              </w:rPr>
              <w:t>MCA Response:</w:t>
            </w:r>
          </w:p>
          <w:p w14:paraId="01F4F26E" w14:textId="4199C9C7" w:rsidR="00593D19" w:rsidRPr="00FB2817" w:rsidRDefault="00593D19" w:rsidP="00D46CA1">
            <w:pPr>
              <w:jc w:val="both"/>
              <w:rPr>
                <w:rFonts w:ascii="Arial" w:hAnsi="Arial" w:cs="Arial"/>
                <w:bCs/>
              </w:rPr>
            </w:pPr>
            <w:r w:rsidRPr="00FB2817">
              <w:rPr>
                <w:rFonts w:ascii="Arial" w:hAnsi="Arial" w:cs="Arial"/>
                <w:bCs/>
              </w:rPr>
              <w:t>UR7 is for tender evaluation purposes only so attracts no milestone payment.</w:t>
            </w:r>
          </w:p>
        </w:tc>
      </w:tr>
      <w:tr w:rsidR="00AA34FD" w:rsidRPr="00BE3AA8" w14:paraId="242090A1" w14:textId="77777777" w:rsidTr="00152A0E">
        <w:tc>
          <w:tcPr>
            <w:tcW w:w="7296" w:type="dxa"/>
          </w:tcPr>
          <w:p w14:paraId="1B458F18" w14:textId="77777777" w:rsidR="00AA34FD" w:rsidRDefault="00AA34FD" w:rsidP="00332590">
            <w:pPr>
              <w:jc w:val="both"/>
              <w:rPr>
                <w:rFonts w:ascii="Arial" w:hAnsi="Arial" w:cs="Arial"/>
                <w:b/>
              </w:rPr>
            </w:pPr>
            <w:r w:rsidRPr="00AA34FD">
              <w:rPr>
                <w:rFonts w:ascii="Arial" w:hAnsi="Arial" w:cs="Arial"/>
                <w:b/>
              </w:rPr>
              <w:t>Clarification Question</w:t>
            </w:r>
            <w:r w:rsidR="00593D19">
              <w:rPr>
                <w:rFonts w:ascii="Arial" w:hAnsi="Arial" w:cs="Arial"/>
                <w:b/>
              </w:rPr>
              <w:t xml:space="preserve"> 30:</w:t>
            </w:r>
          </w:p>
          <w:p w14:paraId="740C543E" w14:textId="6F18A335" w:rsidR="00593D19" w:rsidRPr="00FB2817" w:rsidRDefault="000923D0" w:rsidP="00332590">
            <w:pPr>
              <w:jc w:val="both"/>
              <w:rPr>
                <w:rFonts w:ascii="Arial" w:hAnsi="Arial" w:cs="Arial"/>
                <w:bCs/>
              </w:rPr>
            </w:pPr>
            <w:r w:rsidRPr="00FB2817">
              <w:rPr>
                <w:rFonts w:ascii="Arial" w:hAnsi="Arial" w:cs="Arial"/>
                <w:bCs/>
              </w:rPr>
              <w:t>Will and CAA and NATS effort be made available as Government-furnished services (GFS)?</w:t>
            </w:r>
          </w:p>
        </w:tc>
        <w:tc>
          <w:tcPr>
            <w:tcW w:w="6652" w:type="dxa"/>
          </w:tcPr>
          <w:p w14:paraId="1543016C" w14:textId="565D991F" w:rsidR="00AA34FD" w:rsidRDefault="00AA34FD" w:rsidP="00D46CA1">
            <w:pPr>
              <w:jc w:val="both"/>
              <w:rPr>
                <w:rFonts w:ascii="Arial" w:hAnsi="Arial" w:cs="Arial"/>
                <w:b/>
              </w:rPr>
            </w:pPr>
            <w:r w:rsidRPr="00AA34FD">
              <w:rPr>
                <w:rFonts w:ascii="Arial" w:hAnsi="Arial" w:cs="Arial"/>
                <w:b/>
              </w:rPr>
              <w:t>MCA Response:</w:t>
            </w:r>
          </w:p>
          <w:p w14:paraId="1808C955" w14:textId="3811314F" w:rsidR="000923D0" w:rsidRPr="00FB2817" w:rsidRDefault="000923D0" w:rsidP="00D46CA1">
            <w:pPr>
              <w:jc w:val="both"/>
              <w:rPr>
                <w:rFonts w:ascii="Arial" w:hAnsi="Arial" w:cs="Arial"/>
                <w:bCs/>
              </w:rPr>
            </w:pPr>
            <w:r w:rsidRPr="00FB2817">
              <w:rPr>
                <w:rFonts w:ascii="Arial" w:hAnsi="Arial" w:cs="Arial"/>
                <w:bCs/>
              </w:rPr>
              <w:t>MCA will do its best to facilitate the involvement of the CAA and NATS.  It is, however, the responsibility of the contractor to maintain the necessary relationships in order for the trials to proceed.</w:t>
            </w:r>
          </w:p>
        </w:tc>
      </w:tr>
    </w:tbl>
    <w:p w14:paraId="0604B18E" w14:textId="520A0A56" w:rsidR="00BE3AA8" w:rsidRDefault="00BE3AA8"/>
    <w:p w14:paraId="663B55DD" w14:textId="77777777" w:rsidR="008D6E86" w:rsidRDefault="008D6E86"/>
    <w:sectPr w:rsidR="008D6E86" w:rsidSect="00BE3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F35"/>
    <w:multiLevelType w:val="multilevel"/>
    <w:tmpl w:val="63A66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46D26"/>
    <w:multiLevelType w:val="hybridMultilevel"/>
    <w:tmpl w:val="AA0E719A"/>
    <w:lvl w:ilvl="0" w:tplc="5C54625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275B4"/>
    <w:multiLevelType w:val="multilevel"/>
    <w:tmpl w:val="AF805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C29125D"/>
    <w:multiLevelType w:val="hybridMultilevel"/>
    <w:tmpl w:val="D0C6C8BE"/>
    <w:lvl w:ilvl="0" w:tplc="C67AA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8"/>
    <w:rsid w:val="00003297"/>
    <w:rsid w:val="00086DB5"/>
    <w:rsid w:val="00086FF5"/>
    <w:rsid w:val="000923D0"/>
    <w:rsid w:val="000C0ACA"/>
    <w:rsid w:val="000C2EB2"/>
    <w:rsid w:val="00113E0E"/>
    <w:rsid w:val="00152A0E"/>
    <w:rsid w:val="001539E6"/>
    <w:rsid w:val="00174E9C"/>
    <w:rsid w:val="0018133A"/>
    <w:rsid w:val="001979C0"/>
    <w:rsid w:val="001B7CAA"/>
    <w:rsid w:val="001C6C16"/>
    <w:rsid w:val="001E3E61"/>
    <w:rsid w:val="00213258"/>
    <w:rsid w:val="00295157"/>
    <w:rsid w:val="002D1D5F"/>
    <w:rsid w:val="00332590"/>
    <w:rsid w:val="00333542"/>
    <w:rsid w:val="00342EE1"/>
    <w:rsid w:val="003A2854"/>
    <w:rsid w:val="003A6913"/>
    <w:rsid w:val="003E6517"/>
    <w:rsid w:val="003F6313"/>
    <w:rsid w:val="00456DE8"/>
    <w:rsid w:val="00470094"/>
    <w:rsid w:val="0049742C"/>
    <w:rsid w:val="00497FE4"/>
    <w:rsid w:val="004B0FB3"/>
    <w:rsid w:val="004B614D"/>
    <w:rsid w:val="00536910"/>
    <w:rsid w:val="00550C65"/>
    <w:rsid w:val="005632B7"/>
    <w:rsid w:val="00583648"/>
    <w:rsid w:val="00593D19"/>
    <w:rsid w:val="005E3F04"/>
    <w:rsid w:val="00602BE2"/>
    <w:rsid w:val="0065783B"/>
    <w:rsid w:val="00687D11"/>
    <w:rsid w:val="0073181F"/>
    <w:rsid w:val="007C094D"/>
    <w:rsid w:val="00842F14"/>
    <w:rsid w:val="008A159F"/>
    <w:rsid w:val="008A45EB"/>
    <w:rsid w:val="008D6E86"/>
    <w:rsid w:val="008F1413"/>
    <w:rsid w:val="00956C2C"/>
    <w:rsid w:val="0097451A"/>
    <w:rsid w:val="00AA34FD"/>
    <w:rsid w:val="00AB4073"/>
    <w:rsid w:val="00B8249E"/>
    <w:rsid w:val="00BB74B7"/>
    <w:rsid w:val="00BC1AA6"/>
    <w:rsid w:val="00BD792D"/>
    <w:rsid w:val="00BE3AA8"/>
    <w:rsid w:val="00BE4B56"/>
    <w:rsid w:val="00C10649"/>
    <w:rsid w:val="00C1162C"/>
    <w:rsid w:val="00C57D1A"/>
    <w:rsid w:val="00C925DF"/>
    <w:rsid w:val="00CA68E6"/>
    <w:rsid w:val="00CC24C9"/>
    <w:rsid w:val="00CD187A"/>
    <w:rsid w:val="00CF477E"/>
    <w:rsid w:val="00D34C2E"/>
    <w:rsid w:val="00D44A1F"/>
    <w:rsid w:val="00D46CA1"/>
    <w:rsid w:val="00DA6401"/>
    <w:rsid w:val="00DE2B28"/>
    <w:rsid w:val="00E20BF8"/>
    <w:rsid w:val="00EB58C7"/>
    <w:rsid w:val="00EF3D2B"/>
    <w:rsid w:val="00F2461D"/>
    <w:rsid w:val="00F32B9B"/>
    <w:rsid w:val="00F340E0"/>
    <w:rsid w:val="00F96B58"/>
    <w:rsid w:val="00FB2817"/>
    <w:rsid w:val="00FE3F06"/>
    <w:rsid w:val="00FE4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039A"/>
  <w15:chartTrackingRefBased/>
  <w15:docId w15:val="{CFD5CBA6-CED4-4616-A1E9-F06E0D4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A8"/>
    <w:pPr>
      <w:ind w:left="720"/>
      <w:contextualSpacing/>
    </w:pPr>
  </w:style>
  <w:style w:type="character" w:styleId="Hyperlink">
    <w:name w:val="Hyperlink"/>
    <w:basedOn w:val="DefaultParagraphFont"/>
    <w:uiPriority w:val="99"/>
    <w:unhideWhenUsed/>
    <w:rsid w:val="00842F14"/>
    <w:rPr>
      <w:color w:val="0563C1" w:themeColor="hyperlink"/>
      <w:u w:val="single"/>
    </w:rPr>
  </w:style>
  <w:style w:type="character" w:styleId="UnresolvedMention">
    <w:name w:val="Unresolved Mention"/>
    <w:basedOn w:val="DefaultParagraphFont"/>
    <w:uiPriority w:val="99"/>
    <w:semiHidden/>
    <w:unhideWhenUsed/>
    <w:rsid w:val="0084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884f0f85-8a05-487a-a4c9-ab9336abb6f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A3CCE-869D-48B1-BAE3-AAF122892794}">
  <ds:schemaRefs>
    <ds:schemaRef ds:uri="http://schemas.microsoft.com/sharepoint/v3/contenttype/forms"/>
  </ds:schemaRefs>
</ds:datastoreItem>
</file>

<file path=customXml/itemProps2.xml><?xml version="1.0" encoding="utf-8"?>
<ds:datastoreItem xmlns:ds="http://schemas.openxmlformats.org/officeDocument/2006/customXml" ds:itemID="{F083AB00-E377-45C8-A341-630A7BDBD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2C8AE-9D51-4266-80CC-E7CA7A246F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12</cp:revision>
  <dcterms:created xsi:type="dcterms:W3CDTF">2019-07-26T15:31:00Z</dcterms:created>
  <dcterms:modified xsi:type="dcterms:W3CDTF">2019-07-26T15:40:00Z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