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793"/>
        <w:gridCol w:w="4357"/>
        <w:gridCol w:w="702"/>
        <w:gridCol w:w="6542"/>
        <w:gridCol w:w="1554"/>
      </w:tblGrid>
      <w:tr w:rsidR="00914C79" w14:paraId="371997A6" w14:textId="77777777" w:rsidTr="00914C79">
        <w:tc>
          <w:tcPr>
            <w:tcW w:w="988" w:type="dxa"/>
          </w:tcPr>
          <w:p w14:paraId="2116F251" w14:textId="72EAAA7D" w:rsidR="00914C79" w:rsidRPr="00285F46" w:rsidRDefault="00914C79" w:rsidP="00914C79">
            <w:pPr>
              <w:rPr>
                <w:rFonts w:ascii="Arial" w:hAnsi="Arial" w:cs="Arial"/>
                <w:sz w:val="24"/>
                <w:szCs w:val="24"/>
              </w:rPr>
            </w:pPr>
            <w:r w:rsidRPr="00285F46">
              <w:rPr>
                <w:rFonts w:ascii="Arial" w:hAnsi="Arial" w:cs="Arial"/>
                <w:sz w:val="24"/>
                <w:szCs w:val="24"/>
              </w:rPr>
              <w:t xml:space="preserve">NO </w:t>
            </w:r>
          </w:p>
        </w:tc>
        <w:tc>
          <w:tcPr>
            <w:tcW w:w="5670" w:type="dxa"/>
          </w:tcPr>
          <w:p w14:paraId="085ABF8E" w14:textId="2AE4DD60" w:rsidR="00914C79" w:rsidRPr="00285F46" w:rsidRDefault="00914C79" w:rsidP="00914C79">
            <w:pPr>
              <w:rPr>
                <w:rFonts w:ascii="Arial" w:hAnsi="Arial" w:cs="Arial"/>
                <w:sz w:val="24"/>
                <w:szCs w:val="24"/>
              </w:rPr>
            </w:pPr>
            <w:r w:rsidRPr="00285F46">
              <w:rPr>
                <w:rFonts w:ascii="Arial" w:hAnsi="Arial" w:cs="Arial"/>
                <w:sz w:val="24"/>
                <w:szCs w:val="24"/>
              </w:rPr>
              <w:t>Query</w:t>
            </w:r>
          </w:p>
        </w:tc>
        <w:tc>
          <w:tcPr>
            <w:tcW w:w="1134" w:type="dxa"/>
          </w:tcPr>
          <w:p w14:paraId="1C7371EC" w14:textId="77777777" w:rsidR="00914C79" w:rsidRPr="00285F46" w:rsidRDefault="00914C79" w:rsidP="00914C79">
            <w:pPr>
              <w:rPr>
                <w:rFonts w:ascii="Arial" w:hAnsi="Arial" w:cs="Arial"/>
                <w:sz w:val="24"/>
                <w:szCs w:val="24"/>
              </w:rPr>
            </w:pPr>
          </w:p>
        </w:tc>
        <w:tc>
          <w:tcPr>
            <w:tcW w:w="4394" w:type="dxa"/>
          </w:tcPr>
          <w:p w14:paraId="13E61B37" w14:textId="41727332" w:rsidR="00914C79" w:rsidRPr="00285F46" w:rsidRDefault="00914C79" w:rsidP="00914C79">
            <w:pPr>
              <w:rPr>
                <w:rFonts w:ascii="Arial" w:hAnsi="Arial" w:cs="Arial"/>
                <w:sz w:val="24"/>
                <w:szCs w:val="24"/>
              </w:rPr>
            </w:pPr>
            <w:r w:rsidRPr="00285F46">
              <w:rPr>
                <w:rFonts w:ascii="Arial" w:hAnsi="Arial" w:cs="Arial"/>
                <w:sz w:val="24"/>
                <w:szCs w:val="24"/>
              </w:rPr>
              <w:t>Reply</w:t>
            </w:r>
          </w:p>
        </w:tc>
        <w:tc>
          <w:tcPr>
            <w:tcW w:w="1762" w:type="dxa"/>
          </w:tcPr>
          <w:p w14:paraId="7DAED475" w14:textId="14369FAE" w:rsidR="00914C79" w:rsidRPr="00285F46" w:rsidRDefault="00BE0D0C" w:rsidP="00914C79">
            <w:pPr>
              <w:rPr>
                <w:rFonts w:ascii="Arial" w:hAnsi="Arial" w:cs="Arial"/>
                <w:sz w:val="24"/>
                <w:szCs w:val="24"/>
              </w:rPr>
            </w:pPr>
            <w:r w:rsidRPr="00285F46">
              <w:rPr>
                <w:rFonts w:ascii="Arial" w:hAnsi="Arial" w:cs="Arial"/>
                <w:sz w:val="24"/>
                <w:szCs w:val="24"/>
              </w:rPr>
              <w:t>Date uploaded</w:t>
            </w:r>
          </w:p>
        </w:tc>
      </w:tr>
      <w:tr w:rsidR="00914C79" w14:paraId="1FE9AF61" w14:textId="77777777" w:rsidTr="00914C79">
        <w:tc>
          <w:tcPr>
            <w:tcW w:w="988" w:type="dxa"/>
          </w:tcPr>
          <w:p w14:paraId="6BDB7A9E" w14:textId="189F1D63" w:rsidR="00914C79" w:rsidRDefault="00A4375A" w:rsidP="00914C79">
            <w:r>
              <w:t>1</w:t>
            </w:r>
          </w:p>
        </w:tc>
        <w:tc>
          <w:tcPr>
            <w:tcW w:w="5670" w:type="dxa"/>
          </w:tcPr>
          <w:p w14:paraId="3E8B0C1A" w14:textId="77777777" w:rsidR="00285F46" w:rsidRPr="00285F46" w:rsidRDefault="00285F46" w:rsidP="00285F46">
            <w:pPr>
              <w:rPr>
                <w:rFonts w:ascii="Arial" w:eastAsia="Times New Roman" w:hAnsi="Arial" w:cs="Arial"/>
                <w:sz w:val="24"/>
                <w:szCs w:val="24"/>
              </w:rPr>
            </w:pPr>
            <w:r w:rsidRPr="00285F46">
              <w:rPr>
                <w:rFonts w:ascii="Arial" w:eastAsia="Times New Roman" w:hAnsi="Arial" w:cs="Arial"/>
                <w:sz w:val="24"/>
                <w:szCs w:val="24"/>
              </w:rPr>
              <w:t>If incentive payments were proposed, would the authority see them as being included in the £50,000 budget?</w:t>
            </w:r>
          </w:p>
          <w:p w14:paraId="5DFBEBE5" w14:textId="265FA6B4" w:rsidR="00914C79" w:rsidRDefault="00914C79" w:rsidP="00914C79"/>
        </w:tc>
        <w:tc>
          <w:tcPr>
            <w:tcW w:w="1134" w:type="dxa"/>
          </w:tcPr>
          <w:p w14:paraId="24958AA2" w14:textId="77777777" w:rsidR="00914C79" w:rsidRDefault="00914C79" w:rsidP="00914C79"/>
        </w:tc>
        <w:tc>
          <w:tcPr>
            <w:tcW w:w="4394" w:type="dxa"/>
          </w:tcPr>
          <w:p w14:paraId="17F4258C" w14:textId="631DF069" w:rsidR="00914C79" w:rsidRDefault="00285F46" w:rsidP="00914C79">
            <w:r>
              <w:rPr>
                <w:rFonts w:ascii="Arial" w:hAnsi="Arial" w:cs="Arial"/>
                <w:sz w:val="24"/>
                <w:szCs w:val="24"/>
              </w:rPr>
              <w:t>Yes, incentive payments for participants would be included in the £50,000 budget</w:t>
            </w:r>
          </w:p>
        </w:tc>
        <w:tc>
          <w:tcPr>
            <w:tcW w:w="1762" w:type="dxa"/>
          </w:tcPr>
          <w:p w14:paraId="0C512449" w14:textId="739C99B1" w:rsidR="00914C79" w:rsidRPr="00285F46" w:rsidRDefault="00285F46" w:rsidP="00914C79">
            <w:pPr>
              <w:rPr>
                <w:rFonts w:ascii="Arial" w:hAnsi="Arial" w:cs="Arial"/>
                <w:sz w:val="24"/>
                <w:szCs w:val="24"/>
              </w:rPr>
            </w:pPr>
            <w:r w:rsidRPr="00285F46">
              <w:rPr>
                <w:rFonts w:ascii="Arial" w:hAnsi="Arial" w:cs="Arial"/>
                <w:sz w:val="24"/>
                <w:szCs w:val="24"/>
              </w:rPr>
              <w:t>1</w:t>
            </w:r>
            <w:r w:rsidRPr="00285F46">
              <w:rPr>
                <w:rFonts w:ascii="Arial" w:hAnsi="Arial" w:cs="Arial"/>
                <w:sz w:val="24"/>
                <w:szCs w:val="24"/>
                <w:vertAlign w:val="superscript"/>
              </w:rPr>
              <w:t>st</w:t>
            </w:r>
            <w:r w:rsidRPr="00285F46">
              <w:rPr>
                <w:rFonts w:ascii="Arial" w:hAnsi="Arial" w:cs="Arial"/>
                <w:sz w:val="24"/>
                <w:szCs w:val="24"/>
              </w:rPr>
              <w:t xml:space="preserve"> November 2024</w:t>
            </w:r>
          </w:p>
        </w:tc>
      </w:tr>
      <w:tr w:rsidR="00914C79" w14:paraId="304DDE63" w14:textId="77777777" w:rsidTr="00914C79">
        <w:tc>
          <w:tcPr>
            <w:tcW w:w="988" w:type="dxa"/>
          </w:tcPr>
          <w:p w14:paraId="62F9F22E" w14:textId="679CBFDC" w:rsidR="00914C79" w:rsidRDefault="00712D32" w:rsidP="00914C79">
            <w:r>
              <w:t>2</w:t>
            </w:r>
          </w:p>
        </w:tc>
        <w:tc>
          <w:tcPr>
            <w:tcW w:w="5670" w:type="dxa"/>
          </w:tcPr>
          <w:p w14:paraId="43BE3DFE" w14:textId="77777777" w:rsidR="00285F46" w:rsidRDefault="00285F46" w:rsidP="00285F46">
            <w:pPr>
              <w:rPr>
                <w:rFonts w:ascii="Arial" w:hAnsi="Arial" w:cs="Arial"/>
                <w:sz w:val="24"/>
                <w:szCs w:val="24"/>
              </w:rPr>
            </w:pPr>
            <w:r>
              <w:rPr>
                <w:rFonts w:ascii="Arial" w:hAnsi="Arial" w:cs="Arial"/>
                <w:sz w:val="24"/>
                <w:szCs w:val="24"/>
              </w:rPr>
              <w:t>Would the authority be involved in providing contacts for any of the user groups proposed, e.g. those who have already made a complaint?  Or would all groups need to be sourced by the supplier?</w:t>
            </w:r>
          </w:p>
          <w:p w14:paraId="29CCB5AA" w14:textId="161BCE18" w:rsidR="00914C79" w:rsidRDefault="00914C79" w:rsidP="00914C79"/>
        </w:tc>
        <w:tc>
          <w:tcPr>
            <w:tcW w:w="1134" w:type="dxa"/>
          </w:tcPr>
          <w:p w14:paraId="2D620444" w14:textId="77777777" w:rsidR="00914C79" w:rsidRDefault="00914C79" w:rsidP="00914C79"/>
        </w:tc>
        <w:tc>
          <w:tcPr>
            <w:tcW w:w="4394" w:type="dxa"/>
          </w:tcPr>
          <w:p w14:paraId="244A5F73" w14:textId="66C237AF" w:rsidR="00914C79" w:rsidRDefault="00285F46" w:rsidP="00914C79">
            <w:r>
              <w:rPr>
                <w:rFonts w:ascii="Arial" w:hAnsi="Arial" w:cs="Arial"/>
                <w:sz w:val="24"/>
                <w:szCs w:val="24"/>
              </w:rPr>
              <w:t>The recruitment of research participants is the responsibility of the organisation delivering the research, but the Professional Standards Authority can provide contacts for patient and service user organisations in the UK as well introductions to the health and social care regulators we oversee.</w:t>
            </w:r>
          </w:p>
        </w:tc>
        <w:tc>
          <w:tcPr>
            <w:tcW w:w="1762" w:type="dxa"/>
          </w:tcPr>
          <w:p w14:paraId="543C81D6" w14:textId="770AB8D2" w:rsidR="00914C79" w:rsidRDefault="00285F46" w:rsidP="00914C79">
            <w:r w:rsidRPr="00285F46">
              <w:rPr>
                <w:rFonts w:ascii="Arial" w:hAnsi="Arial" w:cs="Arial"/>
                <w:sz w:val="24"/>
                <w:szCs w:val="24"/>
              </w:rPr>
              <w:t>1</w:t>
            </w:r>
            <w:r w:rsidRPr="00285F46">
              <w:rPr>
                <w:rFonts w:ascii="Arial" w:hAnsi="Arial" w:cs="Arial"/>
                <w:sz w:val="24"/>
                <w:szCs w:val="24"/>
                <w:vertAlign w:val="superscript"/>
              </w:rPr>
              <w:t>st</w:t>
            </w:r>
            <w:r w:rsidRPr="00285F46">
              <w:rPr>
                <w:rFonts w:ascii="Arial" w:hAnsi="Arial" w:cs="Arial"/>
                <w:sz w:val="24"/>
                <w:szCs w:val="24"/>
              </w:rPr>
              <w:t xml:space="preserve"> November 2024</w:t>
            </w:r>
          </w:p>
        </w:tc>
      </w:tr>
      <w:tr w:rsidR="00914C79" w14:paraId="70641BBE" w14:textId="77777777" w:rsidTr="00914C79">
        <w:tc>
          <w:tcPr>
            <w:tcW w:w="988" w:type="dxa"/>
          </w:tcPr>
          <w:p w14:paraId="3659482B" w14:textId="6B9CE8EB" w:rsidR="00914C79" w:rsidRDefault="00976920" w:rsidP="00914C79">
            <w:r>
              <w:t>3</w:t>
            </w:r>
          </w:p>
        </w:tc>
        <w:tc>
          <w:tcPr>
            <w:tcW w:w="5670" w:type="dxa"/>
          </w:tcPr>
          <w:p w14:paraId="1A32690C" w14:textId="32B8A166" w:rsidR="00914C79" w:rsidRDefault="00285F46" w:rsidP="00914C79">
            <w:r>
              <w:rPr>
                <w:rFonts w:ascii="Arial" w:hAnsi="Arial" w:cs="Arial"/>
                <w:sz w:val="24"/>
                <w:szCs w:val="24"/>
              </w:rPr>
              <w:t>What is the expected weight of the research between research with members of the public and research with health and social care practitioners?</w:t>
            </w:r>
          </w:p>
        </w:tc>
        <w:tc>
          <w:tcPr>
            <w:tcW w:w="1134" w:type="dxa"/>
          </w:tcPr>
          <w:p w14:paraId="1AF4B985" w14:textId="77777777" w:rsidR="00914C79" w:rsidRDefault="00914C79" w:rsidP="00914C79"/>
        </w:tc>
        <w:tc>
          <w:tcPr>
            <w:tcW w:w="4394" w:type="dxa"/>
          </w:tcPr>
          <w:p w14:paraId="397DD3B9" w14:textId="72362F9A" w:rsidR="00914C79" w:rsidRDefault="00285F46" w:rsidP="00914C79">
            <w:r>
              <w:rPr>
                <w:rFonts w:ascii="Arial" w:hAnsi="Arial" w:cs="Arial"/>
                <w:sz w:val="24"/>
                <w:szCs w:val="24"/>
              </w:rPr>
              <w:t>The sample for both groups (those who have and have not raised a complaint) should have representation of regulated or unregulated health and social care practitioners but the weighting should be towards the members of the public as patients or service users.</w:t>
            </w:r>
          </w:p>
        </w:tc>
        <w:tc>
          <w:tcPr>
            <w:tcW w:w="1762" w:type="dxa"/>
          </w:tcPr>
          <w:p w14:paraId="2B3020B9" w14:textId="394C1248" w:rsidR="00914C79" w:rsidRDefault="00285F46" w:rsidP="00914C79">
            <w:r w:rsidRPr="00285F46">
              <w:rPr>
                <w:rFonts w:ascii="Arial" w:hAnsi="Arial" w:cs="Arial"/>
                <w:sz w:val="24"/>
                <w:szCs w:val="24"/>
              </w:rPr>
              <w:t>1</w:t>
            </w:r>
            <w:r w:rsidRPr="00285F46">
              <w:rPr>
                <w:rFonts w:ascii="Arial" w:hAnsi="Arial" w:cs="Arial"/>
                <w:sz w:val="24"/>
                <w:szCs w:val="24"/>
                <w:vertAlign w:val="superscript"/>
              </w:rPr>
              <w:t>st</w:t>
            </w:r>
            <w:r w:rsidRPr="00285F46">
              <w:rPr>
                <w:rFonts w:ascii="Arial" w:hAnsi="Arial" w:cs="Arial"/>
                <w:sz w:val="24"/>
                <w:szCs w:val="24"/>
              </w:rPr>
              <w:t xml:space="preserve"> November 2024</w:t>
            </w:r>
          </w:p>
        </w:tc>
      </w:tr>
      <w:tr w:rsidR="00914C79" w14:paraId="24C00B9F" w14:textId="77777777" w:rsidTr="00914C79">
        <w:tc>
          <w:tcPr>
            <w:tcW w:w="988" w:type="dxa"/>
          </w:tcPr>
          <w:p w14:paraId="4B892D40" w14:textId="358CABB8" w:rsidR="00914C79" w:rsidRDefault="002F416B" w:rsidP="00914C79">
            <w:r>
              <w:t>4</w:t>
            </w:r>
          </w:p>
        </w:tc>
        <w:tc>
          <w:tcPr>
            <w:tcW w:w="5670" w:type="dxa"/>
          </w:tcPr>
          <w:p w14:paraId="6899D95F" w14:textId="19F22BF1" w:rsidR="00914C79" w:rsidRDefault="00285F46" w:rsidP="00914C79">
            <w:r>
              <w:rPr>
                <w:rFonts w:ascii="Arial" w:hAnsi="Arial" w:cs="Arial"/>
                <w:sz w:val="24"/>
                <w:szCs w:val="24"/>
              </w:rPr>
              <w:t>Would it be possible to contact the individual regulators as part of this research to ask for support in recruiting a breadth of complainants across regulators?</w:t>
            </w:r>
          </w:p>
        </w:tc>
        <w:tc>
          <w:tcPr>
            <w:tcW w:w="1134" w:type="dxa"/>
          </w:tcPr>
          <w:p w14:paraId="71350BA4" w14:textId="77777777" w:rsidR="00914C79" w:rsidRDefault="00914C79" w:rsidP="00914C79"/>
        </w:tc>
        <w:tc>
          <w:tcPr>
            <w:tcW w:w="4394" w:type="dxa"/>
          </w:tcPr>
          <w:p w14:paraId="1B0C95A1" w14:textId="4A966CE5" w:rsidR="00914C79" w:rsidRDefault="00285F46" w:rsidP="00914C79">
            <w:r>
              <w:rPr>
                <w:rFonts w:ascii="Arial" w:hAnsi="Arial" w:cs="Arial"/>
                <w:sz w:val="24"/>
                <w:szCs w:val="24"/>
              </w:rPr>
              <w:t>Yes, and the Professional Standards Authority can facilitate introductions to the health and social care regulators and registers we oversee.</w:t>
            </w:r>
          </w:p>
        </w:tc>
        <w:tc>
          <w:tcPr>
            <w:tcW w:w="1762" w:type="dxa"/>
          </w:tcPr>
          <w:p w14:paraId="4CD50F7D" w14:textId="0D73FCFD" w:rsidR="00914C79" w:rsidRDefault="00285F46" w:rsidP="00914C79">
            <w:r w:rsidRPr="00285F46">
              <w:rPr>
                <w:rFonts w:ascii="Arial" w:hAnsi="Arial" w:cs="Arial"/>
                <w:sz w:val="24"/>
                <w:szCs w:val="24"/>
              </w:rPr>
              <w:t>1</w:t>
            </w:r>
            <w:r w:rsidRPr="00285F46">
              <w:rPr>
                <w:rFonts w:ascii="Arial" w:hAnsi="Arial" w:cs="Arial"/>
                <w:sz w:val="24"/>
                <w:szCs w:val="24"/>
                <w:vertAlign w:val="superscript"/>
              </w:rPr>
              <w:t>st</w:t>
            </w:r>
            <w:r w:rsidRPr="00285F46">
              <w:rPr>
                <w:rFonts w:ascii="Arial" w:hAnsi="Arial" w:cs="Arial"/>
                <w:sz w:val="24"/>
                <w:szCs w:val="24"/>
              </w:rPr>
              <w:t xml:space="preserve"> November 2024</w:t>
            </w:r>
          </w:p>
        </w:tc>
      </w:tr>
      <w:tr w:rsidR="00893C56" w14:paraId="4498BDE2" w14:textId="77777777" w:rsidTr="00914C79">
        <w:tc>
          <w:tcPr>
            <w:tcW w:w="988" w:type="dxa"/>
          </w:tcPr>
          <w:p w14:paraId="31F3E2B3" w14:textId="32B964EA" w:rsidR="00893C56" w:rsidRDefault="00893C56" w:rsidP="00914C79">
            <w:r>
              <w:t>5</w:t>
            </w:r>
          </w:p>
        </w:tc>
        <w:tc>
          <w:tcPr>
            <w:tcW w:w="5670" w:type="dxa"/>
          </w:tcPr>
          <w:p w14:paraId="744CB1BC" w14:textId="1000FC89" w:rsidR="00893C56" w:rsidRDefault="00285F46" w:rsidP="00914C79">
            <w:r>
              <w:rPr>
                <w:rFonts w:ascii="Arial" w:hAnsi="Arial" w:cs="Arial"/>
                <w:sz w:val="24"/>
                <w:szCs w:val="24"/>
              </w:rPr>
              <w:t>Is there a word count for the submission?</w:t>
            </w:r>
          </w:p>
        </w:tc>
        <w:tc>
          <w:tcPr>
            <w:tcW w:w="1134" w:type="dxa"/>
          </w:tcPr>
          <w:p w14:paraId="3D4B68CA" w14:textId="77777777" w:rsidR="00893C56" w:rsidRDefault="00893C56" w:rsidP="00914C79"/>
        </w:tc>
        <w:tc>
          <w:tcPr>
            <w:tcW w:w="4394" w:type="dxa"/>
          </w:tcPr>
          <w:p w14:paraId="65CF3930" w14:textId="77777777" w:rsidR="00285F46" w:rsidRDefault="00285F46" w:rsidP="00285F46">
            <w:pPr>
              <w:rPr>
                <w:rFonts w:ascii="Arial" w:hAnsi="Arial" w:cs="Arial"/>
                <w:sz w:val="24"/>
                <w:szCs w:val="24"/>
              </w:rPr>
            </w:pPr>
            <w:r>
              <w:rPr>
                <w:rFonts w:ascii="Arial" w:hAnsi="Arial" w:cs="Arial"/>
                <w:sz w:val="24"/>
                <w:szCs w:val="24"/>
              </w:rPr>
              <w:t>No</w:t>
            </w:r>
          </w:p>
          <w:p w14:paraId="10FFF204" w14:textId="31AD1302" w:rsidR="00893C56" w:rsidRDefault="00893C56" w:rsidP="00914C79"/>
        </w:tc>
        <w:tc>
          <w:tcPr>
            <w:tcW w:w="1762" w:type="dxa"/>
          </w:tcPr>
          <w:p w14:paraId="45F434C2" w14:textId="38422619" w:rsidR="00893C56" w:rsidRDefault="00285F46" w:rsidP="00914C79">
            <w:r w:rsidRPr="00285F46">
              <w:rPr>
                <w:rFonts w:ascii="Arial" w:hAnsi="Arial" w:cs="Arial"/>
                <w:sz w:val="24"/>
                <w:szCs w:val="24"/>
              </w:rPr>
              <w:t>1</w:t>
            </w:r>
            <w:r w:rsidRPr="00285F46">
              <w:rPr>
                <w:rFonts w:ascii="Arial" w:hAnsi="Arial" w:cs="Arial"/>
                <w:sz w:val="24"/>
                <w:szCs w:val="24"/>
                <w:vertAlign w:val="superscript"/>
              </w:rPr>
              <w:t>st</w:t>
            </w:r>
            <w:r w:rsidRPr="00285F46">
              <w:rPr>
                <w:rFonts w:ascii="Arial" w:hAnsi="Arial" w:cs="Arial"/>
                <w:sz w:val="24"/>
                <w:szCs w:val="24"/>
              </w:rPr>
              <w:t xml:space="preserve"> November 2024</w:t>
            </w:r>
          </w:p>
        </w:tc>
      </w:tr>
      <w:tr w:rsidR="00893C56" w14:paraId="4A9903EC" w14:textId="77777777" w:rsidTr="00914C79">
        <w:tc>
          <w:tcPr>
            <w:tcW w:w="988" w:type="dxa"/>
          </w:tcPr>
          <w:p w14:paraId="50D09363" w14:textId="7BE3964E" w:rsidR="00893C56" w:rsidRDefault="00050DC2" w:rsidP="00914C79">
            <w:r>
              <w:t>6</w:t>
            </w:r>
          </w:p>
        </w:tc>
        <w:tc>
          <w:tcPr>
            <w:tcW w:w="5670" w:type="dxa"/>
          </w:tcPr>
          <w:p w14:paraId="6CB3166D" w14:textId="0D6996C5" w:rsidR="00893C56" w:rsidRDefault="00285F46" w:rsidP="00914C79">
            <w:r>
              <w:rPr>
                <w:rFonts w:ascii="Arial" w:hAnsi="Arial" w:cs="Arial"/>
                <w:sz w:val="24"/>
                <w:szCs w:val="24"/>
              </w:rPr>
              <w:t>Where can I find the supplier questionnaire?</w:t>
            </w:r>
          </w:p>
        </w:tc>
        <w:tc>
          <w:tcPr>
            <w:tcW w:w="1134" w:type="dxa"/>
          </w:tcPr>
          <w:p w14:paraId="2D704F28" w14:textId="77777777" w:rsidR="00893C56" w:rsidRDefault="00893C56" w:rsidP="00914C79"/>
        </w:tc>
        <w:tc>
          <w:tcPr>
            <w:tcW w:w="4394" w:type="dxa"/>
          </w:tcPr>
          <w:p w14:paraId="4899793D" w14:textId="7C95BFF9" w:rsidR="00893C56" w:rsidRDefault="00285F46" w:rsidP="00914C79">
            <w:r>
              <w:rPr>
                <w:rFonts w:ascii="Arial" w:hAnsi="Arial" w:cs="Arial"/>
                <w:sz w:val="24"/>
                <w:szCs w:val="24"/>
              </w:rPr>
              <w:t xml:space="preserve">The supplier questionnaire can be found on Contracts Finder under the ‘More Information’ section at the bottom of the page, please see link </w:t>
            </w:r>
            <w:hyperlink r:id="rId5" w:history="1">
              <w:r>
                <w:rPr>
                  <w:rStyle w:val="Hyperlink"/>
                  <w:rFonts w:ascii="Arial" w:hAnsi="Arial" w:cs="Arial"/>
                  <w:sz w:val="24"/>
                  <w:szCs w:val="24"/>
                </w:rPr>
                <w:t>Barriers and enablers to making a complaint to a health or social care professional regulator - Contracts Finder</w:t>
              </w:r>
            </w:hyperlink>
          </w:p>
        </w:tc>
        <w:tc>
          <w:tcPr>
            <w:tcW w:w="1762" w:type="dxa"/>
          </w:tcPr>
          <w:p w14:paraId="42CCEC7B" w14:textId="42A2BEF5" w:rsidR="00893C56" w:rsidRDefault="00285F46" w:rsidP="00914C79">
            <w:r w:rsidRPr="00285F46">
              <w:rPr>
                <w:rFonts w:ascii="Arial" w:hAnsi="Arial" w:cs="Arial"/>
                <w:sz w:val="24"/>
                <w:szCs w:val="24"/>
              </w:rPr>
              <w:t>1</w:t>
            </w:r>
            <w:r w:rsidRPr="00285F46">
              <w:rPr>
                <w:rFonts w:ascii="Arial" w:hAnsi="Arial" w:cs="Arial"/>
                <w:sz w:val="24"/>
                <w:szCs w:val="24"/>
                <w:vertAlign w:val="superscript"/>
              </w:rPr>
              <w:t>st</w:t>
            </w:r>
            <w:r w:rsidRPr="00285F46">
              <w:rPr>
                <w:rFonts w:ascii="Arial" w:hAnsi="Arial" w:cs="Arial"/>
                <w:sz w:val="24"/>
                <w:szCs w:val="24"/>
              </w:rPr>
              <w:t xml:space="preserve"> November 2024</w:t>
            </w:r>
          </w:p>
        </w:tc>
      </w:tr>
      <w:tr w:rsidR="00893C56" w14:paraId="56C31155" w14:textId="77777777" w:rsidTr="00914C79">
        <w:tc>
          <w:tcPr>
            <w:tcW w:w="988" w:type="dxa"/>
          </w:tcPr>
          <w:p w14:paraId="02FC1231" w14:textId="650A1B6E" w:rsidR="00893C56" w:rsidRDefault="00050DC2" w:rsidP="00914C79">
            <w:r>
              <w:lastRenderedPageBreak/>
              <w:t>7</w:t>
            </w:r>
          </w:p>
        </w:tc>
        <w:tc>
          <w:tcPr>
            <w:tcW w:w="5670" w:type="dxa"/>
          </w:tcPr>
          <w:p w14:paraId="1B52A696" w14:textId="505C1ACF" w:rsidR="00893C56" w:rsidRDefault="00285F46" w:rsidP="00914C79">
            <w:r>
              <w:rPr>
                <w:rFonts w:ascii="Arial" w:hAnsi="Arial" w:cs="Arial"/>
                <w:sz w:val="24"/>
                <w:szCs w:val="24"/>
              </w:rPr>
              <w:t>Are you interested in hearing only from members of the public who have had a concern about the fitness to practice of a health and social professional in relation to their own care OR are you interested both in members of the public who have had a concern relating to their own care and those whose concern arose in relation to someone else’s care (such as a friend or family member)?</w:t>
            </w:r>
          </w:p>
        </w:tc>
        <w:tc>
          <w:tcPr>
            <w:tcW w:w="1134" w:type="dxa"/>
          </w:tcPr>
          <w:p w14:paraId="4CCD9898" w14:textId="77777777" w:rsidR="00893C56" w:rsidRDefault="00893C56" w:rsidP="00914C79"/>
        </w:tc>
        <w:tc>
          <w:tcPr>
            <w:tcW w:w="4394" w:type="dxa"/>
          </w:tcPr>
          <w:p w14:paraId="0663D05F" w14:textId="4D51A072" w:rsidR="00893C56" w:rsidRDefault="00285F46" w:rsidP="00914C79">
            <w:r>
              <w:rPr>
                <w:rFonts w:ascii="Arial" w:hAnsi="Arial" w:cs="Arial"/>
                <w:sz w:val="24"/>
                <w:szCs w:val="24"/>
              </w:rPr>
              <w:t>The sample could include members of the public who have/have not raised a fitness to practise concern about a health and social professional in relation to their own care or in relation to a family member’s care.</w:t>
            </w:r>
          </w:p>
        </w:tc>
        <w:tc>
          <w:tcPr>
            <w:tcW w:w="1762" w:type="dxa"/>
          </w:tcPr>
          <w:p w14:paraId="3E3D7520" w14:textId="1333DBC8" w:rsidR="00893C56" w:rsidRDefault="00285F46" w:rsidP="00914C79">
            <w:r w:rsidRPr="00285F46">
              <w:rPr>
                <w:rFonts w:ascii="Arial" w:hAnsi="Arial" w:cs="Arial"/>
                <w:sz w:val="24"/>
                <w:szCs w:val="24"/>
              </w:rPr>
              <w:t>1</w:t>
            </w:r>
            <w:r w:rsidRPr="00285F46">
              <w:rPr>
                <w:rFonts w:ascii="Arial" w:hAnsi="Arial" w:cs="Arial"/>
                <w:sz w:val="24"/>
                <w:szCs w:val="24"/>
                <w:vertAlign w:val="superscript"/>
              </w:rPr>
              <w:t>st</w:t>
            </w:r>
            <w:r w:rsidRPr="00285F46">
              <w:rPr>
                <w:rFonts w:ascii="Arial" w:hAnsi="Arial" w:cs="Arial"/>
                <w:sz w:val="24"/>
                <w:szCs w:val="24"/>
              </w:rPr>
              <w:t xml:space="preserve"> November 2024</w:t>
            </w:r>
          </w:p>
        </w:tc>
      </w:tr>
      <w:tr w:rsidR="00D10D0A" w14:paraId="4D95275E" w14:textId="77777777" w:rsidTr="00914C79">
        <w:tc>
          <w:tcPr>
            <w:tcW w:w="988" w:type="dxa"/>
          </w:tcPr>
          <w:p w14:paraId="78604DF4" w14:textId="040EF684" w:rsidR="00D10D0A" w:rsidRDefault="008A716F" w:rsidP="00914C79">
            <w:r>
              <w:t>8</w:t>
            </w:r>
          </w:p>
        </w:tc>
        <w:tc>
          <w:tcPr>
            <w:tcW w:w="5670" w:type="dxa"/>
          </w:tcPr>
          <w:p w14:paraId="219B862C" w14:textId="6CF0C5FD" w:rsidR="00D10D0A" w:rsidRDefault="00285F46" w:rsidP="00914C79">
            <w:r>
              <w:rPr>
                <w:rFonts w:ascii="Arial" w:hAnsi="Arial" w:cs="Arial"/>
                <w:color w:val="000000"/>
                <w:sz w:val="24"/>
                <w:szCs w:val="24"/>
              </w:rPr>
              <w:t>Would you be able to confirm the process for submission, for example if we should submit a full pitch deck, via email or an online portal, any restrictions, word counts etc.</w:t>
            </w:r>
          </w:p>
        </w:tc>
        <w:tc>
          <w:tcPr>
            <w:tcW w:w="1134" w:type="dxa"/>
          </w:tcPr>
          <w:p w14:paraId="66771BA0" w14:textId="77777777" w:rsidR="00D10D0A" w:rsidRDefault="00D10D0A" w:rsidP="00914C79"/>
        </w:tc>
        <w:tc>
          <w:tcPr>
            <w:tcW w:w="4394" w:type="dxa"/>
          </w:tcPr>
          <w:p w14:paraId="3F0C94CF" w14:textId="77777777" w:rsidR="00285F46" w:rsidRDefault="00285F46" w:rsidP="00285F46">
            <w:pPr>
              <w:shd w:val="clear" w:color="auto" w:fill="FFFFFF"/>
              <w:spacing w:after="240"/>
              <w:rPr>
                <w:rFonts w:ascii="Arial" w:hAnsi="Arial" w:cs="Arial"/>
                <w:sz w:val="24"/>
                <w:szCs w:val="24"/>
              </w:rPr>
            </w:pPr>
            <w:r>
              <w:rPr>
                <w:rFonts w:ascii="Arial" w:hAnsi="Arial" w:cs="Arial"/>
                <w:color w:val="000000"/>
                <w:sz w:val="24"/>
                <w:szCs w:val="24"/>
              </w:rPr>
              <w:t>The details of the tender response and evaluation criteria can be found in Section 4 of the tender document. The response can be submitted in any form, there is no word count, and we would anticipate it would include the following:</w:t>
            </w:r>
          </w:p>
          <w:p w14:paraId="60B597F2" w14:textId="77777777" w:rsidR="00285F46" w:rsidRDefault="00285F46" w:rsidP="00285F46">
            <w:pPr>
              <w:pStyle w:val="ListParagraph"/>
              <w:numPr>
                <w:ilvl w:val="0"/>
                <w:numId w:val="2"/>
              </w:numPr>
              <w:shd w:val="clear" w:color="auto" w:fill="FFFFFF"/>
              <w:spacing w:after="240"/>
              <w:rPr>
                <w:rFonts w:ascii="Arial" w:eastAsia="Times New Roman" w:hAnsi="Arial" w:cs="Arial"/>
                <w:sz w:val="24"/>
                <w:szCs w:val="24"/>
              </w:rPr>
            </w:pPr>
            <w:r>
              <w:rPr>
                <w:rFonts w:ascii="Arial" w:eastAsia="Times New Roman" w:hAnsi="Arial" w:cs="Arial"/>
                <w:color w:val="000000"/>
                <w:sz w:val="24"/>
                <w:szCs w:val="24"/>
              </w:rPr>
              <w:t>A fixed price for conducting this study, including a breakdown of the different cost elements</w:t>
            </w:r>
          </w:p>
          <w:p w14:paraId="31931B72" w14:textId="77777777" w:rsidR="00285F46" w:rsidRDefault="00285F46" w:rsidP="00285F46">
            <w:pPr>
              <w:pStyle w:val="ListParagraph"/>
              <w:numPr>
                <w:ilvl w:val="0"/>
                <w:numId w:val="2"/>
              </w:numPr>
              <w:shd w:val="clear" w:color="auto" w:fill="FFFFFF"/>
              <w:spacing w:after="240"/>
              <w:rPr>
                <w:rFonts w:ascii="Arial" w:eastAsia="Times New Roman" w:hAnsi="Arial" w:cs="Arial"/>
                <w:sz w:val="24"/>
                <w:szCs w:val="24"/>
              </w:rPr>
            </w:pPr>
            <w:r>
              <w:rPr>
                <w:rFonts w:ascii="Arial" w:eastAsia="Times New Roman" w:hAnsi="Arial" w:cs="Arial"/>
                <w:color w:val="000000"/>
                <w:sz w:val="24"/>
                <w:szCs w:val="24"/>
              </w:rPr>
              <w:t>A draft project plan showing the required involvement of both parties and demonstrating how you will be able to complete and report on the study by Friday 21st March 2025. The plan will need to allow time for the PSA to review a draft report prior to submission of the final report</w:t>
            </w:r>
          </w:p>
          <w:p w14:paraId="7390B9E8" w14:textId="77777777" w:rsidR="00285F46" w:rsidRDefault="00285F46" w:rsidP="00285F46">
            <w:pPr>
              <w:pStyle w:val="ListParagraph"/>
              <w:numPr>
                <w:ilvl w:val="0"/>
                <w:numId w:val="2"/>
              </w:numPr>
              <w:shd w:val="clear" w:color="auto" w:fill="FFFFFF"/>
              <w:spacing w:after="240"/>
              <w:rPr>
                <w:rFonts w:ascii="Arial" w:eastAsia="Times New Roman" w:hAnsi="Arial" w:cs="Arial"/>
                <w:sz w:val="24"/>
                <w:szCs w:val="24"/>
              </w:rPr>
            </w:pPr>
            <w:r>
              <w:rPr>
                <w:rFonts w:ascii="Arial" w:eastAsia="Times New Roman" w:hAnsi="Arial" w:cs="Arial"/>
                <w:color w:val="000000"/>
                <w:sz w:val="24"/>
                <w:szCs w:val="24"/>
              </w:rPr>
              <w:t>A description of, and justification for, the proposed methodological approach (including an outline of potential stimulus material and the recommended sample of participants)</w:t>
            </w:r>
          </w:p>
          <w:p w14:paraId="1238DCCA" w14:textId="77777777" w:rsidR="00285F46" w:rsidRDefault="00285F46" w:rsidP="00285F46">
            <w:pPr>
              <w:pStyle w:val="ListParagraph"/>
              <w:numPr>
                <w:ilvl w:val="0"/>
                <w:numId w:val="2"/>
              </w:numPr>
              <w:shd w:val="clear" w:color="auto" w:fill="FFFFFF"/>
              <w:spacing w:after="240"/>
              <w:rPr>
                <w:rFonts w:ascii="Arial" w:eastAsia="Times New Roman" w:hAnsi="Arial" w:cs="Arial"/>
                <w:sz w:val="24"/>
                <w:szCs w:val="24"/>
              </w:rPr>
            </w:pPr>
            <w:r>
              <w:rPr>
                <w:rFonts w:ascii="Arial" w:eastAsia="Times New Roman" w:hAnsi="Arial" w:cs="Arial"/>
                <w:color w:val="000000"/>
                <w:sz w:val="24"/>
                <w:szCs w:val="24"/>
              </w:rPr>
              <w:lastRenderedPageBreak/>
              <w:t>Evidence of how those who would be involved in the work have the appropriate skills and expertise, including any relevant previous work undertaken and reports produced</w:t>
            </w:r>
          </w:p>
          <w:p w14:paraId="2A7AED41" w14:textId="77777777" w:rsidR="00285F46" w:rsidRDefault="00285F46" w:rsidP="00285F46">
            <w:pPr>
              <w:pStyle w:val="ListParagraph"/>
              <w:numPr>
                <w:ilvl w:val="0"/>
                <w:numId w:val="2"/>
              </w:numPr>
              <w:shd w:val="clear" w:color="auto" w:fill="FFFFFF"/>
              <w:spacing w:after="240"/>
              <w:rPr>
                <w:rFonts w:ascii="Arial" w:eastAsia="Times New Roman" w:hAnsi="Arial" w:cs="Arial"/>
                <w:sz w:val="24"/>
                <w:szCs w:val="24"/>
              </w:rPr>
            </w:pPr>
            <w:r>
              <w:rPr>
                <w:rFonts w:ascii="Arial" w:eastAsia="Times New Roman" w:hAnsi="Arial" w:cs="Arial"/>
                <w:color w:val="000000"/>
                <w:sz w:val="24"/>
                <w:szCs w:val="24"/>
              </w:rPr>
              <w:t>A description of how the project will be managed, indicating methods of communication with the PSA, as well as how any risks and issues will be managed</w:t>
            </w:r>
          </w:p>
          <w:p w14:paraId="48EC8F1C" w14:textId="77777777" w:rsidR="00285F46" w:rsidRDefault="00285F46" w:rsidP="00285F46">
            <w:pPr>
              <w:pStyle w:val="ListParagraph"/>
              <w:numPr>
                <w:ilvl w:val="0"/>
                <w:numId w:val="2"/>
              </w:numPr>
              <w:shd w:val="clear" w:color="auto" w:fill="FFFFFF"/>
              <w:spacing w:after="240"/>
              <w:rPr>
                <w:rFonts w:ascii="Arial" w:eastAsia="Times New Roman" w:hAnsi="Arial" w:cs="Arial"/>
                <w:sz w:val="24"/>
                <w:szCs w:val="24"/>
              </w:rPr>
            </w:pPr>
            <w:r>
              <w:rPr>
                <w:rFonts w:ascii="Arial" w:eastAsia="Times New Roman" w:hAnsi="Arial" w:cs="Arial"/>
                <w:color w:val="000000"/>
                <w:sz w:val="24"/>
                <w:szCs w:val="24"/>
              </w:rPr>
              <w:t>A description of how you would recruit participants to meet the requirements of our sample.</w:t>
            </w:r>
          </w:p>
          <w:p w14:paraId="026BBA92" w14:textId="75906200" w:rsidR="00D10D0A" w:rsidRPr="0039113E" w:rsidRDefault="00D10D0A" w:rsidP="00914C79"/>
        </w:tc>
        <w:tc>
          <w:tcPr>
            <w:tcW w:w="1762" w:type="dxa"/>
          </w:tcPr>
          <w:p w14:paraId="79E126A9" w14:textId="59A56765" w:rsidR="00D10D0A" w:rsidRPr="00E45BA7" w:rsidRDefault="00285F46" w:rsidP="00914C79">
            <w:r w:rsidRPr="00285F46">
              <w:rPr>
                <w:rFonts w:ascii="Arial" w:hAnsi="Arial" w:cs="Arial"/>
                <w:sz w:val="24"/>
                <w:szCs w:val="24"/>
              </w:rPr>
              <w:lastRenderedPageBreak/>
              <w:t>1</w:t>
            </w:r>
            <w:r w:rsidRPr="00285F46">
              <w:rPr>
                <w:rFonts w:ascii="Arial" w:hAnsi="Arial" w:cs="Arial"/>
                <w:sz w:val="24"/>
                <w:szCs w:val="24"/>
                <w:vertAlign w:val="superscript"/>
              </w:rPr>
              <w:t>st</w:t>
            </w:r>
            <w:r w:rsidRPr="00285F46">
              <w:rPr>
                <w:rFonts w:ascii="Arial" w:hAnsi="Arial" w:cs="Arial"/>
                <w:sz w:val="24"/>
                <w:szCs w:val="24"/>
              </w:rPr>
              <w:t xml:space="preserve"> November 2024</w:t>
            </w:r>
          </w:p>
        </w:tc>
      </w:tr>
      <w:tr w:rsidR="00285F46" w14:paraId="46E6C4D7" w14:textId="77777777" w:rsidTr="00914C79">
        <w:tc>
          <w:tcPr>
            <w:tcW w:w="988" w:type="dxa"/>
          </w:tcPr>
          <w:p w14:paraId="3D21E283" w14:textId="7D702B72" w:rsidR="00285F46" w:rsidRDefault="003B3B71" w:rsidP="00914C79">
            <w:r>
              <w:t>9</w:t>
            </w:r>
          </w:p>
        </w:tc>
        <w:tc>
          <w:tcPr>
            <w:tcW w:w="5670" w:type="dxa"/>
          </w:tcPr>
          <w:p w14:paraId="57FB9F3E" w14:textId="2AD08A0C" w:rsidR="00285F46" w:rsidRDefault="00465DB3" w:rsidP="00154EA5">
            <w:r w:rsidRPr="00551B62">
              <w:rPr>
                <w:rFonts w:ascii="Arial" w:hAnsi="Arial" w:cs="Arial"/>
                <w:sz w:val="24"/>
                <w:szCs w:val="24"/>
              </w:rPr>
              <w:t>Where has this ITT been posted? Is it mainly by invitation or shared on government portals, etc? </w:t>
            </w:r>
          </w:p>
        </w:tc>
        <w:tc>
          <w:tcPr>
            <w:tcW w:w="1134" w:type="dxa"/>
          </w:tcPr>
          <w:p w14:paraId="6B18FDB0" w14:textId="77777777" w:rsidR="00285F46" w:rsidRDefault="00285F46" w:rsidP="00914C79"/>
        </w:tc>
        <w:tc>
          <w:tcPr>
            <w:tcW w:w="4394" w:type="dxa"/>
          </w:tcPr>
          <w:p w14:paraId="38C945EB" w14:textId="2984FE97" w:rsidR="00285F46" w:rsidRDefault="00465DB3" w:rsidP="00914C79">
            <w:r w:rsidRPr="00551B62">
              <w:rPr>
                <w:rFonts w:ascii="Arial" w:hAnsi="Arial" w:cs="Arial"/>
                <w:sz w:val="24"/>
                <w:szCs w:val="24"/>
              </w:rPr>
              <w:t>The ITT has been posted on our website (</w:t>
            </w:r>
            <w:hyperlink r:id="rId6" w:history="1">
              <w:r w:rsidRPr="00551B62">
                <w:rPr>
                  <w:rStyle w:val="Hyperlink"/>
                  <w:rFonts w:ascii="Arial" w:hAnsi="Arial" w:cs="Arial"/>
                  <w:sz w:val="24"/>
                  <w:szCs w:val="24"/>
                </w:rPr>
                <w:t>PSA call for tenders to carry out research into the barriers to complaints</w:t>
              </w:r>
            </w:hyperlink>
            <w:r w:rsidRPr="00551B62">
              <w:rPr>
                <w:rFonts w:ascii="Arial" w:hAnsi="Arial" w:cs="Arial"/>
                <w:sz w:val="24"/>
                <w:szCs w:val="24"/>
              </w:rPr>
              <w:t xml:space="preserve">) and on Contracts Finder: </w:t>
            </w:r>
            <w:hyperlink r:id="rId7" w:history="1">
              <w:r w:rsidRPr="00551B62">
                <w:rPr>
                  <w:rStyle w:val="Hyperlink"/>
                  <w:rFonts w:ascii="Arial" w:hAnsi="Arial" w:cs="Arial"/>
                  <w:sz w:val="24"/>
                  <w:szCs w:val="24"/>
                </w:rPr>
                <w:t>Barriers and enablers to making a complaint to a health or social care professional regulator - Contracts Finder</w:t>
              </w:r>
            </w:hyperlink>
          </w:p>
        </w:tc>
        <w:tc>
          <w:tcPr>
            <w:tcW w:w="1762" w:type="dxa"/>
          </w:tcPr>
          <w:p w14:paraId="1C8C2150" w14:textId="0C553574" w:rsidR="00285F46" w:rsidRPr="00E45BA7" w:rsidRDefault="003B3B71" w:rsidP="00914C79">
            <w:r w:rsidRPr="00285F46">
              <w:rPr>
                <w:rFonts w:ascii="Arial" w:hAnsi="Arial" w:cs="Arial"/>
                <w:sz w:val="24"/>
                <w:szCs w:val="24"/>
              </w:rPr>
              <w:t>1</w:t>
            </w:r>
            <w:r w:rsidRPr="00285F46">
              <w:rPr>
                <w:rFonts w:ascii="Arial" w:hAnsi="Arial" w:cs="Arial"/>
                <w:sz w:val="24"/>
                <w:szCs w:val="24"/>
                <w:vertAlign w:val="superscript"/>
              </w:rPr>
              <w:t>st</w:t>
            </w:r>
            <w:r w:rsidRPr="00285F46">
              <w:rPr>
                <w:rFonts w:ascii="Arial" w:hAnsi="Arial" w:cs="Arial"/>
                <w:sz w:val="24"/>
                <w:szCs w:val="24"/>
              </w:rPr>
              <w:t xml:space="preserve"> November 2024</w:t>
            </w:r>
          </w:p>
        </w:tc>
      </w:tr>
      <w:tr w:rsidR="00465DB3" w14:paraId="07D9BCEB" w14:textId="77777777" w:rsidTr="00914C79">
        <w:tc>
          <w:tcPr>
            <w:tcW w:w="988" w:type="dxa"/>
          </w:tcPr>
          <w:p w14:paraId="46A48DE8" w14:textId="77777777" w:rsidR="00465DB3" w:rsidRDefault="00465DB3" w:rsidP="00914C79"/>
          <w:p w14:paraId="360BD02E" w14:textId="4FC70EB6" w:rsidR="00465DB3" w:rsidRDefault="003B3B71" w:rsidP="00914C79">
            <w:r>
              <w:t>10</w:t>
            </w:r>
          </w:p>
          <w:p w14:paraId="37106C21" w14:textId="77777777" w:rsidR="00465DB3" w:rsidRDefault="00465DB3" w:rsidP="00914C79"/>
          <w:p w14:paraId="0288F729" w14:textId="77777777" w:rsidR="00465DB3" w:rsidRDefault="00465DB3" w:rsidP="00914C79"/>
          <w:p w14:paraId="20E00116" w14:textId="77777777" w:rsidR="00465DB3" w:rsidRDefault="00465DB3" w:rsidP="00914C79"/>
          <w:p w14:paraId="1EAAAC89" w14:textId="77777777" w:rsidR="00465DB3" w:rsidRDefault="00465DB3" w:rsidP="00914C79"/>
        </w:tc>
        <w:tc>
          <w:tcPr>
            <w:tcW w:w="5670" w:type="dxa"/>
          </w:tcPr>
          <w:p w14:paraId="14A9C52F" w14:textId="70EE4EEA" w:rsidR="00465DB3" w:rsidRDefault="00465DB3" w:rsidP="00154EA5">
            <w:r w:rsidRPr="00551B62">
              <w:rPr>
                <w:rFonts w:ascii="Arial" w:hAnsi="Arial" w:cs="Arial"/>
                <w:sz w:val="24"/>
                <w:szCs w:val="24"/>
              </w:rPr>
              <w:t>How many bids would you expect to receive? </w:t>
            </w:r>
          </w:p>
        </w:tc>
        <w:tc>
          <w:tcPr>
            <w:tcW w:w="1134" w:type="dxa"/>
          </w:tcPr>
          <w:p w14:paraId="4FFE6581" w14:textId="77777777" w:rsidR="00465DB3" w:rsidRDefault="00465DB3" w:rsidP="00914C79"/>
        </w:tc>
        <w:tc>
          <w:tcPr>
            <w:tcW w:w="4394" w:type="dxa"/>
          </w:tcPr>
          <w:p w14:paraId="6D88E000" w14:textId="0F3CEBD9" w:rsidR="00465DB3" w:rsidRDefault="00465DB3" w:rsidP="00914C79">
            <w:r w:rsidRPr="00551B62">
              <w:rPr>
                <w:rFonts w:ascii="Arial" w:hAnsi="Arial" w:cs="Arial"/>
                <w:sz w:val="24"/>
                <w:szCs w:val="24"/>
              </w:rPr>
              <w:t>We cannot anticipate how many bids we will receive, but the last piece of consumer research we commissioned received 7 bids.</w:t>
            </w:r>
          </w:p>
        </w:tc>
        <w:tc>
          <w:tcPr>
            <w:tcW w:w="1762" w:type="dxa"/>
          </w:tcPr>
          <w:p w14:paraId="37064D8C" w14:textId="3BF06035" w:rsidR="00465DB3" w:rsidRPr="00E45BA7" w:rsidRDefault="003B3B71" w:rsidP="00914C79">
            <w:r w:rsidRPr="00285F46">
              <w:rPr>
                <w:rFonts w:ascii="Arial" w:hAnsi="Arial" w:cs="Arial"/>
                <w:sz w:val="24"/>
                <w:szCs w:val="24"/>
              </w:rPr>
              <w:t>1</w:t>
            </w:r>
            <w:r w:rsidRPr="00285F46">
              <w:rPr>
                <w:rFonts w:ascii="Arial" w:hAnsi="Arial" w:cs="Arial"/>
                <w:sz w:val="24"/>
                <w:szCs w:val="24"/>
                <w:vertAlign w:val="superscript"/>
              </w:rPr>
              <w:t>st</w:t>
            </w:r>
            <w:r w:rsidRPr="00285F46">
              <w:rPr>
                <w:rFonts w:ascii="Arial" w:hAnsi="Arial" w:cs="Arial"/>
                <w:sz w:val="24"/>
                <w:szCs w:val="24"/>
              </w:rPr>
              <w:t xml:space="preserve"> November 2024</w:t>
            </w:r>
          </w:p>
        </w:tc>
      </w:tr>
      <w:tr w:rsidR="00465DB3" w14:paraId="44F04047" w14:textId="77777777" w:rsidTr="00914C79">
        <w:tc>
          <w:tcPr>
            <w:tcW w:w="988" w:type="dxa"/>
          </w:tcPr>
          <w:p w14:paraId="4301860E" w14:textId="79211C9C" w:rsidR="00465DB3" w:rsidRDefault="003B3B71" w:rsidP="00914C79">
            <w:r>
              <w:t>11</w:t>
            </w:r>
          </w:p>
        </w:tc>
        <w:tc>
          <w:tcPr>
            <w:tcW w:w="5670" w:type="dxa"/>
          </w:tcPr>
          <w:p w14:paraId="2C80A606" w14:textId="79005900" w:rsidR="00465DB3" w:rsidRPr="00551B62" w:rsidRDefault="00465DB3" w:rsidP="00154EA5">
            <w:pPr>
              <w:rPr>
                <w:rFonts w:ascii="Arial" w:hAnsi="Arial" w:cs="Arial"/>
                <w:sz w:val="24"/>
                <w:szCs w:val="24"/>
              </w:rPr>
            </w:pPr>
            <w:r w:rsidRPr="00551B62">
              <w:rPr>
                <w:rFonts w:ascii="Arial" w:hAnsi="Arial" w:cs="Arial"/>
                <w:sz w:val="24"/>
                <w:szCs w:val="24"/>
              </w:rPr>
              <w:t>Do you have any incumbent agencies / suppliers? </w:t>
            </w:r>
          </w:p>
        </w:tc>
        <w:tc>
          <w:tcPr>
            <w:tcW w:w="1134" w:type="dxa"/>
          </w:tcPr>
          <w:p w14:paraId="5E6DECF9" w14:textId="77777777" w:rsidR="00465DB3" w:rsidRDefault="00465DB3" w:rsidP="00914C79"/>
        </w:tc>
        <w:tc>
          <w:tcPr>
            <w:tcW w:w="4394" w:type="dxa"/>
          </w:tcPr>
          <w:p w14:paraId="3A290086" w14:textId="38D8AC76" w:rsidR="00465DB3" w:rsidRPr="00551B62" w:rsidRDefault="00465DB3" w:rsidP="00914C79">
            <w:pPr>
              <w:rPr>
                <w:rFonts w:ascii="Arial" w:hAnsi="Arial" w:cs="Arial"/>
                <w:sz w:val="24"/>
                <w:szCs w:val="24"/>
              </w:rPr>
            </w:pPr>
            <w:r w:rsidRPr="00551B62">
              <w:rPr>
                <w:rFonts w:ascii="Arial" w:hAnsi="Arial" w:cs="Arial"/>
                <w:sz w:val="24"/>
                <w:szCs w:val="24"/>
              </w:rPr>
              <w:t>No</w:t>
            </w:r>
          </w:p>
        </w:tc>
        <w:tc>
          <w:tcPr>
            <w:tcW w:w="1762" w:type="dxa"/>
          </w:tcPr>
          <w:p w14:paraId="5205D604" w14:textId="0FA7AC85" w:rsidR="00465DB3" w:rsidRPr="00E45BA7" w:rsidRDefault="003B3B71" w:rsidP="00914C79">
            <w:r w:rsidRPr="00285F46">
              <w:rPr>
                <w:rFonts w:ascii="Arial" w:hAnsi="Arial" w:cs="Arial"/>
                <w:sz w:val="24"/>
                <w:szCs w:val="24"/>
              </w:rPr>
              <w:t>1</w:t>
            </w:r>
            <w:r w:rsidRPr="00285F46">
              <w:rPr>
                <w:rFonts w:ascii="Arial" w:hAnsi="Arial" w:cs="Arial"/>
                <w:sz w:val="24"/>
                <w:szCs w:val="24"/>
                <w:vertAlign w:val="superscript"/>
              </w:rPr>
              <w:t>st</w:t>
            </w:r>
            <w:r w:rsidRPr="00285F46">
              <w:rPr>
                <w:rFonts w:ascii="Arial" w:hAnsi="Arial" w:cs="Arial"/>
                <w:sz w:val="24"/>
                <w:szCs w:val="24"/>
              </w:rPr>
              <w:t xml:space="preserve"> November 2024</w:t>
            </w:r>
          </w:p>
        </w:tc>
      </w:tr>
      <w:tr w:rsidR="00465DB3" w14:paraId="6A4BC588" w14:textId="77777777" w:rsidTr="00914C79">
        <w:tc>
          <w:tcPr>
            <w:tcW w:w="988" w:type="dxa"/>
          </w:tcPr>
          <w:p w14:paraId="1781E777" w14:textId="4F1C5604" w:rsidR="00465DB3" w:rsidRDefault="003B3B71" w:rsidP="00914C79">
            <w:r>
              <w:t>12</w:t>
            </w:r>
          </w:p>
        </w:tc>
        <w:tc>
          <w:tcPr>
            <w:tcW w:w="5670" w:type="dxa"/>
          </w:tcPr>
          <w:p w14:paraId="1F9FF492" w14:textId="77777777" w:rsidR="00465DB3" w:rsidRPr="00551B62" w:rsidRDefault="00465DB3" w:rsidP="00465DB3">
            <w:pPr>
              <w:rPr>
                <w:rFonts w:ascii="Arial" w:hAnsi="Arial" w:cs="Arial"/>
                <w:sz w:val="24"/>
                <w:szCs w:val="24"/>
              </w:rPr>
            </w:pPr>
            <w:r w:rsidRPr="00551B62">
              <w:rPr>
                <w:rFonts w:ascii="Arial" w:hAnsi="Arial" w:cs="Arial"/>
                <w:sz w:val="24"/>
                <w:szCs w:val="24"/>
              </w:rPr>
              <w:t>Will there be an interview with potential applicants?</w:t>
            </w:r>
          </w:p>
          <w:p w14:paraId="6D99762D" w14:textId="77777777" w:rsidR="00465DB3" w:rsidRPr="00551B62" w:rsidRDefault="00465DB3" w:rsidP="00154EA5">
            <w:pPr>
              <w:rPr>
                <w:rFonts w:ascii="Arial" w:hAnsi="Arial" w:cs="Arial"/>
                <w:sz w:val="24"/>
                <w:szCs w:val="24"/>
              </w:rPr>
            </w:pPr>
          </w:p>
        </w:tc>
        <w:tc>
          <w:tcPr>
            <w:tcW w:w="1134" w:type="dxa"/>
          </w:tcPr>
          <w:p w14:paraId="33579429" w14:textId="77777777" w:rsidR="00465DB3" w:rsidRDefault="00465DB3" w:rsidP="00914C79"/>
        </w:tc>
        <w:tc>
          <w:tcPr>
            <w:tcW w:w="4394" w:type="dxa"/>
          </w:tcPr>
          <w:p w14:paraId="41DBAD74" w14:textId="0FE789BA" w:rsidR="00465DB3" w:rsidRPr="00551B62" w:rsidRDefault="00465DB3" w:rsidP="00914C79">
            <w:pPr>
              <w:rPr>
                <w:rFonts w:ascii="Arial" w:hAnsi="Arial" w:cs="Arial"/>
                <w:sz w:val="24"/>
                <w:szCs w:val="24"/>
              </w:rPr>
            </w:pPr>
            <w:r w:rsidRPr="00551B62">
              <w:rPr>
                <w:rFonts w:ascii="Arial" w:hAnsi="Arial" w:cs="Arial"/>
                <w:sz w:val="24"/>
                <w:szCs w:val="24"/>
              </w:rPr>
              <w:t>We intend to interview the shortlisted suppliers in the week commencing 25 November 2024 (see the Tendering timetable in section 5 of the Invitation to Tender)</w:t>
            </w:r>
          </w:p>
        </w:tc>
        <w:tc>
          <w:tcPr>
            <w:tcW w:w="1762" w:type="dxa"/>
          </w:tcPr>
          <w:p w14:paraId="239A1CB3" w14:textId="2E9226EF" w:rsidR="00465DB3" w:rsidRPr="00E45BA7" w:rsidRDefault="003B3B71" w:rsidP="00914C79">
            <w:r w:rsidRPr="00285F46">
              <w:rPr>
                <w:rFonts w:ascii="Arial" w:hAnsi="Arial" w:cs="Arial"/>
                <w:sz w:val="24"/>
                <w:szCs w:val="24"/>
              </w:rPr>
              <w:t>1</w:t>
            </w:r>
            <w:r w:rsidRPr="00285F46">
              <w:rPr>
                <w:rFonts w:ascii="Arial" w:hAnsi="Arial" w:cs="Arial"/>
                <w:sz w:val="24"/>
                <w:szCs w:val="24"/>
                <w:vertAlign w:val="superscript"/>
              </w:rPr>
              <w:t>st</w:t>
            </w:r>
            <w:r w:rsidRPr="00285F46">
              <w:rPr>
                <w:rFonts w:ascii="Arial" w:hAnsi="Arial" w:cs="Arial"/>
                <w:sz w:val="24"/>
                <w:szCs w:val="24"/>
              </w:rPr>
              <w:t xml:space="preserve"> November 2024</w:t>
            </w:r>
          </w:p>
        </w:tc>
      </w:tr>
      <w:tr w:rsidR="00465DB3" w14:paraId="7591B7AF" w14:textId="77777777" w:rsidTr="00914C79">
        <w:tc>
          <w:tcPr>
            <w:tcW w:w="988" w:type="dxa"/>
          </w:tcPr>
          <w:p w14:paraId="392DFE05" w14:textId="1F350E28" w:rsidR="00465DB3" w:rsidRDefault="003B3B71" w:rsidP="00914C79">
            <w:r>
              <w:lastRenderedPageBreak/>
              <w:t>13</w:t>
            </w:r>
          </w:p>
        </w:tc>
        <w:tc>
          <w:tcPr>
            <w:tcW w:w="5670" w:type="dxa"/>
          </w:tcPr>
          <w:p w14:paraId="3476DE9C" w14:textId="166AFCB0" w:rsidR="00465DB3" w:rsidRPr="00551B62" w:rsidRDefault="00465DB3" w:rsidP="00154EA5">
            <w:pPr>
              <w:rPr>
                <w:rFonts w:ascii="Arial" w:hAnsi="Arial" w:cs="Arial"/>
                <w:sz w:val="24"/>
                <w:szCs w:val="24"/>
              </w:rPr>
            </w:pPr>
            <w:r w:rsidRPr="00551B62">
              <w:rPr>
                <w:rFonts w:ascii="Arial" w:hAnsi="Arial" w:cs="Arial"/>
                <w:sz w:val="24"/>
                <w:szCs w:val="24"/>
              </w:rPr>
              <w:t>By 'most economically advantageous tender', do you simply mean the greatest number of interviews for X price, or are you assessing wider value for money? If so, how?</w:t>
            </w:r>
          </w:p>
        </w:tc>
        <w:tc>
          <w:tcPr>
            <w:tcW w:w="1134" w:type="dxa"/>
          </w:tcPr>
          <w:p w14:paraId="4F46C383" w14:textId="77777777" w:rsidR="00465DB3" w:rsidRDefault="00465DB3" w:rsidP="00914C79"/>
        </w:tc>
        <w:tc>
          <w:tcPr>
            <w:tcW w:w="4394" w:type="dxa"/>
          </w:tcPr>
          <w:p w14:paraId="68C7654F" w14:textId="38132F14" w:rsidR="00465DB3" w:rsidRPr="00465DB3" w:rsidRDefault="00465DB3" w:rsidP="00465DB3">
            <w:pPr>
              <w:rPr>
                <w:rFonts w:ascii="Arial" w:hAnsi="Arial" w:cs="Arial"/>
                <w:sz w:val="24"/>
                <w:szCs w:val="24"/>
              </w:rPr>
            </w:pPr>
            <w:r w:rsidRPr="00551B62">
              <w:rPr>
                <w:rFonts w:ascii="Arial" w:hAnsi="Arial" w:cs="Arial"/>
                <w:sz w:val="24"/>
                <w:szCs w:val="24"/>
              </w:rPr>
              <w:t xml:space="preserve">We will assess value for money in a wider sense, taking into account all aspects of the proposal and in accordance with the information provided in the Invitation to Tender at section </w:t>
            </w:r>
            <w:r w:rsidR="00936DAE" w:rsidRPr="00551B62">
              <w:rPr>
                <w:rFonts w:ascii="Arial" w:hAnsi="Arial" w:cs="Arial"/>
                <w:sz w:val="24"/>
                <w:szCs w:val="24"/>
              </w:rPr>
              <w:t>4 ‘</w:t>
            </w:r>
            <w:r w:rsidRPr="00551B62">
              <w:rPr>
                <w:rFonts w:ascii="Arial" w:hAnsi="Arial" w:cs="Arial"/>
                <w:sz w:val="24"/>
                <w:szCs w:val="24"/>
              </w:rPr>
              <w:t xml:space="preserve">Tender response and evaluation criteria’. This will include </w:t>
            </w:r>
            <w:r w:rsidR="00936DAE" w:rsidRPr="00551B62">
              <w:rPr>
                <w:rFonts w:ascii="Arial" w:hAnsi="Arial" w:cs="Arial"/>
                <w:sz w:val="24"/>
                <w:szCs w:val="24"/>
              </w:rPr>
              <w:t>assessing</w:t>
            </w:r>
            <w:r w:rsidRPr="00551B62">
              <w:rPr>
                <w:rFonts w:ascii="Arial" w:hAnsi="Arial" w:cs="Arial"/>
                <w:sz w:val="24"/>
                <w:szCs w:val="24"/>
              </w:rPr>
              <w:t xml:space="preserve"> the methodological approach, project management information, management of risks, recruitment of participants and sample size, and evidence of the skills and expertise of the researchers.  We will also consider how equality and diversity considerations have been </w:t>
            </w:r>
            <w:r w:rsidR="00936DAE" w:rsidRPr="00551B62">
              <w:rPr>
                <w:rFonts w:ascii="Arial" w:hAnsi="Arial" w:cs="Arial"/>
                <w:sz w:val="24"/>
                <w:szCs w:val="24"/>
              </w:rPr>
              <w:t>considered</w:t>
            </w:r>
            <w:r w:rsidRPr="00551B62">
              <w:rPr>
                <w:rFonts w:ascii="Arial" w:hAnsi="Arial" w:cs="Arial"/>
                <w:sz w:val="24"/>
                <w:szCs w:val="24"/>
              </w:rPr>
              <w:t xml:space="preserve"> across the bid.</w:t>
            </w:r>
          </w:p>
        </w:tc>
        <w:tc>
          <w:tcPr>
            <w:tcW w:w="1762" w:type="dxa"/>
          </w:tcPr>
          <w:p w14:paraId="4486770B" w14:textId="7A9ECE1B" w:rsidR="00465DB3" w:rsidRPr="00E45BA7" w:rsidRDefault="003B3B71" w:rsidP="00914C79">
            <w:r w:rsidRPr="00285F46">
              <w:rPr>
                <w:rFonts w:ascii="Arial" w:hAnsi="Arial" w:cs="Arial"/>
                <w:sz w:val="24"/>
                <w:szCs w:val="24"/>
              </w:rPr>
              <w:t>1</w:t>
            </w:r>
            <w:r w:rsidRPr="00285F46">
              <w:rPr>
                <w:rFonts w:ascii="Arial" w:hAnsi="Arial" w:cs="Arial"/>
                <w:sz w:val="24"/>
                <w:szCs w:val="24"/>
                <w:vertAlign w:val="superscript"/>
              </w:rPr>
              <w:t>st</w:t>
            </w:r>
            <w:r w:rsidRPr="00285F46">
              <w:rPr>
                <w:rFonts w:ascii="Arial" w:hAnsi="Arial" w:cs="Arial"/>
                <w:sz w:val="24"/>
                <w:szCs w:val="24"/>
              </w:rPr>
              <w:t xml:space="preserve"> November 2024</w:t>
            </w:r>
          </w:p>
        </w:tc>
      </w:tr>
      <w:tr w:rsidR="00465DB3" w14:paraId="25CCC214" w14:textId="77777777" w:rsidTr="00914C79">
        <w:tc>
          <w:tcPr>
            <w:tcW w:w="988" w:type="dxa"/>
          </w:tcPr>
          <w:p w14:paraId="19BFF665" w14:textId="56081D79" w:rsidR="00465DB3" w:rsidRDefault="003B3B71" w:rsidP="00914C79">
            <w:r>
              <w:t>14</w:t>
            </w:r>
          </w:p>
        </w:tc>
        <w:tc>
          <w:tcPr>
            <w:tcW w:w="5670" w:type="dxa"/>
          </w:tcPr>
          <w:p w14:paraId="745C43AD" w14:textId="361BAE04" w:rsidR="00465DB3" w:rsidRPr="00551B62" w:rsidRDefault="00465DB3" w:rsidP="00154EA5">
            <w:pPr>
              <w:rPr>
                <w:rFonts w:ascii="Arial" w:hAnsi="Arial" w:cs="Arial"/>
                <w:sz w:val="24"/>
                <w:szCs w:val="24"/>
              </w:rPr>
            </w:pPr>
            <w:r w:rsidRPr="00551B62">
              <w:rPr>
                <w:rFonts w:ascii="Arial" w:hAnsi="Arial" w:cs="Arial"/>
                <w:sz w:val="24"/>
                <w:szCs w:val="24"/>
              </w:rPr>
              <w:t>What will be the compliance requirements of the successful bidder - in terms of data protection, insurance cover, etc? </w:t>
            </w:r>
          </w:p>
        </w:tc>
        <w:tc>
          <w:tcPr>
            <w:tcW w:w="1134" w:type="dxa"/>
          </w:tcPr>
          <w:p w14:paraId="129D2C87" w14:textId="77777777" w:rsidR="00465DB3" w:rsidRDefault="00465DB3" w:rsidP="00914C79"/>
        </w:tc>
        <w:tc>
          <w:tcPr>
            <w:tcW w:w="4394" w:type="dxa"/>
          </w:tcPr>
          <w:p w14:paraId="0FA554FA" w14:textId="77777777" w:rsidR="00465DB3" w:rsidRDefault="00465DB3" w:rsidP="00914C79">
            <w:pPr>
              <w:rPr>
                <w:rFonts w:ascii="Arial" w:hAnsi="Arial" w:cs="Arial"/>
                <w:sz w:val="24"/>
                <w:szCs w:val="24"/>
              </w:rPr>
            </w:pPr>
            <w:r w:rsidRPr="00551B62">
              <w:rPr>
                <w:rFonts w:ascii="Arial" w:hAnsi="Arial" w:cs="Arial"/>
                <w:sz w:val="24"/>
                <w:szCs w:val="24"/>
              </w:rPr>
              <w:t xml:space="preserve">All bidders will need to demonstrate how they deal with personal and/or sensitive data safely and securely. </w:t>
            </w:r>
            <w:r>
              <w:rPr>
                <w:rFonts w:ascii="Arial" w:hAnsi="Arial" w:cs="Arial"/>
                <w:sz w:val="24"/>
                <w:szCs w:val="24"/>
              </w:rPr>
              <w:t xml:space="preserve">Bidders may wish to review the further </w:t>
            </w:r>
            <w:r w:rsidRPr="004D52AE">
              <w:rPr>
                <w:rFonts w:ascii="Arial" w:hAnsi="Arial" w:cs="Arial"/>
                <w:sz w:val="24"/>
                <w:szCs w:val="24"/>
              </w:rPr>
              <w:t xml:space="preserve">information about data handling contained within </w:t>
            </w:r>
            <w:r>
              <w:rPr>
                <w:rFonts w:ascii="Arial" w:hAnsi="Arial" w:cs="Arial"/>
                <w:sz w:val="24"/>
                <w:szCs w:val="24"/>
              </w:rPr>
              <w:t xml:space="preserve">our template </w:t>
            </w:r>
            <w:r w:rsidRPr="004D52AE">
              <w:rPr>
                <w:rFonts w:ascii="Arial" w:hAnsi="Arial" w:cs="Arial"/>
                <w:sz w:val="24"/>
                <w:szCs w:val="24"/>
              </w:rPr>
              <w:t>contract</w:t>
            </w:r>
            <w:r>
              <w:rPr>
                <w:rFonts w:ascii="Arial" w:hAnsi="Arial" w:cs="Arial"/>
                <w:sz w:val="24"/>
                <w:szCs w:val="24"/>
              </w:rPr>
              <w:t xml:space="preserve"> (now uploaded to Contracts Finder)</w:t>
            </w:r>
            <w:r w:rsidRPr="004D52AE">
              <w:rPr>
                <w:rFonts w:ascii="Arial" w:hAnsi="Arial" w:cs="Arial"/>
                <w:sz w:val="24"/>
                <w:szCs w:val="24"/>
              </w:rPr>
              <w:t>.</w:t>
            </w:r>
          </w:p>
          <w:p w14:paraId="7471537B" w14:textId="77777777" w:rsidR="00465DB3" w:rsidRDefault="00465DB3" w:rsidP="00914C79">
            <w:pPr>
              <w:rPr>
                <w:rFonts w:ascii="Arial" w:hAnsi="Arial" w:cs="Arial"/>
                <w:sz w:val="24"/>
                <w:szCs w:val="24"/>
              </w:rPr>
            </w:pPr>
          </w:p>
          <w:p w14:paraId="3A9C9E6E" w14:textId="77777777" w:rsidR="00465DB3" w:rsidRPr="00AE47F0" w:rsidRDefault="00465DB3" w:rsidP="00465DB3">
            <w:pPr>
              <w:rPr>
                <w:rFonts w:ascii="Arial" w:hAnsi="Arial" w:cs="Arial"/>
                <w:sz w:val="24"/>
                <w:szCs w:val="24"/>
              </w:rPr>
            </w:pPr>
            <w:r>
              <w:rPr>
                <w:rFonts w:ascii="Arial" w:hAnsi="Arial" w:cs="Arial"/>
                <w:sz w:val="24"/>
                <w:szCs w:val="24"/>
              </w:rPr>
              <w:t xml:space="preserve">In terms of insurance, our requirements are as follows: </w:t>
            </w:r>
          </w:p>
          <w:p w14:paraId="2576A878" w14:textId="77777777" w:rsidR="00465DB3" w:rsidRPr="00AE47F0" w:rsidRDefault="00465DB3" w:rsidP="00465DB3">
            <w:pPr>
              <w:rPr>
                <w:rFonts w:ascii="Arial" w:hAnsi="Arial" w:cs="Arial"/>
                <w:sz w:val="24"/>
                <w:szCs w:val="24"/>
              </w:rPr>
            </w:pPr>
          </w:p>
          <w:p w14:paraId="5429DA82" w14:textId="0A2B81BB" w:rsidR="00465DB3" w:rsidRPr="00AE47F0" w:rsidRDefault="00465DB3" w:rsidP="00465DB3">
            <w:pPr>
              <w:rPr>
                <w:rFonts w:ascii="Arial" w:hAnsi="Arial" w:cs="Arial"/>
                <w:sz w:val="24"/>
                <w:szCs w:val="24"/>
              </w:rPr>
            </w:pPr>
            <w:r w:rsidRPr="00AE47F0">
              <w:rPr>
                <w:rFonts w:ascii="Arial" w:hAnsi="Arial" w:cs="Arial"/>
                <w:sz w:val="24"/>
                <w:szCs w:val="24"/>
              </w:rPr>
              <w:t xml:space="preserve">The Service provider shall during the term of this Agreement and for one year afterwards, at its own cost, effect and maintain in force with reputable insurers the following insurance policies providing for the payment of a sum up to the amount stated for any claim and in accordance with good industry practice to cover the liabilities that may arise under or in connection with this </w:t>
            </w:r>
            <w:r w:rsidR="00936DAE" w:rsidRPr="00AE47F0">
              <w:rPr>
                <w:rFonts w:ascii="Arial" w:hAnsi="Arial" w:cs="Arial"/>
                <w:sz w:val="24"/>
                <w:szCs w:val="24"/>
              </w:rPr>
              <w:t>Agreement:</w:t>
            </w:r>
          </w:p>
          <w:p w14:paraId="64B0A20A" w14:textId="77777777" w:rsidR="00465DB3" w:rsidRPr="00AE47F0" w:rsidRDefault="00465DB3" w:rsidP="00465DB3">
            <w:pPr>
              <w:rPr>
                <w:rFonts w:ascii="Arial" w:hAnsi="Arial" w:cs="Arial"/>
                <w:sz w:val="24"/>
                <w:szCs w:val="24"/>
              </w:rPr>
            </w:pPr>
            <w:r w:rsidRPr="00AE47F0">
              <w:rPr>
                <w:rFonts w:ascii="Arial" w:hAnsi="Arial" w:cs="Arial"/>
                <w:sz w:val="24"/>
                <w:szCs w:val="24"/>
              </w:rPr>
              <w:t>Public liability insurance policy – limit £10 million</w:t>
            </w:r>
          </w:p>
          <w:p w14:paraId="67453A4A" w14:textId="5FDB23B2" w:rsidR="00465DB3" w:rsidRPr="00AE47F0" w:rsidRDefault="00465DB3" w:rsidP="00465DB3">
            <w:pPr>
              <w:rPr>
                <w:rFonts w:ascii="Arial" w:hAnsi="Arial" w:cs="Arial"/>
                <w:sz w:val="24"/>
                <w:szCs w:val="24"/>
              </w:rPr>
            </w:pPr>
            <w:r w:rsidRPr="00AE47F0">
              <w:rPr>
                <w:rFonts w:ascii="Arial" w:hAnsi="Arial" w:cs="Arial"/>
                <w:sz w:val="24"/>
                <w:szCs w:val="24"/>
              </w:rPr>
              <w:t>Infringement of intellectual property rights – limit £</w:t>
            </w:r>
            <w:r w:rsidR="00936DAE" w:rsidRPr="00AE47F0">
              <w:rPr>
                <w:rFonts w:ascii="Arial" w:hAnsi="Arial" w:cs="Arial"/>
                <w:sz w:val="24"/>
                <w:szCs w:val="24"/>
              </w:rPr>
              <w:t>25,000;</w:t>
            </w:r>
            <w:r w:rsidRPr="00AE47F0">
              <w:rPr>
                <w:rFonts w:ascii="Arial" w:hAnsi="Arial" w:cs="Arial"/>
                <w:sz w:val="24"/>
                <w:szCs w:val="24"/>
              </w:rPr>
              <w:t xml:space="preserve"> and</w:t>
            </w:r>
          </w:p>
          <w:p w14:paraId="65DA0EDC" w14:textId="77777777" w:rsidR="00465DB3" w:rsidRPr="00AE47F0" w:rsidRDefault="00465DB3" w:rsidP="00465DB3">
            <w:pPr>
              <w:rPr>
                <w:rFonts w:ascii="Arial" w:hAnsi="Arial" w:cs="Arial"/>
                <w:sz w:val="24"/>
                <w:szCs w:val="24"/>
              </w:rPr>
            </w:pPr>
            <w:r w:rsidRPr="00AE47F0">
              <w:rPr>
                <w:rFonts w:ascii="Arial" w:hAnsi="Arial" w:cs="Arial"/>
                <w:sz w:val="24"/>
                <w:szCs w:val="24"/>
              </w:rPr>
              <w:t>Professional indemnity insurance – limit £1 million.</w:t>
            </w:r>
          </w:p>
          <w:p w14:paraId="7978EFED" w14:textId="77777777" w:rsidR="00465DB3" w:rsidRPr="00AE47F0" w:rsidRDefault="00465DB3" w:rsidP="00465DB3">
            <w:pPr>
              <w:rPr>
                <w:rFonts w:ascii="Arial" w:hAnsi="Arial" w:cs="Arial"/>
                <w:sz w:val="24"/>
                <w:szCs w:val="24"/>
              </w:rPr>
            </w:pPr>
            <w:r w:rsidRPr="00AE47F0">
              <w:rPr>
                <w:rFonts w:ascii="Arial" w:hAnsi="Arial" w:cs="Arial"/>
                <w:sz w:val="24"/>
                <w:szCs w:val="24"/>
              </w:rPr>
              <w:lastRenderedPageBreak/>
              <w:t>The service provider will provide evidence of such insurance policies as listed in Clause 12.1 to the Authority on request.</w:t>
            </w:r>
          </w:p>
          <w:p w14:paraId="2F99476B" w14:textId="77777777" w:rsidR="00465DB3" w:rsidRPr="00AE47F0" w:rsidRDefault="00465DB3" w:rsidP="00465DB3">
            <w:pPr>
              <w:rPr>
                <w:rFonts w:ascii="Arial" w:hAnsi="Arial" w:cs="Arial"/>
                <w:sz w:val="24"/>
                <w:szCs w:val="24"/>
              </w:rPr>
            </w:pPr>
            <w:r w:rsidRPr="00AE47F0">
              <w:rPr>
                <w:rFonts w:ascii="Arial" w:hAnsi="Arial" w:cs="Arial"/>
                <w:sz w:val="24"/>
                <w:szCs w:val="24"/>
              </w:rPr>
              <w:t>The Service provider will do nothing to invalidate any such insurance policies as listed in Clause 12.1 or to prejudice the Authority’s entitlement under them.</w:t>
            </w:r>
          </w:p>
          <w:p w14:paraId="32C1E114" w14:textId="25C09A34" w:rsidR="00465DB3" w:rsidRPr="00551B62" w:rsidRDefault="00465DB3" w:rsidP="00914C79">
            <w:pPr>
              <w:rPr>
                <w:rFonts w:ascii="Arial" w:hAnsi="Arial" w:cs="Arial"/>
                <w:sz w:val="24"/>
                <w:szCs w:val="24"/>
              </w:rPr>
            </w:pPr>
          </w:p>
        </w:tc>
        <w:tc>
          <w:tcPr>
            <w:tcW w:w="1762" w:type="dxa"/>
          </w:tcPr>
          <w:p w14:paraId="52E49248" w14:textId="3955CA56" w:rsidR="00465DB3" w:rsidRPr="00E45BA7" w:rsidRDefault="003B3B71" w:rsidP="00914C79">
            <w:r w:rsidRPr="00285F46">
              <w:rPr>
                <w:rFonts w:ascii="Arial" w:hAnsi="Arial" w:cs="Arial"/>
                <w:sz w:val="24"/>
                <w:szCs w:val="24"/>
              </w:rPr>
              <w:lastRenderedPageBreak/>
              <w:t>1</w:t>
            </w:r>
            <w:r w:rsidRPr="00285F46">
              <w:rPr>
                <w:rFonts w:ascii="Arial" w:hAnsi="Arial" w:cs="Arial"/>
                <w:sz w:val="24"/>
                <w:szCs w:val="24"/>
                <w:vertAlign w:val="superscript"/>
              </w:rPr>
              <w:t>st</w:t>
            </w:r>
            <w:r w:rsidRPr="00285F46">
              <w:rPr>
                <w:rFonts w:ascii="Arial" w:hAnsi="Arial" w:cs="Arial"/>
                <w:sz w:val="24"/>
                <w:szCs w:val="24"/>
              </w:rPr>
              <w:t xml:space="preserve"> November 2024</w:t>
            </w:r>
          </w:p>
        </w:tc>
      </w:tr>
      <w:tr w:rsidR="00465DB3" w14:paraId="68EDF806" w14:textId="77777777" w:rsidTr="00914C79">
        <w:tc>
          <w:tcPr>
            <w:tcW w:w="988" w:type="dxa"/>
          </w:tcPr>
          <w:p w14:paraId="355D3FBF" w14:textId="3EC651A1" w:rsidR="00465DB3" w:rsidRDefault="003B3B71" w:rsidP="00914C79">
            <w:r>
              <w:t>15</w:t>
            </w:r>
          </w:p>
        </w:tc>
        <w:tc>
          <w:tcPr>
            <w:tcW w:w="5670" w:type="dxa"/>
          </w:tcPr>
          <w:p w14:paraId="70C850DF" w14:textId="77777777" w:rsidR="00465DB3" w:rsidRPr="00551B62" w:rsidRDefault="00465DB3" w:rsidP="00465DB3">
            <w:pPr>
              <w:rPr>
                <w:rFonts w:ascii="Arial" w:hAnsi="Arial" w:cs="Arial"/>
                <w:sz w:val="24"/>
                <w:szCs w:val="24"/>
              </w:rPr>
            </w:pPr>
            <w:r w:rsidRPr="00551B62">
              <w:rPr>
                <w:rFonts w:ascii="Arial" w:hAnsi="Arial" w:cs="Arial"/>
                <w:sz w:val="24"/>
                <w:szCs w:val="24"/>
              </w:rPr>
              <w:t>Notwithstanding GDPR considerations, would you be able to provide a list of H&amp;SC professionals who have made an internal complaint to a regulator for us to contact, screen and interview?</w:t>
            </w:r>
          </w:p>
          <w:p w14:paraId="55635961" w14:textId="77777777" w:rsidR="00465DB3" w:rsidRPr="00551B62" w:rsidRDefault="00465DB3" w:rsidP="00154EA5">
            <w:pPr>
              <w:rPr>
                <w:rFonts w:ascii="Arial" w:hAnsi="Arial" w:cs="Arial"/>
                <w:sz w:val="24"/>
                <w:szCs w:val="24"/>
              </w:rPr>
            </w:pPr>
          </w:p>
        </w:tc>
        <w:tc>
          <w:tcPr>
            <w:tcW w:w="1134" w:type="dxa"/>
          </w:tcPr>
          <w:p w14:paraId="5F68B3A8" w14:textId="77777777" w:rsidR="00465DB3" w:rsidRDefault="00465DB3" w:rsidP="00914C79"/>
        </w:tc>
        <w:tc>
          <w:tcPr>
            <w:tcW w:w="4394" w:type="dxa"/>
          </w:tcPr>
          <w:p w14:paraId="4EC11091" w14:textId="5E04845C" w:rsidR="00465DB3" w:rsidRPr="00551B62" w:rsidRDefault="00465DB3" w:rsidP="00914C79">
            <w:pPr>
              <w:rPr>
                <w:rFonts w:ascii="Arial" w:hAnsi="Arial" w:cs="Arial"/>
                <w:sz w:val="24"/>
                <w:szCs w:val="24"/>
              </w:rPr>
            </w:pPr>
            <w:r w:rsidRPr="00551B62">
              <w:rPr>
                <w:rFonts w:ascii="Arial" w:hAnsi="Arial" w:cs="Arial"/>
                <w:sz w:val="24"/>
                <w:szCs w:val="24"/>
              </w:rPr>
              <w:t>The recruitment of research participants is the responsibility of the organisation delivering the research but the Professional Standards Authority can provide introductions to the health and social care regulators we oversee. We cannot, however, provide a list of health and care professionals who have made a complaint to a regulator.</w:t>
            </w:r>
          </w:p>
        </w:tc>
        <w:tc>
          <w:tcPr>
            <w:tcW w:w="1762" w:type="dxa"/>
          </w:tcPr>
          <w:p w14:paraId="5FA57107" w14:textId="2B4007B5" w:rsidR="00465DB3" w:rsidRPr="00E45BA7" w:rsidRDefault="003B3B71" w:rsidP="00914C79">
            <w:r w:rsidRPr="00285F46">
              <w:rPr>
                <w:rFonts w:ascii="Arial" w:hAnsi="Arial" w:cs="Arial"/>
                <w:sz w:val="24"/>
                <w:szCs w:val="24"/>
              </w:rPr>
              <w:t>1</w:t>
            </w:r>
            <w:r w:rsidRPr="00285F46">
              <w:rPr>
                <w:rFonts w:ascii="Arial" w:hAnsi="Arial" w:cs="Arial"/>
                <w:sz w:val="24"/>
                <w:szCs w:val="24"/>
                <w:vertAlign w:val="superscript"/>
              </w:rPr>
              <w:t>st</w:t>
            </w:r>
            <w:r w:rsidRPr="00285F46">
              <w:rPr>
                <w:rFonts w:ascii="Arial" w:hAnsi="Arial" w:cs="Arial"/>
                <w:sz w:val="24"/>
                <w:szCs w:val="24"/>
              </w:rPr>
              <w:t xml:space="preserve"> November 2024</w:t>
            </w:r>
          </w:p>
        </w:tc>
      </w:tr>
      <w:tr w:rsidR="00465DB3" w14:paraId="2EE25CE0" w14:textId="77777777" w:rsidTr="00914C79">
        <w:tc>
          <w:tcPr>
            <w:tcW w:w="988" w:type="dxa"/>
          </w:tcPr>
          <w:p w14:paraId="01C70C39" w14:textId="18DE9F67" w:rsidR="00465DB3" w:rsidRDefault="003B3B71" w:rsidP="00914C79">
            <w:r>
              <w:t>16</w:t>
            </w:r>
          </w:p>
        </w:tc>
        <w:tc>
          <w:tcPr>
            <w:tcW w:w="5670" w:type="dxa"/>
          </w:tcPr>
          <w:p w14:paraId="4C2C89FF" w14:textId="3428CECC" w:rsidR="00465DB3" w:rsidRPr="00551B62" w:rsidRDefault="00465DB3" w:rsidP="00154EA5">
            <w:pPr>
              <w:rPr>
                <w:rFonts w:ascii="Arial" w:hAnsi="Arial" w:cs="Arial"/>
                <w:sz w:val="24"/>
                <w:szCs w:val="24"/>
              </w:rPr>
            </w:pPr>
            <w:r w:rsidRPr="00551B62">
              <w:rPr>
                <w:rFonts w:ascii="Arial" w:hAnsi="Arial" w:cs="Arial"/>
                <w:sz w:val="24"/>
                <w:szCs w:val="24"/>
              </w:rPr>
              <w:t>We would like - ideally - to speak to patient advocates. Do you have access to such a network to facilitate recruitment? </w:t>
            </w:r>
          </w:p>
        </w:tc>
        <w:tc>
          <w:tcPr>
            <w:tcW w:w="1134" w:type="dxa"/>
          </w:tcPr>
          <w:p w14:paraId="63B6EAAE" w14:textId="77777777" w:rsidR="00465DB3" w:rsidRDefault="00465DB3" w:rsidP="00914C79"/>
        </w:tc>
        <w:tc>
          <w:tcPr>
            <w:tcW w:w="4394" w:type="dxa"/>
          </w:tcPr>
          <w:p w14:paraId="7B560D65" w14:textId="70F5FB7D" w:rsidR="00465DB3" w:rsidRPr="00551B62" w:rsidRDefault="00465DB3" w:rsidP="00914C79">
            <w:pPr>
              <w:rPr>
                <w:rFonts w:ascii="Arial" w:hAnsi="Arial" w:cs="Arial"/>
                <w:sz w:val="24"/>
                <w:szCs w:val="24"/>
              </w:rPr>
            </w:pPr>
            <w:r w:rsidRPr="00551B62">
              <w:rPr>
                <w:rFonts w:ascii="Arial" w:hAnsi="Arial" w:cs="Arial"/>
                <w:sz w:val="24"/>
                <w:szCs w:val="24"/>
              </w:rPr>
              <w:t>The PSA can provide contacts for patient and service user organisations in the UK.</w:t>
            </w:r>
          </w:p>
        </w:tc>
        <w:tc>
          <w:tcPr>
            <w:tcW w:w="1762" w:type="dxa"/>
          </w:tcPr>
          <w:p w14:paraId="2F4CC305" w14:textId="527462A6" w:rsidR="00465DB3" w:rsidRPr="00E45BA7" w:rsidRDefault="003B3B71" w:rsidP="00914C79">
            <w:r w:rsidRPr="00285F46">
              <w:rPr>
                <w:rFonts w:ascii="Arial" w:hAnsi="Arial" w:cs="Arial"/>
                <w:sz w:val="24"/>
                <w:szCs w:val="24"/>
              </w:rPr>
              <w:t>1</w:t>
            </w:r>
            <w:r w:rsidRPr="00285F46">
              <w:rPr>
                <w:rFonts w:ascii="Arial" w:hAnsi="Arial" w:cs="Arial"/>
                <w:sz w:val="24"/>
                <w:szCs w:val="24"/>
                <w:vertAlign w:val="superscript"/>
              </w:rPr>
              <w:t>st</w:t>
            </w:r>
            <w:r w:rsidRPr="00285F46">
              <w:rPr>
                <w:rFonts w:ascii="Arial" w:hAnsi="Arial" w:cs="Arial"/>
                <w:sz w:val="24"/>
                <w:szCs w:val="24"/>
              </w:rPr>
              <w:t xml:space="preserve"> November 2024</w:t>
            </w:r>
          </w:p>
        </w:tc>
      </w:tr>
      <w:tr w:rsidR="00465DB3" w14:paraId="5CB75AF1" w14:textId="77777777" w:rsidTr="00914C79">
        <w:tc>
          <w:tcPr>
            <w:tcW w:w="988" w:type="dxa"/>
          </w:tcPr>
          <w:p w14:paraId="5DEE79C2" w14:textId="27CECF44" w:rsidR="00465DB3" w:rsidRDefault="003B3B71" w:rsidP="00914C79">
            <w:r>
              <w:t>17</w:t>
            </w:r>
          </w:p>
        </w:tc>
        <w:tc>
          <w:tcPr>
            <w:tcW w:w="5670" w:type="dxa"/>
          </w:tcPr>
          <w:p w14:paraId="20C1E2F7" w14:textId="4CF931D7" w:rsidR="00465DB3" w:rsidRPr="00551B62" w:rsidRDefault="00465DB3" w:rsidP="00154EA5">
            <w:pPr>
              <w:rPr>
                <w:rFonts w:ascii="Arial" w:hAnsi="Arial" w:cs="Arial"/>
                <w:sz w:val="24"/>
                <w:szCs w:val="24"/>
              </w:rPr>
            </w:pPr>
            <w:r>
              <w:rPr>
                <w:rFonts w:ascii="Arial" w:hAnsi="Arial" w:cs="Arial"/>
                <w:sz w:val="24"/>
                <w:szCs w:val="24"/>
              </w:rPr>
              <w:t>W</w:t>
            </w:r>
            <w:r w:rsidRPr="00551B62">
              <w:rPr>
                <w:rFonts w:ascii="Arial" w:hAnsi="Arial" w:cs="Arial"/>
                <w:sz w:val="24"/>
                <w:szCs w:val="24"/>
              </w:rPr>
              <w:t>ould you be able to provide a letter of introduction - on PSA headed paper - that we can share with potential participants to lend credibility to the research and help open doors? </w:t>
            </w:r>
          </w:p>
        </w:tc>
        <w:tc>
          <w:tcPr>
            <w:tcW w:w="1134" w:type="dxa"/>
          </w:tcPr>
          <w:p w14:paraId="492CEF41" w14:textId="77777777" w:rsidR="00465DB3" w:rsidRDefault="00465DB3" w:rsidP="00914C79"/>
        </w:tc>
        <w:tc>
          <w:tcPr>
            <w:tcW w:w="4394" w:type="dxa"/>
          </w:tcPr>
          <w:p w14:paraId="5BE35C11" w14:textId="6B7E88F4" w:rsidR="00465DB3" w:rsidRPr="00551B62" w:rsidRDefault="00465DB3" w:rsidP="00914C79">
            <w:pPr>
              <w:rPr>
                <w:rFonts w:ascii="Arial" w:hAnsi="Arial" w:cs="Arial"/>
                <w:sz w:val="24"/>
                <w:szCs w:val="24"/>
              </w:rPr>
            </w:pPr>
            <w:r w:rsidRPr="00551B62">
              <w:rPr>
                <w:rFonts w:ascii="Arial" w:hAnsi="Arial" w:cs="Arial"/>
                <w:sz w:val="24"/>
                <w:szCs w:val="24"/>
              </w:rPr>
              <w:t>Yes</w:t>
            </w:r>
          </w:p>
        </w:tc>
        <w:tc>
          <w:tcPr>
            <w:tcW w:w="1762" w:type="dxa"/>
          </w:tcPr>
          <w:p w14:paraId="3C4FCEA5" w14:textId="55F96779" w:rsidR="00465DB3" w:rsidRPr="00E45BA7" w:rsidRDefault="003B3B71" w:rsidP="00914C79">
            <w:r w:rsidRPr="00285F46">
              <w:rPr>
                <w:rFonts w:ascii="Arial" w:hAnsi="Arial" w:cs="Arial"/>
                <w:sz w:val="24"/>
                <w:szCs w:val="24"/>
              </w:rPr>
              <w:t>1</w:t>
            </w:r>
            <w:r w:rsidRPr="00285F46">
              <w:rPr>
                <w:rFonts w:ascii="Arial" w:hAnsi="Arial" w:cs="Arial"/>
                <w:sz w:val="24"/>
                <w:szCs w:val="24"/>
                <w:vertAlign w:val="superscript"/>
              </w:rPr>
              <w:t>st</w:t>
            </w:r>
            <w:r w:rsidRPr="00285F46">
              <w:rPr>
                <w:rFonts w:ascii="Arial" w:hAnsi="Arial" w:cs="Arial"/>
                <w:sz w:val="24"/>
                <w:szCs w:val="24"/>
              </w:rPr>
              <w:t xml:space="preserve"> November 2024</w:t>
            </w:r>
          </w:p>
        </w:tc>
      </w:tr>
      <w:tr w:rsidR="00465DB3" w14:paraId="00B8881F" w14:textId="77777777" w:rsidTr="00914C79">
        <w:tc>
          <w:tcPr>
            <w:tcW w:w="988" w:type="dxa"/>
          </w:tcPr>
          <w:p w14:paraId="79F4B0AC" w14:textId="3CD14A75" w:rsidR="00465DB3" w:rsidRDefault="003B3B71" w:rsidP="00914C79">
            <w:r>
              <w:t>18</w:t>
            </w:r>
          </w:p>
        </w:tc>
        <w:tc>
          <w:tcPr>
            <w:tcW w:w="5670" w:type="dxa"/>
          </w:tcPr>
          <w:p w14:paraId="662642E7" w14:textId="77777777" w:rsidR="00465DB3" w:rsidRPr="00551B62" w:rsidRDefault="00465DB3" w:rsidP="00465DB3">
            <w:pPr>
              <w:rPr>
                <w:rFonts w:ascii="Arial" w:hAnsi="Arial" w:cs="Arial"/>
                <w:sz w:val="24"/>
                <w:szCs w:val="24"/>
              </w:rPr>
            </w:pPr>
            <w:r w:rsidRPr="00551B62">
              <w:rPr>
                <w:rFonts w:ascii="Arial" w:hAnsi="Arial" w:cs="Arial"/>
                <w:sz w:val="24"/>
                <w:szCs w:val="24"/>
              </w:rPr>
              <w:t>Do you have any information about the following:</w:t>
            </w:r>
          </w:p>
          <w:p w14:paraId="64E18ED4" w14:textId="77777777" w:rsidR="00465DB3" w:rsidRPr="00551B62" w:rsidRDefault="00465DB3" w:rsidP="00465DB3">
            <w:pPr>
              <w:rPr>
                <w:rFonts w:ascii="Arial" w:hAnsi="Arial" w:cs="Arial"/>
                <w:sz w:val="24"/>
                <w:szCs w:val="24"/>
              </w:rPr>
            </w:pPr>
          </w:p>
          <w:p w14:paraId="0F0DC917" w14:textId="77777777" w:rsidR="00465DB3" w:rsidRDefault="00465DB3" w:rsidP="00465DB3">
            <w:pPr>
              <w:numPr>
                <w:ilvl w:val="0"/>
                <w:numId w:val="3"/>
              </w:numPr>
              <w:rPr>
                <w:rFonts w:ascii="Arial" w:hAnsi="Arial" w:cs="Arial"/>
                <w:sz w:val="24"/>
                <w:szCs w:val="24"/>
              </w:rPr>
            </w:pPr>
            <w:r w:rsidRPr="00551B62">
              <w:rPr>
                <w:rFonts w:ascii="Arial" w:hAnsi="Arial" w:cs="Arial"/>
                <w:sz w:val="24"/>
                <w:szCs w:val="24"/>
              </w:rPr>
              <w:t>The number of upheld complaints by the various regulators of health and social care? </w:t>
            </w:r>
          </w:p>
          <w:p w14:paraId="28D5132C" w14:textId="0D7CFD4A" w:rsidR="00465DB3" w:rsidRDefault="00465DB3" w:rsidP="00465DB3">
            <w:pPr>
              <w:numPr>
                <w:ilvl w:val="0"/>
                <w:numId w:val="3"/>
              </w:numPr>
              <w:rPr>
                <w:rFonts w:ascii="Arial" w:hAnsi="Arial" w:cs="Arial"/>
                <w:sz w:val="24"/>
                <w:szCs w:val="24"/>
              </w:rPr>
            </w:pPr>
            <w:r w:rsidRPr="00551B62">
              <w:rPr>
                <w:rFonts w:ascii="Arial" w:hAnsi="Arial" w:cs="Arial"/>
                <w:sz w:val="24"/>
                <w:szCs w:val="24"/>
              </w:rPr>
              <w:t xml:space="preserve">Specific moments in the 'complaints journey' where </w:t>
            </w:r>
            <w:r w:rsidRPr="00551B62">
              <w:rPr>
                <w:rFonts w:ascii="Arial" w:hAnsi="Arial" w:cs="Arial"/>
                <w:sz w:val="24"/>
                <w:szCs w:val="24"/>
              </w:rPr>
              <w:lastRenderedPageBreak/>
              <w:t>there are issues (e.g. initial reporting, management of complaints, hearing panels, post-complaint follow-up, etc)?</w:t>
            </w:r>
          </w:p>
          <w:p w14:paraId="1334D4AC" w14:textId="77777777" w:rsidR="00465DB3" w:rsidRPr="00551B62" w:rsidRDefault="00465DB3" w:rsidP="00465DB3">
            <w:pPr>
              <w:ind w:left="720"/>
              <w:rPr>
                <w:rFonts w:ascii="Arial" w:hAnsi="Arial" w:cs="Arial"/>
                <w:sz w:val="24"/>
                <w:szCs w:val="24"/>
              </w:rPr>
            </w:pPr>
          </w:p>
          <w:p w14:paraId="6C145F53" w14:textId="77777777" w:rsidR="00465DB3" w:rsidRDefault="00465DB3" w:rsidP="00465DB3">
            <w:pPr>
              <w:numPr>
                <w:ilvl w:val="0"/>
                <w:numId w:val="3"/>
              </w:numPr>
              <w:rPr>
                <w:rFonts w:ascii="Arial" w:hAnsi="Arial" w:cs="Arial"/>
                <w:sz w:val="24"/>
                <w:szCs w:val="24"/>
              </w:rPr>
            </w:pPr>
            <w:r w:rsidRPr="00551B62">
              <w:rPr>
                <w:rFonts w:ascii="Arial" w:hAnsi="Arial" w:cs="Arial"/>
                <w:sz w:val="24"/>
                <w:szCs w:val="24"/>
              </w:rPr>
              <w:t>The data collected about the demographic profile of complaints and those about whom concerns are raised?</w:t>
            </w:r>
          </w:p>
          <w:p w14:paraId="7D412DE7" w14:textId="77777777" w:rsidR="00465DB3" w:rsidRPr="00551B62" w:rsidRDefault="00465DB3" w:rsidP="00465DB3">
            <w:pPr>
              <w:ind w:left="720"/>
              <w:rPr>
                <w:rFonts w:ascii="Arial" w:hAnsi="Arial" w:cs="Arial"/>
                <w:sz w:val="24"/>
                <w:szCs w:val="24"/>
              </w:rPr>
            </w:pPr>
          </w:p>
          <w:p w14:paraId="3B2AB736" w14:textId="4C759999" w:rsidR="00465DB3" w:rsidRPr="00465DB3" w:rsidRDefault="00465DB3" w:rsidP="00465DB3">
            <w:pPr>
              <w:numPr>
                <w:ilvl w:val="0"/>
                <w:numId w:val="3"/>
              </w:numPr>
              <w:rPr>
                <w:rFonts w:ascii="Arial" w:hAnsi="Arial" w:cs="Arial"/>
                <w:sz w:val="24"/>
                <w:szCs w:val="24"/>
              </w:rPr>
            </w:pPr>
            <w:r w:rsidRPr="00551B62">
              <w:rPr>
                <w:rFonts w:ascii="Arial" w:hAnsi="Arial" w:cs="Arial"/>
                <w:sz w:val="24"/>
                <w:szCs w:val="24"/>
              </w:rPr>
              <w:t>Any KPIs you currently use to assess the quality of complaint management</w:t>
            </w:r>
            <w:r>
              <w:rPr>
                <w:rFonts w:ascii="Arial" w:hAnsi="Arial" w:cs="Arial"/>
                <w:sz w:val="24"/>
                <w:szCs w:val="24"/>
              </w:rPr>
              <w:t>?</w:t>
            </w:r>
          </w:p>
        </w:tc>
        <w:tc>
          <w:tcPr>
            <w:tcW w:w="1134" w:type="dxa"/>
          </w:tcPr>
          <w:p w14:paraId="70C36EDA" w14:textId="77777777" w:rsidR="00465DB3" w:rsidRDefault="00465DB3" w:rsidP="00914C79"/>
        </w:tc>
        <w:tc>
          <w:tcPr>
            <w:tcW w:w="4394" w:type="dxa"/>
          </w:tcPr>
          <w:p w14:paraId="280FD81A" w14:textId="77777777" w:rsidR="00465DB3" w:rsidRDefault="00465DB3" w:rsidP="003B3B71">
            <w:pPr>
              <w:pStyle w:val="ListParagraph"/>
              <w:numPr>
                <w:ilvl w:val="0"/>
                <w:numId w:val="5"/>
              </w:numPr>
              <w:rPr>
                <w:rFonts w:ascii="Arial" w:hAnsi="Arial" w:cs="Arial"/>
                <w:sz w:val="24"/>
                <w:szCs w:val="24"/>
              </w:rPr>
            </w:pPr>
            <w:r w:rsidRPr="003B3B71">
              <w:rPr>
                <w:rFonts w:ascii="Arial" w:hAnsi="Arial" w:cs="Arial"/>
                <w:sz w:val="24"/>
                <w:szCs w:val="24"/>
              </w:rPr>
              <w:t xml:space="preserve">We hold data relating to the number of fitness to practise cases received by the regulators we oversee. Where the case has progressed to the investigation stage, we hold data relating to the outcome of the investigation (for example, whether the case resulted in no further action, a warning or referral to a fitness to practise panel). We also hold data on the number of fitness to practise decisions made by panels. We will be able to share this </w:t>
            </w:r>
            <w:r w:rsidRPr="003B3B71">
              <w:rPr>
                <w:rFonts w:ascii="Arial" w:hAnsi="Arial" w:cs="Arial"/>
                <w:sz w:val="24"/>
                <w:szCs w:val="24"/>
              </w:rPr>
              <w:lastRenderedPageBreak/>
              <w:t>information with the successful supplier. Much of this information is also set out in publicly available reports published by the regulators.</w:t>
            </w:r>
          </w:p>
          <w:p w14:paraId="73AB88C9" w14:textId="77777777" w:rsidR="003B3B71" w:rsidRPr="003B3B71" w:rsidRDefault="003B3B71" w:rsidP="003B3B71">
            <w:pPr>
              <w:pStyle w:val="ListParagraph"/>
              <w:numPr>
                <w:ilvl w:val="0"/>
                <w:numId w:val="5"/>
              </w:numPr>
              <w:rPr>
                <w:rFonts w:ascii="Arial" w:hAnsi="Arial" w:cs="Arial"/>
                <w:sz w:val="24"/>
                <w:szCs w:val="24"/>
              </w:rPr>
            </w:pPr>
            <w:r w:rsidRPr="003B3B71">
              <w:rPr>
                <w:rFonts w:ascii="Arial" w:hAnsi="Arial" w:cs="Arial"/>
                <w:sz w:val="24"/>
                <w:szCs w:val="24"/>
              </w:rPr>
              <w:t xml:space="preserve">The Background information section of the Invitation to Tender highlights publications that may be of use in understanding the issues experienced by complainants. In addition, the key learning from our joint seminar with the Health Service Ombudsman on barriers to complaints is included at Annex A of the Invitation to Tender. This details a number of known barriers, including language barriers, physical barriers and format restrictions, amongst others. </w:t>
            </w:r>
          </w:p>
          <w:p w14:paraId="16AB728B" w14:textId="77777777" w:rsidR="003B3B71" w:rsidRPr="00551B62" w:rsidRDefault="003B3B71" w:rsidP="003B3B71">
            <w:pPr>
              <w:rPr>
                <w:rFonts w:ascii="Arial" w:hAnsi="Arial" w:cs="Arial"/>
                <w:sz w:val="24"/>
                <w:szCs w:val="24"/>
              </w:rPr>
            </w:pPr>
          </w:p>
          <w:p w14:paraId="4A560B26" w14:textId="77777777" w:rsidR="003B3B71" w:rsidRPr="00551B62" w:rsidRDefault="003B3B71" w:rsidP="003B3B71">
            <w:pPr>
              <w:rPr>
                <w:rFonts w:ascii="Arial" w:hAnsi="Arial" w:cs="Arial"/>
                <w:sz w:val="24"/>
                <w:szCs w:val="24"/>
              </w:rPr>
            </w:pPr>
            <w:r w:rsidRPr="00551B62">
              <w:rPr>
                <w:rFonts w:ascii="Arial" w:hAnsi="Arial" w:cs="Arial"/>
                <w:sz w:val="24"/>
                <w:szCs w:val="24"/>
              </w:rPr>
              <w:t xml:space="preserve">Our performance reviews of the regulators we oversee also contain information relevant to this question. For example, our 2022/23 performance review of the Health and Care Professions Council (see: </w:t>
            </w:r>
            <w:hyperlink r:id="rId8" w:history="1">
              <w:r w:rsidRPr="00551B62">
                <w:rPr>
                  <w:rStyle w:val="Hyperlink"/>
                  <w:rFonts w:ascii="Arial" w:hAnsi="Arial" w:cs="Arial"/>
                  <w:sz w:val="24"/>
                  <w:szCs w:val="24"/>
                </w:rPr>
                <w:t>Periodic Review Report - HCPC 2022-23</w:t>
              </w:r>
            </w:hyperlink>
            <w:r w:rsidRPr="00551B62">
              <w:rPr>
                <w:rFonts w:ascii="Arial" w:hAnsi="Arial" w:cs="Arial"/>
                <w:sz w:val="24"/>
                <w:szCs w:val="24"/>
              </w:rPr>
              <w:t xml:space="preserve">) details shortcomings in the support provided to parties in fitness to practise processes. This included not providing regular case updates, lack of timely responses and lack of information regarding processes. </w:t>
            </w:r>
          </w:p>
          <w:p w14:paraId="61F683AC" w14:textId="77777777" w:rsidR="003B3B71" w:rsidRPr="00551B62" w:rsidRDefault="003B3B71" w:rsidP="003B3B71">
            <w:pPr>
              <w:rPr>
                <w:rFonts w:ascii="Arial" w:hAnsi="Arial" w:cs="Arial"/>
                <w:sz w:val="24"/>
                <w:szCs w:val="24"/>
              </w:rPr>
            </w:pPr>
          </w:p>
          <w:p w14:paraId="492659A4" w14:textId="77777777" w:rsidR="003B3B71" w:rsidRDefault="003B3B71" w:rsidP="003B3B71">
            <w:pPr>
              <w:rPr>
                <w:rFonts w:ascii="Arial" w:hAnsi="Arial" w:cs="Arial"/>
                <w:sz w:val="24"/>
                <w:szCs w:val="24"/>
              </w:rPr>
            </w:pPr>
            <w:r w:rsidRPr="00551B62">
              <w:rPr>
                <w:rFonts w:ascii="Arial" w:hAnsi="Arial" w:cs="Arial"/>
                <w:sz w:val="24"/>
                <w:szCs w:val="24"/>
              </w:rPr>
              <w:t>The research should focus on the barriers and enablers to making a complaint about a health or care professional with a regulator or register, rather than the entire complaints journey.</w:t>
            </w:r>
          </w:p>
          <w:p w14:paraId="2C2DD74A" w14:textId="77777777" w:rsidR="003B3B71" w:rsidRPr="00551B62" w:rsidRDefault="003B3B71" w:rsidP="003B3B71">
            <w:pPr>
              <w:rPr>
                <w:rFonts w:ascii="Arial" w:hAnsi="Arial" w:cs="Arial"/>
                <w:sz w:val="24"/>
                <w:szCs w:val="24"/>
              </w:rPr>
            </w:pPr>
          </w:p>
          <w:p w14:paraId="312E3FD0" w14:textId="0960636A" w:rsidR="003B3B71" w:rsidRDefault="003B3B71" w:rsidP="003B3B71">
            <w:pPr>
              <w:pStyle w:val="ListParagraph"/>
              <w:numPr>
                <w:ilvl w:val="0"/>
                <w:numId w:val="5"/>
              </w:numPr>
              <w:rPr>
                <w:rFonts w:ascii="Arial" w:hAnsi="Arial" w:cs="Arial"/>
                <w:sz w:val="24"/>
                <w:szCs w:val="24"/>
              </w:rPr>
            </w:pPr>
            <w:r w:rsidRPr="00551B62">
              <w:rPr>
                <w:rFonts w:ascii="Arial" w:hAnsi="Arial" w:cs="Arial"/>
                <w:sz w:val="24"/>
                <w:szCs w:val="24"/>
              </w:rPr>
              <w:t xml:space="preserve">Standard 3 of our Standards of Good Regulation sets out that ‘The regulator understands the diversity of its registrants and their patients and service users and of others who interact with the regulator and ensures that its processes do not impose </w:t>
            </w:r>
            <w:r w:rsidRPr="00551B62">
              <w:rPr>
                <w:rFonts w:ascii="Arial" w:hAnsi="Arial" w:cs="Arial"/>
                <w:sz w:val="24"/>
                <w:szCs w:val="24"/>
              </w:rPr>
              <w:lastRenderedPageBreak/>
              <w:t>inappropriate barriers or otherwise disadvantage people with protected characteristics.’ Regulators routinely collect demographic data about registrants and complainants but this data is not held by the PSA. Much of this data is publicly available. See for example the General Medical Council’s Data Explorer (</w:t>
            </w:r>
            <w:hyperlink r:id="rId9" w:history="1">
              <w:r w:rsidRPr="00551B62">
                <w:rPr>
                  <w:rStyle w:val="Hyperlink"/>
                  <w:rFonts w:ascii="Arial" w:hAnsi="Arial" w:cs="Arial"/>
                  <w:sz w:val="24"/>
                  <w:szCs w:val="24"/>
                </w:rPr>
                <w:t>GMC Data Explorer - GMC</w:t>
              </w:r>
            </w:hyperlink>
            <w:r w:rsidRPr="00551B62">
              <w:rPr>
                <w:rFonts w:ascii="Arial" w:hAnsi="Arial" w:cs="Arial"/>
                <w:sz w:val="24"/>
                <w:szCs w:val="24"/>
              </w:rPr>
              <w:t>)</w:t>
            </w:r>
          </w:p>
          <w:p w14:paraId="0D2F31A0" w14:textId="77777777" w:rsidR="003B3B71" w:rsidRDefault="003B3B71" w:rsidP="003B3B71">
            <w:pPr>
              <w:pStyle w:val="ListParagraph"/>
              <w:rPr>
                <w:rFonts w:ascii="Arial" w:hAnsi="Arial" w:cs="Arial"/>
                <w:sz w:val="24"/>
                <w:szCs w:val="24"/>
              </w:rPr>
            </w:pPr>
          </w:p>
          <w:p w14:paraId="0C856BCB" w14:textId="75850B42" w:rsidR="003B3B71" w:rsidRPr="003B3B71" w:rsidRDefault="003B3B71" w:rsidP="003B3B71">
            <w:pPr>
              <w:pStyle w:val="ListParagraph"/>
              <w:numPr>
                <w:ilvl w:val="0"/>
                <w:numId w:val="5"/>
              </w:numPr>
              <w:rPr>
                <w:rFonts w:ascii="Arial" w:hAnsi="Arial" w:cs="Arial"/>
                <w:sz w:val="24"/>
                <w:szCs w:val="24"/>
              </w:rPr>
            </w:pPr>
            <w:r w:rsidRPr="00551B62">
              <w:rPr>
                <w:rFonts w:ascii="Arial" w:hAnsi="Arial" w:cs="Arial"/>
                <w:sz w:val="24"/>
                <w:szCs w:val="24"/>
              </w:rPr>
              <w:t>We assesses the complaints processes of the regulators and registers we oversee in line with our Standards of Good Regulation (</w:t>
            </w:r>
            <w:hyperlink r:id="rId10" w:history="1">
              <w:r w:rsidRPr="00551B62">
                <w:rPr>
                  <w:rStyle w:val="Hyperlink"/>
                  <w:rFonts w:ascii="Arial" w:hAnsi="Arial" w:cs="Arial"/>
                  <w:sz w:val="24"/>
                  <w:szCs w:val="24"/>
                </w:rPr>
                <w:t>standards-of-good-regulation145e23f761926971a151ff000072e7a6.pdf</w:t>
              </w:r>
            </w:hyperlink>
            <w:r w:rsidRPr="00551B62">
              <w:rPr>
                <w:rFonts w:ascii="Arial" w:hAnsi="Arial" w:cs="Arial"/>
                <w:sz w:val="24"/>
                <w:szCs w:val="24"/>
              </w:rPr>
              <w:t>) and Standards for Accredited Registers (</w:t>
            </w:r>
            <w:hyperlink r:id="rId11" w:history="1">
              <w:r w:rsidRPr="00551B62">
                <w:rPr>
                  <w:rStyle w:val="Hyperlink"/>
                  <w:rFonts w:ascii="Arial" w:hAnsi="Arial" w:cs="Arial"/>
                  <w:sz w:val="24"/>
                  <w:szCs w:val="24"/>
                </w:rPr>
                <w:t>Standards for Accredited Registers</w:t>
              </w:r>
            </w:hyperlink>
            <w:r w:rsidRPr="00551B62">
              <w:rPr>
                <w:rFonts w:ascii="Arial" w:hAnsi="Arial" w:cs="Arial"/>
                <w:sz w:val="24"/>
                <w:szCs w:val="24"/>
              </w:rPr>
              <w:t>). Details of the evidence that we may review as part of our assessment of a regulator against the Standard can be found in our Standards of Good Regulation Evidence framework (</w:t>
            </w:r>
            <w:hyperlink r:id="rId12" w:history="1">
              <w:r w:rsidRPr="00551B62">
                <w:rPr>
                  <w:rStyle w:val="Hyperlink"/>
                  <w:rFonts w:ascii="Arial" w:hAnsi="Arial" w:cs="Arial"/>
                  <w:sz w:val="24"/>
                  <w:szCs w:val="24"/>
                </w:rPr>
                <w:t>Evidence framework</w:t>
              </w:r>
            </w:hyperlink>
            <w:r w:rsidRPr="00551B62">
              <w:rPr>
                <w:rFonts w:ascii="Arial" w:hAnsi="Arial" w:cs="Arial"/>
                <w:sz w:val="24"/>
                <w:szCs w:val="24"/>
              </w:rPr>
              <w:t>). The outcomes of our performance reviews are published on our website (</w:t>
            </w:r>
            <w:hyperlink r:id="rId13" w:history="1">
              <w:r w:rsidRPr="00551B62">
                <w:rPr>
                  <w:rStyle w:val="Hyperlink"/>
                  <w:rFonts w:ascii="Arial" w:hAnsi="Arial" w:cs="Arial"/>
                  <w:sz w:val="24"/>
                  <w:szCs w:val="24"/>
                </w:rPr>
                <w:t>Performance reviews of regulators</w:t>
              </w:r>
            </w:hyperlink>
            <w:r w:rsidRPr="00551B62">
              <w:rPr>
                <w:rFonts w:ascii="Arial" w:hAnsi="Arial" w:cs="Arial"/>
                <w:sz w:val="24"/>
                <w:szCs w:val="24"/>
              </w:rPr>
              <w:t>).</w:t>
            </w:r>
          </w:p>
          <w:p w14:paraId="02E22023" w14:textId="77777777" w:rsidR="00465DB3" w:rsidRPr="00551B62" w:rsidRDefault="00465DB3" w:rsidP="00465DB3">
            <w:pPr>
              <w:rPr>
                <w:rFonts w:ascii="Arial" w:hAnsi="Arial" w:cs="Arial"/>
                <w:sz w:val="24"/>
                <w:szCs w:val="24"/>
              </w:rPr>
            </w:pPr>
          </w:p>
          <w:p w14:paraId="1480920A" w14:textId="77777777" w:rsidR="00465DB3" w:rsidRPr="00551B62" w:rsidRDefault="00465DB3" w:rsidP="00465DB3">
            <w:pPr>
              <w:ind w:left="720"/>
              <w:rPr>
                <w:rFonts w:ascii="Arial" w:hAnsi="Arial" w:cs="Arial"/>
                <w:sz w:val="24"/>
                <w:szCs w:val="24"/>
              </w:rPr>
            </w:pPr>
          </w:p>
        </w:tc>
        <w:tc>
          <w:tcPr>
            <w:tcW w:w="1762" w:type="dxa"/>
          </w:tcPr>
          <w:p w14:paraId="236F5264" w14:textId="5C037FBF" w:rsidR="00465DB3" w:rsidRPr="00E45BA7" w:rsidRDefault="003B3B71" w:rsidP="00914C79">
            <w:r w:rsidRPr="00285F46">
              <w:rPr>
                <w:rFonts w:ascii="Arial" w:hAnsi="Arial" w:cs="Arial"/>
                <w:sz w:val="24"/>
                <w:szCs w:val="24"/>
              </w:rPr>
              <w:lastRenderedPageBreak/>
              <w:t>1</w:t>
            </w:r>
            <w:r w:rsidRPr="00285F46">
              <w:rPr>
                <w:rFonts w:ascii="Arial" w:hAnsi="Arial" w:cs="Arial"/>
                <w:sz w:val="24"/>
                <w:szCs w:val="24"/>
                <w:vertAlign w:val="superscript"/>
              </w:rPr>
              <w:t>st</w:t>
            </w:r>
            <w:r w:rsidRPr="00285F46">
              <w:rPr>
                <w:rFonts w:ascii="Arial" w:hAnsi="Arial" w:cs="Arial"/>
                <w:sz w:val="24"/>
                <w:szCs w:val="24"/>
              </w:rPr>
              <w:t xml:space="preserve"> November 2024</w:t>
            </w:r>
          </w:p>
        </w:tc>
      </w:tr>
      <w:tr w:rsidR="00465DB3" w14:paraId="7A09801E" w14:textId="77777777" w:rsidTr="00914C79">
        <w:tc>
          <w:tcPr>
            <w:tcW w:w="988" w:type="dxa"/>
          </w:tcPr>
          <w:p w14:paraId="184328B5" w14:textId="6FA7EC87" w:rsidR="00465DB3" w:rsidRDefault="003B3B71" w:rsidP="00914C79">
            <w:r>
              <w:lastRenderedPageBreak/>
              <w:t>19</w:t>
            </w:r>
          </w:p>
        </w:tc>
        <w:tc>
          <w:tcPr>
            <w:tcW w:w="5670" w:type="dxa"/>
          </w:tcPr>
          <w:p w14:paraId="637D75AD" w14:textId="5D6C3657" w:rsidR="00465DB3" w:rsidRPr="00551B62" w:rsidRDefault="003B3B71" w:rsidP="00465DB3">
            <w:pPr>
              <w:rPr>
                <w:rFonts w:ascii="Arial" w:hAnsi="Arial" w:cs="Arial"/>
                <w:sz w:val="24"/>
                <w:szCs w:val="24"/>
              </w:rPr>
            </w:pPr>
            <w:r w:rsidRPr="00AE47F0">
              <w:rPr>
                <w:rFonts w:ascii="Arial" w:hAnsi="Arial" w:cs="Arial"/>
                <w:sz w:val="24"/>
                <w:szCs w:val="24"/>
              </w:rPr>
              <w:t xml:space="preserve">Engaging regulated or unregulated health and social care practitioners who have raised a concern about a colleague. </w:t>
            </w:r>
            <w:r>
              <w:rPr>
                <w:rFonts w:ascii="Arial" w:hAnsi="Arial" w:cs="Arial"/>
                <w:sz w:val="24"/>
                <w:szCs w:val="24"/>
              </w:rPr>
              <w:t>Would the</w:t>
            </w:r>
            <w:r w:rsidRPr="00AE47F0">
              <w:rPr>
                <w:rFonts w:ascii="Arial" w:hAnsi="Arial" w:cs="Arial"/>
                <w:sz w:val="24"/>
                <w:szCs w:val="24"/>
              </w:rPr>
              <w:t xml:space="preserve"> PSA and/or associated regulators be able to facilitate the recruitment of these individuals? This would likely be through contacting practitioners who have been recorded as having made a complaint, asking them if they would </w:t>
            </w:r>
            <w:r w:rsidRPr="00AE47F0">
              <w:rPr>
                <w:rFonts w:ascii="Arial" w:hAnsi="Arial" w:cs="Arial"/>
                <w:sz w:val="24"/>
                <w:szCs w:val="24"/>
              </w:rPr>
              <w:lastRenderedPageBreak/>
              <w:t>like to engage with research about the process. </w:t>
            </w:r>
          </w:p>
        </w:tc>
        <w:tc>
          <w:tcPr>
            <w:tcW w:w="1134" w:type="dxa"/>
          </w:tcPr>
          <w:p w14:paraId="5F186A74" w14:textId="77777777" w:rsidR="00465DB3" w:rsidRDefault="00465DB3" w:rsidP="00914C79"/>
        </w:tc>
        <w:tc>
          <w:tcPr>
            <w:tcW w:w="4394" w:type="dxa"/>
          </w:tcPr>
          <w:p w14:paraId="46B8C09A" w14:textId="76BDB447" w:rsidR="00465DB3" w:rsidRPr="00551B62" w:rsidRDefault="003B3B71" w:rsidP="00465DB3">
            <w:pPr>
              <w:rPr>
                <w:rFonts w:ascii="Arial" w:hAnsi="Arial" w:cs="Arial"/>
                <w:sz w:val="24"/>
                <w:szCs w:val="24"/>
              </w:rPr>
            </w:pPr>
            <w:r w:rsidRPr="00AE47F0">
              <w:rPr>
                <w:rFonts w:ascii="Arial" w:hAnsi="Arial" w:cs="Arial"/>
                <w:sz w:val="24"/>
                <w:szCs w:val="24"/>
              </w:rPr>
              <w:t>The recruitment of research participants is the responsibility of the organisation delivering the research. The PSA can facilitate introductions to the health and social care regulators and registers we oversee but are unable to assist further with the recruitment process.</w:t>
            </w:r>
          </w:p>
        </w:tc>
        <w:tc>
          <w:tcPr>
            <w:tcW w:w="1762" w:type="dxa"/>
          </w:tcPr>
          <w:p w14:paraId="38C1B354" w14:textId="0D48A6B8" w:rsidR="00465DB3" w:rsidRPr="00E45BA7" w:rsidRDefault="003B3B71" w:rsidP="00914C79">
            <w:r w:rsidRPr="00285F46">
              <w:rPr>
                <w:rFonts w:ascii="Arial" w:hAnsi="Arial" w:cs="Arial"/>
                <w:sz w:val="24"/>
                <w:szCs w:val="24"/>
              </w:rPr>
              <w:t>1</w:t>
            </w:r>
            <w:r w:rsidRPr="00285F46">
              <w:rPr>
                <w:rFonts w:ascii="Arial" w:hAnsi="Arial" w:cs="Arial"/>
                <w:sz w:val="24"/>
                <w:szCs w:val="24"/>
                <w:vertAlign w:val="superscript"/>
              </w:rPr>
              <w:t>st</w:t>
            </w:r>
            <w:r w:rsidRPr="00285F46">
              <w:rPr>
                <w:rFonts w:ascii="Arial" w:hAnsi="Arial" w:cs="Arial"/>
                <w:sz w:val="24"/>
                <w:szCs w:val="24"/>
              </w:rPr>
              <w:t xml:space="preserve"> November 2024</w:t>
            </w:r>
          </w:p>
        </w:tc>
      </w:tr>
      <w:tr w:rsidR="00465DB3" w14:paraId="13E6760E" w14:textId="77777777" w:rsidTr="00914C79">
        <w:tc>
          <w:tcPr>
            <w:tcW w:w="988" w:type="dxa"/>
          </w:tcPr>
          <w:p w14:paraId="347E18CD" w14:textId="1D01DD6F" w:rsidR="00465DB3" w:rsidRDefault="003B3B71" w:rsidP="00914C79">
            <w:r>
              <w:t>20</w:t>
            </w:r>
          </w:p>
        </w:tc>
        <w:tc>
          <w:tcPr>
            <w:tcW w:w="5670" w:type="dxa"/>
          </w:tcPr>
          <w:p w14:paraId="648A33FB" w14:textId="40427577" w:rsidR="00465DB3" w:rsidRPr="00551B62" w:rsidRDefault="003B3B71" w:rsidP="00465DB3">
            <w:pPr>
              <w:rPr>
                <w:rFonts w:ascii="Arial" w:hAnsi="Arial" w:cs="Arial"/>
                <w:sz w:val="24"/>
                <w:szCs w:val="24"/>
              </w:rPr>
            </w:pPr>
            <w:r w:rsidRPr="00AE47F0">
              <w:rPr>
                <w:rFonts w:ascii="Arial" w:hAnsi="Arial" w:cs="Arial"/>
                <w:sz w:val="24"/>
                <w:szCs w:val="24"/>
              </w:rPr>
              <w:t>Engaging patients and service users who have made complaints. While the prevalence of this group will be larger than for practitioners, it would nevertheless cut costs if the recruitment could be supported by the PSA and/or associated regulators, again with an email sent to those who have been recorded as having made a complaint. Would there be any possibility for this?</w:t>
            </w:r>
          </w:p>
        </w:tc>
        <w:tc>
          <w:tcPr>
            <w:tcW w:w="1134" w:type="dxa"/>
          </w:tcPr>
          <w:p w14:paraId="24F91747" w14:textId="77777777" w:rsidR="00465DB3" w:rsidRDefault="00465DB3" w:rsidP="00914C79"/>
        </w:tc>
        <w:tc>
          <w:tcPr>
            <w:tcW w:w="4394" w:type="dxa"/>
          </w:tcPr>
          <w:p w14:paraId="02FEB246" w14:textId="03C3E845" w:rsidR="00465DB3" w:rsidRPr="00551B62" w:rsidRDefault="003B3B71" w:rsidP="00465DB3">
            <w:pPr>
              <w:rPr>
                <w:rFonts w:ascii="Arial" w:hAnsi="Arial" w:cs="Arial"/>
                <w:sz w:val="24"/>
                <w:szCs w:val="24"/>
              </w:rPr>
            </w:pPr>
            <w:r w:rsidRPr="00AE47F0">
              <w:rPr>
                <w:rFonts w:ascii="Arial" w:hAnsi="Arial" w:cs="Arial"/>
                <w:sz w:val="24"/>
                <w:szCs w:val="24"/>
              </w:rPr>
              <w:t xml:space="preserve">Whilst we can facilitate an introduction to the regulators and </w:t>
            </w:r>
            <w:r w:rsidR="00936DAE" w:rsidRPr="00AE47F0">
              <w:rPr>
                <w:rFonts w:ascii="Arial" w:hAnsi="Arial" w:cs="Arial"/>
                <w:sz w:val="24"/>
                <w:szCs w:val="24"/>
              </w:rPr>
              <w:t>registers,</w:t>
            </w:r>
            <w:r w:rsidRPr="00AE47F0">
              <w:rPr>
                <w:rFonts w:ascii="Arial" w:hAnsi="Arial" w:cs="Arial"/>
                <w:sz w:val="24"/>
                <w:szCs w:val="24"/>
              </w:rPr>
              <w:t xml:space="preserve"> we oversee we unfortunately cannot guarantee their cooperation with the research. The PSA in unable to directly contact patients, service users or practitioners who have made a complaint to a regulator or register</w:t>
            </w:r>
          </w:p>
        </w:tc>
        <w:tc>
          <w:tcPr>
            <w:tcW w:w="1762" w:type="dxa"/>
          </w:tcPr>
          <w:p w14:paraId="0009D2BE" w14:textId="37309CA3" w:rsidR="00465DB3" w:rsidRPr="00E45BA7" w:rsidRDefault="003B3B71" w:rsidP="00914C79">
            <w:r w:rsidRPr="00285F46">
              <w:rPr>
                <w:rFonts w:ascii="Arial" w:hAnsi="Arial" w:cs="Arial"/>
                <w:sz w:val="24"/>
                <w:szCs w:val="24"/>
              </w:rPr>
              <w:t>1</w:t>
            </w:r>
            <w:r w:rsidRPr="00285F46">
              <w:rPr>
                <w:rFonts w:ascii="Arial" w:hAnsi="Arial" w:cs="Arial"/>
                <w:sz w:val="24"/>
                <w:szCs w:val="24"/>
                <w:vertAlign w:val="superscript"/>
              </w:rPr>
              <w:t>st</w:t>
            </w:r>
            <w:r w:rsidRPr="00285F46">
              <w:rPr>
                <w:rFonts w:ascii="Arial" w:hAnsi="Arial" w:cs="Arial"/>
                <w:sz w:val="24"/>
                <w:szCs w:val="24"/>
              </w:rPr>
              <w:t xml:space="preserve"> November 2024</w:t>
            </w:r>
          </w:p>
        </w:tc>
      </w:tr>
      <w:tr w:rsidR="00465DB3" w14:paraId="32603A9A" w14:textId="77777777" w:rsidTr="00914C79">
        <w:tc>
          <w:tcPr>
            <w:tcW w:w="988" w:type="dxa"/>
          </w:tcPr>
          <w:p w14:paraId="3D04BA63" w14:textId="58619808" w:rsidR="00465DB3" w:rsidRDefault="003B3B71" w:rsidP="00914C79">
            <w:r>
              <w:t>21</w:t>
            </w:r>
          </w:p>
        </w:tc>
        <w:tc>
          <w:tcPr>
            <w:tcW w:w="5670" w:type="dxa"/>
          </w:tcPr>
          <w:p w14:paraId="499F0DA7" w14:textId="77777777" w:rsidR="003B3B71" w:rsidRPr="00AE47F0" w:rsidRDefault="003B3B71" w:rsidP="003B3B71">
            <w:pPr>
              <w:rPr>
                <w:rFonts w:ascii="Arial" w:hAnsi="Arial" w:cs="Arial"/>
                <w:sz w:val="24"/>
                <w:szCs w:val="24"/>
              </w:rPr>
            </w:pPr>
            <w:r w:rsidRPr="00AE47F0">
              <w:rPr>
                <w:rFonts w:ascii="Arial" w:hAnsi="Arial" w:cs="Arial"/>
                <w:sz w:val="24"/>
                <w:szCs w:val="24"/>
              </w:rPr>
              <w:t xml:space="preserve">Reaching the sample: </w:t>
            </w:r>
            <w:r>
              <w:rPr>
                <w:rFonts w:ascii="Arial" w:hAnsi="Arial" w:cs="Arial"/>
                <w:sz w:val="24"/>
                <w:szCs w:val="24"/>
              </w:rPr>
              <w:t>would you</w:t>
            </w:r>
            <w:r w:rsidRPr="00AE47F0">
              <w:rPr>
                <w:rFonts w:ascii="Arial" w:hAnsi="Arial" w:cs="Arial"/>
                <w:sz w:val="24"/>
                <w:szCs w:val="24"/>
              </w:rPr>
              <w:t>, or other organisations you work with, be able to support us on finding these people?</w:t>
            </w:r>
          </w:p>
          <w:p w14:paraId="796F32BD" w14:textId="77777777" w:rsidR="00465DB3" w:rsidRPr="00551B62" w:rsidRDefault="00465DB3" w:rsidP="00465DB3">
            <w:pPr>
              <w:rPr>
                <w:rFonts w:ascii="Arial" w:hAnsi="Arial" w:cs="Arial"/>
                <w:sz w:val="24"/>
                <w:szCs w:val="24"/>
              </w:rPr>
            </w:pPr>
          </w:p>
        </w:tc>
        <w:tc>
          <w:tcPr>
            <w:tcW w:w="1134" w:type="dxa"/>
          </w:tcPr>
          <w:p w14:paraId="39FA8781" w14:textId="77777777" w:rsidR="00465DB3" w:rsidRDefault="00465DB3" w:rsidP="00914C79"/>
        </w:tc>
        <w:tc>
          <w:tcPr>
            <w:tcW w:w="4394" w:type="dxa"/>
          </w:tcPr>
          <w:p w14:paraId="5B2D29AB" w14:textId="0150EA82" w:rsidR="00465DB3" w:rsidRPr="00551B62" w:rsidRDefault="003B3B71" w:rsidP="00465DB3">
            <w:pPr>
              <w:rPr>
                <w:rFonts w:ascii="Arial" w:hAnsi="Arial" w:cs="Arial"/>
                <w:sz w:val="24"/>
                <w:szCs w:val="24"/>
              </w:rPr>
            </w:pPr>
            <w:r w:rsidRPr="00AE47F0">
              <w:rPr>
                <w:rFonts w:ascii="Arial" w:hAnsi="Arial" w:cs="Arial"/>
                <w:sz w:val="24"/>
                <w:szCs w:val="24"/>
              </w:rPr>
              <w:t xml:space="preserve">The recruitment of research participants is the responsibility of the organisation delivering the </w:t>
            </w:r>
            <w:r w:rsidR="00936DAE" w:rsidRPr="00AE47F0">
              <w:rPr>
                <w:rFonts w:ascii="Arial" w:hAnsi="Arial" w:cs="Arial"/>
                <w:sz w:val="24"/>
                <w:szCs w:val="24"/>
              </w:rPr>
              <w:t>research,</w:t>
            </w:r>
            <w:r w:rsidRPr="00AE47F0">
              <w:rPr>
                <w:rFonts w:ascii="Arial" w:hAnsi="Arial" w:cs="Arial"/>
                <w:sz w:val="24"/>
                <w:szCs w:val="24"/>
              </w:rPr>
              <w:t xml:space="preserve"> but the PSA can provide contacts for patient and service user organisations in the UK as well introductions to the health and social care regulators we oversee.</w:t>
            </w:r>
          </w:p>
        </w:tc>
        <w:tc>
          <w:tcPr>
            <w:tcW w:w="1762" w:type="dxa"/>
          </w:tcPr>
          <w:p w14:paraId="6EA45BBC" w14:textId="5EF5F11B" w:rsidR="00465DB3" w:rsidRPr="00E45BA7" w:rsidRDefault="003B3B71" w:rsidP="00914C79">
            <w:r w:rsidRPr="00285F46">
              <w:rPr>
                <w:rFonts w:ascii="Arial" w:hAnsi="Arial" w:cs="Arial"/>
                <w:sz w:val="24"/>
                <w:szCs w:val="24"/>
              </w:rPr>
              <w:t>1</w:t>
            </w:r>
            <w:r w:rsidRPr="00285F46">
              <w:rPr>
                <w:rFonts w:ascii="Arial" w:hAnsi="Arial" w:cs="Arial"/>
                <w:sz w:val="24"/>
                <w:szCs w:val="24"/>
                <w:vertAlign w:val="superscript"/>
              </w:rPr>
              <w:t>st</w:t>
            </w:r>
            <w:r w:rsidRPr="00285F46">
              <w:rPr>
                <w:rFonts w:ascii="Arial" w:hAnsi="Arial" w:cs="Arial"/>
                <w:sz w:val="24"/>
                <w:szCs w:val="24"/>
              </w:rPr>
              <w:t xml:space="preserve"> November 2024</w:t>
            </w:r>
          </w:p>
        </w:tc>
      </w:tr>
      <w:tr w:rsidR="00465DB3" w14:paraId="13A45B2D" w14:textId="77777777" w:rsidTr="00914C79">
        <w:tc>
          <w:tcPr>
            <w:tcW w:w="988" w:type="dxa"/>
          </w:tcPr>
          <w:p w14:paraId="151D4993" w14:textId="6203411B" w:rsidR="00465DB3" w:rsidRDefault="003B3B71" w:rsidP="00914C79">
            <w:r>
              <w:t>22</w:t>
            </w:r>
          </w:p>
        </w:tc>
        <w:tc>
          <w:tcPr>
            <w:tcW w:w="5670" w:type="dxa"/>
          </w:tcPr>
          <w:p w14:paraId="1F9C57C8" w14:textId="0E6405CB" w:rsidR="00465DB3" w:rsidRPr="00551B62" w:rsidRDefault="003B3B71" w:rsidP="00465DB3">
            <w:pPr>
              <w:rPr>
                <w:rFonts w:ascii="Arial" w:hAnsi="Arial" w:cs="Arial"/>
                <w:sz w:val="24"/>
                <w:szCs w:val="24"/>
              </w:rPr>
            </w:pPr>
            <w:r w:rsidRPr="004D52AE">
              <w:rPr>
                <w:rFonts w:ascii="Arial" w:hAnsi="Arial" w:cs="Arial"/>
                <w:sz w:val="24"/>
                <w:szCs w:val="24"/>
              </w:rPr>
              <w:t>Is there a word or page limit to the proposal?</w:t>
            </w:r>
          </w:p>
        </w:tc>
        <w:tc>
          <w:tcPr>
            <w:tcW w:w="1134" w:type="dxa"/>
          </w:tcPr>
          <w:p w14:paraId="4BE06328" w14:textId="77777777" w:rsidR="00465DB3" w:rsidRDefault="00465DB3" w:rsidP="00914C79"/>
        </w:tc>
        <w:tc>
          <w:tcPr>
            <w:tcW w:w="4394" w:type="dxa"/>
          </w:tcPr>
          <w:p w14:paraId="23717000" w14:textId="77777777" w:rsidR="003B3B71" w:rsidRPr="003B3B71" w:rsidRDefault="003B3B71" w:rsidP="003B3B71">
            <w:pPr>
              <w:contextualSpacing/>
              <w:rPr>
                <w:rFonts w:ascii="Arial" w:hAnsi="Arial" w:cs="Arial"/>
                <w:sz w:val="24"/>
                <w:szCs w:val="24"/>
              </w:rPr>
            </w:pPr>
            <w:r w:rsidRPr="003B3B71">
              <w:rPr>
                <w:rFonts w:ascii="Arial" w:hAnsi="Arial" w:cs="Arial"/>
                <w:sz w:val="24"/>
                <w:szCs w:val="24"/>
              </w:rPr>
              <w:t xml:space="preserve">No. </w:t>
            </w:r>
          </w:p>
          <w:p w14:paraId="7A48C4A7" w14:textId="77777777" w:rsidR="00465DB3" w:rsidRPr="00551B62" w:rsidRDefault="00465DB3" w:rsidP="00465DB3">
            <w:pPr>
              <w:rPr>
                <w:rFonts w:ascii="Arial" w:hAnsi="Arial" w:cs="Arial"/>
                <w:sz w:val="24"/>
                <w:szCs w:val="24"/>
              </w:rPr>
            </w:pPr>
          </w:p>
        </w:tc>
        <w:tc>
          <w:tcPr>
            <w:tcW w:w="1762" w:type="dxa"/>
          </w:tcPr>
          <w:p w14:paraId="54AD33AD" w14:textId="703CF905" w:rsidR="00465DB3" w:rsidRPr="00E45BA7" w:rsidRDefault="003B3B71" w:rsidP="00914C79">
            <w:r w:rsidRPr="00285F46">
              <w:rPr>
                <w:rFonts w:ascii="Arial" w:hAnsi="Arial" w:cs="Arial"/>
                <w:sz w:val="24"/>
                <w:szCs w:val="24"/>
              </w:rPr>
              <w:t>1</w:t>
            </w:r>
            <w:r w:rsidRPr="00285F46">
              <w:rPr>
                <w:rFonts w:ascii="Arial" w:hAnsi="Arial" w:cs="Arial"/>
                <w:sz w:val="24"/>
                <w:szCs w:val="24"/>
                <w:vertAlign w:val="superscript"/>
              </w:rPr>
              <w:t>st</w:t>
            </w:r>
            <w:r w:rsidRPr="00285F46">
              <w:rPr>
                <w:rFonts w:ascii="Arial" w:hAnsi="Arial" w:cs="Arial"/>
                <w:sz w:val="24"/>
                <w:szCs w:val="24"/>
              </w:rPr>
              <w:t xml:space="preserve"> November 2024</w:t>
            </w:r>
          </w:p>
        </w:tc>
      </w:tr>
      <w:tr w:rsidR="00465DB3" w14:paraId="6716C476" w14:textId="77777777" w:rsidTr="00914C79">
        <w:tc>
          <w:tcPr>
            <w:tcW w:w="988" w:type="dxa"/>
          </w:tcPr>
          <w:p w14:paraId="4BD3C516" w14:textId="4D89E3B3" w:rsidR="00465DB3" w:rsidRDefault="003B3B71" w:rsidP="00914C79">
            <w:r>
              <w:t>23</w:t>
            </w:r>
          </w:p>
        </w:tc>
        <w:tc>
          <w:tcPr>
            <w:tcW w:w="5670" w:type="dxa"/>
          </w:tcPr>
          <w:p w14:paraId="22D449D2" w14:textId="77777777" w:rsidR="003B3B71" w:rsidRPr="003B3B71" w:rsidRDefault="003B3B71" w:rsidP="003B3B71">
            <w:pPr>
              <w:contextualSpacing/>
              <w:rPr>
                <w:rFonts w:ascii="Arial" w:hAnsi="Arial" w:cs="Arial"/>
                <w:sz w:val="24"/>
                <w:szCs w:val="24"/>
              </w:rPr>
            </w:pPr>
            <w:r w:rsidRPr="003B3B71">
              <w:rPr>
                <w:rFonts w:ascii="Arial" w:hAnsi="Arial" w:cs="Arial"/>
                <w:sz w:val="24"/>
                <w:szCs w:val="24"/>
              </w:rPr>
              <w:t>Do you have a preference for the format of response i.e. Word or PPT?</w:t>
            </w:r>
          </w:p>
          <w:p w14:paraId="163CC811" w14:textId="77777777" w:rsidR="00465DB3" w:rsidRPr="00551B62" w:rsidRDefault="00465DB3" w:rsidP="00465DB3">
            <w:pPr>
              <w:rPr>
                <w:rFonts w:ascii="Arial" w:hAnsi="Arial" w:cs="Arial"/>
                <w:sz w:val="24"/>
                <w:szCs w:val="24"/>
              </w:rPr>
            </w:pPr>
          </w:p>
        </w:tc>
        <w:tc>
          <w:tcPr>
            <w:tcW w:w="1134" w:type="dxa"/>
          </w:tcPr>
          <w:p w14:paraId="34D3FD4F" w14:textId="77777777" w:rsidR="00465DB3" w:rsidRDefault="00465DB3" w:rsidP="00914C79"/>
        </w:tc>
        <w:tc>
          <w:tcPr>
            <w:tcW w:w="4394" w:type="dxa"/>
          </w:tcPr>
          <w:p w14:paraId="52BEB794" w14:textId="77777777" w:rsidR="003B3B71" w:rsidRPr="003B3B71" w:rsidRDefault="003B3B71" w:rsidP="003B3B71">
            <w:pPr>
              <w:contextualSpacing/>
              <w:rPr>
                <w:rFonts w:ascii="Arial" w:hAnsi="Arial" w:cs="Arial"/>
                <w:sz w:val="24"/>
                <w:szCs w:val="24"/>
              </w:rPr>
            </w:pPr>
            <w:r w:rsidRPr="003B3B71">
              <w:rPr>
                <w:rFonts w:ascii="Arial" w:hAnsi="Arial" w:cs="Arial"/>
                <w:sz w:val="24"/>
                <w:szCs w:val="24"/>
              </w:rPr>
              <w:t>The response can be submitted in any format.</w:t>
            </w:r>
          </w:p>
          <w:p w14:paraId="43A97DF7" w14:textId="77777777" w:rsidR="00465DB3" w:rsidRPr="00551B62" w:rsidRDefault="00465DB3" w:rsidP="00465DB3">
            <w:pPr>
              <w:rPr>
                <w:rFonts w:ascii="Arial" w:hAnsi="Arial" w:cs="Arial"/>
                <w:sz w:val="24"/>
                <w:szCs w:val="24"/>
              </w:rPr>
            </w:pPr>
          </w:p>
        </w:tc>
        <w:tc>
          <w:tcPr>
            <w:tcW w:w="1762" w:type="dxa"/>
          </w:tcPr>
          <w:p w14:paraId="58524465" w14:textId="6E2A3517" w:rsidR="00465DB3" w:rsidRPr="00E45BA7" w:rsidRDefault="003B3B71" w:rsidP="00914C79">
            <w:r w:rsidRPr="00285F46">
              <w:rPr>
                <w:rFonts w:ascii="Arial" w:hAnsi="Arial" w:cs="Arial"/>
                <w:sz w:val="24"/>
                <w:szCs w:val="24"/>
              </w:rPr>
              <w:t>1</w:t>
            </w:r>
            <w:r w:rsidRPr="00285F46">
              <w:rPr>
                <w:rFonts w:ascii="Arial" w:hAnsi="Arial" w:cs="Arial"/>
                <w:sz w:val="24"/>
                <w:szCs w:val="24"/>
                <w:vertAlign w:val="superscript"/>
              </w:rPr>
              <w:t>st</w:t>
            </w:r>
            <w:r w:rsidRPr="00285F46">
              <w:rPr>
                <w:rFonts w:ascii="Arial" w:hAnsi="Arial" w:cs="Arial"/>
                <w:sz w:val="24"/>
                <w:szCs w:val="24"/>
              </w:rPr>
              <w:t xml:space="preserve"> November 2024</w:t>
            </w:r>
          </w:p>
        </w:tc>
      </w:tr>
      <w:tr w:rsidR="003B3B71" w14:paraId="69D96AAB" w14:textId="77777777" w:rsidTr="00914C79">
        <w:tc>
          <w:tcPr>
            <w:tcW w:w="988" w:type="dxa"/>
          </w:tcPr>
          <w:p w14:paraId="672B4F17" w14:textId="77777777" w:rsidR="003B3B71" w:rsidRDefault="003B3B71" w:rsidP="00914C79"/>
          <w:p w14:paraId="646C477F" w14:textId="67A085D1" w:rsidR="003B3B71" w:rsidRDefault="003B3B71" w:rsidP="00914C79">
            <w:r>
              <w:t>24</w:t>
            </w:r>
          </w:p>
        </w:tc>
        <w:tc>
          <w:tcPr>
            <w:tcW w:w="5670" w:type="dxa"/>
          </w:tcPr>
          <w:p w14:paraId="28FFB106" w14:textId="2A1F26CA" w:rsidR="003B3B71" w:rsidRPr="003B3B71" w:rsidRDefault="003B3B71" w:rsidP="003B3B71">
            <w:pPr>
              <w:contextualSpacing/>
              <w:rPr>
                <w:rFonts w:ascii="Arial" w:hAnsi="Arial" w:cs="Arial"/>
                <w:sz w:val="24"/>
                <w:szCs w:val="24"/>
              </w:rPr>
            </w:pPr>
            <w:r w:rsidRPr="004D52AE">
              <w:rPr>
                <w:rFonts w:ascii="Arial" w:hAnsi="Arial" w:cs="Arial"/>
                <w:sz w:val="24"/>
                <w:szCs w:val="24"/>
              </w:rPr>
              <w:t>Do you think that the Regulators would themselves be able to write to insider / professional complainants to invite them to express an interest in taking part in the research - and that we could then follow up with them?</w:t>
            </w:r>
          </w:p>
        </w:tc>
        <w:tc>
          <w:tcPr>
            <w:tcW w:w="1134" w:type="dxa"/>
          </w:tcPr>
          <w:p w14:paraId="7436FD81" w14:textId="77777777" w:rsidR="003B3B71" w:rsidRDefault="003B3B71" w:rsidP="00914C79"/>
        </w:tc>
        <w:tc>
          <w:tcPr>
            <w:tcW w:w="4394" w:type="dxa"/>
          </w:tcPr>
          <w:p w14:paraId="7CA84541" w14:textId="795D6C0E" w:rsidR="003B3B71" w:rsidRPr="003B3B71" w:rsidRDefault="003B3B71" w:rsidP="003B3B71">
            <w:pPr>
              <w:contextualSpacing/>
              <w:rPr>
                <w:rFonts w:ascii="Arial" w:hAnsi="Arial" w:cs="Arial"/>
                <w:sz w:val="24"/>
                <w:szCs w:val="24"/>
              </w:rPr>
            </w:pPr>
            <w:r w:rsidRPr="00AE47F0">
              <w:rPr>
                <w:rFonts w:ascii="Arial" w:hAnsi="Arial" w:cs="Arial"/>
                <w:sz w:val="24"/>
                <w:szCs w:val="24"/>
              </w:rPr>
              <w:t>While this is possible there is no guarantee that regulators would agree to do so.</w:t>
            </w:r>
          </w:p>
        </w:tc>
        <w:tc>
          <w:tcPr>
            <w:tcW w:w="1762" w:type="dxa"/>
          </w:tcPr>
          <w:p w14:paraId="5E75D781" w14:textId="6443B25B" w:rsidR="003B3B71" w:rsidRPr="00E45BA7" w:rsidRDefault="003B3B71" w:rsidP="00914C79">
            <w:r w:rsidRPr="00285F46">
              <w:rPr>
                <w:rFonts w:ascii="Arial" w:hAnsi="Arial" w:cs="Arial"/>
                <w:sz w:val="24"/>
                <w:szCs w:val="24"/>
              </w:rPr>
              <w:t>1</w:t>
            </w:r>
            <w:r w:rsidRPr="00285F46">
              <w:rPr>
                <w:rFonts w:ascii="Arial" w:hAnsi="Arial" w:cs="Arial"/>
                <w:sz w:val="24"/>
                <w:szCs w:val="24"/>
                <w:vertAlign w:val="superscript"/>
              </w:rPr>
              <w:t>st</w:t>
            </w:r>
            <w:r w:rsidRPr="00285F46">
              <w:rPr>
                <w:rFonts w:ascii="Arial" w:hAnsi="Arial" w:cs="Arial"/>
                <w:sz w:val="24"/>
                <w:szCs w:val="24"/>
              </w:rPr>
              <w:t xml:space="preserve"> November 2024</w:t>
            </w:r>
          </w:p>
        </w:tc>
      </w:tr>
      <w:tr w:rsidR="003B3B71" w14:paraId="20F2A2FD" w14:textId="77777777" w:rsidTr="00914C79">
        <w:tc>
          <w:tcPr>
            <w:tcW w:w="988" w:type="dxa"/>
          </w:tcPr>
          <w:p w14:paraId="7DA9C42E" w14:textId="272C8AB3" w:rsidR="003B3B71" w:rsidRDefault="003B3B71" w:rsidP="00914C79">
            <w:r>
              <w:lastRenderedPageBreak/>
              <w:t>25</w:t>
            </w:r>
          </w:p>
        </w:tc>
        <w:tc>
          <w:tcPr>
            <w:tcW w:w="5670" w:type="dxa"/>
          </w:tcPr>
          <w:p w14:paraId="74D8268C" w14:textId="0C4598C0" w:rsidR="003B3B71" w:rsidRPr="004D52AE" w:rsidRDefault="003B3B71" w:rsidP="003B3B71">
            <w:pPr>
              <w:contextualSpacing/>
              <w:rPr>
                <w:rFonts w:ascii="Arial" w:hAnsi="Arial" w:cs="Arial"/>
                <w:sz w:val="24"/>
                <w:szCs w:val="24"/>
              </w:rPr>
            </w:pPr>
            <w:r w:rsidRPr="00AE47F0">
              <w:rPr>
                <w:rFonts w:ascii="Arial" w:hAnsi="Arial" w:cs="Arial"/>
                <w:sz w:val="24"/>
                <w:szCs w:val="24"/>
              </w:rPr>
              <w:t>In terms of language barriers, would you require some interviews to be carried out in languages other than English? </w:t>
            </w:r>
          </w:p>
        </w:tc>
        <w:tc>
          <w:tcPr>
            <w:tcW w:w="1134" w:type="dxa"/>
          </w:tcPr>
          <w:p w14:paraId="234BC338" w14:textId="77777777" w:rsidR="003B3B71" w:rsidRDefault="003B3B71" w:rsidP="00914C79"/>
        </w:tc>
        <w:tc>
          <w:tcPr>
            <w:tcW w:w="4394" w:type="dxa"/>
          </w:tcPr>
          <w:p w14:paraId="2C8D06A6" w14:textId="01D0B765" w:rsidR="003B3B71" w:rsidRPr="00AE47F0" w:rsidRDefault="003B3B71" w:rsidP="003B3B71">
            <w:pPr>
              <w:contextualSpacing/>
              <w:rPr>
                <w:rFonts w:ascii="Arial" w:hAnsi="Arial" w:cs="Arial"/>
                <w:sz w:val="24"/>
                <w:szCs w:val="24"/>
              </w:rPr>
            </w:pPr>
            <w:r w:rsidRPr="00AE47F0">
              <w:rPr>
                <w:rFonts w:ascii="Arial" w:hAnsi="Arial" w:cs="Arial"/>
                <w:sz w:val="24"/>
                <w:szCs w:val="24"/>
              </w:rPr>
              <w:t xml:space="preserve">We have not made this a requirement and have not made any assessment of </w:t>
            </w:r>
            <w:r w:rsidR="00936DAE" w:rsidRPr="00AE47F0">
              <w:rPr>
                <w:rFonts w:ascii="Arial" w:hAnsi="Arial" w:cs="Arial"/>
                <w:sz w:val="24"/>
                <w:szCs w:val="24"/>
              </w:rPr>
              <w:t>whether</w:t>
            </w:r>
            <w:r w:rsidRPr="00AE47F0">
              <w:rPr>
                <w:rFonts w:ascii="Arial" w:hAnsi="Arial" w:cs="Arial"/>
                <w:sz w:val="24"/>
                <w:szCs w:val="24"/>
              </w:rPr>
              <w:t xml:space="preserve"> this would be necessary to meet the research objectives.</w:t>
            </w:r>
          </w:p>
        </w:tc>
        <w:tc>
          <w:tcPr>
            <w:tcW w:w="1762" w:type="dxa"/>
          </w:tcPr>
          <w:p w14:paraId="3944D6D6" w14:textId="141E48C5" w:rsidR="003B3B71" w:rsidRPr="00E45BA7" w:rsidRDefault="003B3B71" w:rsidP="00914C79">
            <w:r w:rsidRPr="00285F46">
              <w:rPr>
                <w:rFonts w:ascii="Arial" w:hAnsi="Arial" w:cs="Arial"/>
                <w:sz w:val="24"/>
                <w:szCs w:val="24"/>
              </w:rPr>
              <w:t>1</w:t>
            </w:r>
            <w:r w:rsidRPr="00285F46">
              <w:rPr>
                <w:rFonts w:ascii="Arial" w:hAnsi="Arial" w:cs="Arial"/>
                <w:sz w:val="24"/>
                <w:szCs w:val="24"/>
                <w:vertAlign w:val="superscript"/>
              </w:rPr>
              <w:t>st</w:t>
            </w:r>
            <w:r w:rsidRPr="00285F46">
              <w:rPr>
                <w:rFonts w:ascii="Arial" w:hAnsi="Arial" w:cs="Arial"/>
                <w:sz w:val="24"/>
                <w:szCs w:val="24"/>
              </w:rPr>
              <w:t xml:space="preserve"> November 2024</w:t>
            </w:r>
          </w:p>
        </w:tc>
      </w:tr>
      <w:tr w:rsidR="003B3B71" w14:paraId="75FA20F7" w14:textId="77777777" w:rsidTr="00914C79">
        <w:tc>
          <w:tcPr>
            <w:tcW w:w="988" w:type="dxa"/>
          </w:tcPr>
          <w:p w14:paraId="14959A35" w14:textId="72005A19" w:rsidR="003B3B71" w:rsidRDefault="003B3B71" w:rsidP="00914C79">
            <w:r>
              <w:t>26</w:t>
            </w:r>
          </w:p>
        </w:tc>
        <w:tc>
          <w:tcPr>
            <w:tcW w:w="5670" w:type="dxa"/>
          </w:tcPr>
          <w:p w14:paraId="4A49A065" w14:textId="6D7F55F8" w:rsidR="003B3B71" w:rsidRPr="004D52AE" w:rsidRDefault="003B3B71" w:rsidP="003B3B71">
            <w:pPr>
              <w:contextualSpacing/>
              <w:rPr>
                <w:rFonts w:ascii="Arial" w:hAnsi="Arial" w:cs="Arial"/>
                <w:sz w:val="24"/>
                <w:szCs w:val="24"/>
              </w:rPr>
            </w:pPr>
            <w:r w:rsidRPr="00AE47F0">
              <w:rPr>
                <w:rFonts w:ascii="Arial" w:hAnsi="Arial" w:cs="Arial"/>
                <w:sz w:val="24"/>
                <w:szCs w:val="24"/>
              </w:rPr>
              <w:t>I’m sure the organisations who may be able to support us with recruitment will not be able to pass on direct contact details to us of those who have made complaints, but do you know if these organisations are likely to be able to contact people who have may have made a complaint on our behalf?</w:t>
            </w:r>
          </w:p>
        </w:tc>
        <w:tc>
          <w:tcPr>
            <w:tcW w:w="1134" w:type="dxa"/>
          </w:tcPr>
          <w:p w14:paraId="059B24ED" w14:textId="77777777" w:rsidR="003B3B71" w:rsidRDefault="003B3B71" w:rsidP="00914C79"/>
        </w:tc>
        <w:tc>
          <w:tcPr>
            <w:tcW w:w="4394" w:type="dxa"/>
          </w:tcPr>
          <w:p w14:paraId="2BE45098" w14:textId="2B7FAB98" w:rsidR="003B3B71" w:rsidRPr="00AE47F0" w:rsidRDefault="003B3B71" w:rsidP="003B3B71">
            <w:pPr>
              <w:contextualSpacing/>
              <w:rPr>
                <w:rFonts w:ascii="Arial" w:hAnsi="Arial" w:cs="Arial"/>
                <w:sz w:val="24"/>
                <w:szCs w:val="24"/>
              </w:rPr>
            </w:pPr>
            <w:r w:rsidRPr="00AE47F0">
              <w:rPr>
                <w:rFonts w:ascii="Arial" w:hAnsi="Arial" w:cs="Arial"/>
                <w:sz w:val="24"/>
                <w:szCs w:val="24"/>
              </w:rPr>
              <w:t>while this is possible there is no guarantee that any of the organisations would agree make contact on your behalf.</w:t>
            </w:r>
          </w:p>
        </w:tc>
        <w:tc>
          <w:tcPr>
            <w:tcW w:w="1762" w:type="dxa"/>
          </w:tcPr>
          <w:p w14:paraId="70F4AF68" w14:textId="68DA5CC5" w:rsidR="003B3B71" w:rsidRPr="00E45BA7" w:rsidRDefault="003B3B71" w:rsidP="00914C79">
            <w:r w:rsidRPr="00285F46">
              <w:rPr>
                <w:rFonts w:ascii="Arial" w:hAnsi="Arial" w:cs="Arial"/>
                <w:sz w:val="24"/>
                <w:szCs w:val="24"/>
              </w:rPr>
              <w:t>1</w:t>
            </w:r>
            <w:r w:rsidRPr="00285F46">
              <w:rPr>
                <w:rFonts w:ascii="Arial" w:hAnsi="Arial" w:cs="Arial"/>
                <w:sz w:val="24"/>
                <w:szCs w:val="24"/>
                <w:vertAlign w:val="superscript"/>
              </w:rPr>
              <w:t>st</w:t>
            </w:r>
            <w:r w:rsidRPr="00285F46">
              <w:rPr>
                <w:rFonts w:ascii="Arial" w:hAnsi="Arial" w:cs="Arial"/>
                <w:sz w:val="24"/>
                <w:szCs w:val="24"/>
              </w:rPr>
              <w:t xml:space="preserve"> November 2024</w:t>
            </w:r>
          </w:p>
        </w:tc>
      </w:tr>
      <w:tr w:rsidR="003B3B71" w14:paraId="23DC2D31" w14:textId="77777777" w:rsidTr="00914C79">
        <w:tc>
          <w:tcPr>
            <w:tcW w:w="988" w:type="dxa"/>
          </w:tcPr>
          <w:p w14:paraId="226E4FB3" w14:textId="5756CE3B" w:rsidR="003B3B71" w:rsidRDefault="003B3B71" w:rsidP="00914C79">
            <w:r>
              <w:t>27</w:t>
            </w:r>
          </w:p>
        </w:tc>
        <w:tc>
          <w:tcPr>
            <w:tcW w:w="5670" w:type="dxa"/>
          </w:tcPr>
          <w:p w14:paraId="7CF44A35" w14:textId="6A548B18" w:rsidR="003B3B71" w:rsidRPr="004D52AE" w:rsidRDefault="003B3B71" w:rsidP="003B3B71">
            <w:pPr>
              <w:contextualSpacing/>
              <w:rPr>
                <w:rFonts w:ascii="Arial" w:hAnsi="Arial" w:cs="Arial"/>
                <w:sz w:val="24"/>
                <w:szCs w:val="24"/>
              </w:rPr>
            </w:pPr>
            <w:r w:rsidRPr="00AE47F0">
              <w:rPr>
                <w:rFonts w:ascii="Arial" w:hAnsi="Arial" w:cs="Arial"/>
                <w:sz w:val="24"/>
                <w:szCs w:val="24"/>
              </w:rPr>
              <w:t>Are you able to share the procurement terms and conditions please?</w:t>
            </w:r>
          </w:p>
        </w:tc>
        <w:tc>
          <w:tcPr>
            <w:tcW w:w="1134" w:type="dxa"/>
          </w:tcPr>
          <w:p w14:paraId="42CFDEB2" w14:textId="77777777" w:rsidR="003B3B71" w:rsidRDefault="003B3B71" w:rsidP="00914C79"/>
        </w:tc>
        <w:tc>
          <w:tcPr>
            <w:tcW w:w="4394" w:type="dxa"/>
          </w:tcPr>
          <w:p w14:paraId="3B9F2DDA" w14:textId="20F2EBFA" w:rsidR="003B3B71" w:rsidRPr="00AE47F0" w:rsidRDefault="003B3B71" w:rsidP="003B3B71">
            <w:pPr>
              <w:contextualSpacing/>
              <w:rPr>
                <w:rFonts w:ascii="Arial" w:hAnsi="Arial" w:cs="Arial"/>
                <w:sz w:val="24"/>
                <w:szCs w:val="24"/>
              </w:rPr>
            </w:pPr>
            <w:r>
              <w:rPr>
                <w:rFonts w:ascii="Arial" w:hAnsi="Arial" w:cs="Arial"/>
                <w:sz w:val="24"/>
                <w:szCs w:val="24"/>
              </w:rPr>
              <w:t xml:space="preserve">The PSA’s template contract has now been uploaded to </w:t>
            </w:r>
            <w:r w:rsidRPr="00AE47F0">
              <w:rPr>
                <w:rFonts w:ascii="Arial" w:hAnsi="Arial" w:cs="Arial"/>
                <w:sz w:val="24"/>
                <w:szCs w:val="24"/>
              </w:rPr>
              <w:t>contracts finder</w:t>
            </w:r>
          </w:p>
        </w:tc>
        <w:tc>
          <w:tcPr>
            <w:tcW w:w="1762" w:type="dxa"/>
          </w:tcPr>
          <w:p w14:paraId="64AEE035" w14:textId="1C25DC0B" w:rsidR="003B3B71" w:rsidRPr="00E45BA7" w:rsidRDefault="003B3B71" w:rsidP="00914C79">
            <w:r w:rsidRPr="00285F46">
              <w:rPr>
                <w:rFonts w:ascii="Arial" w:hAnsi="Arial" w:cs="Arial"/>
                <w:sz w:val="24"/>
                <w:szCs w:val="24"/>
              </w:rPr>
              <w:t>1</w:t>
            </w:r>
            <w:r w:rsidRPr="00285F46">
              <w:rPr>
                <w:rFonts w:ascii="Arial" w:hAnsi="Arial" w:cs="Arial"/>
                <w:sz w:val="24"/>
                <w:szCs w:val="24"/>
                <w:vertAlign w:val="superscript"/>
              </w:rPr>
              <w:t>st</w:t>
            </w:r>
            <w:r w:rsidRPr="00285F46">
              <w:rPr>
                <w:rFonts w:ascii="Arial" w:hAnsi="Arial" w:cs="Arial"/>
                <w:sz w:val="24"/>
                <w:szCs w:val="24"/>
              </w:rPr>
              <w:t xml:space="preserve"> November 2024</w:t>
            </w:r>
          </w:p>
        </w:tc>
      </w:tr>
    </w:tbl>
    <w:p w14:paraId="7E197259" w14:textId="0D61285F" w:rsidR="009C2EF2" w:rsidRPr="00914C79" w:rsidRDefault="009C2EF2" w:rsidP="00AE51B6"/>
    <w:sectPr w:rsidR="009C2EF2" w:rsidRPr="00914C79" w:rsidSect="00914C7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F948E6"/>
    <w:multiLevelType w:val="hybridMultilevel"/>
    <w:tmpl w:val="AC36FF74"/>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3229C6"/>
    <w:multiLevelType w:val="hybridMultilevel"/>
    <w:tmpl w:val="1230287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96A5092"/>
    <w:multiLevelType w:val="hybridMultilevel"/>
    <w:tmpl w:val="582262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5E3627C"/>
    <w:multiLevelType w:val="hybridMultilevel"/>
    <w:tmpl w:val="2ED87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EA07EE"/>
    <w:multiLevelType w:val="hybridMultilevel"/>
    <w:tmpl w:val="AC025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B673E51"/>
    <w:multiLevelType w:val="hybridMultilevel"/>
    <w:tmpl w:val="E15C38A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9187FC1"/>
    <w:multiLevelType w:val="hybridMultilevel"/>
    <w:tmpl w:val="FDF44188"/>
    <w:lvl w:ilvl="0" w:tplc="492EFCDA">
      <w:start w:val="17"/>
      <w:numFmt w:val="upperLetter"/>
      <w:lvlText w:val="%1."/>
      <w:lvlJc w:val="left"/>
      <w:pPr>
        <w:ind w:left="720" w:hanging="360"/>
      </w:pPr>
      <w:rPr>
        <w:rFonts w:eastAsia="Apto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7DFF0677"/>
    <w:multiLevelType w:val="multilevel"/>
    <w:tmpl w:val="42066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6583287">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4781568">
    <w:abstractNumId w:val="2"/>
  </w:num>
  <w:num w:numId="3" w16cid:durableId="2053844909">
    <w:abstractNumId w:val="7"/>
  </w:num>
  <w:num w:numId="4" w16cid:durableId="701436445">
    <w:abstractNumId w:val="6"/>
  </w:num>
  <w:num w:numId="5" w16cid:durableId="223152179">
    <w:abstractNumId w:val="3"/>
  </w:num>
  <w:num w:numId="6" w16cid:durableId="905385248">
    <w:abstractNumId w:val="4"/>
  </w:num>
  <w:num w:numId="7" w16cid:durableId="644748338">
    <w:abstractNumId w:val="1"/>
  </w:num>
  <w:num w:numId="8" w16cid:durableId="1202405658">
    <w:abstractNumId w:val="0"/>
  </w:num>
  <w:num w:numId="9" w16cid:durableId="1302525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EF2"/>
    <w:rsid w:val="00024DD3"/>
    <w:rsid w:val="0004096A"/>
    <w:rsid w:val="00040DC9"/>
    <w:rsid w:val="00050DC2"/>
    <w:rsid w:val="00097056"/>
    <w:rsid w:val="00154EA5"/>
    <w:rsid w:val="0015564F"/>
    <w:rsid w:val="00177F00"/>
    <w:rsid w:val="001A607E"/>
    <w:rsid w:val="001B31C0"/>
    <w:rsid w:val="001D38BA"/>
    <w:rsid w:val="001E296F"/>
    <w:rsid w:val="00204AA0"/>
    <w:rsid w:val="00270B52"/>
    <w:rsid w:val="00285F46"/>
    <w:rsid w:val="002F416B"/>
    <w:rsid w:val="00306ADB"/>
    <w:rsid w:val="003352B6"/>
    <w:rsid w:val="00344864"/>
    <w:rsid w:val="0039113E"/>
    <w:rsid w:val="003B3B71"/>
    <w:rsid w:val="003D0683"/>
    <w:rsid w:val="003D4A37"/>
    <w:rsid w:val="003D63E4"/>
    <w:rsid w:val="004554CF"/>
    <w:rsid w:val="00465DB3"/>
    <w:rsid w:val="004A16FB"/>
    <w:rsid w:val="004B54C9"/>
    <w:rsid w:val="004B6166"/>
    <w:rsid w:val="004C396F"/>
    <w:rsid w:val="004E6645"/>
    <w:rsid w:val="00504485"/>
    <w:rsid w:val="00553142"/>
    <w:rsid w:val="005D57AC"/>
    <w:rsid w:val="005E0B9E"/>
    <w:rsid w:val="005F0785"/>
    <w:rsid w:val="006B05D1"/>
    <w:rsid w:val="006C6819"/>
    <w:rsid w:val="00712523"/>
    <w:rsid w:val="00712D32"/>
    <w:rsid w:val="00715B48"/>
    <w:rsid w:val="00744AC0"/>
    <w:rsid w:val="00745CB1"/>
    <w:rsid w:val="00750D16"/>
    <w:rsid w:val="0075642C"/>
    <w:rsid w:val="007751D1"/>
    <w:rsid w:val="007973D6"/>
    <w:rsid w:val="007B005D"/>
    <w:rsid w:val="007B19A0"/>
    <w:rsid w:val="00823189"/>
    <w:rsid w:val="00863352"/>
    <w:rsid w:val="00893C56"/>
    <w:rsid w:val="008A716F"/>
    <w:rsid w:val="008E419C"/>
    <w:rsid w:val="008F059D"/>
    <w:rsid w:val="00914C79"/>
    <w:rsid w:val="00936DAE"/>
    <w:rsid w:val="009374A7"/>
    <w:rsid w:val="0095442A"/>
    <w:rsid w:val="00976920"/>
    <w:rsid w:val="00997834"/>
    <w:rsid w:val="009C2EF2"/>
    <w:rsid w:val="00A41ED5"/>
    <w:rsid w:val="00A4375A"/>
    <w:rsid w:val="00A94B10"/>
    <w:rsid w:val="00AA5032"/>
    <w:rsid w:val="00AB346C"/>
    <w:rsid w:val="00AE51B6"/>
    <w:rsid w:val="00B04A5F"/>
    <w:rsid w:val="00BE0D0C"/>
    <w:rsid w:val="00C1753E"/>
    <w:rsid w:val="00C25BF4"/>
    <w:rsid w:val="00C40B04"/>
    <w:rsid w:val="00CB5C14"/>
    <w:rsid w:val="00CF634A"/>
    <w:rsid w:val="00D10D0A"/>
    <w:rsid w:val="00D31731"/>
    <w:rsid w:val="00D77BB1"/>
    <w:rsid w:val="00DA352A"/>
    <w:rsid w:val="00DD5467"/>
    <w:rsid w:val="00DE1D85"/>
    <w:rsid w:val="00E06184"/>
    <w:rsid w:val="00E40A93"/>
    <w:rsid w:val="00E40ACC"/>
    <w:rsid w:val="00E41DC1"/>
    <w:rsid w:val="00E45BA7"/>
    <w:rsid w:val="00E45C87"/>
    <w:rsid w:val="00E71883"/>
    <w:rsid w:val="00E800EA"/>
    <w:rsid w:val="00E83686"/>
    <w:rsid w:val="00EE2018"/>
    <w:rsid w:val="00EF7C7F"/>
    <w:rsid w:val="00F077F2"/>
    <w:rsid w:val="00F2511E"/>
    <w:rsid w:val="00FF13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5F506"/>
  <w15:docId w15:val="{951EF941-3EC9-4D7B-8746-581FAF190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4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5F46"/>
    <w:pPr>
      <w:spacing w:after="0" w:line="240" w:lineRule="auto"/>
      <w:ind w:left="720"/>
    </w:pPr>
    <w:rPr>
      <w:rFonts w:ascii="Aptos" w:hAnsi="Aptos" w:cs="Aptos"/>
      <w:kern w:val="0"/>
    </w:rPr>
  </w:style>
  <w:style w:type="character" w:styleId="Hyperlink">
    <w:name w:val="Hyperlink"/>
    <w:basedOn w:val="DefaultParagraphFont"/>
    <w:uiPriority w:val="99"/>
    <w:semiHidden/>
    <w:unhideWhenUsed/>
    <w:rsid w:val="00285F4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2811256">
      <w:bodyDiv w:val="1"/>
      <w:marLeft w:val="0"/>
      <w:marRight w:val="0"/>
      <w:marTop w:val="0"/>
      <w:marBottom w:val="0"/>
      <w:divBdr>
        <w:top w:val="none" w:sz="0" w:space="0" w:color="auto"/>
        <w:left w:val="none" w:sz="0" w:space="0" w:color="auto"/>
        <w:bottom w:val="none" w:sz="0" w:space="0" w:color="auto"/>
        <w:right w:val="none" w:sz="0" w:space="0" w:color="auto"/>
      </w:divBdr>
    </w:div>
    <w:div w:id="903174790">
      <w:bodyDiv w:val="1"/>
      <w:marLeft w:val="0"/>
      <w:marRight w:val="0"/>
      <w:marTop w:val="0"/>
      <w:marBottom w:val="0"/>
      <w:divBdr>
        <w:top w:val="none" w:sz="0" w:space="0" w:color="auto"/>
        <w:left w:val="none" w:sz="0" w:space="0" w:color="auto"/>
        <w:bottom w:val="none" w:sz="0" w:space="0" w:color="auto"/>
        <w:right w:val="none" w:sz="0" w:space="0" w:color="auto"/>
      </w:divBdr>
    </w:div>
    <w:div w:id="1429234244">
      <w:bodyDiv w:val="1"/>
      <w:marLeft w:val="0"/>
      <w:marRight w:val="0"/>
      <w:marTop w:val="0"/>
      <w:marBottom w:val="0"/>
      <w:divBdr>
        <w:top w:val="none" w:sz="0" w:space="0" w:color="auto"/>
        <w:left w:val="none" w:sz="0" w:space="0" w:color="auto"/>
        <w:bottom w:val="none" w:sz="0" w:space="0" w:color="auto"/>
        <w:right w:val="none" w:sz="0" w:space="0" w:color="auto"/>
      </w:divBdr>
    </w:div>
    <w:div w:id="1982035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rofessionalstandards.org.uk/docs/default-source/publications/performance-reviews/periodic-review-hcpc-2022-23.pdf?sfvrsn=29a64a20_6" TargetMode="External"/><Relationship Id="rId13" Type="http://schemas.openxmlformats.org/officeDocument/2006/relationships/hyperlink" Target="https://www.professionalstandards.org.uk/publications/performance-reviews" TargetMode="External"/><Relationship Id="rId3" Type="http://schemas.openxmlformats.org/officeDocument/2006/relationships/settings" Target="settings.xml"/><Relationship Id="rId7" Type="http://schemas.openxmlformats.org/officeDocument/2006/relationships/hyperlink" Target="https://www.contractsfinder.service.gov.uk/Notice/b1a4a6e7-61b7-4540-828d-2410c16a9ba1" TargetMode="External"/><Relationship Id="rId12" Type="http://schemas.openxmlformats.org/officeDocument/2006/relationships/hyperlink" Target="https://www.professionalstandards.org.uk/docs/default-source/publications/standards/proposed-new-standards-of-good-regulation---evidence-framework-(june-2018).pdf?sfvrsn=270c7220_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ofessionalstandards.org.uk/news-and-blog/latest-news/detail/2024/10/21/invitation-to-tender-to-conduct-research-into-the-barriers-and-enablers-to-making-a-complaint-to-a-health-or-social-care-professional-regulator" TargetMode="External"/><Relationship Id="rId11" Type="http://schemas.openxmlformats.org/officeDocument/2006/relationships/hyperlink" Target="https://www.professionalstandards.org.uk/docs/default-source/publications/standards/standards-for-accredited-registers.pdf?sfvrsn=e2577e20_8" TargetMode="External"/><Relationship Id="rId5" Type="http://schemas.openxmlformats.org/officeDocument/2006/relationships/hyperlink" Target="https://eur02.safelinks.protection.outlook.com/?url=https%3A%2F%2Fwww.contractsfinder.service.gov.uk%2Fnotice%2Fb1a4a6e7-61b7-4540-828d-2410c16a9ba1%3Forigin%3DSearchResults%26p%3D1&amp;data=05%7C02%7CSylvia.Nartey-Tokoli%40Professionalstandards.org.uk%7C0e47077c6c354e2968b308dcf9b93a06%7Cfa2ea0824abc45d5a398523042a3bd9e%7C0%7C0%7C638659821141260466%7CUnknown%7CTWFpbGZsb3d8eyJWIjoiMC4wLjAwMDAiLCJQIjoiV2luMzIiLCJBTiI6Ik1haWwiLCJXVCI6Mn0%3D%7C0%7C%7C%7C&amp;sdata=14YIuuD8OQ%2BNCQGJoeLtmuC6ruwGemIOYKULll06LEI%3D&amp;reserved=0" TargetMode="External"/><Relationship Id="rId15" Type="http://schemas.openxmlformats.org/officeDocument/2006/relationships/theme" Target="theme/theme1.xml"/><Relationship Id="rId10" Type="http://schemas.openxmlformats.org/officeDocument/2006/relationships/hyperlink" Target="https://www.professionalstandards.org.uk/docs/default-source/publications/standards/standards-of-good-regulation145e23f761926971a151ff000072e7a6.pdf?sfvrsn=ce597520_17" TargetMode="External"/><Relationship Id="rId4" Type="http://schemas.openxmlformats.org/officeDocument/2006/relationships/webSettings" Target="webSettings.xml"/><Relationship Id="rId9" Type="http://schemas.openxmlformats.org/officeDocument/2006/relationships/hyperlink" Target="https://www.gmc-uk.org/about/what-we-do-and-why/data-and-research/gmc-data-explor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9</Pages>
  <Words>2409</Words>
  <Characters>13733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The Professional Standards Authority</Company>
  <LinksUpToDate>false</LinksUpToDate>
  <CharactersWithSpaces>16110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Hume</dc:creator>
  <cp:keywords/>
  <dc:description/>
  <cp:lastModifiedBy>Sylvia Nartey-Tokoli</cp:lastModifiedBy>
  <cp:revision>3</cp:revision>
  <dcterms:created xsi:type="dcterms:W3CDTF">2024-11-01T16:04:00Z</dcterms:created>
  <dcterms:modified xsi:type="dcterms:W3CDTF">2024-11-01T17:06:00Z</dcterms:modified>
</cp:coreProperties>
</file>