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4"/>
        <w:tblGridChange w:id="0">
          <w:tblGrid>
            <w:gridCol w:w="9524"/>
          </w:tblGrid>
        </w:tblGridChange>
      </w:tblGrid>
      <w:tr>
        <w:trPr>
          <w:cantSplit w:val="0"/>
          <w:trHeight w:val="124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b w:val="1"/>
                <w:color w:val="1f497d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This Framework Agreement RM6329 is for use by Contracting Authorities in the United Kingdom, British Overseas Territories, and Crown Dependencies that exist on 22/03/2024 and which fall into one or more of the following categories:</w:t>
            </w:r>
          </w:p>
          <w:p w:rsidR="00000000" w:rsidDel="00000000" w:rsidP="00000000" w:rsidRDefault="00000000" w:rsidRPr="00000000" w14:paraId="00000004">
            <w:pPr>
              <w:widowControl w:val="0"/>
              <w:shd w:fill="ffffff" w:val="clear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Any of the following:</w:t>
            </w:r>
          </w:p>
          <w:p w:rsidR="00000000" w:rsidDel="00000000" w:rsidP="00000000" w:rsidRDefault="00000000" w:rsidRPr="00000000" w14:paraId="00000006">
            <w:pPr>
              <w:widowControl w:val="0"/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Ministerial government departments;</w:t>
            </w:r>
          </w:p>
          <w:p w:rsidR="00000000" w:rsidDel="00000000" w:rsidP="00000000" w:rsidRDefault="00000000" w:rsidRPr="00000000" w14:paraId="00000008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Non ministerial government departments;</w:t>
            </w:r>
          </w:p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Executive agencies of government;</w:t>
            </w:r>
          </w:p>
          <w:p w:rsidR="00000000" w:rsidDel="00000000" w:rsidP="00000000" w:rsidRDefault="00000000" w:rsidRPr="00000000" w14:paraId="0000000A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Non-Departmental Public Bodies (NDPBs), including advisory NDPBs, executive NDPBs, and tribunal NDPBs;</w:t>
            </w:r>
          </w:p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Assembly Sponsored Public Bodies (ASPBs);</w:t>
            </w:r>
          </w:p>
          <w:p w:rsidR="00000000" w:rsidDel="00000000" w:rsidP="00000000" w:rsidRDefault="00000000" w:rsidRPr="00000000" w14:paraId="0000000C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(f)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Police forces;</w:t>
            </w:r>
          </w:p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Fire and rescue services;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Ambulance services;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Maritime and coastguard agency services;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(j)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NHS bodies;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(k)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Hospices;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(m)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National Parks;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Housing associations, including registered social landlords;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Third sector and charities;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(p)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Citizens advice bodies;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(q)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Councils, including county councils, district councils, county borough councils, community councils, London borough councils, unitary councils, metropolitan councils, parish councils;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(r)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Public corporations;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Public financial bodies or institutions;</w:t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Public pension funds;</w:t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Central banks; and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ind w:left="144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(v)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Civil service bodies, including public sector buying organisations.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ind w:left="36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Those listed and maintained by the Government on their website at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https://www.gov.uk/government/organisations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or any replacement or updated web-link.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Those listed and maintained by the Office of National Statistics (ONS) at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https://www.ons.gov.uk/methodology/classificationsandstandards/economicstatisticsclassifications/introductiontoeconomicstatisticsclassifications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or any replacement or updated web-link.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ind w:left="1080" w:firstLine="0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44444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Customer List  - v1.0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RM63</w:t>
    </w:r>
    <w:r w:rsidDel="00000000" w:rsidR="00000000" w:rsidRPr="00000000">
      <w:rPr>
        <w:sz w:val="20"/>
        <w:szCs w:val="20"/>
        <w:rtl w:val="0"/>
      </w:rPr>
      <w:t xml:space="preserve">29</w:t>
    </w:r>
    <w:r w:rsidDel="00000000" w:rsidR="00000000" w:rsidRPr="00000000">
      <w:rPr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Logistics, Warehousing and Supply Chain Solutions</w:t>
    </w:r>
    <w:r w:rsidDel="00000000" w:rsidR="00000000" w:rsidRPr="00000000">
      <w:rPr>
        <w:color w:val="000000"/>
        <w:sz w:val="20"/>
        <w:szCs w:val="20"/>
        <w:rtl w:val="0"/>
      </w:rPr>
      <w:t xml:space="preserve"> Framework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B352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B35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B352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B3526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352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3526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1"/>
    <w:unhideWhenUsed w:val="1"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2050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 w:val="1"/>
    <w:rsid w:val="0032050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0505"/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overnment/organisations" TargetMode="External"/><Relationship Id="rId8" Type="http://schemas.openxmlformats.org/officeDocument/2006/relationships/hyperlink" Target="https://www.ons.gov.uk/methodology/classificationsandstandards/economicstatisticsclassifications/introductiontoeconomicstatisticsclass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z2F+TDgOVhuevKSdmv1IJcUE9A==">CgMxLjAyCWguMzBqMHpsbDgAciExSEFiN2RzeGMtbk1xN2ZjVUpjVFFhS0NzZm9YME5QR0s=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2024-03-13T08:38:00Z</dcterms:created>
  <dc:creator>Ashutosh Paul</dc:creator>
</cp:coreProperties>
</file>