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74DF" w14:textId="77777777" w:rsidR="000D11FF" w:rsidRDefault="006D141B">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14:anchorId="5EE275F3" wp14:editId="5EE275F4">
            <wp:simplePos x="0" y="0"/>
            <wp:positionH relativeFrom="column">
              <wp:posOffset>114300</wp:posOffset>
            </wp:positionH>
            <wp:positionV relativeFrom="paragraph">
              <wp:posOffset>0</wp:posOffset>
            </wp:positionV>
            <wp:extent cx="1187450" cy="9271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5EE274E0" w14:textId="77777777" w:rsidR="000D11FF" w:rsidRDefault="000D11FF">
      <w:pPr>
        <w:spacing w:after="120" w:line="254" w:lineRule="auto"/>
        <w:ind w:left="720" w:firstLine="2268"/>
        <w:rPr>
          <w:rFonts w:ascii="Arial" w:eastAsia="Arial" w:hAnsi="Arial" w:cs="Arial"/>
        </w:rPr>
      </w:pPr>
    </w:p>
    <w:p w14:paraId="5EE274E1" w14:textId="77777777" w:rsidR="000D11FF" w:rsidRDefault="000D11FF">
      <w:pPr>
        <w:spacing w:after="120" w:line="254" w:lineRule="auto"/>
        <w:ind w:left="720" w:firstLine="2268"/>
        <w:rPr>
          <w:rFonts w:ascii="Arial" w:eastAsia="Arial" w:hAnsi="Arial" w:cs="Arial"/>
        </w:rPr>
      </w:pPr>
    </w:p>
    <w:p w14:paraId="5EE274E2" w14:textId="77777777" w:rsidR="000D11FF" w:rsidRDefault="000D11FF">
      <w:pPr>
        <w:rPr>
          <w:rFonts w:ascii="Arial" w:eastAsia="Arial" w:hAnsi="Arial" w:cs="Arial"/>
          <w:sz w:val="56"/>
          <w:szCs w:val="56"/>
        </w:rPr>
      </w:pPr>
    </w:p>
    <w:p w14:paraId="5EE274E3" w14:textId="77777777" w:rsidR="000D11FF" w:rsidRDefault="006D141B">
      <w:pPr>
        <w:rPr>
          <w:rFonts w:ascii="Arial" w:eastAsia="Arial" w:hAnsi="Arial" w:cs="Arial"/>
          <w:b/>
          <w:sz w:val="52"/>
          <w:szCs w:val="52"/>
        </w:rPr>
      </w:pPr>
      <w:r>
        <w:rPr>
          <w:rFonts w:ascii="Arial" w:eastAsia="Arial" w:hAnsi="Arial" w:cs="Arial"/>
          <w:b/>
          <w:sz w:val="52"/>
          <w:szCs w:val="52"/>
        </w:rPr>
        <w:t>Bid Pack – Better Business Cases Programme</w:t>
      </w:r>
    </w:p>
    <w:p w14:paraId="5EE274E4" w14:textId="77777777" w:rsidR="000D11FF" w:rsidRDefault="006D141B">
      <w:pPr>
        <w:rPr>
          <w:rFonts w:ascii="Arial" w:eastAsia="Arial" w:hAnsi="Arial" w:cs="Arial"/>
          <w:b/>
          <w:sz w:val="44"/>
          <w:szCs w:val="44"/>
        </w:rPr>
      </w:pPr>
      <w:r>
        <w:rPr>
          <w:rFonts w:ascii="Arial" w:eastAsia="Arial" w:hAnsi="Arial" w:cs="Arial"/>
          <w:b/>
          <w:sz w:val="44"/>
          <w:szCs w:val="44"/>
        </w:rPr>
        <w:t>Attachment 1 – About the Contract</w:t>
      </w:r>
    </w:p>
    <w:p w14:paraId="5EE274E5" w14:textId="77777777" w:rsidR="000D11FF" w:rsidRDefault="000D11FF">
      <w:pPr>
        <w:pBdr>
          <w:top w:val="nil"/>
          <w:left w:val="nil"/>
          <w:bottom w:val="nil"/>
          <w:right w:val="nil"/>
          <w:between w:val="nil"/>
        </w:pBdr>
        <w:rPr>
          <w:rFonts w:ascii="Arial" w:eastAsia="Arial" w:hAnsi="Arial" w:cs="Arial"/>
          <w:b/>
          <w:sz w:val="24"/>
          <w:szCs w:val="24"/>
        </w:rPr>
      </w:pPr>
    </w:p>
    <w:p w14:paraId="5EE274E6" w14:textId="77777777" w:rsidR="000D11FF" w:rsidRDefault="000D11FF">
      <w:pPr>
        <w:pBdr>
          <w:top w:val="nil"/>
          <w:left w:val="nil"/>
          <w:bottom w:val="nil"/>
          <w:right w:val="nil"/>
          <w:between w:val="nil"/>
        </w:pBdr>
        <w:rPr>
          <w:rFonts w:ascii="Arial" w:eastAsia="Arial" w:hAnsi="Arial" w:cs="Arial"/>
          <w:b/>
          <w:sz w:val="24"/>
          <w:szCs w:val="24"/>
        </w:rPr>
      </w:pPr>
    </w:p>
    <w:p w14:paraId="5EE274E7" w14:textId="77777777" w:rsidR="000D11FF" w:rsidRDefault="000D11FF">
      <w:pPr>
        <w:pBdr>
          <w:top w:val="nil"/>
          <w:left w:val="nil"/>
          <w:bottom w:val="nil"/>
          <w:right w:val="nil"/>
          <w:between w:val="nil"/>
        </w:pBdr>
        <w:rPr>
          <w:rFonts w:ascii="Arial" w:eastAsia="Arial" w:hAnsi="Arial" w:cs="Arial"/>
          <w:b/>
          <w:sz w:val="24"/>
          <w:szCs w:val="24"/>
        </w:rPr>
      </w:pPr>
    </w:p>
    <w:p w14:paraId="5EE274E8" w14:textId="77777777" w:rsidR="000D11FF" w:rsidRDefault="006D141B">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t>Contents</w:t>
      </w:r>
    </w:p>
    <w:sdt>
      <w:sdtPr>
        <w:id w:val="1596124025"/>
        <w:docPartObj>
          <w:docPartGallery w:val="Table of Contents"/>
          <w:docPartUnique/>
        </w:docPartObj>
      </w:sdtPr>
      <w:sdtEndPr/>
      <w:sdtContent>
        <w:p w14:paraId="5EE274E9" w14:textId="77777777" w:rsidR="000D11FF" w:rsidRDefault="006D141B">
          <w:pPr>
            <w:pBdr>
              <w:top w:val="nil"/>
              <w:left w:val="nil"/>
              <w:bottom w:val="nil"/>
              <w:right w:val="nil"/>
              <w:between w:val="nil"/>
            </w:pBdr>
            <w:tabs>
              <w:tab w:val="right" w:pos="9016"/>
            </w:tabs>
            <w:spacing w:after="100"/>
            <w:rPr>
              <w:rFonts w:ascii="Cambria" w:eastAsia="Cambria" w:hAnsi="Cambria" w:cs="Cambria"/>
              <w:color w:val="000000"/>
            </w:rPr>
          </w:pPr>
          <w:r>
            <w:fldChar w:fldCharType="begin"/>
          </w:r>
          <w:r>
            <w:instrText xml:space="preserve"> TOC \h \u \z </w:instrText>
          </w:r>
          <w:r>
            <w:fldChar w:fldCharType="separate"/>
          </w:r>
          <w:hyperlink w:anchor="_heading=h.gjdgxs">
            <w:r>
              <w:rPr>
                <w:rFonts w:ascii="Arial" w:eastAsia="Arial" w:hAnsi="Arial" w:cs="Arial"/>
                <w:b/>
                <w:color w:val="000000"/>
              </w:rPr>
              <w:t>Welcome</w:t>
            </w:r>
          </w:hyperlink>
          <w:hyperlink w:anchor="_heading=h.gjdgxs">
            <w:r>
              <w:rPr>
                <w:color w:val="000000"/>
              </w:rPr>
              <w:tab/>
              <w:t>1</w:t>
            </w:r>
          </w:hyperlink>
        </w:p>
        <w:p w14:paraId="5EE274EA"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1fob9te">
            <w:r w:rsidR="006D141B">
              <w:rPr>
                <w:rFonts w:ascii="Arial" w:eastAsia="Arial" w:hAnsi="Arial" w:cs="Arial"/>
                <w:b/>
                <w:color w:val="000000"/>
              </w:rPr>
              <w:t>1.</w:t>
            </w:r>
          </w:hyperlink>
          <w:hyperlink w:anchor="_heading=h.1fob9te">
            <w:r w:rsidR="006D141B">
              <w:rPr>
                <w:rFonts w:ascii="Cambria" w:eastAsia="Cambria" w:hAnsi="Cambria" w:cs="Cambria"/>
                <w:color w:val="000000"/>
              </w:rPr>
              <w:tab/>
            </w:r>
          </w:hyperlink>
          <w:r w:rsidR="006D141B">
            <w:fldChar w:fldCharType="begin"/>
          </w:r>
          <w:r w:rsidR="006D141B">
            <w:instrText xml:space="preserve"> PAGEREF _heading=h.1fob9te \h </w:instrText>
          </w:r>
          <w:r w:rsidR="006D141B">
            <w:fldChar w:fldCharType="separate"/>
          </w:r>
          <w:r w:rsidR="006D141B">
            <w:rPr>
              <w:rFonts w:ascii="Arial" w:eastAsia="Arial" w:hAnsi="Arial" w:cs="Arial"/>
              <w:b/>
              <w:color w:val="000000"/>
            </w:rPr>
            <w:t>What You Need To Know</w:t>
          </w:r>
          <w:r w:rsidR="006D141B">
            <w:rPr>
              <w:color w:val="000000"/>
            </w:rPr>
            <w:tab/>
            <w:t>2</w:t>
          </w:r>
          <w:r w:rsidR="006D141B">
            <w:fldChar w:fldCharType="end"/>
          </w:r>
        </w:p>
        <w:p w14:paraId="5EE274EB"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2et92p0">
            <w:r w:rsidR="006D141B">
              <w:rPr>
                <w:rFonts w:ascii="Arial" w:eastAsia="Arial" w:hAnsi="Arial" w:cs="Arial"/>
                <w:b/>
                <w:color w:val="000000"/>
              </w:rPr>
              <w:t>2.</w:t>
            </w:r>
          </w:hyperlink>
          <w:hyperlink w:anchor="_heading=h.2et92p0">
            <w:r w:rsidR="006D141B">
              <w:rPr>
                <w:rFonts w:ascii="Cambria" w:eastAsia="Cambria" w:hAnsi="Cambria" w:cs="Cambria"/>
                <w:color w:val="000000"/>
              </w:rPr>
              <w:tab/>
            </w:r>
          </w:hyperlink>
          <w:r w:rsidR="006D141B">
            <w:fldChar w:fldCharType="begin"/>
          </w:r>
          <w:r w:rsidR="006D141B">
            <w:instrText xml:space="preserve"> PAGEREF _heading=h.2et92p0 \h </w:instrText>
          </w:r>
          <w:r w:rsidR="006D141B">
            <w:fldChar w:fldCharType="separate"/>
          </w:r>
          <w:r w:rsidR="006D141B">
            <w:rPr>
              <w:rFonts w:ascii="Arial" w:eastAsia="Arial" w:hAnsi="Arial" w:cs="Arial"/>
              <w:b/>
              <w:color w:val="000000"/>
            </w:rPr>
            <w:t>The Opportunity</w:t>
          </w:r>
          <w:r w:rsidR="006D141B">
            <w:rPr>
              <w:color w:val="000000"/>
            </w:rPr>
            <w:tab/>
            <w:t>4</w:t>
          </w:r>
          <w:r w:rsidR="006D141B">
            <w:fldChar w:fldCharType="end"/>
          </w:r>
        </w:p>
        <w:p w14:paraId="5EE274EC"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tyjcwt">
            <w:r w:rsidR="006D141B">
              <w:rPr>
                <w:rFonts w:ascii="Arial" w:eastAsia="Arial" w:hAnsi="Arial" w:cs="Arial"/>
                <w:b/>
                <w:color w:val="000000"/>
              </w:rPr>
              <w:t>3.</w:t>
            </w:r>
          </w:hyperlink>
          <w:hyperlink w:anchor="_heading=h.tyjcwt">
            <w:r w:rsidR="006D141B">
              <w:rPr>
                <w:rFonts w:ascii="Cambria" w:eastAsia="Cambria" w:hAnsi="Cambria" w:cs="Cambria"/>
                <w:color w:val="000000"/>
              </w:rPr>
              <w:tab/>
            </w:r>
          </w:hyperlink>
          <w:r w:rsidR="006D141B">
            <w:fldChar w:fldCharType="begin"/>
          </w:r>
          <w:r w:rsidR="006D141B">
            <w:instrText xml:space="preserve"> PAGEREF _heading=h.tyjcwt \h </w:instrText>
          </w:r>
          <w:r w:rsidR="006D141B">
            <w:fldChar w:fldCharType="separate"/>
          </w:r>
          <w:r w:rsidR="006D141B">
            <w:rPr>
              <w:rFonts w:ascii="Arial" w:eastAsia="Arial" w:hAnsi="Arial" w:cs="Arial"/>
              <w:b/>
              <w:color w:val="000000"/>
            </w:rPr>
            <w:t>What a Concession Contract Is</w:t>
          </w:r>
          <w:r w:rsidR="006D141B">
            <w:rPr>
              <w:color w:val="000000"/>
            </w:rPr>
            <w:tab/>
            <w:t>4</w:t>
          </w:r>
          <w:r w:rsidR="006D141B">
            <w:fldChar w:fldCharType="end"/>
          </w:r>
        </w:p>
        <w:p w14:paraId="5EE274ED"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35nkun2">
            <w:r w:rsidR="006D141B">
              <w:rPr>
                <w:rFonts w:ascii="Arial" w:eastAsia="Arial" w:hAnsi="Arial" w:cs="Arial"/>
                <w:b/>
                <w:color w:val="000000"/>
              </w:rPr>
              <w:t>4.</w:t>
            </w:r>
          </w:hyperlink>
          <w:hyperlink w:anchor="_heading=h.35nkun2">
            <w:r w:rsidR="006D141B">
              <w:rPr>
                <w:rFonts w:ascii="Cambria" w:eastAsia="Cambria" w:hAnsi="Cambria" w:cs="Cambria"/>
                <w:color w:val="000000"/>
              </w:rPr>
              <w:tab/>
            </w:r>
          </w:hyperlink>
          <w:r w:rsidR="006D141B">
            <w:fldChar w:fldCharType="begin"/>
          </w:r>
          <w:r w:rsidR="006D141B">
            <w:instrText xml:space="preserve"> PAGEREF _heading=h.35nkun2 \h </w:instrText>
          </w:r>
          <w:r w:rsidR="006D141B">
            <w:fldChar w:fldCharType="separate"/>
          </w:r>
          <w:r w:rsidR="006D141B">
            <w:rPr>
              <w:rFonts w:ascii="Arial" w:eastAsia="Arial" w:hAnsi="Arial" w:cs="Arial"/>
              <w:b/>
              <w:color w:val="000000"/>
            </w:rPr>
            <w:t>Who Can Bid</w:t>
          </w:r>
          <w:r w:rsidR="006D141B">
            <w:rPr>
              <w:color w:val="000000"/>
            </w:rPr>
            <w:tab/>
            <w:t>5</w:t>
          </w:r>
          <w:r w:rsidR="006D141B">
            <w:fldChar w:fldCharType="end"/>
          </w:r>
        </w:p>
        <w:p w14:paraId="5EE274EE"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1ksv4uv">
            <w:r w:rsidR="006D141B">
              <w:rPr>
                <w:rFonts w:ascii="Arial" w:eastAsia="Arial" w:hAnsi="Arial" w:cs="Arial"/>
                <w:b/>
                <w:color w:val="000000"/>
              </w:rPr>
              <w:t>5.</w:t>
            </w:r>
          </w:hyperlink>
          <w:hyperlink w:anchor="_heading=h.1ksv4uv">
            <w:r w:rsidR="006D141B">
              <w:rPr>
                <w:rFonts w:ascii="Cambria" w:eastAsia="Cambria" w:hAnsi="Cambria" w:cs="Cambria"/>
                <w:color w:val="000000"/>
              </w:rPr>
              <w:tab/>
            </w:r>
          </w:hyperlink>
          <w:r w:rsidR="006D141B">
            <w:fldChar w:fldCharType="begin"/>
          </w:r>
          <w:r w:rsidR="006D141B">
            <w:instrText xml:space="preserve"> PAGEREF _heading=h.1ksv4uv \h </w:instrText>
          </w:r>
          <w:r w:rsidR="006D141B">
            <w:fldChar w:fldCharType="separate"/>
          </w:r>
          <w:r w:rsidR="006D141B">
            <w:rPr>
              <w:rFonts w:ascii="Arial" w:eastAsia="Arial" w:hAnsi="Arial" w:cs="Arial"/>
              <w:b/>
              <w:color w:val="000000"/>
            </w:rPr>
            <w:t>Timelines for the Competition</w:t>
          </w:r>
          <w:r w:rsidR="006D141B">
            <w:rPr>
              <w:color w:val="000000"/>
            </w:rPr>
            <w:tab/>
            <w:t>6</w:t>
          </w:r>
          <w:r w:rsidR="006D141B">
            <w:fldChar w:fldCharType="end"/>
          </w:r>
        </w:p>
        <w:p w14:paraId="5EE274EF"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44sinio">
            <w:r w:rsidR="006D141B">
              <w:rPr>
                <w:rFonts w:ascii="Arial" w:eastAsia="Arial" w:hAnsi="Arial" w:cs="Arial"/>
                <w:b/>
                <w:color w:val="000000"/>
              </w:rPr>
              <w:t>6.</w:t>
            </w:r>
          </w:hyperlink>
          <w:hyperlink w:anchor="_heading=h.44sinio">
            <w:r w:rsidR="006D141B">
              <w:rPr>
                <w:rFonts w:ascii="Cambria" w:eastAsia="Cambria" w:hAnsi="Cambria" w:cs="Cambria"/>
                <w:color w:val="000000"/>
              </w:rPr>
              <w:tab/>
            </w:r>
          </w:hyperlink>
          <w:r w:rsidR="006D141B">
            <w:fldChar w:fldCharType="begin"/>
          </w:r>
          <w:r w:rsidR="006D141B">
            <w:instrText xml:space="preserve"> PAGEREF _heading=h.44sinio \h </w:instrText>
          </w:r>
          <w:r w:rsidR="006D141B">
            <w:fldChar w:fldCharType="separate"/>
          </w:r>
          <w:r w:rsidR="006D141B">
            <w:rPr>
              <w:rFonts w:ascii="Arial" w:eastAsia="Arial" w:hAnsi="Arial" w:cs="Arial"/>
              <w:b/>
              <w:color w:val="000000"/>
            </w:rPr>
            <w:t>When and How to Ask Questions</w:t>
          </w:r>
          <w:r w:rsidR="006D141B">
            <w:rPr>
              <w:color w:val="000000"/>
            </w:rPr>
            <w:tab/>
            <w:t>6</w:t>
          </w:r>
          <w:r w:rsidR="006D141B">
            <w:fldChar w:fldCharType="end"/>
          </w:r>
        </w:p>
        <w:p w14:paraId="5EE274F0"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2jxsxqh">
            <w:r w:rsidR="006D141B">
              <w:rPr>
                <w:rFonts w:ascii="Arial" w:eastAsia="Arial" w:hAnsi="Arial" w:cs="Arial"/>
                <w:b/>
                <w:color w:val="000000"/>
              </w:rPr>
              <w:t>7.</w:t>
            </w:r>
          </w:hyperlink>
          <w:hyperlink w:anchor="_heading=h.2jxsxqh">
            <w:r w:rsidR="006D141B">
              <w:rPr>
                <w:rFonts w:ascii="Cambria" w:eastAsia="Cambria" w:hAnsi="Cambria" w:cs="Cambria"/>
                <w:color w:val="000000"/>
              </w:rPr>
              <w:tab/>
            </w:r>
          </w:hyperlink>
          <w:r w:rsidR="006D141B">
            <w:fldChar w:fldCharType="begin"/>
          </w:r>
          <w:r w:rsidR="006D141B">
            <w:instrText xml:space="preserve"> PAGEREF _heading=h.2jxsxqh \h </w:instrText>
          </w:r>
          <w:r w:rsidR="006D141B">
            <w:fldChar w:fldCharType="separate"/>
          </w:r>
          <w:r w:rsidR="006D141B">
            <w:rPr>
              <w:rFonts w:ascii="Arial" w:eastAsia="Arial" w:hAnsi="Arial" w:cs="Arial"/>
              <w:b/>
              <w:color w:val="000000"/>
            </w:rPr>
            <w:t>Management information</w:t>
          </w:r>
          <w:r w:rsidR="006D141B">
            <w:rPr>
              <w:color w:val="000000"/>
            </w:rPr>
            <w:tab/>
            <w:t>7</w:t>
          </w:r>
          <w:r w:rsidR="006D141B">
            <w:fldChar w:fldCharType="end"/>
          </w:r>
        </w:p>
        <w:p w14:paraId="5EE274F1"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1y810tw">
            <w:r w:rsidR="006D141B">
              <w:rPr>
                <w:rFonts w:ascii="Arial" w:eastAsia="Arial" w:hAnsi="Arial" w:cs="Arial"/>
                <w:b/>
                <w:color w:val="000000"/>
              </w:rPr>
              <w:t>8.</w:t>
            </w:r>
          </w:hyperlink>
          <w:hyperlink w:anchor="_heading=h.1y810tw">
            <w:r w:rsidR="006D141B">
              <w:rPr>
                <w:rFonts w:ascii="Cambria" w:eastAsia="Cambria" w:hAnsi="Cambria" w:cs="Cambria"/>
                <w:color w:val="000000"/>
              </w:rPr>
              <w:tab/>
            </w:r>
          </w:hyperlink>
          <w:r w:rsidR="006D141B">
            <w:fldChar w:fldCharType="begin"/>
          </w:r>
          <w:r w:rsidR="006D141B">
            <w:instrText xml:space="preserve"> PAGEREF _heading=h.1y810tw \h </w:instrText>
          </w:r>
          <w:r w:rsidR="006D141B">
            <w:fldChar w:fldCharType="separate"/>
          </w:r>
          <w:r w:rsidR="006D141B">
            <w:rPr>
              <w:rFonts w:ascii="Arial" w:eastAsia="Arial" w:hAnsi="Arial" w:cs="Arial"/>
              <w:b/>
              <w:color w:val="000000"/>
            </w:rPr>
            <w:t>Transfer of Undertakings (Protection of Employment) Regulations 2006 (“TUPE”)</w:t>
          </w:r>
          <w:r w:rsidR="006D141B">
            <w:rPr>
              <w:color w:val="000000"/>
            </w:rPr>
            <w:tab/>
            <w:t>7</w:t>
          </w:r>
          <w:r w:rsidR="006D141B">
            <w:fldChar w:fldCharType="end"/>
          </w:r>
        </w:p>
        <w:p w14:paraId="5EE274F2" w14:textId="77777777" w:rsidR="000D11FF" w:rsidRDefault="00FB5712">
          <w:pPr>
            <w:pBdr>
              <w:top w:val="nil"/>
              <w:left w:val="nil"/>
              <w:bottom w:val="nil"/>
              <w:right w:val="nil"/>
              <w:between w:val="nil"/>
            </w:pBdr>
            <w:tabs>
              <w:tab w:val="left" w:pos="880"/>
              <w:tab w:val="right" w:pos="9016"/>
            </w:tabs>
            <w:spacing w:after="100"/>
            <w:ind w:left="440"/>
            <w:rPr>
              <w:rFonts w:ascii="Cambria" w:eastAsia="Cambria" w:hAnsi="Cambria" w:cs="Cambria"/>
              <w:color w:val="000000"/>
            </w:rPr>
          </w:pPr>
          <w:hyperlink w:anchor="_heading=h.4i7ojhp">
            <w:r w:rsidR="006D141B">
              <w:rPr>
                <w:rFonts w:ascii="Arial" w:eastAsia="Arial" w:hAnsi="Arial" w:cs="Arial"/>
                <w:b/>
                <w:color w:val="000000"/>
              </w:rPr>
              <w:t>9.</w:t>
            </w:r>
          </w:hyperlink>
          <w:hyperlink w:anchor="_heading=h.4i7ojhp">
            <w:r w:rsidR="006D141B">
              <w:rPr>
                <w:rFonts w:ascii="Cambria" w:eastAsia="Cambria" w:hAnsi="Cambria" w:cs="Cambria"/>
                <w:color w:val="000000"/>
              </w:rPr>
              <w:tab/>
            </w:r>
          </w:hyperlink>
          <w:r w:rsidR="006D141B">
            <w:fldChar w:fldCharType="begin"/>
          </w:r>
          <w:r w:rsidR="006D141B">
            <w:instrText xml:space="preserve"> PAGEREF _heading=h.4i7ojhp \h </w:instrText>
          </w:r>
          <w:r w:rsidR="006D141B">
            <w:fldChar w:fldCharType="separate"/>
          </w:r>
          <w:r w:rsidR="006D141B">
            <w:rPr>
              <w:rFonts w:ascii="Arial" w:eastAsia="Arial" w:hAnsi="Arial" w:cs="Arial"/>
              <w:b/>
              <w:color w:val="000000"/>
            </w:rPr>
            <w:t>Competition rules</w:t>
          </w:r>
          <w:r w:rsidR="006D141B">
            <w:rPr>
              <w:color w:val="000000"/>
            </w:rPr>
            <w:tab/>
            <w:t>7</w:t>
          </w:r>
          <w:r w:rsidR="006D141B">
            <w:fldChar w:fldCharType="end"/>
          </w:r>
        </w:p>
        <w:p w14:paraId="5EE274F3" w14:textId="77777777" w:rsidR="000D11FF" w:rsidRDefault="00FB5712">
          <w:pPr>
            <w:pBdr>
              <w:top w:val="nil"/>
              <w:left w:val="nil"/>
              <w:bottom w:val="nil"/>
              <w:right w:val="nil"/>
              <w:between w:val="nil"/>
            </w:pBdr>
            <w:tabs>
              <w:tab w:val="left" w:pos="1100"/>
              <w:tab w:val="right" w:pos="9016"/>
            </w:tabs>
            <w:spacing w:after="100"/>
            <w:ind w:left="440"/>
            <w:rPr>
              <w:rFonts w:ascii="Cambria" w:eastAsia="Cambria" w:hAnsi="Cambria" w:cs="Cambria"/>
              <w:color w:val="000000"/>
            </w:rPr>
          </w:pPr>
          <w:hyperlink w:anchor="_heading=h.3whwml4">
            <w:r w:rsidR="006D141B">
              <w:rPr>
                <w:rFonts w:ascii="Arial" w:eastAsia="Arial" w:hAnsi="Arial" w:cs="Arial"/>
                <w:b/>
                <w:color w:val="000000"/>
              </w:rPr>
              <w:t>10.</w:t>
            </w:r>
          </w:hyperlink>
          <w:hyperlink w:anchor="_heading=h.3whwml4">
            <w:r w:rsidR="006D141B">
              <w:rPr>
                <w:rFonts w:ascii="Cambria" w:eastAsia="Cambria" w:hAnsi="Cambria" w:cs="Cambria"/>
                <w:color w:val="000000"/>
              </w:rPr>
              <w:tab/>
            </w:r>
          </w:hyperlink>
          <w:r w:rsidR="006D141B">
            <w:fldChar w:fldCharType="begin"/>
          </w:r>
          <w:r w:rsidR="006D141B">
            <w:instrText xml:space="preserve"> PAGEREF _heading=h.3whwml4 \h </w:instrText>
          </w:r>
          <w:r w:rsidR="006D141B">
            <w:fldChar w:fldCharType="separate"/>
          </w:r>
          <w:r w:rsidR="006D141B">
            <w:rPr>
              <w:rFonts w:ascii="Arial" w:eastAsia="Arial" w:hAnsi="Arial" w:cs="Arial"/>
              <w:b/>
              <w:color w:val="000000"/>
            </w:rPr>
            <w:t>How the Contract is Structured</w:t>
          </w:r>
          <w:r w:rsidR="006D141B">
            <w:rPr>
              <w:color w:val="000000"/>
            </w:rPr>
            <w:tab/>
            <w:t>11</w:t>
          </w:r>
          <w:r w:rsidR="006D141B">
            <w:fldChar w:fldCharType="end"/>
          </w:r>
        </w:p>
        <w:p w14:paraId="5EE274F4" w14:textId="77777777" w:rsidR="000D11FF" w:rsidRDefault="00FB5712">
          <w:pPr>
            <w:pBdr>
              <w:top w:val="nil"/>
              <w:left w:val="nil"/>
              <w:bottom w:val="nil"/>
              <w:right w:val="nil"/>
              <w:between w:val="nil"/>
            </w:pBdr>
            <w:tabs>
              <w:tab w:val="left" w:pos="1100"/>
              <w:tab w:val="right" w:pos="9016"/>
            </w:tabs>
            <w:spacing w:after="100"/>
            <w:ind w:left="440"/>
            <w:rPr>
              <w:rFonts w:ascii="Cambria" w:eastAsia="Cambria" w:hAnsi="Cambria" w:cs="Cambria"/>
              <w:color w:val="000000"/>
            </w:rPr>
          </w:pPr>
          <w:hyperlink w:anchor="_heading=h.2bn6wsx">
            <w:r w:rsidR="006D141B">
              <w:rPr>
                <w:rFonts w:ascii="Arial" w:eastAsia="Arial" w:hAnsi="Arial" w:cs="Arial"/>
                <w:b/>
                <w:color w:val="000000"/>
              </w:rPr>
              <w:t>11.</w:t>
            </w:r>
          </w:hyperlink>
          <w:hyperlink w:anchor="_heading=h.2bn6wsx">
            <w:r w:rsidR="006D141B">
              <w:rPr>
                <w:rFonts w:ascii="Cambria" w:eastAsia="Cambria" w:hAnsi="Cambria" w:cs="Cambria"/>
                <w:color w:val="000000"/>
              </w:rPr>
              <w:tab/>
            </w:r>
          </w:hyperlink>
          <w:r w:rsidR="006D141B">
            <w:fldChar w:fldCharType="begin"/>
          </w:r>
          <w:r w:rsidR="006D141B">
            <w:instrText xml:space="preserve"> PAGEREF _heading=h.2bn6wsx \h </w:instrText>
          </w:r>
          <w:r w:rsidR="006D141B">
            <w:fldChar w:fldCharType="separate"/>
          </w:r>
          <w:r w:rsidR="006D141B">
            <w:rPr>
              <w:rFonts w:ascii="Arial" w:eastAsia="Arial" w:hAnsi="Arial" w:cs="Arial"/>
              <w:b/>
              <w:color w:val="000000"/>
            </w:rPr>
            <w:t>Additional Information</w:t>
          </w:r>
          <w:r w:rsidR="006D141B">
            <w:rPr>
              <w:color w:val="000000"/>
            </w:rPr>
            <w:tab/>
            <w:t>12</w:t>
          </w:r>
          <w:r w:rsidR="006D141B">
            <w:fldChar w:fldCharType="end"/>
          </w:r>
        </w:p>
        <w:p w14:paraId="5EE274F5" w14:textId="77777777" w:rsidR="000D11FF" w:rsidRDefault="00FB5712">
          <w:pPr>
            <w:pBdr>
              <w:top w:val="nil"/>
              <w:left w:val="nil"/>
              <w:bottom w:val="nil"/>
              <w:right w:val="nil"/>
              <w:between w:val="nil"/>
            </w:pBdr>
            <w:tabs>
              <w:tab w:val="left" w:pos="1100"/>
              <w:tab w:val="right" w:pos="9016"/>
            </w:tabs>
            <w:spacing w:after="100"/>
            <w:ind w:left="440"/>
            <w:rPr>
              <w:rFonts w:ascii="Cambria" w:eastAsia="Cambria" w:hAnsi="Cambria" w:cs="Cambria"/>
              <w:color w:val="000000"/>
            </w:rPr>
          </w:pPr>
          <w:hyperlink w:anchor="_heading=h.qsh70q">
            <w:r w:rsidR="006D141B">
              <w:rPr>
                <w:rFonts w:ascii="Arial" w:eastAsia="Arial" w:hAnsi="Arial" w:cs="Arial"/>
                <w:b/>
                <w:color w:val="000000"/>
              </w:rPr>
              <w:t>12.</w:t>
            </w:r>
          </w:hyperlink>
          <w:hyperlink w:anchor="_heading=h.qsh70q">
            <w:r w:rsidR="006D141B">
              <w:rPr>
                <w:rFonts w:ascii="Cambria" w:eastAsia="Cambria" w:hAnsi="Cambria" w:cs="Cambria"/>
                <w:color w:val="000000"/>
              </w:rPr>
              <w:tab/>
            </w:r>
          </w:hyperlink>
          <w:r w:rsidR="006D141B">
            <w:fldChar w:fldCharType="begin"/>
          </w:r>
          <w:r w:rsidR="006D141B">
            <w:instrText xml:space="preserve"> PAGEREF _heading=h.qsh70q \h </w:instrText>
          </w:r>
          <w:r w:rsidR="006D141B">
            <w:fldChar w:fldCharType="separate"/>
          </w:r>
          <w:r w:rsidR="006D141B">
            <w:rPr>
              <w:rFonts w:ascii="Arial" w:eastAsia="Arial" w:hAnsi="Arial" w:cs="Arial"/>
              <w:b/>
              <w:color w:val="000000"/>
            </w:rPr>
            <w:t>The Armed Forces Covenant</w:t>
          </w:r>
          <w:r w:rsidR="006D141B">
            <w:rPr>
              <w:color w:val="000000"/>
            </w:rPr>
            <w:tab/>
            <w:t>13</w:t>
          </w:r>
          <w:r w:rsidR="006D141B">
            <w:fldChar w:fldCharType="end"/>
          </w:r>
        </w:p>
        <w:p w14:paraId="5EE274F6" w14:textId="77777777" w:rsidR="000D11FF" w:rsidRDefault="006D141B">
          <w:pPr>
            <w:rPr>
              <w:rFonts w:ascii="Arial" w:eastAsia="Arial" w:hAnsi="Arial" w:cs="Arial"/>
            </w:rPr>
          </w:pPr>
          <w:r>
            <w:fldChar w:fldCharType="end"/>
          </w:r>
        </w:p>
      </w:sdtContent>
    </w:sdt>
    <w:p w14:paraId="5EE274F7" w14:textId="77777777" w:rsidR="000D11FF" w:rsidRDefault="000D11FF">
      <w:pPr>
        <w:pBdr>
          <w:top w:val="nil"/>
          <w:left w:val="nil"/>
          <w:bottom w:val="nil"/>
          <w:right w:val="nil"/>
          <w:between w:val="nil"/>
        </w:pBdr>
        <w:spacing w:after="120" w:line="276" w:lineRule="auto"/>
        <w:ind w:left="283" w:hanging="283"/>
        <w:jc w:val="both"/>
        <w:rPr>
          <w:rFonts w:ascii="Arial" w:eastAsia="Arial" w:hAnsi="Arial" w:cs="Arial"/>
          <w:b/>
          <w:color w:val="000000"/>
          <w:sz w:val="28"/>
          <w:szCs w:val="28"/>
        </w:rPr>
      </w:pPr>
    </w:p>
    <w:p w14:paraId="5EE274F8" w14:textId="77777777" w:rsidR="000D11FF" w:rsidRDefault="006D141B">
      <w:pPr>
        <w:rPr>
          <w:rFonts w:ascii="Arial" w:eastAsia="Arial" w:hAnsi="Arial" w:cs="Arial"/>
          <w:sz w:val="24"/>
          <w:szCs w:val="24"/>
        </w:rPr>
      </w:pPr>
      <w:r>
        <w:br w:type="page"/>
      </w:r>
    </w:p>
    <w:p w14:paraId="5EE274F9" w14:textId="77777777" w:rsidR="000D11FF" w:rsidRDefault="006D141B">
      <w:pPr>
        <w:pStyle w:val="Heading1"/>
        <w:spacing w:before="0" w:after="160"/>
        <w:rPr>
          <w:rFonts w:ascii="Arial" w:eastAsia="Arial" w:hAnsi="Arial" w:cs="Arial"/>
          <w:b/>
          <w:color w:val="000000"/>
        </w:rPr>
      </w:pPr>
      <w:bookmarkStart w:id="0" w:name="_heading=h.gjdgxs" w:colFirst="0" w:colLast="0"/>
      <w:bookmarkEnd w:id="0"/>
      <w:r>
        <w:rPr>
          <w:rFonts w:ascii="Arial" w:eastAsia="Arial" w:hAnsi="Arial" w:cs="Arial"/>
          <w:b/>
          <w:color w:val="000000"/>
        </w:rPr>
        <w:lastRenderedPageBreak/>
        <w:t>Welcome</w:t>
      </w:r>
    </w:p>
    <w:p w14:paraId="5EE274FA" w14:textId="77777777" w:rsidR="000D11FF" w:rsidRDefault="006D141B">
      <w:pPr>
        <w:rPr>
          <w:rFonts w:ascii="Arial" w:eastAsia="Arial" w:hAnsi="Arial" w:cs="Arial"/>
          <w:sz w:val="24"/>
          <w:szCs w:val="24"/>
        </w:rPr>
      </w:pPr>
      <w:r>
        <w:rPr>
          <w:rFonts w:ascii="Arial" w:eastAsia="Arial" w:hAnsi="Arial" w:cs="Arial"/>
          <w:sz w:val="24"/>
          <w:szCs w:val="24"/>
        </w:rPr>
        <w:t>We invite you to bid in this competition for Business Case Accreditation, Examination and Training Services. Our Invitation to Tender (</w:t>
      </w:r>
      <w:r>
        <w:rPr>
          <w:rFonts w:ascii="Arial" w:eastAsia="Arial" w:hAnsi="Arial" w:cs="Arial"/>
          <w:b/>
          <w:sz w:val="24"/>
          <w:szCs w:val="24"/>
        </w:rPr>
        <w:t>ITT</w:t>
      </w:r>
      <w:r>
        <w:rPr>
          <w:rFonts w:ascii="Arial" w:eastAsia="Arial" w:hAnsi="Arial" w:cs="Arial"/>
          <w:sz w:val="24"/>
          <w:szCs w:val="24"/>
        </w:rPr>
        <w:t>) is divided into main two parts:</w:t>
      </w:r>
    </w:p>
    <w:p w14:paraId="5EE274FB" w14:textId="77777777" w:rsidR="000D11FF" w:rsidRDefault="006D141B">
      <w:pPr>
        <w:numPr>
          <w:ilvl w:val="0"/>
          <w:numId w:val="11"/>
        </w:numPr>
        <w:rPr>
          <w:rFonts w:ascii="Arial" w:eastAsia="Arial" w:hAnsi="Arial" w:cs="Arial"/>
          <w:sz w:val="24"/>
          <w:szCs w:val="24"/>
        </w:rPr>
      </w:pPr>
      <w:r>
        <w:rPr>
          <w:rFonts w:ascii="Arial" w:eastAsia="Arial" w:hAnsi="Arial" w:cs="Arial"/>
          <w:b/>
          <w:sz w:val="24"/>
          <w:szCs w:val="24"/>
        </w:rPr>
        <w:t xml:space="preserve">Attachment 1 - About the Contract </w:t>
      </w:r>
      <w:r>
        <w:rPr>
          <w:rFonts w:ascii="Arial" w:eastAsia="Arial" w:hAnsi="Arial" w:cs="Arial"/>
          <w:sz w:val="24"/>
          <w:szCs w:val="24"/>
        </w:rPr>
        <w:t xml:space="preserve">(this document) – what the opportunity is, who can bid, the timelines for this competition, how to ask questions. </w:t>
      </w:r>
    </w:p>
    <w:p w14:paraId="5EE274FC" w14:textId="77777777" w:rsidR="000D11FF" w:rsidRDefault="006D141B">
      <w:pPr>
        <w:ind w:left="1440"/>
        <w:rPr>
          <w:rFonts w:ascii="Arial" w:eastAsia="Arial" w:hAnsi="Arial" w:cs="Arial"/>
          <w:sz w:val="24"/>
          <w:szCs w:val="24"/>
        </w:rPr>
      </w:pPr>
      <w:r>
        <w:rPr>
          <w:rFonts w:ascii="Arial" w:eastAsia="Arial" w:hAnsi="Arial" w:cs="Arial"/>
          <w:sz w:val="24"/>
          <w:szCs w:val="24"/>
        </w:rPr>
        <w:t>Plus:</w:t>
      </w:r>
    </w:p>
    <w:p w14:paraId="5EE274FD" w14:textId="12A8501A" w:rsidR="000D11FF" w:rsidRDefault="006D141B">
      <w:pPr>
        <w:numPr>
          <w:ilvl w:val="0"/>
          <w:numId w:val="1"/>
        </w:numPr>
        <w:pBdr>
          <w:top w:val="nil"/>
          <w:left w:val="nil"/>
          <w:bottom w:val="nil"/>
          <w:right w:val="nil"/>
          <w:between w:val="nil"/>
        </w:pBdr>
        <w:ind w:left="215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r w:rsidR="00845CB6">
        <w:rPr>
          <w:rFonts w:ascii="Arial" w:eastAsia="Arial" w:hAnsi="Arial" w:cs="Arial"/>
          <w:color w:val="000000"/>
          <w:sz w:val="24"/>
          <w:szCs w:val="24"/>
        </w:rPr>
        <w:t>.</w:t>
      </w:r>
    </w:p>
    <w:p w14:paraId="5EE274FE" w14:textId="77777777" w:rsidR="000D11FF" w:rsidRDefault="006D141B">
      <w:pPr>
        <w:numPr>
          <w:ilvl w:val="0"/>
          <w:numId w:val="1"/>
        </w:numPr>
        <w:pBdr>
          <w:top w:val="nil"/>
          <w:left w:val="nil"/>
          <w:bottom w:val="nil"/>
          <w:right w:val="nil"/>
          <w:between w:val="nil"/>
        </w:pBdr>
        <w:ind w:left="2154" w:hanging="357"/>
        <w:rPr>
          <w:rFonts w:ascii="Arial" w:eastAsia="Arial" w:hAnsi="Arial" w:cs="Arial"/>
          <w:color w:val="000000"/>
          <w:sz w:val="24"/>
          <w:szCs w:val="24"/>
        </w:rPr>
      </w:pPr>
      <w:r>
        <w:rPr>
          <w:rFonts w:ascii="Arial" w:eastAsia="Arial" w:hAnsi="Arial" w:cs="Arial"/>
          <w:color w:val="000000"/>
          <w:sz w:val="24"/>
          <w:szCs w:val="24"/>
        </w:rPr>
        <w:t xml:space="preserve">how the contract works – what a concession </w:t>
      </w:r>
      <w:r>
        <w:rPr>
          <w:rFonts w:ascii="Arial" w:eastAsia="Arial" w:hAnsi="Arial" w:cs="Arial"/>
          <w:sz w:val="24"/>
          <w:szCs w:val="24"/>
        </w:rPr>
        <w:t>contract is</w:t>
      </w:r>
      <w:r>
        <w:rPr>
          <w:rFonts w:ascii="Arial" w:eastAsia="Arial" w:hAnsi="Arial" w:cs="Arial"/>
          <w:color w:val="000000"/>
          <w:sz w:val="24"/>
          <w:szCs w:val="24"/>
        </w:rPr>
        <w:t>.</w:t>
      </w:r>
    </w:p>
    <w:p w14:paraId="5EE274FF" w14:textId="77777777" w:rsidR="000D11FF" w:rsidRDefault="006D141B">
      <w:pPr>
        <w:numPr>
          <w:ilvl w:val="1"/>
          <w:numId w:val="1"/>
        </w:num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w:t>
      </w:r>
      <w:r>
        <w:rPr>
          <w:rFonts w:ascii="Arial" w:eastAsia="Arial" w:hAnsi="Arial" w:cs="Arial"/>
          <w:i/>
          <w:sz w:val="24"/>
          <w:szCs w:val="24"/>
        </w:rPr>
        <w:t>the</w:t>
      </w:r>
      <w:r>
        <w:rPr>
          <w:rFonts w:ascii="Arial" w:eastAsia="Arial" w:hAnsi="Arial" w:cs="Arial"/>
          <w:sz w:val="24"/>
          <w:szCs w:val="24"/>
        </w:rPr>
        <w:t xml:space="preserve"> </w:t>
      </w:r>
      <w:r>
        <w:rPr>
          <w:rFonts w:ascii="Arial" w:eastAsia="Arial" w:hAnsi="Arial" w:cs="Arial"/>
          <w:i/>
          <w:sz w:val="24"/>
          <w:szCs w:val="24"/>
        </w:rPr>
        <w:t>intention to award</w:t>
      </w:r>
      <w:r>
        <w:rPr>
          <w:rFonts w:ascii="Arial" w:eastAsia="Arial" w:hAnsi="Arial" w:cs="Arial"/>
          <w:sz w:val="24"/>
          <w:szCs w:val="24"/>
        </w:rPr>
        <w:t xml:space="preserve"> and </w:t>
      </w:r>
      <w:r>
        <w:rPr>
          <w:rFonts w:ascii="Arial" w:eastAsia="Arial" w:hAnsi="Arial" w:cs="Arial"/>
          <w:i/>
          <w:sz w:val="24"/>
          <w:szCs w:val="24"/>
        </w:rPr>
        <w:t xml:space="preserve">the contract award </w:t>
      </w:r>
      <w:r>
        <w:rPr>
          <w:rFonts w:ascii="Arial" w:eastAsia="Arial" w:hAnsi="Arial" w:cs="Arial"/>
          <w:sz w:val="24"/>
          <w:szCs w:val="24"/>
        </w:rPr>
        <w:t xml:space="preserve">stages. </w:t>
      </w:r>
    </w:p>
    <w:p w14:paraId="5EE27500" w14:textId="77777777" w:rsidR="000D11FF" w:rsidRDefault="006D141B">
      <w:pPr>
        <w:rPr>
          <w:rFonts w:ascii="Arial" w:eastAsia="Arial" w:hAnsi="Arial" w:cs="Arial"/>
          <w:color w:val="0563C1"/>
          <w:sz w:val="24"/>
          <w:szCs w:val="24"/>
          <w:u w:val="single"/>
        </w:rPr>
      </w:pPr>
      <w:r>
        <w:rPr>
          <w:rFonts w:ascii="Arial" w:eastAsia="Arial" w:hAnsi="Arial" w:cs="Arial"/>
          <w:sz w:val="24"/>
          <w:szCs w:val="24"/>
        </w:rPr>
        <w:t xml:space="preserve">To submit your bid, you must use our eSourcing suite, found here: </w:t>
      </w:r>
      <w:hyperlink r:id="rId9">
        <w:r>
          <w:rPr>
            <w:rFonts w:ascii="Arial" w:eastAsia="Arial" w:hAnsi="Arial" w:cs="Arial"/>
            <w:color w:val="0000FF"/>
            <w:sz w:val="24"/>
            <w:szCs w:val="24"/>
            <w:u w:val="single"/>
          </w:rPr>
          <w:t>https://crowncommercialservice.bravosolution.co.u</w:t>
        </w:r>
      </w:hyperlink>
      <w:hyperlink r:id="rId10">
        <w:r>
          <w:rPr>
            <w:rFonts w:ascii="Arial" w:eastAsia="Arial" w:hAnsi="Arial" w:cs="Arial"/>
            <w:color w:val="0563C1"/>
            <w:sz w:val="24"/>
            <w:szCs w:val="24"/>
            <w:u w:val="single"/>
          </w:rPr>
          <w:t>k</w:t>
        </w:r>
      </w:hyperlink>
    </w:p>
    <w:p w14:paraId="5EE27501" w14:textId="77777777" w:rsidR="000D11FF" w:rsidRDefault="006D141B">
      <w:pPr>
        <w:rPr>
          <w:rFonts w:ascii="Arial" w:eastAsia="Arial" w:hAnsi="Arial" w:cs="Arial"/>
          <w:sz w:val="24"/>
          <w:szCs w:val="24"/>
        </w:rPr>
      </w:pPr>
      <w:r>
        <w:rPr>
          <w:rFonts w:ascii="Arial" w:eastAsia="Arial" w:hAnsi="Arial" w:cs="Arial"/>
          <w:sz w:val="24"/>
          <w:szCs w:val="24"/>
        </w:rPr>
        <w:t xml:space="preserve">Please read the bidder guidance, which can be accessed using the below link, for help using our eSourcing suite and for instructions on how to submit a </w:t>
      </w:r>
      <w:r>
        <w:rPr>
          <w:rFonts w:ascii="Arial" w:eastAsia="Arial" w:hAnsi="Arial" w:cs="Arial"/>
          <w:b/>
          <w:sz w:val="24"/>
          <w:szCs w:val="24"/>
        </w:rPr>
        <w:t>compliant</w:t>
      </w:r>
      <w:r>
        <w:rPr>
          <w:rFonts w:ascii="Arial" w:eastAsia="Arial" w:hAnsi="Arial" w:cs="Arial"/>
          <w:sz w:val="24"/>
          <w:szCs w:val="24"/>
        </w:rPr>
        <w:t xml:space="preserve"> bid: </w:t>
      </w:r>
    </w:p>
    <w:p w14:paraId="5EE27502" w14:textId="77777777" w:rsidR="000D11FF" w:rsidRDefault="00FB5712">
      <w:pPr>
        <w:rPr>
          <w:rFonts w:ascii="Arial" w:eastAsia="Arial" w:hAnsi="Arial" w:cs="Arial"/>
          <w:sz w:val="24"/>
          <w:szCs w:val="24"/>
        </w:rPr>
      </w:pPr>
      <w:hyperlink r:id="rId11">
        <w:r w:rsidR="006D141B">
          <w:rPr>
            <w:rFonts w:ascii="Arial" w:eastAsia="Arial" w:hAnsi="Arial" w:cs="Arial"/>
            <w:color w:val="0000FF"/>
            <w:sz w:val="24"/>
            <w:szCs w:val="24"/>
            <w:u w:val="single"/>
          </w:rPr>
          <w:t>https://www.gov.uk/government/publications/esourcing-tool-guidance-for-suppliers</w:t>
        </w:r>
      </w:hyperlink>
      <w:r w:rsidR="006D141B">
        <w:rPr>
          <w:rFonts w:ascii="Arial" w:eastAsia="Arial" w:hAnsi="Arial" w:cs="Arial"/>
          <w:sz w:val="24"/>
          <w:szCs w:val="24"/>
        </w:rPr>
        <w:t>  </w:t>
      </w:r>
    </w:p>
    <w:p w14:paraId="5EE27503" w14:textId="77777777" w:rsidR="000D11FF" w:rsidRDefault="006D141B">
      <w:pPr>
        <w:rPr>
          <w:rFonts w:ascii="Arial" w:eastAsia="Arial" w:hAnsi="Arial" w:cs="Arial"/>
          <w:sz w:val="24"/>
          <w:szCs w:val="24"/>
        </w:rPr>
      </w:pPr>
      <w:r>
        <w:rPr>
          <w:rFonts w:ascii="Arial" w:eastAsia="Arial" w:hAnsi="Arial" w:cs="Arial"/>
          <w:sz w:val="24"/>
          <w:szCs w:val="24"/>
        </w:rPr>
        <w:t xml:space="preserve">You can book for online training for the CCS eSourcing suite at: </w:t>
      </w:r>
      <w:hyperlink r:id="rId12">
        <w:r>
          <w:rPr>
            <w:rFonts w:ascii="Arial" w:eastAsia="Arial" w:hAnsi="Arial" w:cs="Arial"/>
            <w:color w:val="0000FF"/>
            <w:sz w:val="24"/>
            <w:szCs w:val="24"/>
            <w:u w:val="single"/>
          </w:rPr>
          <w:t>https://www.crowncommercial.gov.uk/esourcing-training</w:t>
        </w:r>
      </w:hyperlink>
      <w:r>
        <w:rPr>
          <w:rFonts w:ascii="Arial" w:eastAsia="Arial" w:hAnsi="Arial" w:cs="Arial"/>
          <w:sz w:val="24"/>
          <w:szCs w:val="24"/>
        </w:rPr>
        <w:t> </w:t>
      </w:r>
    </w:p>
    <w:p w14:paraId="5EE27504" w14:textId="77777777" w:rsidR="000D11FF" w:rsidRDefault="006D141B">
      <w:pPr>
        <w:rPr>
          <w:rFonts w:ascii="Arial" w:eastAsia="Arial" w:hAnsi="Arial" w:cs="Arial"/>
          <w:sz w:val="24"/>
          <w:szCs w:val="24"/>
        </w:rPr>
      </w:pPr>
      <w:r>
        <w:rPr>
          <w:rFonts w:ascii="Arial" w:eastAsia="Arial" w:hAnsi="Arial" w:cs="Arial"/>
          <w:sz w:val="24"/>
          <w:szCs w:val="24"/>
        </w:rPr>
        <w:t>There are also further attachments to the bid pack as follows:</w:t>
      </w:r>
    </w:p>
    <w:p w14:paraId="5EE27505" w14:textId="77777777" w:rsidR="000D11FF" w:rsidRDefault="006D141B">
      <w:pPr>
        <w:rPr>
          <w:rFonts w:ascii="Arial" w:eastAsia="Arial" w:hAnsi="Arial" w:cs="Arial"/>
          <w:sz w:val="24"/>
          <w:szCs w:val="24"/>
        </w:rPr>
      </w:pPr>
      <w:r>
        <w:rPr>
          <w:rFonts w:ascii="Arial" w:eastAsia="Arial" w:hAnsi="Arial" w:cs="Arial"/>
          <w:sz w:val="24"/>
          <w:szCs w:val="24"/>
        </w:rPr>
        <w:t>Attachment 1</w:t>
      </w:r>
      <w:r>
        <w:rPr>
          <w:rFonts w:ascii="Arial" w:eastAsia="Arial" w:hAnsi="Arial" w:cs="Arial"/>
          <w:sz w:val="24"/>
          <w:szCs w:val="24"/>
        </w:rPr>
        <w:tab/>
      </w:r>
      <w:r>
        <w:rPr>
          <w:rFonts w:ascii="Arial" w:eastAsia="Arial" w:hAnsi="Arial" w:cs="Arial"/>
          <w:sz w:val="24"/>
          <w:szCs w:val="24"/>
        </w:rPr>
        <w:tab/>
        <w:t>This document (About the Contract)</w:t>
      </w:r>
    </w:p>
    <w:p w14:paraId="5EE27506" w14:textId="77777777" w:rsidR="000D11FF" w:rsidRDefault="006D141B">
      <w:pPr>
        <w:rPr>
          <w:rFonts w:ascii="Arial" w:eastAsia="Arial" w:hAnsi="Arial" w:cs="Arial"/>
          <w:sz w:val="24"/>
          <w:szCs w:val="24"/>
        </w:rPr>
      </w:pPr>
      <w:bookmarkStart w:id="1" w:name="_heading=h.30j0zll" w:colFirst="0" w:colLast="0"/>
      <w:bookmarkEnd w:id="1"/>
      <w:r>
        <w:rPr>
          <w:rFonts w:ascii="Arial" w:eastAsia="Arial" w:hAnsi="Arial" w:cs="Arial"/>
          <w:sz w:val="24"/>
          <w:szCs w:val="24"/>
        </w:rPr>
        <w:t>Attachment 2</w:t>
      </w:r>
      <w:r>
        <w:rPr>
          <w:rFonts w:ascii="Arial" w:eastAsia="Arial" w:hAnsi="Arial" w:cs="Arial"/>
          <w:sz w:val="24"/>
          <w:szCs w:val="24"/>
        </w:rPr>
        <w:tab/>
      </w:r>
      <w:r>
        <w:rPr>
          <w:rFonts w:ascii="Arial" w:eastAsia="Arial" w:hAnsi="Arial" w:cs="Arial"/>
          <w:sz w:val="24"/>
          <w:szCs w:val="24"/>
        </w:rPr>
        <w:tab/>
        <w:t>How to Bid</w:t>
      </w:r>
    </w:p>
    <w:p w14:paraId="5EE27507" w14:textId="77777777" w:rsidR="000D11FF" w:rsidRDefault="006D141B">
      <w:pPr>
        <w:rPr>
          <w:rFonts w:ascii="Arial" w:eastAsia="Arial" w:hAnsi="Arial" w:cs="Arial"/>
          <w:sz w:val="24"/>
          <w:szCs w:val="24"/>
        </w:rPr>
      </w:pPr>
      <w:r>
        <w:rPr>
          <w:rFonts w:ascii="Arial" w:eastAsia="Arial" w:hAnsi="Arial" w:cs="Arial"/>
          <w:sz w:val="24"/>
          <w:szCs w:val="24"/>
        </w:rPr>
        <w:t>Attachment 2a</w:t>
      </w:r>
      <w:r>
        <w:rPr>
          <w:rFonts w:ascii="Arial" w:eastAsia="Arial" w:hAnsi="Arial" w:cs="Arial"/>
          <w:sz w:val="24"/>
          <w:szCs w:val="24"/>
        </w:rPr>
        <w:tab/>
        <w:t>Selection Questionnaire</w:t>
      </w:r>
    </w:p>
    <w:p w14:paraId="5EE27508" w14:textId="77777777" w:rsidR="000D11FF" w:rsidRDefault="006D141B">
      <w:pPr>
        <w:rPr>
          <w:rFonts w:ascii="Arial" w:eastAsia="Arial" w:hAnsi="Arial" w:cs="Arial"/>
          <w:sz w:val="24"/>
          <w:szCs w:val="24"/>
        </w:rPr>
      </w:pPr>
      <w:r>
        <w:rPr>
          <w:rFonts w:ascii="Arial" w:eastAsia="Arial" w:hAnsi="Arial" w:cs="Arial"/>
          <w:sz w:val="24"/>
          <w:szCs w:val="24"/>
        </w:rPr>
        <w:t xml:space="preserve">Attachment 4 </w:t>
      </w:r>
      <w:r>
        <w:rPr>
          <w:rFonts w:ascii="Arial" w:eastAsia="Arial" w:hAnsi="Arial" w:cs="Arial"/>
          <w:sz w:val="24"/>
          <w:szCs w:val="24"/>
        </w:rPr>
        <w:tab/>
        <w:t>Information and Declaration Workbook</w:t>
      </w:r>
    </w:p>
    <w:p w14:paraId="5EE27509" w14:textId="77777777" w:rsidR="000D11FF" w:rsidRDefault="006D141B">
      <w:pPr>
        <w:ind w:left="2160" w:hanging="2160"/>
        <w:rPr>
          <w:rFonts w:ascii="Arial" w:eastAsia="Arial" w:hAnsi="Arial" w:cs="Arial"/>
          <w:sz w:val="24"/>
          <w:szCs w:val="24"/>
        </w:rPr>
      </w:pPr>
      <w:r>
        <w:rPr>
          <w:rFonts w:ascii="Arial" w:eastAsia="Arial" w:hAnsi="Arial" w:cs="Arial"/>
          <w:sz w:val="24"/>
          <w:szCs w:val="24"/>
        </w:rPr>
        <w:t>Attachment 5</w:t>
      </w:r>
      <w:r>
        <w:rPr>
          <w:rFonts w:ascii="Arial" w:eastAsia="Arial" w:hAnsi="Arial" w:cs="Arial"/>
          <w:sz w:val="24"/>
          <w:szCs w:val="24"/>
        </w:rPr>
        <w:tab/>
        <w:t>Financial Assessment Template</w:t>
      </w:r>
    </w:p>
    <w:p w14:paraId="5EE2750A" w14:textId="77777777" w:rsidR="000D11FF" w:rsidRDefault="006D141B">
      <w:pPr>
        <w:rPr>
          <w:rFonts w:ascii="Arial" w:eastAsia="Arial" w:hAnsi="Arial" w:cs="Arial"/>
          <w:sz w:val="24"/>
          <w:szCs w:val="24"/>
        </w:rPr>
      </w:pPr>
      <w:r>
        <w:rPr>
          <w:rFonts w:ascii="Arial" w:eastAsia="Arial" w:hAnsi="Arial" w:cs="Arial"/>
          <w:sz w:val="24"/>
          <w:szCs w:val="24"/>
        </w:rPr>
        <w:t xml:space="preserve">Attachment 6 </w:t>
      </w:r>
      <w:r>
        <w:rPr>
          <w:rFonts w:ascii="Arial" w:eastAsia="Arial" w:hAnsi="Arial" w:cs="Arial"/>
          <w:sz w:val="24"/>
          <w:szCs w:val="24"/>
        </w:rPr>
        <w:tab/>
        <w:t>Consortia Details</w:t>
      </w:r>
    </w:p>
    <w:p w14:paraId="5EE2750B" w14:textId="77777777" w:rsidR="000D11FF" w:rsidRDefault="006D141B">
      <w:pPr>
        <w:rPr>
          <w:rFonts w:ascii="Arial" w:eastAsia="Arial" w:hAnsi="Arial" w:cs="Arial"/>
          <w:sz w:val="24"/>
          <w:szCs w:val="24"/>
        </w:rPr>
      </w:pPr>
      <w:r>
        <w:rPr>
          <w:rFonts w:ascii="Arial" w:eastAsia="Arial" w:hAnsi="Arial" w:cs="Arial"/>
          <w:sz w:val="24"/>
          <w:szCs w:val="24"/>
        </w:rPr>
        <w:t xml:space="preserve">Attachment 7 </w:t>
      </w:r>
      <w:r>
        <w:rPr>
          <w:rFonts w:ascii="Arial" w:eastAsia="Arial" w:hAnsi="Arial" w:cs="Arial"/>
          <w:sz w:val="24"/>
          <w:szCs w:val="24"/>
        </w:rPr>
        <w:tab/>
        <w:t xml:space="preserve">Key Subcontractor Details </w:t>
      </w:r>
    </w:p>
    <w:p w14:paraId="5EE2750C" w14:textId="77777777" w:rsidR="000D11FF" w:rsidRDefault="006D141B">
      <w:pPr>
        <w:rPr>
          <w:rFonts w:ascii="Arial" w:eastAsia="Arial" w:hAnsi="Arial" w:cs="Arial"/>
          <w:sz w:val="24"/>
          <w:szCs w:val="24"/>
        </w:rPr>
      </w:pPr>
      <w:r>
        <w:rPr>
          <w:rFonts w:ascii="Arial" w:eastAsia="Arial" w:hAnsi="Arial" w:cs="Arial"/>
          <w:sz w:val="24"/>
          <w:szCs w:val="24"/>
        </w:rPr>
        <w:t xml:space="preserve">Attachment 9 </w:t>
      </w:r>
      <w:r>
        <w:rPr>
          <w:rFonts w:ascii="Arial" w:eastAsia="Arial" w:hAnsi="Arial" w:cs="Arial"/>
          <w:sz w:val="24"/>
          <w:szCs w:val="24"/>
        </w:rPr>
        <w:tab/>
        <w:t>Contract Award Letter Template</w:t>
      </w:r>
    </w:p>
    <w:p w14:paraId="5EE2750D" w14:textId="77777777" w:rsidR="000D11FF" w:rsidRDefault="006D141B">
      <w:pPr>
        <w:rPr>
          <w:rFonts w:ascii="Arial" w:eastAsia="Arial" w:hAnsi="Arial" w:cs="Arial"/>
          <w:sz w:val="24"/>
          <w:szCs w:val="24"/>
        </w:rPr>
      </w:pPr>
      <w:r>
        <w:rPr>
          <w:rFonts w:ascii="Arial" w:eastAsia="Arial" w:hAnsi="Arial" w:cs="Arial"/>
          <w:sz w:val="24"/>
          <w:szCs w:val="24"/>
        </w:rPr>
        <w:t xml:space="preserve">Attachment 10 </w:t>
      </w:r>
      <w:r>
        <w:rPr>
          <w:rFonts w:ascii="Arial" w:eastAsia="Arial" w:hAnsi="Arial" w:cs="Arial"/>
          <w:sz w:val="24"/>
          <w:szCs w:val="24"/>
        </w:rPr>
        <w:tab/>
        <w:t>Terms and Conditions</w:t>
      </w:r>
    </w:p>
    <w:p w14:paraId="5EE2750E" w14:textId="77777777" w:rsidR="000D11FF" w:rsidRDefault="006D141B">
      <w:pPr>
        <w:rPr>
          <w:rFonts w:ascii="Arial" w:eastAsia="Arial" w:hAnsi="Arial" w:cs="Arial"/>
          <w:sz w:val="24"/>
          <w:szCs w:val="24"/>
        </w:rPr>
      </w:pPr>
      <w:r>
        <w:rPr>
          <w:rFonts w:ascii="Arial" w:eastAsia="Arial" w:hAnsi="Arial" w:cs="Arial"/>
          <w:sz w:val="24"/>
          <w:szCs w:val="24"/>
        </w:rPr>
        <w:t xml:space="preserve">Attachment 11 </w:t>
      </w:r>
      <w:r>
        <w:rPr>
          <w:rFonts w:ascii="Arial" w:eastAsia="Arial" w:hAnsi="Arial" w:cs="Arial"/>
          <w:sz w:val="24"/>
          <w:szCs w:val="24"/>
        </w:rPr>
        <w:tab/>
        <w:t>Specification (Statement of Requirements)</w:t>
      </w:r>
    </w:p>
    <w:p w14:paraId="5EE2750F" w14:textId="77777777" w:rsidR="000D11FF" w:rsidRDefault="006D141B">
      <w:pPr>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The guidance, information and instructions that we provide are there to help you to make a compliant bid.</w:t>
      </w:r>
    </w:p>
    <w:p w14:paraId="5EE27510" w14:textId="77777777" w:rsidR="000D11FF" w:rsidRDefault="006D141B">
      <w:pPr>
        <w:rPr>
          <w:rFonts w:ascii="Arial" w:eastAsia="Arial" w:hAnsi="Arial" w:cs="Arial"/>
          <w:sz w:val="24"/>
          <w:szCs w:val="24"/>
        </w:rPr>
      </w:pPr>
      <w:r>
        <w:rPr>
          <w:rFonts w:ascii="Arial" w:eastAsia="Arial" w:hAnsi="Arial" w:cs="Arial"/>
          <w:sz w:val="24"/>
          <w:szCs w:val="24"/>
        </w:rPr>
        <w:t>If anything isn’t clear, see paragraph 6. ‘When and how to ask questions’.</w:t>
      </w:r>
    </w:p>
    <w:p w14:paraId="5EE27511" w14:textId="77777777" w:rsidR="000D11FF" w:rsidRDefault="006D141B">
      <w:pPr>
        <w:rPr>
          <w:rFonts w:ascii="Arial" w:eastAsia="Arial" w:hAnsi="Arial" w:cs="Arial"/>
          <w:sz w:val="24"/>
          <w:szCs w:val="24"/>
        </w:rPr>
      </w:pPr>
      <w:r>
        <w:rPr>
          <w:rFonts w:ascii="Arial" w:eastAsia="Arial" w:hAnsi="Arial" w:cs="Arial"/>
          <w:sz w:val="24"/>
          <w:szCs w:val="24"/>
        </w:rPr>
        <w:t>Please read Attachment 6 (Bidder Guidance) for help using our eSourcing suite and instructions on how to submit a compliant bid.</w:t>
      </w:r>
    </w:p>
    <w:p w14:paraId="5EE27512" w14:textId="77777777" w:rsidR="000D11FF" w:rsidRDefault="000D11FF">
      <w:pPr>
        <w:rPr>
          <w:rFonts w:ascii="Arial" w:eastAsia="Arial" w:hAnsi="Arial" w:cs="Arial"/>
        </w:rPr>
      </w:pPr>
    </w:p>
    <w:p w14:paraId="5EE27513"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2" w:name="_heading=h.1fob9te" w:colFirst="0" w:colLast="0"/>
      <w:bookmarkEnd w:id="2"/>
      <w:r>
        <w:rPr>
          <w:rFonts w:ascii="Arial" w:eastAsia="Arial" w:hAnsi="Arial" w:cs="Arial"/>
          <w:b/>
          <w:color w:val="000000"/>
          <w:sz w:val="32"/>
          <w:szCs w:val="32"/>
        </w:rPr>
        <w:t>What You Need To Know</w:t>
      </w:r>
    </w:p>
    <w:p w14:paraId="5EE27514"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rPr>
      </w:pPr>
      <w:bookmarkStart w:id="3" w:name="_heading=h.3znysh7" w:colFirst="0" w:colLast="0"/>
      <w:bookmarkEnd w:id="3"/>
      <w:r>
        <w:rPr>
          <w:rFonts w:ascii="Arial" w:eastAsia="Arial" w:hAnsi="Arial" w:cs="Arial"/>
          <w:color w:val="000000"/>
          <w:sz w:val="28"/>
          <w:szCs w:val="28"/>
        </w:rPr>
        <w:t>What ’we’ and ‘you’ means</w:t>
      </w:r>
    </w:p>
    <w:p w14:paraId="5EE27515" w14:textId="77777777" w:rsidR="000D11FF" w:rsidRDefault="006D141B">
      <w:pPr>
        <w:ind w:left="737"/>
        <w:rPr>
          <w:rFonts w:ascii="Arial" w:eastAsia="Arial" w:hAnsi="Arial" w:cs="Arial"/>
          <w:sz w:val="24"/>
          <w:szCs w:val="24"/>
        </w:rPr>
      </w:pPr>
      <w:r>
        <w:rPr>
          <w:rFonts w:ascii="Arial" w:eastAsia="Arial" w:hAnsi="Arial" w:cs="Arial"/>
          <w:sz w:val="24"/>
          <w:szCs w:val="24"/>
        </w:rPr>
        <w:t>When we use “HMT”, “we”, “us” or “our” we mean HM Treasury (the Authority);</w:t>
      </w:r>
    </w:p>
    <w:p w14:paraId="5EE27516" w14:textId="77777777" w:rsidR="000D11FF" w:rsidRDefault="006D141B">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the bidder.</w:t>
      </w:r>
    </w:p>
    <w:p w14:paraId="5EE27517"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rPr>
      </w:pPr>
      <w:r>
        <w:rPr>
          <w:rFonts w:ascii="Arial" w:eastAsia="Arial" w:hAnsi="Arial" w:cs="Arial"/>
          <w:color w:val="000000"/>
          <w:sz w:val="28"/>
          <w:szCs w:val="28"/>
        </w:rPr>
        <w:t>What do we mean by ‘deliverables’?</w:t>
      </w:r>
    </w:p>
    <w:p w14:paraId="5EE27518" w14:textId="77777777" w:rsidR="000D11FF" w:rsidRDefault="006D141B">
      <w:pPr>
        <w:ind w:left="737"/>
        <w:rPr>
          <w:rFonts w:ascii="Arial" w:eastAsia="Arial" w:hAnsi="Arial" w:cs="Arial"/>
          <w:sz w:val="24"/>
          <w:szCs w:val="24"/>
        </w:rPr>
      </w:pPr>
      <w:r>
        <w:rPr>
          <w:rFonts w:ascii="Arial" w:eastAsia="Arial" w:hAnsi="Arial" w:cs="Arial"/>
          <w:sz w:val="24"/>
          <w:szCs w:val="24"/>
        </w:rPr>
        <w:t xml:space="preserve">Deliverables are the services that will be provided under this contract as set out in Attachment 10 (Specification). </w:t>
      </w:r>
    </w:p>
    <w:p w14:paraId="5EE27519"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rPr>
      </w:pPr>
      <w:r>
        <w:rPr>
          <w:rFonts w:ascii="Arial" w:eastAsia="Arial" w:hAnsi="Arial" w:cs="Arial"/>
          <w:color w:val="000000"/>
          <w:sz w:val="28"/>
          <w:szCs w:val="28"/>
        </w:rPr>
        <w:t>Who are ‘Key Subcontractors’?</w:t>
      </w:r>
    </w:p>
    <w:p w14:paraId="5EE2751A" w14:textId="77777777" w:rsidR="000D11FF" w:rsidRDefault="006D141B">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contract will: </w:t>
      </w:r>
    </w:p>
    <w:p w14:paraId="5EE2751B" w14:textId="77777777" w:rsidR="000D11FF" w:rsidRDefault="006D141B">
      <w:pPr>
        <w:numPr>
          <w:ilvl w:val="0"/>
          <w:numId w:val="6"/>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contract in their entirety (or any part of them)</w:t>
      </w:r>
    </w:p>
    <w:p w14:paraId="5EE2751C" w14:textId="77777777" w:rsidR="000D11FF" w:rsidRDefault="006D141B">
      <w:pPr>
        <w:numPr>
          <w:ilvl w:val="0"/>
          <w:numId w:val="6"/>
        </w:numPr>
        <w:ind w:left="1985" w:hanging="566"/>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5EE2751D" w14:textId="77777777" w:rsidR="000D11FF" w:rsidRDefault="006D141B">
      <w:pPr>
        <w:numPr>
          <w:ilvl w:val="0"/>
          <w:numId w:val="6"/>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5EE2751E" w14:textId="77777777" w:rsidR="000D11FF" w:rsidRDefault="006D141B">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contract. We do not need to know about subcontractors who supply general services to you (such as window cleaners etc.) that only indirectly enable you provide the deliverables under the contract.</w:t>
      </w:r>
    </w:p>
    <w:p w14:paraId="5EE2751F"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rPr>
      </w:pPr>
      <w:r>
        <w:rPr>
          <w:rFonts w:ascii="Arial" w:eastAsia="Arial" w:hAnsi="Arial" w:cs="Arial"/>
          <w:color w:val="000000"/>
          <w:sz w:val="28"/>
          <w:szCs w:val="28"/>
        </w:rPr>
        <w:t>What is the difference between a ‘Bidder’ and ‘Supplier’?</w:t>
      </w:r>
    </w:p>
    <w:p w14:paraId="5EE27520" w14:textId="77777777" w:rsidR="000D11FF" w:rsidRDefault="006D141B">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sz w:val="24"/>
          <w:szCs w:val="24"/>
        </w:rPr>
        <w:t>The successful bidder will become the Supplier.</w:t>
      </w:r>
    </w:p>
    <w:p w14:paraId="5EE27521"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color w:val="000000"/>
          <w:sz w:val="28"/>
          <w:szCs w:val="28"/>
        </w:rPr>
      </w:pPr>
      <w:r>
        <w:rPr>
          <w:rFonts w:ascii="Arial" w:eastAsia="Arial" w:hAnsi="Arial" w:cs="Arial"/>
          <w:color w:val="000000"/>
          <w:sz w:val="28"/>
          <w:szCs w:val="28"/>
        </w:rPr>
        <w:lastRenderedPageBreak/>
        <w:t>The Public Contracts Regulations 2015</w:t>
      </w:r>
    </w:p>
    <w:p w14:paraId="5EE27522" w14:textId="77777777" w:rsidR="000D11FF" w:rsidRDefault="006D141B">
      <w:pPr>
        <w:pBdr>
          <w:top w:val="nil"/>
          <w:left w:val="nil"/>
          <w:bottom w:val="nil"/>
          <w:right w:val="nil"/>
          <w:between w:val="nil"/>
        </w:pBdr>
        <w:spacing w:before="240" w:after="120" w:line="240" w:lineRule="auto"/>
        <w:ind w:left="1440"/>
        <w:rPr>
          <w:rFonts w:ascii="Arial" w:eastAsia="Arial" w:hAnsi="Arial" w:cs="Arial"/>
          <w:color w:val="000000"/>
          <w:sz w:val="28"/>
          <w:szCs w:val="28"/>
        </w:rPr>
      </w:pPr>
      <w:r>
        <w:rPr>
          <w:rFonts w:ascii="Arial" w:eastAsia="Arial" w:hAnsi="Arial" w:cs="Arial"/>
          <w:color w:val="000000"/>
        </w:rPr>
        <w:t>The Public Contracts Regulations 2015 (“the Regulations</w:t>
      </w:r>
      <w:r>
        <w:rPr>
          <w:rFonts w:ascii="Arial" w:eastAsia="Arial" w:hAnsi="Arial" w:cs="Arial"/>
        </w:rPr>
        <w:t>”</w:t>
      </w:r>
      <w:r>
        <w:rPr>
          <w:rFonts w:ascii="Arial" w:eastAsia="Arial" w:hAnsi="Arial" w:cs="Arial"/>
          <w:color w:val="000000"/>
        </w:rPr>
        <w:t>) regulate how we procure. This means that we and you follow processes that are fair, transparent, and equitable for all bidders. </w:t>
      </w:r>
    </w:p>
    <w:p w14:paraId="5EE27523"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color w:val="000000"/>
        </w:rPr>
      </w:pPr>
      <w:r>
        <w:rPr>
          <w:rFonts w:ascii="Arial" w:eastAsia="Arial" w:hAnsi="Arial" w:cs="Arial"/>
          <w:color w:val="000000"/>
          <w:sz w:val="28"/>
          <w:szCs w:val="28"/>
        </w:rPr>
        <w:t xml:space="preserve">The </w:t>
      </w:r>
      <w:r>
        <w:rPr>
          <w:rFonts w:ascii="Arial" w:eastAsia="Arial" w:hAnsi="Arial" w:cs="Arial"/>
          <w:sz w:val="28"/>
          <w:szCs w:val="28"/>
        </w:rPr>
        <w:t>Concession Contract Regulations 2016</w:t>
      </w:r>
    </w:p>
    <w:p w14:paraId="5EE27524" w14:textId="77777777" w:rsidR="000D11FF" w:rsidRDefault="006D141B">
      <w:pPr>
        <w:pBdr>
          <w:top w:val="nil"/>
          <w:left w:val="nil"/>
          <w:bottom w:val="nil"/>
          <w:right w:val="nil"/>
          <w:between w:val="nil"/>
        </w:pBdr>
        <w:spacing w:before="240" w:after="120" w:line="240" w:lineRule="auto"/>
        <w:ind w:left="1440"/>
        <w:rPr>
          <w:rFonts w:ascii="Arial" w:eastAsia="Arial" w:hAnsi="Arial" w:cs="Arial"/>
          <w:color w:val="000000"/>
        </w:rPr>
      </w:pPr>
      <w:r>
        <w:rPr>
          <w:rFonts w:ascii="Arial" w:eastAsia="Arial" w:hAnsi="Arial" w:cs="Arial"/>
          <w:sz w:val="24"/>
          <w:szCs w:val="24"/>
        </w:rPr>
        <w:t>“The Regulations” refers to the</w:t>
      </w:r>
      <w:r>
        <w:rPr>
          <w:rFonts w:ascii="Arial" w:eastAsia="Arial" w:hAnsi="Arial" w:cs="Arial"/>
          <w:color w:val="000000"/>
          <w:sz w:val="24"/>
          <w:szCs w:val="24"/>
        </w:rPr>
        <w:t xml:space="preserve"> </w:t>
      </w:r>
      <w:r>
        <w:rPr>
          <w:rFonts w:ascii="Arial" w:eastAsia="Arial" w:hAnsi="Arial" w:cs="Arial"/>
          <w:sz w:val="24"/>
          <w:szCs w:val="24"/>
        </w:rPr>
        <w:t xml:space="preserve">Concession Contract Regulations </w:t>
      </w:r>
      <w:r>
        <w:rPr>
          <w:rFonts w:ascii="Arial" w:eastAsia="Arial" w:hAnsi="Arial" w:cs="Arial"/>
          <w:color w:val="000000"/>
          <w:sz w:val="24"/>
          <w:szCs w:val="24"/>
        </w:rPr>
        <w:t>(CCR2016)</w:t>
      </w:r>
      <w:r>
        <w:rPr>
          <w:rFonts w:ascii="Arial" w:eastAsia="Arial" w:hAnsi="Arial" w:cs="Arial"/>
          <w:sz w:val="24"/>
          <w:szCs w:val="24"/>
        </w:rPr>
        <w:t xml:space="preserve"> which</w:t>
      </w:r>
      <w:r>
        <w:rPr>
          <w:rFonts w:ascii="Arial" w:eastAsia="Arial" w:hAnsi="Arial" w:cs="Arial"/>
          <w:color w:val="000000"/>
          <w:sz w:val="24"/>
          <w:szCs w:val="24"/>
        </w:rPr>
        <w:t xml:space="preserve"> regulate how we will procure.</w:t>
      </w:r>
      <w:r>
        <w:rPr>
          <w:rFonts w:ascii="Arial" w:eastAsia="Arial" w:hAnsi="Arial" w:cs="Arial"/>
          <w:sz w:val="24"/>
          <w:szCs w:val="24"/>
        </w:rPr>
        <w:t xml:space="preserve"> </w:t>
      </w:r>
      <w:r>
        <w:rPr>
          <w:rFonts w:ascii="Arial" w:eastAsia="Arial" w:hAnsi="Arial" w:cs="Arial"/>
          <w:color w:val="000000"/>
          <w:sz w:val="24"/>
          <w:szCs w:val="24"/>
        </w:rPr>
        <w:t>This means that we and you have to follow processes that are fair, transparent and equitable for all bidders.</w:t>
      </w:r>
    </w:p>
    <w:p w14:paraId="5EE27525" w14:textId="77777777" w:rsidR="000D11FF" w:rsidRDefault="006D141B">
      <w:pPr>
        <w:pBdr>
          <w:top w:val="nil"/>
          <w:left w:val="nil"/>
          <w:bottom w:val="nil"/>
          <w:right w:val="nil"/>
          <w:between w:val="nil"/>
        </w:pBdr>
        <w:spacing w:before="240" w:after="120" w:line="240" w:lineRule="auto"/>
        <w:ind w:left="1440"/>
        <w:rPr>
          <w:rFonts w:ascii="Arial" w:eastAsia="Arial" w:hAnsi="Arial" w:cs="Arial"/>
          <w:sz w:val="24"/>
          <w:szCs w:val="24"/>
        </w:rPr>
      </w:pPr>
      <w:r>
        <w:rPr>
          <w:rFonts w:ascii="Arial" w:eastAsia="Arial" w:hAnsi="Arial" w:cs="Arial"/>
          <w:sz w:val="24"/>
          <w:szCs w:val="24"/>
        </w:rPr>
        <w:t>We will be using the Regulations following a ‘light touch’ procedure, in scope of clause 19 and Schedule 3 of the Concession Contract Regulations 2016.</w:t>
      </w:r>
    </w:p>
    <w:p w14:paraId="5EE27526" w14:textId="77777777" w:rsidR="000D11FF" w:rsidRDefault="006D141B">
      <w:pPr>
        <w:pBdr>
          <w:top w:val="nil"/>
          <w:left w:val="nil"/>
          <w:bottom w:val="nil"/>
          <w:right w:val="nil"/>
          <w:between w:val="nil"/>
        </w:pBdr>
        <w:spacing w:before="240" w:after="120" w:line="240" w:lineRule="auto"/>
        <w:ind w:left="1440"/>
        <w:rPr>
          <w:rFonts w:ascii="Arial" w:eastAsia="Arial" w:hAnsi="Arial" w:cs="Arial"/>
          <w:sz w:val="24"/>
          <w:szCs w:val="24"/>
        </w:rPr>
      </w:pPr>
      <w:r>
        <w:rPr>
          <w:rFonts w:ascii="Arial" w:eastAsia="Arial" w:hAnsi="Arial" w:cs="Arial"/>
          <w:sz w:val="24"/>
          <w:szCs w:val="24"/>
        </w:rPr>
        <w:t xml:space="preserve">Any interested bidder may submit a bid in response to the prior information notice.  The bid must include all the information required for qualitative evaluation that is requested by us.  The bid shall be assessed in accordance with the criteria set out in the bid pack.    </w:t>
      </w:r>
    </w:p>
    <w:p w14:paraId="5EE27527"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color w:val="000000"/>
          <w:sz w:val="28"/>
          <w:szCs w:val="28"/>
        </w:rPr>
      </w:pPr>
      <w:r>
        <w:rPr>
          <w:rFonts w:ascii="Arial" w:eastAsia="Arial" w:hAnsi="Arial" w:cs="Arial"/>
          <w:color w:val="000000"/>
          <w:sz w:val="28"/>
          <w:szCs w:val="28"/>
        </w:rPr>
        <w:t>Government Security Classifications (GSC) </w:t>
      </w:r>
    </w:p>
    <w:p w14:paraId="5EE27528" w14:textId="77777777" w:rsidR="000D11FF" w:rsidRDefault="006D141B">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On 02/04/2014, the Government introduced its Government Security Classifications (GSC) classification scheme to replace the current Government Protective Marking System (GPMS). A key aspect of this was the reduction in the number of security classifications used.  </w:t>
      </w:r>
    </w:p>
    <w:p w14:paraId="5EE27529" w14:textId="77777777" w:rsidR="000D11FF" w:rsidRDefault="006D141B">
      <w:pPr>
        <w:pBdr>
          <w:top w:val="nil"/>
          <w:left w:val="nil"/>
          <w:bottom w:val="nil"/>
          <w:right w:val="nil"/>
          <w:between w:val="nil"/>
        </w:pBdr>
        <w:spacing w:before="240" w:after="120" w:line="240" w:lineRule="auto"/>
        <w:ind w:left="1440"/>
        <w:rPr>
          <w:rFonts w:ascii="Arial" w:eastAsia="Arial" w:hAnsi="Arial" w:cs="Arial"/>
        </w:rPr>
      </w:pPr>
      <w:r>
        <w:rPr>
          <w:rFonts w:ascii="Arial" w:eastAsia="Arial" w:hAnsi="Arial" w:cs="Arial"/>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provides information on the GSC: </w:t>
      </w:r>
    </w:p>
    <w:p w14:paraId="5EE2752A" w14:textId="77777777" w:rsidR="000D11FF" w:rsidRDefault="00FB5712">
      <w:pPr>
        <w:pBdr>
          <w:top w:val="nil"/>
          <w:left w:val="nil"/>
          <w:bottom w:val="nil"/>
          <w:right w:val="nil"/>
          <w:between w:val="nil"/>
        </w:pBdr>
        <w:spacing w:before="240" w:after="120" w:line="240" w:lineRule="auto"/>
        <w:ind w:left="1440"/>
        <w:rPr>
          <w:rFonts w:ascii="Arial" w:eastAsia="Arial" w:hAnsi="Arial" w:cs="Arial"/>
          <w:color w:val="000000"/>
          <w:sz w:val="28"/>
          <w:szCs w:val="28"/>
        </w:rPr>
      </w:pPr>
      <w:hyperlink r:id="rId13">
        <w:r w:rsidR="006D141B">
          <w:rPr>
            <w:rFonts w:ascii="Arial" w:eastAsia="Arial" w:hAnsi="Arial" w:cs="Arial"/>
            <w:color w:val="0000FF"/>
            <w:u w:val="single"/>
          </w:rPr>
          <w:t>https://www.gov.uk/government/publications/government-security-classifications</w:t>
        </w:r>
      </w:hyperlink>
      <w:r w:rsidR="006D141B">
        <w:rPr>
          <w:rFonts w:ascii="Arial" w:eastAsia="Arial" w:hAnsi="Arial" w:cs="Arial"/>
        </w:rPr>
        <w:t>  </w:t>
      </w:r>
    </w:p>
    <w:p w14:paraId="5EE2752B" w14:textId="77777777" w:rsidR="000D11FF" w:rsidRDefault="006D141B">
      <w:pPr>
        <w:numPr>
          <w:ilvl w:val="1"/>
          <w:numId w:val="2"/>
        </w:numPr>
        <w:pBdr>
          <w:top w:val="nil"/>
          <w:left w:val="nil"/>
          <w:bottom w:val="nil"/>
          <w:right w:val="nil"/>
          <w:between w:val="nil"/>
        </w:pBdr>
        <w:spacing w:before="240" w:after="120" w:line="240" w:lineRule="auto"/>
        <w:rPr>
          <w:rFonts w:ascii="Arial" w:eastAsia="Arial" w:hAnsi="Arial" w:cs="Arial"/>
          <w:color w:val="000000"/>
          <w:sz w:val="28"/>
          <w:szCs w:val="28"/>
        </w:rPr>
      </w:pPr>
      <w:r>
        <w:rPr>
          <w:rFonts w:ascii="Arial" w:eastAsia="Arial" w:hAnsi="Arial" w:cs="Arial"/>
          <w:color w:val="000000"/>
          <w:sz w:val="28"/>
          <w:szCs w:val="28"/>
        </w:rPr>
        <w:t>Public Procurement Note 01/22:Contracts with suppliers from Russia or Belarus </w:t>
      </w:r>
    </w:p>
    <w:p w14:paraId="5EE2752C" w14:textId="77777777" w:rsidR="000D11FF" w:rsidRDefault="006D141B">
      <w:pPr>
        <w:pBdr>
          <w:top w:val="nil"/>
          <w:left w:val="nil"/>
          <w:bottom w:val="nil"/>
          <w:right w:val="nil"/>
          <w:between w:val="nil"/>
        </w:pBdr>
        <w:spacing w:before="240" w:after="120" w:line="240" w:lineRule="auto"/>
        <w:ind w:left="1440"/>
        <w:rPr>
          <w:rFonts w:ascii="Arial" w:eastAsia="Arial" w:hAnsi="Arial" w:cs="Arial"/>
          <w:color w:val="000000"/>
          <w:sz w:val="28"/>
          <w:szCs w:val="28"/>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4">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w:t>
      </w:r>
      <w:r>
        <w:rPr>
          <w:rFonts w:ascii="Arial" w:eastAsia="Arial" w:hAnsi="Arial" w:cs="Arial"/>
          <w:color w:val="000000"/>
          <w:sz w:val="24"/>
          <w:szCs w:val="24"/>
        </w:rPr>
        <w:lastRenderedPageBreak/>
        <w:t>consider how they can further cut ties with companies backed by the states of Russia and Belarus including declining to consider tenders.   </w:t>
      </w:r>
    </w:p>
    <w:p w14:paraId="5EE2752D" w14:textId="77777777" w:rsidR="000D11FF" w:rsidRDefault="006D141B">
      <w:pPr>
        <w:pBdr>
          <w:top w:val="nil"/>
          <w:left w:val="nil"/>
          <w:bottom w:val="nil"/>
          <w:right w:val="nil"/>
          <w:between w:val="nil"/>
        </w:pBdr>
        <w:spacing w:before="240" w:after="120" w:line="240" w:lineRule="auto"/>
        <w:ind w:left="144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 </w:t>
      </w:r>
    </w:p>
    <w:p w14:paraId="5EE2752E" w14:textId="77777777" w:rsidR="000D11FF" w:rsidRDefault="006D141B">
      <w:pPr>
        <w:numPr>
          <w:ilvl w:val="0"/>
          <w:numId w:val="8"/>
        </w:num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5EE2752F" w14:textId="77777777" w:rsidR="000D11FF" w:rsidRDefault="006D141B">
      <w:pPr>
        <w:numPr>
          <w:ilvl w:val="0"/>
          <w:numId w:val="8"/>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A0B0B"/>
          <w:sz w:val="24"/>
          <w:szCs w:val="24"/>
        </w:rPr>
        <w:t>request that a bidder find a replacement subcontractor by a specified deadline before its tender can be included in this competition. </w:t>
      </w:r>
    </w:p>
    <w:p w14:paraId="5EE27530" w14:textId="77777777" w:rsidR="000D11FF" w:rsidRDefault="000D11FF">
      <w:pPr>
        <w:pStyle w:val="Heading3"/>
        <w:pBdr>
          <w:top w:val="nil"/>
          <w:left w:val="nil"/>
          <w:bottom w:val="nil"/>
          <w:right w:val="nil"/>
          <w:between w:val="nil"/>
        </w:pBdr>
        <w:spacing w:before="0" w:after="200" w:line="276" w:lineRule="auto"/>
        <w:ind w:left="720"/>
        <w:rPr>
          <w:rFonts w:ascii="Arial" w:eastAsia="Arial" w:hAnsi="Arial" w:cs="Arial"/>
          <w:b/>
          <w:color w:val="000000"/>
          <w:sz w:val="32"/>
          <w:szCs w:val="32"/>
        </w:rPr>
      </w:pPr>
    </w:p>
    <w:p w14:paraId="5EE27531"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4" w:name="_heading=h.2et92p0" w:colFirst="0" w:colLast="0"/>
      <w:bookmarkEnd w:id="4"/>
      <w:r>
        <w:rPr>
          <w:rFonts w:ascii="Arial" w:eastAsia="Arial" w:hAnsi="Arial" w:cs="Arial"/>
          <w:b/>
          <w:color w:val="000000"/>
          <w:sz w:val="32"/>
          <w:szCs w:val="32"/>
        </w:rPr>
        <w:t xml:space="preserve">The Opportunity </w:t>
      </w:r>
    </w:p>
    <w:p w14:paraId="5EE27532" w14:textId="6FC2B7EB" w:rsidR="000D11FF" w:rsidRDefault="006D141B">
      <w:pPr>
        <w:ind w:left="709"/>
        <w:jc w:val="both"/>
        <w:rPr>
          <w:rFonts w:ascii="Arial" w:eastAsia="Arial" w:hAnsi="Arial" w:cs="Arial"/>
          <w:sz w:val="24"/>
          <w:szCs w:val="24"/>
        </w:rPr>
      </w:pPr>
      <w:r>
        <w:rPr>
          <w:rFonts w:ascii="Arial" w:eastAsia="Arial" w:hAnsi="Arial" w:cs="Arial"/>
          <w:sz w:val="24"/>
          <w:szCs w:val="24"/>
        </w:rPr>
        <w:t>Crown Commercial Service (the Agent) is putting in place a concession contract for HM Treasury (the Authority) for the provision of an accreditation, examination and training service. The Supplier will ensure continued development and consistent delivery in line with the currently agreed syllabuses and examinations. The procurement will be a single Supplier contract which will last an initial period of 3 years, with the option to extend the duration of the contract by a further 2 years and then a further 2 (a maximum</w:t>
      </w:r>
      <w:r w:rsidR="00FB5712">
        <w:rPr>
          <w:rFonts w:ascii="Arial" w:eastAsia="Arial" w:hAnsi="Arial" w:cs="Arial"/>
          <w:sz w:val="24"/>
          <w:szCs w:val="24"/>
        </w:rPr>
        <w:t xml:space="preserve"> contract length overall</w:t>
      </w:r>
      <w:r>
        <w:rPr>
          <w:rFonts w:ascii="Arial" w:eastAsia="Arial" w:hAnsi="Arial" w:cs="Arial"/>
          <w:sz w:val="24"/>
          <w:szCs w:val="24"/>
        </w:rPr>
        <w:t xml:space="preserve"> of 7 years total).</w:t>
      </w:r>
    </w:p>
    <w:p w14:paraId="5EE27533" w14:textId="77777777" w:rsidR="000D11FF" w:rsidRDefault="000D11FF">
      <w:pPr>
        <w:jc w:val="both"/>
        <w:rPr>
          <w:rFonts w:ascii="Arial" w:eastAsia="Arial" w:hAnsi="Arial" w:cs="Arial"/>
          <w:color w:val="222222"/>
          <w:sz w:val="24"/>
          <w:szCs w:val="24"/>
          <w:highlight w:val="white"/>
        </w:rPr>
      </w:pPr>
    </w:p>
    <w:p w14:paraId="5EE27534"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5" w:name="_heading=h.tyjcwt" w:colFirst="0" w:colLast="0"/>
      <w:bookmarkEnd w:id="5"/>
      <w:r>
        <w:rPr>
          <w:rFonts w:ascii="Arial" w:eastAsia="Arial" w:hAnsi="Arial" w:cs="Arial"/>
          <w:b/>
          <w:color w:val="000000"/>
          <w:sz w:val="32"/>
          <w:szCs w:val="32"/>
        </w:rPr>
        <w:t>What a Concession Contract Is</w:t>
      </w:r>
    </w:p>
    <w:p w14:paraId="5EE27535"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6" w:name="_heading=h.3dy6vkm" w:colFirst="0" w:colLast="0"/>
      <w:bookmarkEnd w:id="6"/>
      <w:r>
        <w:rPr>
          <w:rFonts w:ascii="Arial" w:eastAsia="Arial" w:hAnsi="Arial" w:cs="Arial"/>
          <w:sz w:val="24"/>
          <w:szCs w:val="24"/>
        </w:rPr>
        <w:t>Concession are broadly similar to "normal" contracts between contracting authorities’ entities and suppliers, but with one key difference: the consideration in a concession contract consists in the right to exploit the work, or services, that are the subject of the contract, or that right to exploit together with a payment. Examples of concession might include car parks built on local authority-owned land, or toll roads and toll bridges.</w:t>
      </w:r>
    </w:p>
    <w:p w14:paraId="5EE27536"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7" w:name="_heading=h.1t3h5sf" w:colFirst="0" w:colLast="0"/>
      <w:bookmarkEnd w:id="7"/>
      <w:r>
        <w:rPr>
          <w:rFonts w:ascii="Arial" w:eastAsia="Arial" w:hAnsi="Arial" w:cs="Arial"/>
          <w:sz w:val="24"/>
          <w:szCs w:val="24"/>
        </w:rPr>
        <w:t>The transfer to the concessionaire of the right to exploit the works or services shall always imply an operating risk of economic nature involving the possibility that it will not recoup the investments made and the costs incurred in operating those works or services. This means that under the contract, the concessionaire should not enjoy a guarantee of breaking even on investments and costs incurred.</w:t>
      </w:r>
    </w:p>
    <w:p w14:paraId="5EE27537"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8" w:name="_heading=h.4d34og8" w:colFirst="0" w:colLast="0"/>
      <w:bookmarkEnd w:id="8"/>
      <w:r>
        <w:rPr>
          <w:rFonts w:ascii="Arial" w:eastAsia="Arial" w:hAnsi="Arial" w:cs="Arial"/>
          <w:sz w:val="24"/>
          <w:szCs w:val="24"/>
        </w:rPr>
        <w:lastRenderedPageBreak/>
        <w:t>To class as a concession contract subject to the CCR16 the concessionaire must be exposed to a potential loss on its investments and costs, and it should not be merely nominal or negligible risk.</w:t>
      </w:r>
    </w:p>
    <w:p w14:paraId="5EE27538"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9" w:name="_heading=h.2s8eyo1" w:colFirst="0" w:colLast="0"/>
      <w:bookmarkEnd w:id="9"/>
      <w:r>
        <w:rPr>
          <w:rFonts w:ascii="Arial" w:eastAsia="Arial" w:hAnsi="Arial" w:cs="Arial"/>
          <w:sz w:val="24"/>
          <w:szCs w:val="24"/>
        </w:rPr>
        <w:t>Risk can either be demand risk, that is the risk on the actual demand for the works or services that are the subject-matter of the contract (e.g. related to the number of users of a highway) or supply risk, that is the risk that the provision of the services will not match demand (e.g. related to the costs and investments generated in relation with maintenance of the highway) or both. Assessing this operating risk requires the net present value of all the investments, costs and revenues associated with the concession contract to be taken into account in a consistent and uniform manner.</w:t>
      </w:r>
    </w:p>
    <w:p w14:paraId="5EE27539"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10" w:name="_heading=h.17dp8vu" w:colFirst="0" w:colLast="0"/>
      <w:bookmarkEnd w:id="10"/>
      <w:r>
        <w:rPr>
          <w:rFonts w:ascii="Arial" w:eastAsia="Arial" w:hAnsi="Arial" w:cs="Arial"/>
          <w:sz w:val="24"/>
          <w:szCs w:val="24"/>
        </w:rPr>
        <w:t>However, whatever the type of risk it must stem from factors that are outside the control of the parties or in other words which are foreseeable but uncertain. They are the risk associated with the vagaries of the market. They are to be risks other than those linked to bad management, contractual defaults by the economic operator or to instances of force majeure.</w:t>
      </w:r>
    </w:p>
    <w:p w14:paraId="5EE2753A"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11" w:name="_heading=h.3rdcrjn" w:colFirst="0" w:colLast="0"/>
      <w:bookmarkEnd w:id="11"/>
      <w:r>
        <w:rPr>
          <w:rFonts w:ascii="Arial" w:eastAsia="Arial" w:hAnsi="Arial" w:cs="Arial"/>
          <w:sz w:val="24"/>
          <w:szCs w:val="24"/>
        </w:rPr>
        <w:t>Concession contracts may involve a transfer of ownership to the contracting authority or utility.</w:t>
      </w:r>
    </w:p>
    <w:p w14:paraId="5EE2753B" w14:textId="77777777" w:rsidR="000D11FF" w:rsidRDefault="006D141B">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 xml:space="preserve">The contracting authority or utility always obtains the benefits of the works or services in question rather than the concessionaire. </w:t>
      </w:r>
    </w:p>
    <w:p w14:paraId="5EE2753C" w14:textId="77777777" w:rsidR="000D11FF" w:rsidRDefault="006D141B">
      <w:pPr>
        <w:pBdr>
          <w:top w:val="nil"/>
          <w:left w:val="nil"/>
          <w:bottom w:val="nil"/>
          <w:right w:val="nil"/>
          <w:between w:val="nil"/>
        </w:pBdr>
        <w:tabs>
          <w:tab w:val="left" w:pos="142"/>
        </w:tabs>
        <w:spacing w:before="240" w:after="240" w:line="240" w:lineRule="auto"/>
        <w:ind w:left="709"/>
        <w:rPr>
          <w:rFonts w:ascii="Arial" w:eastAsia="Arial" w:hAnsi="Arial" w:cs="Arial"/>
          <w:i/>
        </w:rPr>
      </w:pPr>
      <w:bookmarkStart w:id="13" w:name="_heading=h.lnxbz9" w:colFirst="0" w:colLast="0"/>
      <w:bookmarkEnd w:id="13"/>
      <w:r>
        <w:rPr>
          <w:rFonts w:ascii="Arial" w:eastAsia="Arial" w:hAnsi="Arial" w:cs="Arial"/>
          <w:i/>
        </w:rPr>
        <w:t>(Source: Section 6 ‘Definition of a Concession Contract’, Handbook for Concession Contract Regulations 2016, CCS) (</w:t>
      </w:r>
      <w:hyperlink r:id="rId15">
        <w:r>
          <w:rPr>
            <w:rFonts w:ascii="Arial" w:eastAsia="Arial" w:hAnsi="Arial" w:cs="Arial"/>
            <w:i/>
            <w:color w:val="1155CC"/>
            <w:u w:val="single"/>
          </w:rPr>
          <w:t>https://assets.publishing.service.gov.uk/government/uploads/system/uploads/attachment_data/file/528062/20160607_Handbook_for_the_Concession_Contracts_Regulations_2016_final.pdf</w:t>
        </w:r>
      </w:hyperlink>
      <w:r>
        <w:rPr>
          <w:rFonts w:ascii="Arial" w:eastAsia="Arial" w:hAnsi="Arial" w:cs="Arial"/>
          <w:i/>
        </w:rPr>
        <w:t>)</w:t>
      </w:r>
    </w:p>
    <w:p w14:paraId="5EE2753D"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14" w:name="_heading=h.35nkun2" w:colFirst="0" w:colLast="0"/>
      <w:bookmarkEnd w:id="14"/>
      <w:r>
        <w:rPr>
          <w:rFonts w:ascii="Arial" w:eastAsia="Arial" w:hAnsi="Arial" w:cs="Arial"/>
          <w:b/>
          <w:color w:val="000000"/>
          <w:sz w:val="32"/>
          <w:szCs w:val="32"/>
        </w:rPr>
        <w:t>Who Can Bid</w:t>
      </w:r>
    </w:p>
    <w:p w14:paraId="5EE2753E"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are running this competition using the ‘open procedure’. This means that anyone can submit a bid in response to the published contract notice. </w:t>
      </w:r>
    </w:p>
    <w:p w14:paraId="5EE2753F"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contract notice can be found on Find a Tender (FTS): https://www.find-tender.service.gov.uk/Notice/022658-2022</w:t>
      </w:r>
    </w:p>
    <w:p w14:paraId="5EE27540"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5EE27541" w14:textId="77777777" w:rsidR="000D11FF" w:rsidRDefault="006D141B">
      <w:pPr>
        <w:numPr>
          <w:ilvl w:val="0"/>
          <w:numId w:val="3"/>
        </w:numPr>
        <w:ind w:left="1287" w:hanging="578"/>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5EE27542" w14:textId="77777777" w:rsidR="000D11FF" w:rsidRDefault="006D141B">
      <w:pPr>
        <w:numPr>
          <w:ilvl w:val="0"/>
          <w:numId w:val="3"/>
        </w:numPr>
        <w:ind w:left="1287" w:hanging="578"/>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5EE27543"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We recognise that subcontracting and consortium plans can change. You must tell us about any changes to the proposed subcontracting or to the consortium as soon as you know. If you do not, you may be excluded from this competition.</w:t>
      </w:r>
    </w:p>
    <w:p w14:paraId="5EE27544" w14:textId="77777777" w:rsidR="000D11FF" w:rsidRDefault="000D11FF">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14:paraId="5EE27545"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15" w:name="_heading=h.1ksv4uv" w:colFirst="0" w:colLast="0"/>
      <w:bookmarkEnd w:id="15"/>
      <w:r>
        <w:rPr>
          <w:rFonts w:ascii="Arial" w:eastAsia="Arial" w:hAnsi="Arial" w:cs="Arial"/>
          <w:b/>
          <w:color w:val="000000"/>
          <w:sz w:val="32"/>
          <w:szCs w:val="32"/>
        </w:rPr>
        <w:t>Timelines for the Competition</w:t>
      </w:r>
    </w:p>
    <w:p w14:paraId="5EE27546"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2"/>
        <w:tblW w:w="831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1"/>
        <w:gridCol w:w="3855"/>
      </w:tblGrid>
      <w:tr w:rsidR="000D11FF" w14:paraId="5EE27549" w14:textId="77777777" w:rsidTr="006D141B">
        <w:tc>
          <w:tcPr>
            <w:tcW w:w="4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27547" w14:textId="77777777" w:rsidR="000D11FF" w:rsidRDefault="006D141B">
            <w:pPr>
              <w:spacing w:after="0"/>
              <w:rPr>
                <w:rFonts w:ascii="Arial" w:eastAsia="Arial" w:hAnsi="Arial" w:cs="Arial"/>
                <w:color w:val="222222"/>
              </w:rPr>
            </w:pPr>
            <w:r>
              <w:rPr>
                <w:rFonts w:ascii="Arial" w:eastAsia="Arial" w:hAnsi="Arial" w:cs="Arial"/>
                <w:color w:val="222222"/>
              </w:rPr>
              <w:t>Start date (this is the date we submitted the prior information notice to be published)</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E27548" w14:textId="77777777" w:rsidR="000D11FF" w:rsidRDefault="006D141B">
            <w:pPr>
              <w:spacing w:after="0"/>
              <w:rPr>
                <w:rFonts w:ascii="Arial" w:eastAsia="Arial" w:hAnsi="Arial" w:cs="Arial"/>
                <w:color w:val="222222"/>
              </w:rPr>
            </w:pPr>
            <w:r>
              <w:rPr>
                <w:rFonts w:ascii="Arial" w:eastAsia="Arial" w:hAnsi="Arial" w:cs="Arial"/>
                <w:color w:val="222222"/>
              </w:rPr>
              <w:t>16/08/2022</w:t>
            </w:r>
          </w:p>
        </w:tc>
      </w:tr>
      <w:tr w:rsidR="000D11FF" w14:paraId="5EE2754C"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4A" w14:textId="77777777" w:rsidR="000D11FF" w:rsidRDefault="006D141B">
            <w:pPr>
              <w:spacing w:after="0"/>
              <w:rPr>
                <w:rFonts w:ascii="Arial" w:eastAsia="Arial" w:hAnsi="Arial" w:cs="Arial"/>
                <w:color w:val="222222"/>
              </w:rPr>
            </w:pPr>
            <w:r>
              <w:rPr>
                <w:rFonts w:ascii="Arial" w:eastAsia="Arial" w:hAnsi="Arial" w:cs="Arial"/>
                <w:color w:val="222222"/>
              </w:rPr>
              <w:t xml:space="preserve">Publication date (this is the date the bid pack will be published)   </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4B" w14:textId="77777777" w:rsidR="000D11FF" w:rsidRDefault="006D141B">
            <w:pPr>
              <w:spacing w:after="0"/>
              <w:rPr>
                <w:rFonts w:ascii="Arial" w:eastAsia="Arial" w:hAnsi="Arial" w:cs="Arial"/>
                <w:color w:val="222222"/>
              </w:rPr>
            </w:pPr>
            <w:r>
              <w:rPr>
                <w:rFonts w:ascii="Arial" w:eastAsia="Arial" w:hAnsi="Arial" w:cs="Arial"/>
                <w:color w:val="222222"/>
              </w:rPr>
              <w:t>14/10/2022</w:t>
            </w:r>
          </w:p>
        </w:tc>
      </w:tr>
      <w:tr w:rsidR="000D11FF" w14:paraId="5EE2754F"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4D" w14:textId="77777777" w:rsidR="000D11FF" w:rsidRDefault="006D141B">
            <w:pPr>
              <w:spacing w:after="0"/>
              <w:rPr>
                <w:rFonts w:ascii="Arial" w:eastAsia="Arial" w:hAnsi="Arial" w:cs="Arial"/>
                <w:color w:val="222222"/>
              </w:rPr>
            </w:pPr>
            <w:r>
              <w:rPr>
                <w:rFonts w:ascii="Arial" w:eastAsia="Arial" w:hAnsi="Arial" w:cs="Arial"/>
                <w:color w:val="222222"/>
              </w:rPr>
              <w:t>Clarification period commences</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4E" w14:textId="77777777" w:rsidR="000D11FF" w:rsidRDefault="006D141B">
            <w:pPr>
              <w:spacing w:after="0"/>
              <w:rPr>
                <w:rFonts w:ascii="Arial" w:eastAsia="Arial" w:hAnsi="Arial" w:cs="Arial"/>
                <w:color w:val="222222"/>
              </w:rPr>
            </w:pPr>
            <w:r>
              <w:rPr>
                <w:rFonts w:ascii="Arial" w:eastAsia="Arial" w:hAnsi="Arial" w:cs="Arial"/>
                <w:color w:val="222222"/>
              </w:rPr>
              <w:t xml:space="preserve">14/10/2022 </w:t>
            </w:r>
          </w:p>
        </w:tc>
      </w:tr>
      <w:tr w:rsidR="000D11FF" w14:paraId="5EE27552"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0" w14:textId="77777777" w:rsidR="000D11FF" w:rsidRDefault="006D141B">
            <w:pPr>
              <w:spacing w:after="0"/>
              <w:rPr>
                <w:rFonts w:ascii="Arial" w:eastAsia="Arial" w:hAnsi="Arial" w:cs="Arial"/>
                <w:color w:val="222222"/>
              </w:rPr>
            </w:pPr>
            <w:r>
              <w:rPr>
                <w:rFonts w:ascii="Arial" w:eastAsia="Arial" w:hAnsi="Arial" w:cs="Arial"/>
                <w:color w:val="222222"/>
              </w:rPr>
              <w:t>Clarification period deadline</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51" w14:textId="77777777" w:rsidR="000D11FF" w:rsidRDefault="006D141B">
            <w:pPr>
              <w:spacing w:after="0"/>
              <w:rPr>
                <w:rFonts w:ascii="Arial" w:eastAsia="Arial" w:hAnsi="Arial" w:cs="Arial"/>
                <w:color w:val="222222"/>
              </w:rPr>
            </w:pPr>
            <w:r>
              <w:rPr>
                <w:rFonts w:ascii="Arial" w:eastAsia="Arial" w:hAnsi="Arial" w:cs="Arial"/>
                <w:color w:val="222222"/>
              </w:rPr>
              <w:t xml:space="preserve">17:00 - 24/10/2022 </w:t>
            </w:r>
          </w:p>
        </w:tc>
      </w:tr>
      <w:tr w:rsidR="000D11FF" w14:paraId="5EE27555"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3" w14:textId="77777777" w:rsidR="000D11FF" w:rsidRDefault="006D141B">
            <w:pPr>
              <w:spacing w:after="0"/>
              <w:rPr>
                <w:rFonts w:ascii="Arial" w:eastAsia="Arial" w:hAnsi="Arial" w:cs="Arial"/>
                <w:color w:val="222222"/>
              </w:rPr>
            </w:pPr>
            <w:r>
              <w:rPr>
                <w:rFonts w:ascii="Arial" w:eastAsia="Arial" w:hAnsi="Arial" w:cs="Arial"/>
                <w:color w:val="222222"/>
              </w:rPr>
              <w:t>Deadline for our responses to clarification questions</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54" w14:textId="77777777" w:rsidR="000D11FF" w:rsidRDefault="006D141B">
            <w:pPr>
              <w:spacing w:after="0"/>
              <w:rPr>
                <w:rFonts w:ascii="Arial" w:eastAsia="Arial" w:hAnsi="Arial" w:cs="Arial"/>
                <w:color w:val="222222"/>
              </w:rPr>
            </w:pPr>
            <w:r>
              <w:rPr>
                <w:rFonts w:ascii="Arial" w:eastAsia="Arial" w:hAnsi="Arial" w:cs="Arial"/>
                <w:color w:val="222222"/>
              </w:rPr>
              <w:t xml:space="preserve">17:00 - 28/10/2022 </w:t>
            </w:r>
          </w:p>
        </w:tc>
      </w:tr>
      <w:tr w:rsidR="000D11FF" w14:paraId="5EE27558"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6" w14:textId="77777777" w:rsidR="000D11FF" w:rsidRDefault="006D141B">
            <w:pPr>
              <w:spacing w:after="0"/>
              <w:rPr>
                <w:rFonts w:ascii="Arial" w:eastAsia="Arial" w:hAnsi="Arial" w:cs="Arial"/>
                <w:color w:val="222222"/>
              </w:rPr>
            </w:pPr>
            <w:r>
              <w:rPr>
                <w:rFonts w:ascii="Arial" w:eastAsia="Arial" w:hAnsi="Arial" w:cs="Arial"/>
                <w:color w:val="222222"/>
              </w:rPr>
              <w:t>Bid submission deadline</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57" w14:textId="77777777" w:rsidR="000D11FF" w:rsidRDefault="006D141B">
            <w:pPr>
              <w:spacing w:after="0"/>
              <w:rPr>
                <w:rFonts w:ascii="Arial" w:eastAsia="Arial" w:hAnsi="Arial" w:cs="Arial"/>
                <w:color w:val="222222"/>
              </w:rPr>
            </w:pPr>
            <w:r>
              <w:rPr>
                <w:rFonts w:ascii="Arial" w:eastAsia="Arial" w:hAnsi="Arial" w:cs="Arial"/>
                <w:color w:val="222222"/>
              </w:rPr>
              <w:t xml:space="preserve">18:00 - 11/11/2022 </w:t>
            </w:r>
          </w:p>
        </w:tc>
      </w:tr>
      <w:tr w:rsidR="000D11FF" w14:paraId="5EE2755B"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9" w14:textId="77777777" w:rsidR="000D11FF" w:rsidRDefault="006D141B">
            <w:pPr>
              <w:spacing w:after="0"/>
              <w:rPr>
                <w:rFonts w:ascii="Arial" w:eastAsia="Arial" w:hAnsi="Arial" w:cs="Arial"/>
                <w:color w:val="222222"/>
              </w:rPr>
            </w:pPr>
            <w:r>
              <w:rPr>
                <w:rFonts w:ascii="Arial" w:eastAsia="Arial" w:hAnsi="Arial" w:cs="Arial"/>
                <w:color w:val="222222"/>
              </w:rPr>
              <w:t>Issue of intention to award notices to successful and unsuccessful bidders</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5A" w14:textId="77777777" w:rsidR="000D11FF" w:rsidRDefault="006D141B">
            <w:pPr>
              <w:spacing w:after="0"/>
              <w:rPr>
                <w:rFonts w:ascii="Arial" w:eastAsia="Arial" w:hAnsi="Arial" w:cs="Arial"/>
                <w:color w:val="222222"/>
              </w:rPr>
            </w:pPr>
            <w:r>
              <w:rPr>
                <w:rFonts w:ascii="Arial" w:eastAsia="Arial" w:hAnsi="Arial" w:cs="Arial"/>
                <w:color w:val="222222"/>
              </w:rPr>
              <w:t xml:space="preserve">25/11/2022 </w:t>
            </w:r>
          </w:p>
        </w:tc>
      </w:tr>
      <w:tr w:rsidR="000D11FF" w14:paraId="5EE2755E" w14:textId="77777777" w:rsidTr="006D141B">
        <w:trPr>
          <w:trHeight w:val="720"/>
        </w:trPr>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C" w14:textId="77777777" w:rsidR="000D11FF" w:rsidRDefault="006D141B">
            <w:pPr>
              <w:spacing w:after="0"/>
              <w:rPr>
                <w:rFonts w:ascii="Arial" w:eastAsia="Arial" w:hAnsi="Arial" w:cs="Arial"/>
                <w:color w:val="222222"/>
              </w:rPr>
            </w:pPr>
            <w:r>
              <w:rPr>
                <w:rFonts w:ascii="Arial" w:eastAsia="Arial" w:hAnsi="Arial" w:cs="Arial"/>
                <w:color w:val="222222"/>
              </w:rPr>
              <w:t>End of mandatory standstill period</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5D" w14:textId="77777777" w:rsidR="000D11FF" w:rsidRDefault="006D141B">
            <w:pPr>
              <w:spacing w:after="0"/>
              <w:rPr>
                <w:rFonts w:ascii="Arial" w:eastAsia="Arial" w:hAnsi="Arial" w:cs="Arial"/>
                <w:color w:val="222222"/>
              </w:rPr>
            </w:pPr>
            <w:r>
              <w:rPr>
                <w:rFonts w:ascii="Arial" w:eastAsia="Arial" w:hAnsi="Arial" w:cs="Arial"/>
                <w:color w:val="222222"/>
              </w:rPr>
              <w:t>23:59 at the end of 09/12/2022</w:t>
            </w:r>
          </w:p>
        </w:tc>
      </w:tr>
      <w:tr w:rsidR="000D11FF" w14:paraId="5EE27561" w14:textId="77777777" w:rsidTr="006D141B">
        <w:tc>
          <w:tcPr>
            <w:tcW w:w="44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E2755F" w14:textId="77777777" w:rsidR="000D11FF" w:rsidRDefault="006D141B">
            <w:pPr>
              <w:spacing w:after="0"/>
              <w:rPr>
                <w:rFonts w:ascii="Arial" w:eastAsia="Arial" w:hAnsi="Arial" w:cs="Arial"/>
                <w:color w:val="222222"/>
              </w:rPr>
            </w:pPr>
            <w:r>
              <w:rPr>
                <w:rFonts w:ascii="Arial" w:eastAsia="Arial" w:hAnsi="Arial" w:cs="Arial"/>
                <w:color w:val="222222"/>
              </w:rPr>
              <w:t>Award of contract</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EE27560" w14:textId="77777777" w:rsidR="000D11FF" w:rsidRDefault="006D141B">
            <w:pPr>
              <w:spacing w:after="0"/>
              <w:rPr>
                <w:rFonts w:ascii="Arial" w:eastAsia="Arial" w:hAnsi="Arial" w:cs="Arial"/>
                <w:color w:val="222222"/>
              </w:rPr>
            </w:pPr>
            <w:r>
              <w:rPr>
                <w:rFonts w:ascii="Arial" w:eastAsia="Arial" w:hAnsi="Arial" w:cs="Arial"/>
                <w:color w:val="222222"/>
              </w:rPr>
              <w:t>12/12/2022</w:t>
            </w:r>
          </w:p>
        </w:tc>
      </w:tr>
    </w:tbl>
    <w:p w14:paraId="5EE27562" w14:textId="77777777" w:rsidR="000D11FF" w:rsidRDefault="000D11FF">
      <w:pPr>
        <w:rPr>
          <w:rFonts w:ascii="Arial" w:eastAsia="Arial" w:hAnsi="Arial" w:cs="Arial"/>
          <w:b/>
          <w:sz w:val="32"/>
          <w:szCs w:val="32"/>
        </w:rPr>
      </w:pPr>
    </w:p>
    <w:p w14:paraId="5EE27563"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16" w:name="_heading=h.44sinio" w:colFirst="0" w:colLast="0"/>
      <w:bookmarkEnd w:id="16"/>
      <w:r>
        <w:rPr>
          <w:rFonts w:ascii="Arial" w:eastAsia="Arial" w:hAnsi="Arial" w:cs="Arial"/>
          <w:b/>
          <w:color w:val="000000"/>
          <w:sz w:val="32"/>
          <w:szCs w:val="32"/>
        </w:rPr>
        <w:t>When and How to Ask Questions</w:t>
      </w:r>
    </w:p>
    <w:p w14:paraId="5EE27564" w14:textId="77777777" w:rsidR="000D11FF" w:rsidRDefault="006D141B">
      <w:pPr>
        <w:pBdr>
          <w:top w:val="nil"/>
          <w:left w:val="nil"/>
          <w:bottom w:val="nil"/>
          <w:right w:val="nil"/>
          <w:between w:val="nil"/>
        </w:pBdr>
        <w:tabs>
          <w:tab w:val="left" w:pos="142"/>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ab/>
        <w:t xml:space="preserve">We hope everything is clear after you have read this bid pack (including the attachments). </w:t>
      </w:r>
    </w:p>
    <w:p w14:paraId="5EE27565"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5EE27566"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5EE27567"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If you feel that a particular question should not be published, you must tell us why when you ask the question. We will decide whether or not to publish the question and response.</w:t>
      </w:r>
    </w:p>
    <w:p w14:paraId="5EE27568" w14:textId="2BAD5D0A"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contract but please do not attempt to ‘negotiate’ the terms.</w:t>
      </w:r>
    </w:p>
    <w:p w14:paraId="5EE27569" w14:textId="3D31699C"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All </w:t>
      </w:r>
      <w:r>
        <w:rPr>
          <w:rFonts w:ascii="Arial" w:eastAsia="Arial" w:hAnsi="Arial" w:cs="Arial"/>
          <w:sz w:val="24"/>
          <w:szCs w:val="24"/>
        </w:rPr>
        <w:t xml:space="preserve">contract </w:t>
      </w:r>
      <w:r>
        <w:rPr>
          <w:rFonts w:ascii="Arial" w:eastAsia="Arial" w:hAnsi="Arial" w:cs="Arial"/>
          <w:color w:val="000000"/>
          <w:sz w:val="24"/>
          <w:szCs w:val="24"/>
        </w:rPr>
        <w:t>awards will be made under identical terms.</w:t>
      </w:r>
    </w:p>
    <w:p w14:paraId="5EE2756A" w14:textId="77777777" w:rsidR="000D11FF" w:rsidRDefault="000D11FF">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14:paraId="5EE2756B"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17" w:name="_heading=h.2jxsxqh" w:colFirst="0" w:colLast="0"/>
      <w:bookmarkEnd w:id="17"/>
      <w:r>
        <w:rPr>
          <w:rFonts w:ascii="Arial" w:eastAsia="Arial" w:hAnsi="Arial" w:cs="Arial"/>
          <w:b/>
          <w:color w:val="000000"/>
          <w:sz w:val="32"/>
          <w:szCs w:val="32"/>
        </w:rPr>
        <w:t>Management information</w:t>
      </w:r>
    </w:p>
    <w:p w14:paraId="5EE2756C" w14:textId="77777777" w:rsidR="000D11FF" w:rsidRDefault="006D141B">
      <w:pPr>
        <w:pBdr>
          <w:top w:val="nil"/>
          <w:left w:val="nil"/>
          <w:bottom w:val="nil"/>
          <w:right w:val="nil"/>
          <w:between w:val="nil"/>
        </w:pBdr>
        <w:spacing w:before="240" w:after="240" w:line="240" w:lineRule="auto"/>
        <w:ind w:left="709"/>
        <w:jc w:val="both"/>
        <w:rPr>
          <w:rFonts w:ascii="Arial" w:eastAsia="Arial" w:hAnsi="Arial" w:cs="Arial"/>
          <w:sz w:val="24"/>
          <w:szCs w:val="24"/>
        </w:rPr>
      </w:pPr>
      <w:r>
        <w:rPr>
          <w:rFonts w:ascii="Arial" w:eastAsia="Arial" w:hAnsi="Arial" w:cs="Arial"/>
          <w:sz w:val="24"/>
          <w:szCs w:val="24"/>
        </w:rPr>
        <w:t xml:space="preserve">If you are awarded a contract you will need to send to the Authority Management Information (MI) every quarter (as referenced in Annex 10 of the Terms and Conditions Reporting, Records and Open Book). All MI Reports must be completed by the Supplier adhering to the MI Reporting Requirements and returned to the Authority on or prior to the Reporting Date every Quarter during the Term and thereafter, until all transactions relating to this Agreement have permanently ceased. </w:t>
      </w:r>
    </w:p>
    <w:p w14:paraId="5EE2756D" w14:textId="77777777" w:rsidR="000D11FF" w:rsidRDefault="006D141B">
      <w:pPr>
        <w:pBdr>
          <w:top w:val="nil"/>
          <w:left w:val="nil"/>
          <w:bottom w:val="nil"/>
          <w:right w:val="nil"/>
          <w:between w:val="nil"/>
        </w:pBdr>
        <w:spacing w:before="240" w:after="240" w:line="240" w:lineRule="auto"/>
        <w:ind w:left="709"/>
        <w:jc w:val="both"/>
        <w:rPr>
          <w:rFonts w:ascii="Arial" w:eastAsia="Arial" w:hAnsi="Arial" w:cs="Arial"/>
          <w:sz w:val="24"/>
          <w:szCs w:val="24"/>
        </w:rPr>
      </w:pPr>
      <w:bookmarkStart w:id="18" w:name="_heading=h.z337ya" w:colFirst="0" w:colLast="0"/>
      <w:bookmarkEnd w:id="18"/>
      <w:r>
        <w:rPr>
          <w:rFonts w:ascii="Arial" w:eastAsia="Arial" w:hAnsi="Arial" w:cs="Arial"/>
          <w:sz w:val="24"/>
          <w:szCs w:val="24"/>
        </w:rPr>
        <w:t>The Supplier must return the MI Report for each Quarter even where there are no transactions to report in the relevant Quarter (a "Nil Return").</w:t>
      </w:r>
    </w:p>
    <w:p w14:paraId="5EE2756E" w14:textId="77777777" w:rsidR="000D11FF" w:rsidRDefault="000D11FF">
      <w:pPr>
        <w:pBdr>
          <w:top w:val="nil"/>
          <w:left w:val="nil"/>
          <w:bottom w:val="nil"/>
          <w:right w:val="nil"/>
          <w:between w:val="nil"/>
        </w:pBdr>
        <w:spacing w:before="240" w:after="240" w:line="240" w:lineRule="auto"/>
        <w:jc w:val="both"/>
        <w:rPr>
          <w:rFonts w:ascii="Arial" w:eastAsia="Arial" w:hAnsi="Arial" w:cs="Arial"/>
          <w:sz w:val="24"/>
          <w:szCs w:val="24"/>
        </w:rPr>
      </w:pPr>
      <w:bookmarkStart w:id="19" w:name="_heading=h.3j2qqm3" w:colFirst="0" w:colLast="0"/>
      <w:bookmarkEnd w:id="19"/>
    </w:p>
    <w:p w14:paraId="5EE2756F"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20" w:name="_heading=h.1y810tw" w:colFirst="0" w:colLast="0"/>
      <w:bookmarkEnd w:id="20"/>
      <w:r>
        <w:rPr>
          <w:rFonts w:ascii="Arial" w:eastAsia="Arial" w:hAnsi="Arial" w:cs="Arial"/>
          <w:b/>
          <w:color w:val="000000"/>
          <w:sz w:val="32"/>
          <w:szCs w:val="32"/>
        </w:rPr>
        <w:t>Transfer of Undertakings (Protection of Employment) Regulations 2006 (“TUPE”)</w:t>
      </w:r>
    </w:p>
    <w:p w14:paraId="5EE27570" w14:textId="77777777" w:rsidR="000D11FF" w:rsidRDefault="006D141B">
      <w:pPr>
        <w:tabs>
          <w:tab w:val="left" w:pos="1134"/>
        </w:tabs>
        <w:spacing w:after="200" w:line="276" w:lineRule="auto"/>
        <w:ind w:left="709"/>
        <w:rPr>
          <w:rFonts w:ascii="Arial" w:eastAsia="Arial" w:hAnsi="Arial" w:cs="Arial"/>
          <w:sz w:val="24"/>
          <w:szCs w:val="24"/>
        </w:rPr>
      </w:pPr>
      <w:r>
        <w:rPr>
          <w:rFonts w:ascii="Arial" w:eastAsia="Arial" w:hAnsi="Arial" w:cs="Arial"/>
          <w:sz w:val="24"/>
          <w:szCs w:val="24"/>
        </w:rPr>
        <w:t>We don’t think TUPE will apply to this contract because:</w:t>
      </w:r>
    </w:p>
    <w:p w14:paraId="5EE27571" w14:textId="77777777" w:rsidR="000D11FF" w:rsidRDefault="006D141B">
      <w:pPr>
        <w:tabs>
          <w:tab w:val="left" w:pos="1134"/>
        </w:tabs>
        <w:spacing w:after="200" w:line="276" w:lineRule="auto"/>
        <w:ind w:left="1280" w:hanging="360"/>
        <w:rPr>
          <w:rFonts w:ascii="Arial" w:eastAsia="Arial" w:hAnsi="Arial" w:cs="Arial"/>
          <w:color w:val="000000"/>
          <w:sz w:val="24"/>
          <w:szCs w:val="24"/>
          <w:highlight w:val="yellow"/>
        </w:rPr>
      </w:pPr>
      <w:r>
        <w:rPr>
          <w:rFonts w:ascii="Noto Sans" w:eastAsia="Noto Sans" w:hAnsi="Noto Sans" w:cs="Noto Sans"/>
          <w:sz w:val="24"/>
          <w:szCs w:val="24"/>
        </w:rPr>
        <w:t>●</w:t>
      </w:r>
      <w:r>
        <w:rPr>
          <w:rFonts w:ascii="Arial" w:eastAsia="Arial" w:hAnsi="Arial" w:cs="Arial"/>
          <w:sz w:val="24"/>
          <w:szCs w:val="24"/>
        </w:rPr>
        <w:t xml:space="preserve">   services are provided to the Authority by the outgoing supplier but there is no organised grouping of employees</w:t>
      </w:r>
    </w:p>
    <w:p w14:paraId="5EE27572"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21" w:name="_heading=h.4i7ojhp" w:colFirst="0" w:colLast="0"/>
      <w:bookmarkEnd w:id="21"/>
      <w:r>
        <w:rPr>
          <w:rFonts w:ascii="Arial" w:eastAsia="Arial" w:hAnsi="Arial" w:cs="Arial"/>
          <w:b/>
          <w:color w:val="000000"/>
          <w:sz w:val="32"/>
          <w:szCs w:val="32"/>
        </w:rPr>
        <w:t xml:space="preserve">Competition rules </w:t>
      </w:r>
    </w:p>
    <w:p w14:paraId="5EE27573"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bid pack. </w:t>
      </w:r>
    </w:p>
    <w:p w14:paraId="5EE27574" w14:textId="77777777" w:rsidR="000D11FF" w:rsidRDefault="006D141B">
      <w:pPr>
        <w:numPr>
          <w:ilvl w:val="1"/>
          <w:numId w:val="4"/>
        </w:numPr>
        <w:pBdr>
          <w:top w:val="nil"/>
          <w:left w:val="nil"/>
          <w:bottom w:val="nil"/>
          <w:right w:val="nil"/>
          <w:between w:val="nil"/>
        </w:pBdr>
        <w:spacing w:before="240" w:after="120" w:line="240" w:lineRule="auto"/>
        <w:ind w:left="1134" w:hanging="425"/>
        <w:rPr>
          <w:rFonts w:ascii="Arial" w:eastAsia="Arial" w:hAnsi="Arial" w:cs="Arial"/>
          <w:color w:val="000000"/>
          <w:sz w:val="24"/>
          <w:szCs w:val="24"/>
        </w:rPr>
      </w:pPr>
      <w:r>
        <w:rPr>
          <w:rFonts w:ascii="Arial" w:eastAsia="Arial" w:hAnsi="Arial" w:cs="Arial"/>
          <w:color w:val="000000"/>
          <w:sz w:val="28"/>
          <w:szCs w:val="28"/>
        </w:rPr>
        <w:t xml:space="preserve"> What you can expect from us</w:t>
      </w:r>
    </w:p>
    <w:p w14:paraId="5EE27575"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5EE27576" w14:textId="77777777" w:rsidR="000D11FF" w:rsidRDefault="006D141B">
      <w:pPr>
        <w:numPr>
          <w:ilvl w:val="1"/>
          <w:numId w:val="4"/>
        </w:numPr>
        <w:pBdr>
          <w:top w:val="nil"/>
          <w:left w:val="nil"/>
          <w:bottom w:val="nil"/>
          <w:right w:val="nil"/>
          <w:between w:val="nil"/>
        </w:pBdr>
        <w:spacing w:before="240" w:after="120" w:line="240" w:lineRule="auto"/>
        <w:ind w:left="1134"/>
        <w:rPr>
          <w:rFonts w:ascii="Arial" w:eastAsia="Arial" w:hAnsi="Arial" w:cs="Arial"/>
          <w:color w:val="000000"/>
        </w:rPr>
      </w:pPr>
      <w:r>
        <w:rPr>
          <w:rFonts w:ascii="Arial" w:eastAsia="Arial" w:hAnsi="Arial" w:cs="Arial"/>
          <w:color w:val="000000"/>
          <w:sz w:val="28"/>
          <w:szCs w:val="28"/>
        </w:rPr>
        <w:t xml:space="preserve"> What we expect from you</w:t>
      </w:r>
    </w:p>
    <w:p w14:paraId="5EE27577"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must comply with these competition rules and the instructions in this bid pack and any other instructions given by us. You must also ensure members of your consortium, Key Subcontractors or advisers comply.</w:t>
      </w:r>
    </w:p>
    <w:p w14:paraId="5EE27578"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120 days after the bid submission deadline. </w:t>
      </w:r>
    </w:p>
    <w:p w14:paraId="5EE27579"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14:paraId="5EE2757A" w14:textId="77777777" w:rsidR="000D11FF" w:rsidRDefault="006D141B">
      <w:pPr>
        <w:numPr>
          <w:ilvl w:val="1"/>
          <w:numId w:val="4"/>
        </w:numPr>
        <w:pBdr>
          <w:top w:val="nil"/>
          <w:left w:val="nil"/>
          <w:bottom w:val="nil"/>
          <w:right w:val="nil"/>
          <w:between w:val="nil"/>
        </w:pBdr>
        <w:spacing w:before="240" w:after="120" w:line="240" w:lineRule="auto"/>
        <w:ind w:left="1134"/>
        <w:rPr>
          <w:rFonts w:ascii="Arial" w:eastAsia="Arial" w:hAnsi="Arial" w:cs="Arial"/>
          <w:color w:val="000000"/>
        </w:rPr>
      </w:pPr>
      <w:r>
        <w:rPr>
          <w:rFonts w:ascii="Arial" w:eastAsia="Arial" w:hAnsi="Arial" w:cs="Arial"/>
          <w:color w:val="000000"/>
          <w:sz w:val="28"/>
          <w:szCs w:val="28"/>
        </w:rPr>
        <w:t xml:space="preserve"> Involvement in multiple bids</w:t>
      </w:r>
    </w:p>
    <w:p w14:paraId="5EE2757B"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w:t>
      </w:r>
      <w:r>
        <w:rPr>
          <w:rFonts w:ascii="Arial" w:eastAsia="Arial" w:hAnsi="Arial" w:cs="Arial"/>
          <w:sz w:val="24"/>
          <w:szCs w:val="24"/>
        </w:rPr>
        <w:t>requirement we</w:t>
      </w:r>
      <w:r>
        <w:rPr>
          <w:rFonts w:ascii="Arial" w:eastAsia="Arial" w:hAnsi="Arial" w:cs="Arial"/>
          <w:color w:val="000000"/>
          <w:sz w:val="24"/>
          <w:szCs w:val="24"/>
        </w:rPr>
        <w:t xml:space="preserve"> may make further enquiries. For example, where you submit a bid:</w:t>
      </w:r>
    </w:p>
    <w:p w14:paraId="5EE2757C"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in your own name and as a Key Subcontractor and/or a member of a consortium connected with a separate bid</w:t>
      </w:r>
    </w:p>
    <w:p w14:paraId="5EE2757D"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in your own name which is similar to a separate bid from another bidder within your group of companies. </w:t>
      </w:r>
    </w:p>
    <w:p w14:paraId="5EE2757E" w14:textId="77777777" w:rsidR="000D11FF" w:rsidRDefault="000D11FF">
      <w:pPr>
        <w:pBdr>
          <w:top w:val="nil"/>
          <w:left w:val="nil"/>
          <w:bottom w:val="nil"/>
          <w:right w:val="nil"/>
          <w:between w:val="nil"/>
        </w:pBdr>
        <w:spacing w:after="80"/>
        <w:ind w:left="567"/>
        <w:rPr>
          <w:rFonts w:ascii="Arial" w:eastAsia="Arial" w:hAnsi="Arial" w:cs="Arial"/>
          <w:color w:val="000000"/>
          <w:sz w:val="24"/>
          <w:szCs w:val="24"/>
        </w:rPr>
      </w:pPr>
    </w:p>
    <w:p w14:paraId="5EE2757F"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14:paraId="5EE27580"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14:paraId="5EE27581"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14:paraId="5EE27582"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14:paraId="5EE27583"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14:paraId="5EE27584" w14:textId="77777777" w:rsidR="000D11FF" w:rsidRDefault="006D141B">
      <w:pPr>
        <w:numPr>
          <w:ilvl w:val="1"/>
          <w:numId w:val="4"/>
        </w:numPr>
        <w:pBdr>
          <w:top w:val="nil"/>
          <w:left w:val="nil"/>
          <w:bottom w:val="nil"/>
          <w:right w:val="nil"/>
          <w:between w:val="nil"/>
        </w:pBdr>
        <w:spacing w:before="240" w:after="120" w:line="240" w:lineRule="auto"/>
        <w:ind w:left="1134"/>
        <w:rPr>
          <w:rFonts w:ascii="Arial" w:eastAsia="Arial" w:hAnsi="Arial" w:cs="Arial"/>
          <w:color w:val="000000"/>
        </w:rPr>
      </w:pPr>
      <w:r>
        <w:rPr>
          <w:rFonts w:ascii="Arial" w:eastAsia="Arial" w:hAnsi="Arial" w:cs="Arial"/>
          <w:color w:val="000000"/>
          <w:sz w:val="28"/>
          <w:szCs w:val="28"/>
        </w:rPr>
        <w:t xml:space="preserve"> Collusive behaviour</w:t>
      </w:r>
    </w:p>
    <w:p w14:paraId="5EE27585" w14:textId="77777777" w:rsidR="000D11FF" w:rsidRDefault="006D141B">
      <w:pPr>
        <w:pBdr>
          <w:top w:val="nil"/>
          <w:left w:val="nil"/>
          <w:bottom w:val="nil"/>
          <w:right w:val="nil"/>
          <w:between w:val="nil"/>
        </w:pBdr>
        <w:tabs>
          <w:tab w:val="left" w:pos="1134"/>
        </w:tabs>
        <w:spacing w:before="120" w:after="120" w:line="240" w:lineRule="auto"/>
        <w:ind w:left="851"/>
        <w:jc w:val="both"/>
        <w:rPr>
          <w:rFonts w:ascii="Arial" w:eastAsia="Arial" w:hAnsi="Arial" w:cs="Arial"/>
          <w:color w:val="000000"/>
          <w:sz w:val="24"/>
          <w:szCs w:val="24"/>
        </w:rPr>
      </w:pPr>
      <w:bookmarkStart w:id="22" w:name="_heading=h.2xcytpi"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5EE27586"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14:paraId="5EE27587"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5EE27588"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enter into any agreement or arrangement with any other bidder,</w:t>
      </w:r>
      <w:r>
        <w:rPr>
          <w:rFonts w:ascii="Arial" w:eastAsia="Arial" w:hAnsi="Arial" w:cs="Arial"/>
          <w:sz w:val="24"/>
          <w:szCs w:val="24"/>
        </w:rPr>
        <w:t xml:space="preserve"> </w:t>
      </w:r>
      <w:r>
        <w:rPr>
          <w:rFonts w:ascii="Arial" w:eastAsia="Arial" w:hAnsi="Arial" w:cs="Arial"/>
          <w:color w:val="000000"/>
          <w:sz w:val="24"/>
          <w:szCs w:val="24"/>
        </w:rPr>
        <w:t xml:space="preserve">so that bidder does not submit a bid </w:t>
      </w:r>
    </w:p>
    <w:p w14:paraId="5EE27589"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14:paraId="5EE2758A"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offer or agree to pay or give any sum or sums of money, inducement or valuable consideration directly or indirectly to any other person for doing or having done or causing or having caused to be done in relation to its bid submission</w:t>
      </w:r>
    </w:p>
    <w:p w14:paraId="5EE2758B"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do breach paragraph </w:t>
      </w:r>
      <w:r>
        <w:rPr>
          <w:rFonts w:ascii="Arial" w:eastAsia="Arial" w:hAnsi="Arial" w:cs="Arial"/>
          <w:sz w:val="24"/>
          <w:szCs w:val="24"/>
        </w:rPr>
        <w:t>9.4</w:t>
      </w:r>
      <w:r>
        <w:rPr>
          <w:rFonts w:ascii="Arial" w:eastAsia="Arial" w:hAnsi="Arial" w:cs="Arial"/>
          <w:color w:val="000000"/>
          <w:sz w:val="24"/>
          <w:szCs w:val="24"/>
        </w:rPr>
        <w:t>, we may (without prejudice to any other criminal or civil remedies available to it) disqualify you from further participation in this competition.</w:t>
      </w:r>
    </w:p>
    <w:p w14:paraId="5EE2758C"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5EE2758D" w14:textId="77777777" w:rsidR="000D11FF" w:rsidRDefault="006D141B">
      <w:pPr>
        <w:numPr>
          <w:ilvl w:val="1"/>
          <w:numId w:val="4"/>
        </w:numPr>
        <w:pBdr>
          <w:top w:val="nil"/>
          <w:left w:val="nil"/>
          <w:bottom w:val="nil"/>
          <w:right w:val="nil"/>
          <w:between w:val="nil"/>
        </w:pBdr>
        <w:spacing w:before="240" w:after="120" w:line="240" w:lineRule="auto"/>
        <w:ind w:left="426" w:firstLine="283"/>
        <w:rPr>
          <w:rFonts w:ascii="Arial" w:eastAsia="Arial" w:hAnsi="Arial" w:cs="Arial"/>
          <w:color w:val="000000"/>
        </w:rPr>
      </w:pPr>
      <w:r>
        <w:rPr>
          <w:rFonts w:ascii="Arial" w:eastAsia="Arial" w:hAnsi="Arial" w:cs="Arial"/>
          <w:color w:val="000000"/>
          <w:sz w:val="28"/>
          <w:szCs w:val="28"/>
        </w:rPr>
        <w:t xml:space="preserve"> Contracting arrangements</w:t>
      </w:r>
    </w:p>
    <w:p w14:paraId="5EE2758E"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w:t>
      </w:r>
      <w:r>
        <w:rPr>
          <w:rFonts w:ascii="Arial" w:eastAsia="Arial" w:hAnsi="Arial" w:cs="Arial"/>
          <w:sz w:val="24"/>
          <w:szCs w:val="24"/>
        </w:rPr>
        <w:t xml:space="preserve">concession </w:t>
      </w:r>
      <w:r>
        <w:rPr>
          <w:rFonts w:ascii="Arial" w:eastAsia="Arial" w:hAnsi="Arial" w:cs="Arial"/>
          <w:color w:val="000000"/>
          <w:sz w:val="24"/>
          <w:szCs w:val="24"/>
        </w:rPr>
        <w:t xml:space="preserve">contract. </w:t>
      </w:r>
    </w:p>
    <w:p w14:paraId="5EE2758F"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 xml:space="preserve"> Contracting arrangements for consortium</w:t>
      </w:r>
    </w:p>
    <w:p w14:paraId="5EE27590"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contract. We may also require a member to sign a </w:t>
      </w:r>
      <w:r>
        <w:rPr>
          <w:rFonts w:ascii="Arial" w:eastAsia="Arial" w:hAnsi="Arial" w:cs="Arial"/>
          <w:sz w:val="24"/>
          <w:szCs w:val="24"/>
        </w:rPr>
        <w:t xml:space="preserve">contract </w:t>
      </w:r>
      <w:r>
        <w:rPr>
          <w:rFonts w:ascii="Arial" w:eastAsia="Arial" w:hAnsi="Arial" w:cs="Arial"/>
          <w:color w:val="000000"/>
          <w:sz w:val="24"/>
          <w:szCs w:val="24"/>
        </w:rPr>
        <w:t>guarantee for the legal entity.</w:t>
      </w:r>
    </w:p>
    <w:p w14:paraId="5EE27591"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contract. </w:t>
      </w:r>
      <w:r>
        <w:rPr>
          <w:rFonts w:ascii="Arial" w:eastAsia="Arial" w:hAnsi="Arial" w:cs="Arial"/>
          <w:sz w:val="24"/>
          <w:szCs w:val="24"/>
        </w:rPr>
        <w:t>It is not possible for two or more members to sign a contract without joint and several liability.</w:t>
      </w:r>
    </w:p>
    <w:p w14:paraId="5EE27592"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 xml:space="preserve"> Bidder conduct and conflicts of interest</w:t>
      </w:r>
    </w:p>
    <w:p w14:paraId="5EE27593"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5EE27594"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collude with other others over the content and submission of bids. However, you may work in good faith with a proposed partner, supplier, consortium member or provider of finance.</w:t>
      </w:r>
    </w:p>
    <w:p w14:paraId="5EE27595"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canvass any Minister, officer, public sector employee, member or agent our staff or advisors in relation to this competition.</w:t>
      </w:r>
    </w:p>
    <w:p w14:paraId="5EE27596"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try to obtain information from any of our staff or advisors about another bidder or bid.</w:t>
      </w:r>
    </w:p>
    <w:p w14:paraId="5EE27597"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5EE27598" w14:textId="77777777" w:rsidR="000D11FF" w:rsidRDefault="006D141B">
      <w:pPr>
        <w:numPr>
          <w:ilvl w:val="1"/>
          <w:numId w:val="4"/>
        </w:numPr>
        <w:pBdr>
          <w:top w:val="nil"/>
          <w:left w:val="nil"/>
          <w:bottom w:val="nil"/>
          <w:right w:val="nil"/>
          <w:between w:val="nil"/>
        </w:pBdr>
        <w:spacing w:before="240" w:after="120" w:line="240" w:lineRule="auto"/>
        <w:ind w:left="851" w:firstLine="0"/>
        <w:rPr>
          <w:rFonts w:ascii="Arial" w:eastAsia="Arial" w:hAnsi="Arial" w:cs="Arial"/>
          <w:color w:val="000000"/>
        </w:rPr>
      </w:pPr>
      <w:bookmarkStart w:id="23" w:name="_heading=h.1ci93xb" w:colFirst="0" w:colLast="0"/>
      <w:bookmarkEnd w:id="23"/>
      <w:r>
        <w:rPr>
          <w:rFonts w:ascii="Arial" w:eastAsia="Arial" w:hAnsi="Arial" w:cs="Arial"/>
          <w:color w:val="000000"/>
          <w:sz w:val="28"/>
          <w:szCs w:val="28"/>
        </w:rPr>
        <w:t xml:space="preserve"> Confidentiality and freedom of information</w:t>
      </w:r>
    </w:p>
    <w:p w14:paraId="5EE27599"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bid pack confidential unless it is already in the public domain, you must keep the fact you have received it confidential. This obligation does not apply to anything you have to do to:</w:t>
      </w:r>
    </w:p>
    <w:p w14:paraId="5EE2759A"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14:paraId="5EE2759B"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comply with a legal obligation.</w:t>
      </w:r>
    </w:p>
    <w:p w14:paraId="5EE2759C"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 xml:space="preserve"> Publicity</w:t>
      </w:r>
    </w:p>
    <w:p w14:paraId="5EE2759D"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5EE2759E"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Our rights</w:t>
      </w:r>
    </w:p>
    <w:p w14:paraId="5EE2759F"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5EE275A0"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bid pack from time to time without notice</w:t>
      </w:r>
    </w:p>
    <w:p w14:paraId="5EE275A1"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verify information, seek clarification or require evidence or further information in respect of your bid. You MUST ensure you are regularly checking your messages to ensure you are able to respond to our clarifications</w:t>
      </w:r>
    </w:p>
    <w:p w14:paraId="5EE275A2"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bid pack at any time, or re-invite bids on the same or alternative basis</w:t>
      </w:r>
    </w:p>
    <w:p w14:paraId="5EE275A3"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contract as a result of the competition</w:t>
      </w:r>
    </w:p>
    <w:p w14:paraId="5EE275A4"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14:paraId="5EE275A5"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14:paraId="5EE275A6"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14:paraId="5EE275A7"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submit a non-compliant bid</w:t>
      </w:r>
    </w:p>
    <w:p w14:paraId="5EE275A8"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5EE275A9"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5EE275AA"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5EE275AB"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5EE275AC"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other reason set out elsewhere in this bid pack</w:t>
      </w:r>
    </w:p>
    <w:p w14:paraId="5EE275AD" w14:textId="77777777" w:rsidR="000D11FF" w:rsidRDefault="006D141B">
      <w:pPr>
        <w:numPr>
          <w:ilvl w:val="1"/>
          <w:numId w:val="5"/>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reason set out in the Regulations</w:t>
      </w:r>
    </w:p>
    <w:p w14:paraId="5EE275AE"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Consequences of misrepresentation</w:t>
      </w:r>
    </w:p>
    <w:p w14:paraId="5EE275AF" w14:textId="77777777" w:rsidR="000D11FF" w:rsidRDefault="006D141B">
      <w:pPr>
        <w:ind w:left="709"/>
        <w:rPr>
          <w:rFonts w:ascii="Arial" w:eastAsia="Arial" w:hAnsi="Arial" w:cs="Arial"/>
          <w:sz w:val="24"/>
          <w:szCs w:val="24"/>
        </w:rPr>
      </w:pPr>
      <w:r>
        <w:rPr>
          <w:rFonts w:ascii="Arial" w:eastAsia="Arial" w:hAnsi="Arial" w:cs="Arial"/>
          <w:sz w:val="24"/>
          <w:szCs w:val="24"/>
        </w:rPr>
        <w:t>If a serious misrepresentation by you induces us to enter into a contract with you, you may be:</w:t>
      </w:r>
    </w:p>
    <w:p w14:paraId="5EE275B0"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excluded from bidding for contracts for three years under regulation 57(8)(h)(i) of the Regulations  </w:t>
      </w:r>
    </w:p>
    <w:p w14:paraId="5EE275B1"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14:paraId="5EE275B2" w14:textId="77777777" w:rsidR="000D11FF" w:rsidRDefault="006D141B">
      <w:pPr>
        <w:numPr>
          <w:ilvl w:val="0"/>
          <w:numId w:val="10"/>
        </w:numPr>
        <w:pBdr>
          <w:top w:val="nil"/>
          <w:left w:val="nil"/>
          <w:bottom w:val="nil"/>
          <w:right w:val="nil"/>
          <w:between w:val="nil"/>
        </w:pBdr>
        <w:spacing w:after="80"/>
        <w:ind w:left="709" w:hanging="357"/>
        <w:rPr>
          <w:rFonts w:ascii="Arial" w:eastAsia="Arial" w:hAnsi="Arial" w:cs="Arial"/>
          <w:color w:val="000000"/>
          <w:sz w:val="24"/>
          <w:szCs w:val="24"/>
        </w:rPr>
      </w:pPr>
      <w:r>
        <w:rPr>
          <w:rFonts w:ascii="Arial" w:eastAsia="Arial" w:hAnsi="Arial" w:cs="Arial"/>
          <w:color w:val="000000"/>
          <w:sz w:val="24"/>
          <w:szCs w:val="24"/>
        </w:rPr>
        <w:lastRenderedPageBreak/>
        <w:t xml:space="preserve">If fraud, or fraudulent intent, can be proved, you may be prosecuted and convicted of the offence of fraud by false representation under s.2 of the Fraud Act 2006, which can carry a sentence of up to 10 years or a fine (or both). </w:t>
      </w:r>
    </w:p>
    <w:p w14:paraId="5EE275B3" w14:textId="77777777" w:rsidR="000D11FF" w:rsidRDefault="006D141B">
      <w:pPr>
        <w:numPr>
          <w:ilvl w:val="0"/>
          <w:numId w:val="10"/>
        </w:numPr>
        <w:pBdr>
          <w:top w:val="nil"/>
          <w:left w:val="nil"/>
          <w:bottom w:val="nil"/>
          <w:right w:val="nil"/>
          <w:between w:val="nil"/>
        </w:pBdr>
        <w:spacing w:after="80"/>
        <w:ind w:left="709" w:hanging="357"/>
        <w:rPr>
          <w:rFonts w:ascii="Arial" w:eastAsia="Arial" w:hAnsi="Arial" w:cs="Arial"/>
          <w:color w:val="000000"/>
          <w:sz w:val="24"/>
          <w:szCs w:val="24"/>
        </w:rPr>
      </w:pPr>
      <w:r>
        <w:rPr>
          <w:rFonts w:ascii="Arial" w:eastAsia="Arial" w:hAnsi="Arial" w:cs="Arial"/>
          <w:color w:val="000000"/>
          <w:sz w:val="24"/>
          <w:szCs w:val="24"/>
        </w:rPr>
        <w:t>If there is a conviction, then your organisation must be excluded from the procurement procedure for five years under regulation 57(</w:t>
      </w:r>
      <w:r>
        <w:rPr>
          <w:rFonts w:ascii="Arial" w:eastAsia="Arial" w:hAnsi="Arial" w:cs="Arial"/>
          <w:sz w:val="24"/>
          <w:szCs w:val="24"/>
        </w:rPr>
        <w:t>1</w:t>
      </w:r>
      <w:r>
        <w:rPr>
          <w:rFonts w:ascii="Arial" w:eastAsia="Arial" w:hAnsi="Arial" w:cs="Arial"/>
          <w:color w:val="000000"/>
          <w:sz w:val="24"/>
          <w:szCs w:val="24"/>
        </w:rPr>
        <w:t xml:space="preserve">) of the Regulations (subject to self-cleaning). </w:t>
      </w:r>
    </w:p>
    <w:p w14:paraId="5EE275B4" w14:textId="77777777" w:rsidR="000D11FF" w:rsidRDefault="000D11FF">
      <w:pPr>
        <w:pBdr>
          <w:top w:val="nil"/>
          <w:left w:val="nil"/>
          <w:bottom w:val="nil"/>
          <w:right w:val="nil"/>
          <w:between w:val="nil"/>
        </w:pBdr>
        <w:spacing w:after="80"/>
        <w:ind w:left="352"/>
        <w:rPr>
          <w:rFonts w:ascii="Arial" w:eastAsia="Arial" w:hAnsi="Arial" w:cs="Arial"/>
          <w:color w:val="000000"/>
          <w:sz w:val="24"/>
          <w:szCs w:val="24"/>
        </w:rPr>
      </w:pPr>
    </w:p>
    <w:p w14:paraId="5EE275B5"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Bid costs</w:t>
      </w:r>
    </w:p>
    <w:p w14:paraId="5EE275B6"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5EE275B7"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Warnings and disclaimers</w:t>
      </w:r>
    </w:p>
    <w:p w14:paraId="5EE275B8"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We will not be liable:</w:t>
      </w:r>
    </w:p>
    <w:p w14:paraId="5EE275B9"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bid pack are not accurate, adequate or complete </w:t>
      </w:r>
    </w:p>
    <w:p w14:paraId="5EE275BA"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14:paraId="5EE275BB"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5EE275BC"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This bid pack is not a commitment by us to enter into a contract.</w:t>
      </w:r>
    </w:p>
    <w:p w14:paraId="5EE275BD" w14:textId="77777777" w:rsidR="000D11FF" w:rsidRDefault="006D141B">
      <w:pPr>
        <w:numPr>
          <w:ilvl w:val="1"/>
          <w:numId w:val="4"/>
        </w:numPr>
        <w:pBdr>
          <w:top w:val="nil"/>
          <w:left w:val="nil"/>
          <w:bottom w:val="nil"/>
          <w:right w:val="nil"/>
          <w:between w:val="nil"/>
        </w:pBdr>
        <w:spacing w:before="240" w:after="120" w:line="240" w:lineRule="auto"/>
        <w:ind w:left="709" w:firstLine="0"/>
        <w:rPr>
          <w:rFonts w:ascii="Arial" w:eastAsia="Arial" w:hAnsi="Arial" w:cs="Arial"/>
          <w:color w:val="000000"/>
        </w:rPr>
      </w:pPr>
      <w:r>
        <w:rPr>
          <w:rFonts w:ascii="Arial" w:eastAsia="Arial" w:hAnsi="Arial" w:cs="Arial"/>
          <w:color w:val="000000"/>
          <w:sz w:val="28"/>
          <w:szCs w:val="28"/>
        </w:rPr>
        <w:t>Intellectual Property Rights</w:t>
      </w:r>
    </w:p>
    <w:p w14:paraId="5EE275BE"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bid pack remains our property and that of our agent in this procurement, Crown C</w:t>
      </w:r>
      <w:r>
        <w:rPr>
          <w:rFonts w:ascii="Arial" w:eastAsia="Arial" w:hAnsi="Arial" w:cs="Arial"/>
          <w:sz w:val="24"/>
          <w:szCs w:val="24"/>
        </w:rPr>
        <w:t>o</w:t>
      </w:r>
      <w:r>
        <w:rPr>
          <w:rFonts w:ascii="Arial" w:eastAsia="Arial" w:hAnsi="Arial" w:cs="Arial"/>
          <w:color w:val="000000"/>
          <w:sz w:val="24"/>
          <w:szCs w:val="24"/>
        </w:rPr>
        <w:t xml:space="preserve">mmercial Service. You must use the bid pack only for this competition. </w:t>
      </w:r>
    </w:p>
    <w:p w14:paraId="5EE275BF" w14:textId="77777777" w:rsidR="000D11FF" w:rsidRDefault="006D141B">
      <w:pPr>
        <w:pBdr>
          <w:top w:val="nil"/>
          <w:left w:val="nil"/>
          <w:bottom w:val="nil"/>
          <w:right w:val="nil"/>
          <w:between w:val="nil"/>
        </w:pBdr>
        <w:tabs>
          <w:tab w:val="left" w:pos="1134"/>
        </w:tabs>
        <w:spacing w:before="120" w:after="120" w:line="240" w:lineRule="auto"/>
        <w:ind w:left="737" w:hanging="27"/>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5EE275C0"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14:paraId="5EE275C1"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14:paraId="5EE275C2" w14:textId="77777777" w:rsidR="000D11FF" w:rsidRDefault="006D141B">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14:paraId="5EE275C3"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5EE275C4" w14:textId="77777777" w:rsidR="000D11FF" w:rsidRDefault="006D141B">
      <w:pPr>
        <w:numPr>
          <w:ilvl w:val="1"/>
          <w:numId w:val="4"/>
        </w:numPr>
        <w:pBdr>
          <w:top w:val="nil"/>
          <w:left w:val="nil"/>
          <w:bottom w:val="nil"/>
          <w:right w:val="nil"/>
          <w:between w:val="nil"/>
        </w:pBdr>
        <w:tabs>
          <w:tab w:val="left" w:pos="1134"/>
        </w:tabs>
        <w:spacing w:before="120" w:after="120" w:line="240" w:lineRule="auto"/>
        <w:ind w:left="709" w:firstLine="0"/>
        <w:jc w:val="both"/>
        <w:rPr>
          <w:rFonts w:ascii="Arial" w:eastAsia="Arial" w:hAnsi="Arial" w:cs="Arial"/>
          <w:color w:val="000000"/>
          <w:sz w:val="24"/>
          <w:szCs w:val="24"/>
        </w:rPr>
      </w:pPr>
      <w:r>
        <w:rPr>
          <w:rFonts w:ascii="Arial" w:eastAsia="Arial" w:hAnsi="Arial" w:cs="Arial"/>
          <w:color w:val="000000"/>
          <w:sz w:val="28"/>
          <w:szCs w:val="28"/>
          <w:highlight w:val="white"/>
        </w:rPr>
        <w:t>Government Security Classifications (GSC)  </w:t>
      </w:r>
    </w:p>
    <w:p w14:paraId="5EE275C5" w14:textId="77777777" w:rsidR="000D11FF" w:rsidRDefault="006D141B">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bid pack to reflect any changes introduced by the Government Security Classifications (GSC) classifications scheme. </w:t>
      </w:r>
    </w:p>
    <w:p w14:paraId="5EE275C6" w14:textId="77777777" w:rsidR="000D11FF" w:rsidRDefault="000D11FF">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14:paraId="5EE275C7" w14:textId="77777777" w:rsidR="000D11FF" w:rsidRDefault="006D141B">
      <w:pPr>
        <w:pStyle w:val="Heading3"/>
        <w:numPr>
          <w:ilvl w:val="0"/>
          <w:numId w:val="12"/>
        </w:numPr>
        <w:pBdr>
          <w:top w:val="nil"/>
          <w:left w:val="nil"/>
          <w:bottom w:val="nil"/>
          <w:right w:val="nil"/>
          <w:between w:val="nil"/>
        </w:pBdr>
        <w:spacing w:before="0" w:after="200" w:line="276" w:lineRule="auto"/>
        <w:rPr>
          <w:rFonts w:ascii="Arial" w:eastAsia="Arial" w:hAnsi="Arial" w:cs="Arial"/>
          <w:b/>
          <w:color w:val="000000"/>
          <w:sz w:val="32"/>
          <w:szCs w:val="32"/>
        </w:rPr>
      </w:pPr>
      <w:bookmarkStart w:id="24" w:name="_heading=h.3whwml4" w:colFirst="0" w:colLast="0"/>
      <w:bookmarkEnd w:id="24"/>
      <w:r>
        <w:rPr>
          <w:rFonts w:ascii="Arial" w:eastAsia="Arial" w:hAnsi="Arial" w:cs="Arial"/>
          <w:b/>
          <w:color w:val="000000"/>
          <w:sz w:val="32"/>
          <w:szCs w:val="32"/>
        </w:rPr>
        <w:t xml:space="preserve"> How the Contract is Structured</w:t>
      </w:r>
    </w:p>
    <w:p w14:paraId="5EE275C8" w14:textId="77777777" w:rsidR="000D11FF" w:rsidRDefault="006D141B">
      <w:pPr>
        <w:spacing w:after="200" w:line="276" w:lineRule="auto"/>
        <w:ind w:left="709"/>
        <w:rPr>
          <w:rFonts w:ascii="Arial" w:eastAsia="Arial" w:hAnsi="Arial" w:cs="Arial"/>
          <w:sz w:val="24"/>
          <w:szCs w:val="24"/>
        </w:rPr>
      </w:pPr>
      <w:r>
        <w:rPr>
          <w:rFonts w:ascii="Arial" w:eastAsia="Arial" w:hAnsi="Arial" w:cs="Arial"/>
          <w:sz w:val="24"/>
          <w:szCs w:val="24"/>
        </w:rPr>
        <w:t xml:space="preserve">The concession contract is made up of two key components: </w:t>
      </w:r>
    </w:p>
    <w:p w14:paraId="5EE275C9" w14:textId="77777777" w:rsidR="000D11FF" w:rsidRDefault="006D141B">
      <w:pPr>
        <w:widowControl w:val="0"/>
        <w:spacing w:after="200" w:line="276" w:lineRule="auto"/>
        <w:ind w:left="1440" w:hanging="720"/>
        <w:rPr>
          <w:rFonts w:ascii="Arial" w:eastAsia="Arial" w:hAnsi="Arial" w:cs="Arial"/>
          <w:b/>
          <w:sz w:val="28"/>
          <w:szCs w:val="28"/>
        </w:rPr>
      </w:pPr>
      <w:r>
        <w:rPr>
          <w:rFonts w:ascii="Arial" w:eastAsia="Arial" w:hAnsi="Arial" w:cs="Arial"/>
          <w:b/>
          <w:sz w:val="28"/>
          <w:szCs w:val="28"/>
        </w:rPr>
        <w:lastRenderedPageBreak/>
        <w:t>1.</w:t>
      </w:r>
      <w:r>
        <w:rPr>
          <w:rFonts w:ascii="Times New Roman" w:eastAsia="Times New Roman" w:hAnsi="Times New Roman" w:cs="Times New Roman"/>
          <w:sz w:val="14"/>
          <w:szCs w:val="14"/>
        </w:rPr>
        <w:t xml:space="preserve">            </w:t>
      </w:r>
      <w:r>
        <w:rPr>
          <w:rFonts w:ascii="Arial" w:eastAsia="Arial" w:hAnsi="Arial" w:cs="Arial"/>
          <w:b/>
          <w:sz w:val="28"/>
          <w:szCs w:val="28"/>
        </w:rPr>
        <w:t>Concession Contract Award Letter</w:t>
      </w:r>
    </w:p>
    <w:p w14:paraId="5EE275CA" w14:textId="3B219B57" w:rsidR="000D11FF" w:rsidRDefault="006D141B">
      <w:pPr>
        <w:widowControl w:val="0"/>
        <w:spacing w:after="200" w:line="276" w:lineRule="auto"/>
        <w:ind w:left="709"/>
        <w:rPr>
          <w:rFonts w:ascii="Arial" w:eastAsia="Arial" w:hAnsi="Arial" w:cs="Arial"/>
          <w:sz w:val="24"/>
          <w:szCs w:val="24"/>
        </w:rPr>
      </w:pPr>
      <w:r>
        <w:rPr>
          <w:rFonts w:ascii="Arial" w:eastAsia="Arial" w:hAnsi="Arial" w:cs="Arial"/>
          <w:sz w:val="24"/>
          <w:szCs w:val="24"/>
        </w:rPr>
        <w:t>The Draft Contract Award Letter (Attachment 9) contains important details. This letter is the basis of the contract between the Supplier and HM Treasury. If you are awarded a place on the contact, the contract Award Letter will be prepared by us and personalised to you. We will use information you have submitted in your bid.</w:t>
      </w:r>
    </w:p>
    <w:p w14:paraId="5EE275CB" w14:textId="77777777" w:rsidR="000D11FF" w:rsidRDefault="006D141B">
      <w:pPr>
        <w:widowControl w:val="0"/>
        <w:spacing w:after="200" w:line="276" w:lineRule="auto"/>
        <w:ind w:left="709"/>
        <w:rPr>
          <w:rFonts w:ascii="Arial" w:eastAsia="Arial" w:hAnsi="Arial" w:cs="Arial"/>
          <w:sz w:val="24"/>
          <w:szCs w:val="24"/>
        </w:rPr>
      </w:pPr>
      <w:r>
        <w:rPr>
          <w:rFonts w:ascii="Arial" w:eastAsia="Arial" w:hAnsi="Arial" w:cs="Arial"/>
          <w:sz w:val="24"/>
          <w:szCs w:val="24"/>
        </w:rPr>
        <w:t>You must sign and return the contract Award Letter within 7 days of being asked. If you do not sign and return, we may withdraw our offer of a contract.</w:t>
      </w:r>
    </w:p>
    <w:p w14:paraId="5EE275CC" w14:textId="77777777" w:rsidR="000D11FF" w:rsidRDefault="000D11FF">
      <w:pPr>
        <w:widowControl w:val="0"/>
        <w:spacing w:after="200" w:line="276" w:lineRule="auto"/>
        <w:ind w:left="709"/>
        <w:rPr>
          <w:rFonts w:ascii="Arial" w:eastAsia="Arial" w:hAnsi="Arial" w:cs="Arial"/>
          <w:sz w:val="24"/>
          <w:szCs w:val="24"/>
        </w:rPr>
      </w:pPr>
    </w:p>
    <w:p w14:paraId="5EE275CD" w14:textId="77777777" w:rsidR="000D11FF" w:rsidRDefault="006D141B">
      <w:pPr>
        <w:widowControl w:val="0"/>
        <w:spacing w:after="200" w:line="276" w:lineRule="auto"/>
        <w:ind w:left="1440" w:hanging="720"/>
        <w:rPr>
          <w:rFonts w:ascii="Arial" w:eastAsia="Arial" w:hAnsi="Arial" w:cs="Arial"/>
          <w:b/>
          <w:sz w:val="28"/>
          <w:szCs w:val="28"/>
        </w:rPr>
      </w:pPr>
      <w:r>
        <w:rPr>
          <w:rFonts w:ascii="Arial" w:eastAsia="Arial" w:hAnsi="Arial" w:cs="Arial"/>
          <w:b/>
          <w:sz w:val="28"/>
          <w:szCs w:val="28"/>
        </w:rPr>
        <w:t>2.</w:t>
      </w:r>
      <w:r>
        <w:rPr>
          <w:rFonts w:ascii="Times New Roman" w:eastAsia="Times New Roman" w:hAnsi="Times New Roman" w:cs="Times New Roman"/>
          <w:sz w:val="14"/>
          <w:szCs w:val="14"/>
        </w:rPr>
        <w:t xml:space="preserve">            </w:t>
      </w:r>
      <w:r>
        <w:rPr>
          <w:rFonts w:ascii="Arial" w:eastAsia="Arial" w:hAnsi="Arial" w:cs="Arial"/>
          <w:b/>
          <w:sz w:val="28"/>
          <w:szCs w:val="28"/>
        </w:rPr>
        <w:t>The Contract documents</w:t>
      </w:r>
    </w:p>
    <w:p w14:paraId="5EE275CE" w14:textId="77777777" w:rsidR="000D11FF" w:rsidRDefault="006D141B">
      <w:pPr>
        <w:widowControl w:val="0"/>
        <w:spacing w:after="200" w:line="276" w:lineRule="auto"/>
        <w:ind w:left="709"/>
        <w:rPr>
          <w:rFonts w:ascii="Arial" w:eastAsia="Arial" w:hAnsi="Arial" w:cs="Arial"/>
        </w:rPr>
      </w:pPr>
      <w:r>
        <w:rPr>
          <w:rFonts w:ascii="Arial" w:eastAsia="Arial" w:hAnsi="Arial" w:cs="Arial"/>
          <w:sz w:val="24"/>
          <w:szCs w:val="24"/>
        </w:rPr>
        <w:t xml:space="preserve">This table lists and briefly describes the contract. </w:t>
      </w:r>
    </w:p>
    <w:tbl>
      <w:tblPr>
        <w:tblStyle w:val="a3"/>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6804"/>
      </w:tblGrid>
      <w:tr w:rsidR="000D11FF" w14:paraId="5EE275D1" w14:textId="77777777">
        <w:trPr>
          <w:trHeight w:val="627"/>
        </w:trPr>
        <w:tc>
          <w:tcPr>
            <w:tcW w:w="2268" w:type="dxa"/>
            <w:shd w:val="clear" w:color="auto" w:fill="D9D9D9"/>
            <w:tcMar>
              <w:top w:w="100" w:type="dxa"/>
              <w:left w:w="100" w:type="dxa"/>
              <w:bottom w:w="100" w:type="dxa"/>
              <w:right w:w="100" w:type="dxa"/>
            </w:tcMar>
          </w:tcPr>
          <w:p w14:paraId="5EE275CF" w14:textId="77777777" w:rsidR="000D11FF" w:rsidRDefault="006D141B">
            <w:pPr>
              <w:widowControl w:val="0"/>
              <w:spacing w:after="80"/>
              <w:rPr>
                <w:rFonts w:ascii="Arial" w:eastAsia="Arial" w:hAnsi="Arial" w:cs="Arial"/>
                <w:sz w:val="28"/>
                <w:szCs w:val="28"/>
              </w:rPr>
            </w:pPr>
            <w:r>
              <w:rPr>
                <w:rFonts w:ascii="Arial" w:eastAsia="Arial" w:hAnsi="Arial" w:cs="Arial"/>
                <w:sz w:val="28"/>
                <w:szCs w:val="28"/>
              </w:rPr>
              <w:t>Document title</w:t>
            </w:r>
          </w:p>
        </w:tc>
        <w:tc>
          <w:tcPr>
            <w:tcW w:w="6804" w:type="dxa"/>
            <w:shd w:val="clear" w:color="auto" w:fill="D9D9D9"/>
            <w:tcMar>
              <w:top w:w="100" w:type="dxa"/>
              <w:left w:w="100" w:type="dxa"/>
              <w:bottom w:w="100" w:type="dxa"/>
              <w:right w:w="100" w:type="dxa"/>
            </w:tcMar>
          </w:tcPr>
          <w:p w14:paraId="5EE275D0" w14:textId="77777777" w:rsidR="000D11FF" w:rsidRDefault="006D141B">
            <w:pPr>
              <w:widowControl w:val="0"/>
              <w:spacing w:after="80"/>
              <w:rPr>
                <w:rFonts w:ascii="Arial" w:eastAsia="Arial" w:hAnsi="Arial" w:cs="Arial"/>
                <w:sz w:val="28"/>
                <w:szCs w:val="28"/>
              </w:rPr>
            </w:pPr>
            <w:r>
              <w:rPr>
                <w:rFonts w:ascii="Arial" w:eastAsia="Arial" w:hAnsi="Arial" w:cs="Arial"/>
                <w:sz w:val="28"/>
                <w:szCs w:val="28"/>
              </w:rPr>
              <w:t>What is it?</w:t>
            </w:r>
          </w:p>
        </w:tc>
      </w:tr>
      <w:tr w:rsidR="000D11FF" w14:paraId="5EE275D4" w14:textId="77777777">
        <w:trPr>
          <w:trHeight w:val="575"/>
        </w:trPr>
        <w:tc>
          <w:tcPr>
            <w:tcW w:w="2268" w:type="dxa"/>
            <w:shd w:val="clear" w:color="auto" w:fill="auto"/>
            <w:tcMar>
              <w:top w:w="100" w:type="dxa"/>
              <w:left w:w="100" w:type="dxa"/>
              <w:bottom w:w="100" w:type="dxa"/>
              <w:right w:w="100" w:type="dxa"/>
            </w:tcMar>
          </w:tcPr>
          <w:p w14:paraId="5EE275D2" w14:textId="77777777" w:rsidR="000D11FF" w:rsidRDefault="006D141B">
            <w:pPr>
              <w:widowControl w:val="0"/>
              <w:spacing w:after="80"/>
              <w:rPr>
                <w:rFonts w:ascii="Arial" w:eastAsia="Arial" w:hAnsi="Arial" w:cs="Arial"/>
                <w:b/>
                <w:highlight w:val="yellow"/>
              </w:rPr>
            </w:pPr>
            <w:r>
              <w:rPr>
                <w:rFonts w:ascii="Arial" w:eastAsia="Arial" w:hAnsi="Arial" w:cs="Arial"/>
                <w:b/>
              </w:rPr>
              <w:t>Terms and Conditions (Attachment 10) including the Award Letter (Attachment 9)</w:t>
            </w:r>
          </w:p>
        </w:tc>
        <w:tc>
          <w:tcPr>
            <w:tcW w:w="6804" w:type="dxa"/>
            <w:shd w:val="clear" w:color="auto" w:fill="auto"/>
            <w:tcMar>
              <w:top w:w="100" w:type="dxa"/>
              <w:left w:w="100" w:type="dxa"/>
              <w:bottom w:w="100" w:type="dxa"/>
              <w:right w:w="100" w:type="dxa"/>
            </w:tcMar>
          </w:tcPr>
          <w:p w14:paraId="5EE275D3" w14:textId="77777777" w:rsidR="000D11FF" w:rsidRDefault="006D141B">
            <w:pPr>
              <w:widowControl w:val="0"/>
              <w:spacing w:after="80"/>
              <w:rPr>
                <w:rFonts w:ascii="Arial" w:eastAsia="Arial" w:hAnsi="Arial" w:cs="Arial"/>
              </w:rPr>
            </w:pPr>
            <w:r>
              <w:rPr>
                <w:rFonts w:ascii="Arial" w:eastAsia="Arial" w:hAnsi="Arial" w:cs="Arial"/>
              </w:rPr>
              <w:t>The main legal terms for concession contract, which include important information about the concession contract.</w:t>
            </w:r>
          </w:p>
        </w:tc>
      </w:tr>
      <w:tr w:rsidR="000D11FF" w14:paraId="5EE275D7" w14:textId="77777777">
        <w:trPr>
          <w:trHeight w:val="575"/>
        </w:trPr>
        <w:tc>
          <w:tcPr>
            <w:tcW w:w="2268" w:type="dxa"/>
            <w:shd w:val="clear" w:color="auto" w:fill="auto"/>
            <w:tcMar>
              <w:top w:w="100" w:type="dxa"/>
              <w:left w:w="100" w:type="dxa"/>
              <w:bottom w:w="100" w:type="dxa"/>
              <w:right w:w="100" w:type="dxa"/>
            </w:tcMar>
          </w:tcPr>
          <w:p w14:paraId="5EE275D5" w14:textId="77777777" w:rsidR="000D11FF" w:rsidRDefault="006D141B">
            <w:pPr>
              <w:widowControl w:val="0"/>
              <w:spacing w:after="80"/>
              <w:rPr>
                <w:rFonts w:ascii="Arial" w:eastAsia="Arial" w:hAnsi="Arial" w:cs="Arial"/>
                <w:b/>
                <w:highlight w:val="yellow"/>
              </w:rPr>
            </w:pPr>
            <w:r>
              <w:rPr>
                <w:rFonts w:ascii="Arial" w:eastAsia="Arial" w:hAnsi="Arial" w:cs="Arial"/>
                <w:b/>
              </w:rPr>
              <w:t>Specification/Statement of Requirements (Attachment 11)</w:t>
            </w:r>
          </w:p>
        </w:tc>
        <w:tc>
          <w:tcPr>
            <w:tcW w:w="6804" w:type="dxa"/>
            <w:shd w:val="clear" w:color="auto" w:fill="auto"/>
            <w:tcMar>
              <w:top w:w="100" w:type="dxa"/>
              <w:left w:w="100" w:type="dxa"/>
              <w:bottom w:w="100" w:type="dxa"/>
              <w:right w:w="100" w:type="dxa"/>
            </w:tcMar>
          </w:tcPr>
          <w:p w14:paraId="5EE275D6" w14:textId="77777777" w:rsidR="000D11FF" w:rsidRDefault="006D141B">
            <w:pPr>
              <w:widowControl w:val="0"/>
              <w:spacing w:after="80"/>
              <w:rPr>
                <w:rFonts w:ascii="Arial" w:eastAsia="Arial" w:hAnsi="Arial" w:cs="Arial"/>
              </w:rPr>
            </w:pPr>
            <w:r>
              <w:rPr>
                <w:rFonts w:ascii="Arial" w:eastAsia="Arial" w:hAnsi="Arial" w:cs="Arial"/>
              </w:rPr>
              <w:t>Annex to the Terms and conditions which contain important information about the scope and nature of the requirement.</w:t>
            </w:r>
          </w:p>
        </w:tc>
      </w:tr>
    </w:tbl>
    <w:p w14:paraId="5EE275D8" w14:textId="77777777" w:rsidR="000D11FF" w:rsidRDefault="000D11FF">
      <w:pPr>
        <w:spacing w:after="200" w:line="276" w:lineRule="auto"/>
        <w:rPr>
          <w:rFonts w:ascii="Arial" w:eastAsia="Arial" w:hAnsi="Arial" w:cs="Arial"/>
        </w:rPr>
      </w:pPr>
    </w:p>
    <w:p w14:paraId="5EE275D9" w14:textId="77777777" w:rsidR="000D11FF" w:rsidRDefault="006D141B">
      <w:pPr>
        <w:pStyle w:val="Heading3"/>
        <w:numPr>
          <w:ilvl w:val="0"/>
          <w:numId w:val="12"/>
        </w:numPr>
        <w:pBdr>
          <w:top w:val="nil"/>
          <w:left w:val="nil"/>
          <w:bottom w:val="nil"/>
          <w:right w:val="nil"/>
          <w:between w:val="nil"/>
        </w:pBdr>
        <w:spacing w:before="0" w:after="200" w:line="276" w:lineRule="auto"/>
        <w:ind w:left="720" w:hanging="720"/>
        <w:rPr>
          <w:rFonts w:ascii="Arial" w:eastAsia="Arial" w:hAnsi="Arial" w:cs="Arial"/>
          <w:b/>
          <w:color w:val="000000"/>
          <w:sz w:val="32"/>
          <w:szCs w:val="32"/>
        </w:rPr>
      </w:pPr>
      <w:bookmarkStart w:id="25" w:name="_heading=h.2bn6wsx" w:colFirst="0" w:colLast="0"/>
      <w:bookmarkEnd w:id="25"/>
      <w:r>
        <w:rPr>
          <w:rFonts w:ascii="Arial" w:eastAsia="Arial" w:hAnsi="Arial" w:cs="Arial"/>
          <w:b/>
          <w:color w:val="000000"/>
          <w:sz w:val="32"/>
          <w:szCs w:val="32"/>
        </w:rPr>
        <w:t>Additional Information</w:t>
      </w:r>
    </w:p>
    <w:p w14:paraId="5EE275DA" w14:textId="77777777" w:rsidR="000D11FF" w:rsidRDefault="006D141B">
      <w:pPr>
        <w:pBdr>
          <w:top w:val="nil"/>
          <w:left w:val="nil"/>
          <w:bottom w:val="nil"/>
          <w:right w:val="nil"/>
          <w:between w:val="nil"/>
        </w:pBdr>
        <w:spacing w:after="0" w:line="276" w:lineRule="auto"/>
        <w:ind w:left="720"/>
        <w:rPr>
          <w:rFonts w:ascii="Arial" w:eastAsia="Arial" w:hAnsi="Arial" w:cs="Arial"/>
          <w:color w:val="000000"/>
          <w:sz w:val="24"/>
          <w:szCs w:val="24"/>
        </w:rPr>
      </w:pPr>
      <w:r>
        <w:rPr>
          <w:rFonts w:ascii="Arial" w:eastAsia="Arial" w:hAnsi="Arial" w:cs="Arial"/>
          <w:color w:val="000000"/>
          <w:sz w:val="24"/>
          <w:szCs w:val="24"/>
        </w:rPr>
        <w:t>In this section 11, “Procurement Regulations” means each of: </w:t>
      </w:r>
    </w:p>
    <w:p w14:paraId="5EE275DB"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Public Contracts Regulations 2015 (SI 2015/102); </w:t>
      </w:r>
    </w:p>
    <w:p w14:paraId="5EE275DC"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Concession Contracts Regulations 2016 (SI 2016/273); </w:t>
      </w:r>
    </w:p>
    <w:p w14:paraId="5EE275DD"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Utilities Contracts Regulations 2016 (SI 2016/274); </w:t>
      </w:r>
    </w:p>
    <w:p w14:paraId="5EE275DE"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Defence and Security Public Contracts Regulations 2011 (SI 2011/1848); </w:t>
      </w:r>
    </w:p>
    <w:p w14:paraId="5EE275DF"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Remedies Directive (2007/66/EC); </w:t>
      </w:r>
    </w:p>
    <w:p w14:paraId="5EE275E0"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Directive 2014/23/EU of the European Parliament and Council; </w:t>
      </w:r>
    </w:p>
    <w:p w14:paraId="5EE275E1"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Directive 2014/24/EU of the European Parliament and Council; </w:t>
      </w:r>
    </w:p>
    <w:p w14:paraId="5EE275E2"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Directive 2014/25/EU of the European Parliament and Council; and </w:t>
      </w:r>
    </w:p>
    <w:p w14:paraId="5EE275E3" w14:textId="77777777" w:rsidR="000D11FF" w:rsidRDefault="006D141B">
      <w:pPr>
        <w:numPr>
          <w:ilvl w:val="0"/>
          <w:numId w:val="14"/>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lastRenderedPageBreak/>
        <w:t>Directive 2009/81/EC of the European Parliament and Council. </w:t>
      </w:r>
    </w:p>
    <w:p w14:paraId="5EE275E4" w14:textId="77777777" w:rsidR="000D11FF" w:rsidRDefault="000D11FF">
      <w:pPr>
        <w:sectPr w:rsidR="000D11FF">
          <w:headerReference w:type="default" r:id="rId16"/>
          <w:footerReference w:type="default" r:id="rId17"/>
          <w:pgSz w:w="11906" w:h="16838"/>
          <w:pgMar w:top="1440" w:right="1440" w:bottom="1440" w:left="1440" w:header="708" w:footer="113" w:gutter="0"/>
          <w:pgNumType w:start="0"/>
          <w:cols w:space="720"/>
          <w:titlePg/>
        </w:sectPr>
      </w:pPr>
    </w:p>
    <w:p w14:paraId="5EE275E5" w14:textId="77777777" w:rsidR="000D11FF" w:rsidRDefault="006D141B">
      <w:pPr>
        <w:pStyle w:val="Heading3"/>
        <w:numPr>
          <w:ilvl w:val="0"/>
          <w:numId w:val="7"/>
        </w:numPr>
        <w:pBdr>
          <w:top w:val="nil"/>
          <w:left w:val="nil"/>
          <w:bottom w:val="nil"/>
          <w:right w:val="nil"/>
          <w:between w:val="nil"/>
        </w:pBdr>
        <w:spacing w:before="0" w:after="200" w:line="276" w:lineRule="auto"/>
        <w:ind w:hanging="720"/>
        <w:rPr>
          <w:rFonts w:ascii="Arial" w:eastAsia="Arial" w:hAnsi="Arial" w:cs="Arial"/>
          <w:b/>
          <w:color w:val="000000"/>
          <w:sz w:val="32"/>
          <w:szCs w:val="32"/>
        </w:rPr>
      </w:pPr>
      <w:bookmarkStart w:id="26" w:name="_heading=h.qsh70q" w:colFirst="0" w:colLast="0"/>
      <w:bookmarkEnd w:id="26"/>
      <w:r>
        <w:rPr>
          <w:rFonts w:ascii="Arial" w:eastAsia="Arial" w:hAnsi="Arial" w:cs="Arial"/>
          <w:b/>
          <w:color w:val="000000"/>
          <w:sz w:val="32"/>
          <w:szCs w:val="32"/>
        </w:rPr>
        <w:t>The Armed Forces Covenant</w:t>
      </w:r>
    </w:p>
    <w:p w14:paraId="5EE275E6" w14:textId="77777777" w:rsidR="000D11FF" w:rsidRDefault="006D141B">
      <w:pPr>
        <w:numPr>
          <w:ilvl w:val="1"/>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EE275E7" w14:textId="77777777" w:rsidR="000D11FF" w:rsidRDefault="000D11FF">
      <w:pPr>
        <w:pBdr>
          <w:top w:val="nil"/>
          <w:left w:val="nil"/>
          <w:bottom w:val="nil"/>
          <w:right w:val="nil"/>
          <w:between w:val="nil"/>
        </w:pBdr>
        <w:spacing w:after="0" w:line="276" w:lineRule="auto"/>
        <w:ind w:left="360"/>
        <w:rPr>
          <w:rFonts w:ascii="Arial" w:eastAsia="Arial" w:hAnsi="Arial" w:cs="Arial"/>
          <w:color w:val="000000"/>
          <w:sz w:val="24"/>
          <w:szCs w:val="24"/>
        </w:rPr>
      </w:pPr>
    </w:p>
    <w:p w14:paraId="5EE275E8" w14:textId="77777777" w:rsidR="000D11FF" w:rsidRDefault="006D141B">
      <w:pPr>
        <w:numPr>
          <w:ilvl w:val="1"/>
          <w:numId w:val="9"/>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5EE275E9" w14:textId="77777777" w:rsidR="000D11FF" w:rsidRDefault="006D141B">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the armed forces community should not face disadvantages when compared to other citizens in the provision of public and commercial services.</w:t>
      </w:r>
    </w:p>
    <w:p w14:paraId="5EE275EA" w14:textId="77777777" w:rsidR="000D11FF" w:rsidRDefault="006D141B">
      <w:pPr>
        <w:numPr>
          <w:ilvl w:val="0"/>
          <w:numId w:val="13"/>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special consideration is appropriate in some cases, especially for those who have given most such as the injured and the bereaved. </w:t>
      </w:r>
    </w:p>
    <w:p w14:paraId="5EE275EB" w14:textId="77777777" w:rsidR="000D11FF" w:rsidRDefault="006D141B">
      <w:pPr>
        <w:pBdr>
          <w:top w:val="nil"/>
          <w:left w:val="nil"/>
          <w:bottom w:val="nil"/>
          <w:right w:val="nil"/>
          <w:between w:val="nil"/>
        </w:pBdr>
        <w:spacing w:after="0" w:line="276" w:lineRule="auto"/>
        <w:ind w:left="709"/>
        <w:rPr>
          <w:rFonts w:ascii="Arial" w:eastAsia="Arial" w:hAnsi="Arial" w:cs="Arial"/>
          <w:color w:val="000000"/>
          <w:sz w:val="24"/>
          <w:szCs w:val="24"/>
        </w:rPr>
      </w:pPr>
      <w:r>
        <w:rPr>
          <w:rFonts w:ascii="Arial" w:eastAsia="Arial" w:hAnsi="Arial" w:cs="Arial"/>
          <w:color w:val="000000"/>
          <w:sz w:val="24"/>
          <w:szCs w:val="24"/>
        </w:rPr>
        <w:t xml:space="preserve">We encourage all bidders, and their </w:t>
      </w:r>
      <w:r>
        <w:rPr>
          <w:rFonts w:ascii="Arial" w:eastAsia="Arial" w:hAnsi="Arial" w:cs="Arial"/>
          <w:sz w:val="24"/>
          <w:szCs w:val="24"/>
        </w:rPr>
        <w:t>Subcontractors</w:t>
      </w:r>
      <w:r>
        <w:rPr>
          <w:rFonts w:ascii="Arial" w:eastAsia="Arial" w:hAnsi="Arial" w:cs="Arial"/>
          <w:color w:val="000000"/>
          <w:sz w:val="24"/>
          <w:szCs w:val="24"/>
        </w:rPr>
        <w:t>,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5EE275EC" w14:textId="77777777" w:rsidR="000D11FF" w:rsidRDefault="000D11FF">
      <w:pPr>
        <w:pBdr>
          <w:top w:val="nil"/>
          <w:left w:val="nil"/>
          <w:bottom w:val="nil"/>
          <w:right w:val="nil"/>
          <w:between w:val="nil"/>
        </w:pBdr>
        <w:spacing w:after="0" w:line="276" w:lineRule="auto"/>
        <w:ind w:left="567" w:hanging="720"/>
        <w:rPr>
          <w:rFonts w:ascii="Arial" w:eastAsia="Arial" w:hAnsi="Arial" w:cs="Arial"/>
          <w:color w:val="000000"/>
          <w:sz w:val="24"/>
          <w:szCs w:val="24"/>
        </w:rPr>
      </w:pPr>
    </w:p>
    <w:p w14:paraId="5EE275ED" w14:textId="77777777" w:rsidR="000D11FF" w:rsidRDefault="00FB5712">
      <w:pPr>
        <w:numPr>
          <w:ilvl w:val="1"/>
          <w:numId w:val="9"/>
        </w:numPr>
        <w:pBdr>
          <w:top w:val="nil"/>
          <w:left w:val="nil"/>
          <w:bottom w:val="nil"/>
          <w:right w:val="nil"/>
          <w:between w:val="nil"/>
        </w:pBdr>
        <w:spacing w:after="0" w:line="276" w:lineRule="auto"/>
        <w:rPr>
          <w:rFonts w:ascii="Arial" w:eastAsia="Arial" w:hAnsi="Arial" w:cs="Arial"/>
          <w:color w:val="000000"/>
          <w:sz w:val="24"/>
          <w:szCs w:val="24"/>
        </w:rPr>
      </w:pPr>
      <w:hyperlink r:id="rId20">
        <w:r w:rsidR="006D141B">
          <w:rPr>
            <w:rFonts w:ascii="Arial" w:eastAsia="Arial" w:hAnsi="Arial" w:cs="Arial"/>
            <w:color w:val="000000"/>
            <w:sz w:val="24"/>
            <w:szCs w:val="24"/>
          </w:rPr>
          <w:t>The Corporate Covenant</w:t>
        </w:r>
      </w:hyperlink>
      <w:r w:rsidR="006D141B">
        <w:rPr>
          <w:rFonts w:ascii="Arial" w:eastAsia="Arial" w:hAnsi="Arial" w:cs="Arial"/>
          <w:color w:val="000000"/>
          <w:sz w:val="24"/>
          <w:szCs w:val="24"/>
        </w:rPr>
        <w:t xml:space="preserve"> gives guidance on the various ways you can demonstrate your support.</w:t>
      </w:r>
    </w:p>
    <w:p w14:paraId="5EE275EE" w14:textId="77777777" w:rsidR="000D11FF" w:rsidRDefault="000D11FF">
      <w:pPr>
        <w:pBdr>
          <w:top w:val="nil"/>
          <w:left w:val="nil"/>
          <w:bottom w:val="nil"/>
          <w:right w:val="nil"/>
          <w:between w:val="nil"/>
        </w:pBdr>
        <w:spacing w:after="0" w:line="276" w:lineRule="auto"/>
        <w:ind w:left="460"/>
        <w:rPr>
          <w:rFonts w:ascii="Arial" w:eastAsia="Arial" w:hAnsi="Arial" w:cs="Arial"/>
          <w:color w:val="000000"/>
          <w:sz w:val="24"/>
          <w:szCs w:val="24"/>
        </w:rPr>
      </w:pPr>
    </w:p>
    <w:p w14:paraId="5EE275EF" w14:textId="77777777" w:rsidR="000D11FF" w:rsidRDefault="006D141B">
      <w:pPr>
        <w:numPr>
          <w:ilvl w:val="1"/>
          <w:numId w:val="9"/>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EE275F0" w14:textId="77777777" w:rsidR="000D11FF" w:rsidRDefault="006D141B">
      <w:pPr>
        <w:spacing w:after="200" w:line="276" w:lineRule="auto"/>
        <w:ind w:left="709"/>
        <w:rPr>
          <w:rFonts w:ascii="Arial" w:eastAsia="Arial" w:hAnsi="Arial" w:cs="Arial"/>
          <w:sz w:val="24"/>
          <w:szCs w:val="24"/>
        </w:rPr>
      </w:pPr>
      <w:r>
        <w:rPr>
          <w:rFonts w:ascii="Arial" w:eastAsia="Arial" w:hAnsi="Arial" w:cs="Arial"/>
          <w:sz w:val="24"/>
          <w:szCs w:val="24"/>
        </w:rPr>
        <w:t xml:space="preserve">Email address: </w:t>
      </w:r>
      <w:hyperlink r:id="rId21">
        <w:r>
          <w:rPr>
            <w:rFonts w:ascii="Arial" w:eastAsia="Arial" w:hAnsi="Arial" w:cs="Arial"/>
            <w:color w:val="1155CC"/>
            <w:sz w:val="24"/>
            <w:szCs w:val="24"/>
            <w:u w:val="single"/>
          </w:rPr>
          <w:t>covenant-mailbox@mod.uk</w:t>
        </w:r>
      </w:hyperlink>
    </w:p>
    <w:p w14:paraId="5EE275F1" w14:textId="77777777" w:rsidR="000D11FF" w:rsidRDefault="006D141B">
      <w:pPr>
        <w:spacing w:after="200" w:line="276" w:lineRule="auto"/>
        <w:ind w:left="709"/>
        <w:rPr>
          <w:rFonts w:ascii="Arial" w:eastAsia="Arial" w:hAnsi="Arial" w:cs="Arial"/>
          <w:sz w:val="24"/>
          <w:szCs w:val="24"/>
        </w:rPr>
      </w:pPr>
      <w:r>
        <w:rPr>
          <w:rFonts w:ascii="Arial" w:eastAsia="Arial" w:hAnsi="Arial" w:cs="Arial"/>
          <w:sz w:val="24"/>
          <w:szCs w:val="24"/>
        </w:rPr>
        <w:t>Address: Armed Forces Covenant Team, Zone D, 6th Floor, Ministry of Defence, Main Building, Whitehall, London, SW1A 2HB</w:t>
      </w:r>
    </w:p>
    <w:p w14:paraId="5EE275F2" w14:textId="13511A78" w:rsidR="000D11FF" w:rsidRDefault="006D141B">
      <w:pPr>
        <w:numPr>
          <w:ilvl w:val="1"/>
          <w:numId w:val="9"/>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Paragraphs 12.1 – 12.4 above are not a condition of working with us now or in the future, nor will this issue form any part of the tender evaluation, contract award procedure or any resulting contract. However, we very much hope you will want to provide your support.</w:t>
      </w:r>
    </w:p>
    <w:sectPr w:rsidR="000D11FF">
      <w:type w:val="continuous"/>
      <w:pgSz w:w="11906" w:h="16838"/>
      <w:pgMar w:top="1440" w:right="1440" w:bottom="1440" w:left="1440" w:header="708"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7602" w14:textId="77777777" w:rsidR="00E763F4" w:rsidRDefault="006D141B">
      <w:pPr>
        <w:spacing w:after="0" w:line="240" w:lineRule="auto"/>
      </w:pPr>
      <w:r>
        <w:separator/>
      </w:r>
    </w:p>
  </w:endnote>
  <w:endnote w:type="continuationSeparator" w:id="0">
    <w:p w14:paraId="5EE27604" w14:textId="77777777" w:rsidR="00E763F4" w:rsidRDefault="006D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75F7" w14:textId="77777777" w:rsidR="000D11FF" w:rsidRDefault="006D141B">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Attachment 1 - About the </w:t>
    </w:r>
    <w:r>
      <w:rPr>
        <w:rFonts w:ascii="Arial" w:eastAsia="Arial" w:hAnsi="Arial" w:cs="Arial"/>
        <w:sz w:val="20"/>
        <w:szCs w:val="20"/>
      </w:rPr>
      <w:t>Contract</w:t>
    </w:r>
  </w:p>
  <w:p w14:paraId="5EE275F8" w14:textId="77777777" w:rsidR="000D11FF" w:rsidRDefault="006D1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Better Business Cases Programme</w:t>
    </w:r>
  </w:p>
  <w:p w14:paraId="5EE275F9" w14:textId="77777777" w:rsidR="000D11FF" w:rsidRDefault="006D1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w:t>
    </w:r>
  </w:p>
  <w:p w14:paraId="5EE275FA" w14:textId="77777777" w:rsidR="000D11FF" w:rsidRDefault="006D14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p w14:paraId="5EE275FB" w14:textId="77777777" w:rsidR="000D11FF" w:rsidRDefault="006D141B">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p w14:paraId="5EE275FC" w14:textId="028FEB97" w:rsidR="000D11FF" w:rsidRDefault="006D141B">
    <w:pPr>
      <w:pBdr>
        <w:top w:val="nil"/>
        <w:left w:val="nil"/>
        <w:bottom w:val="nil"/>
        <w:right w:val="nil"/>
        <w:between w:val="nil"/>
      </w:pBdr>
      <w:tabs>
        <w:tab w:val="center" w:pos="4513"/>
        <w:tab w:val="right" w:pos="9026"/>
      </w:tabs>
      <w:spacing w:after="0" w:line="240" w:lineRule="auto"/>
      <w:jc w:val="right"/>
    </w:pPr>
    <w:r>
      <w:rPr>
        <w:color w:val="000000"/>
        <w:shd w:val="clear" w:color="auto" w:fill="E6E6E6"/>
      </w:rPr>
      <w:fldChar w:fldCharType="begin"/>
    </w:r>
    <w:r>
      <w:rPr>
        <w:color w:val="000000"/>
        <w:shd w:val="clear" w:color="auto" w:fill="E6E6E6"/>
      </w:rPr>
      <w:instrText>PAGE</w:instrText>
    </w:r>
    <w:r>
      <w:rPr>
        <w:color w:val="000000"/>
        <w:shd w:val="clear" w:color="auto" w:fill="E6E6E6"/>
      </w:rPr>
      <w:fldChar w:fldCharType="separate"/>
    </w:r>
    <w:r w:rsidR="00845CB6">
      <w:rPr>
        <w:noProof/>
        <w:color w:val="000000"/>
        <w:shd w:val="clear" w:color="auto" w:fill="E6E6E6"/>
      </w:rPr>
      <w:t>1</w:t>
    </w:r>
    <w:r>
      <w:rPr>
        <w:color w:val="000000"/>
        <w:shd w:val="clear" w:color="auto" w:fill="E6E6E6"/>
      </w:rPr>
      <w:fldChar w:fldCharType="end"/>
    </w:r>
  </w:p>
  <w:p w14:paraId="5EE275FD" w14:textId="77777777" w:rsidR="000D11FF" w:rsidRDefault="000D11FF">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75FE" w14:textId="77777777" w:rsidR="00E763F4" w:rsidRDefault="006D141B">
      <w:pPr>
        <w:spacing w:after="0" w:line="240" w:lineRule="auto"/>
      </w:pPr>
      <w:r>
        <w:separator/>
      </w:r>
    </w:p>
  </w:footnote>
  <w:footnote w:type="continuationSeparator" w:id="0">
    <w:p w14:paraId="5EE27600" w14:textId="77777777" w:rsidR="00E763F4" w:rsidRDefault="006D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75F5" w14:textId="77777777" w:rsidR="000D11FF" w:rsidRDefault="000D11FF">
    <w:pPr>
      <w:pBdr>
        <w:top w:val="nil"/>
        <w:left w:val="nil"/>
        <w:bottom w:val="nil"/>
        <w:right w:val="nil"/>
        <w:between w:val="nil"/>
      </w:pBdr>
      <w:tabs>
        <w:tab w:val="center" w:pos="4513"/>
        <w:tab w:val="right" w:pos="9026"/>
      </w:tabs>
      <w:spacing w:after="0" w:line="240" w:lineRule="auto"/>
      <w:jc w:val="right"/>
      <w:rPr>
        <w:color w:val="000000"/>
      </w:rPr>
    </w:pPr>
  </w:p>
  <w:p w14:paraId="5EE275F6" w14:textId="77777777" w:rsidR="000D11FF" w:rsidRDefault="000D11F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788"/>
    <w:multiLevelType w:val="multilevel"/>
    <w:tmpl w:val="2E329068"/>
    <w:lvl w:ilvl="0">
      <w:start w:val="1"/>
      <w:numFmt w:val="bullet"/>
      <w:lvlText w:val="●"/>
      <w:lvlJc w:val="left"/>
      <w:pPr>
        <w:ind w:left="890" w:hanging="360"/>
      </w:pPr>
      <w:rPr>
        <w:rFonts w:ascii="Noto Sans" w:eastAsia="Noto Sans" w:hAnsi="Noto Sans" w:cs="Noto San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w:eastAsia="Noto Sans" w:hAnsi="Noto Sans" w:cs="Noto Sans"/>
      </w:rPr>
    </w:lvl>
    <w:lvl w:ilvl="3">
      <w:start w:val="1"/>
      <w:numFmt w:val="bullet"/>
      <w:lvlText w:val="●"/>
      <w:lvlJc w:val="left"/>
      <w:pPr>
        <w:ind w:left="3050" w:hanging="360"/>
      </w:pPr>
      <w:rPr>
        <w:rFonts w:ascii="Noto Sans" w:eastAsia="Noto Sans" w:hAnsi="Noto Sans" w:cs="Noto San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w:eastAsia="Noto Sans" w:hAnsi="Noto Sans" w:cs="Noto Sans"/>
      </w:rPr>
    </w:lvl>
    <w:lvl w:ilvl="6">
      <w:start w:val="1"/>
      <w:numFmt w:val="bullet"/>
      <w:lvlText w:val="●"/>
      <w:lvlJc w:val="left"/>
      <w:pPr>
        <w:ind w:left="5210" w:hanging="360"/>
      </w:pPr>
      <w:rPr>
        <w:rFonts w:ascii="Noto Sans" w:eastAsia="Noto Sans" w:hAnsi="Noto Sans" w:cs="Noto San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w:eastAsia="Noto Sans" w:hAnsi="Noto Sans" w:cs="Noto Sans"/>
      </w:rPr>
    </w:lvl>
  </w:abstractNum>
  <w:abstractNum w:abstractNumId="1" w15:restartNumberingAfterBreak="0">
    <w:nsid w:val="08054CDB"/>
    <w:multiLevelType w:val="multilevel"/>
    <w:tmpl w:val="442256A4"/>
    <w:lvl w:ilvl="0">
      <w:start w:val="1"/>
      <w:numFmt w:val="bullet"/>
      <w:lvlText w:val="●"/>
      <w:lvlJc w:val="left"/>
      <w:pPr>
        <w:ind w:left="1457" w:hanging="720"/>
      </w:pPr>
      <w:rPr>
        <w:rFonts w:ascii="Noto Sans" w:eastAsia="Noto Sans" w:hAnsi="Noto Sans" w:cs="Noto San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 w15:restartNumberingAfterBreak="0">
    <w:nsid w:val="14D56C7F"/>
    <w:multiLevelType w:val="multilevel"/>
    <w:tmpl w:val="28E8B706"/>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 w15:restartNumberingAfterBreak="0">
    <w:nsid w:val="2B715942"/>
    <w:multiLevelType w:val="multilevel"/>
    <w:tmpl w:val="28FCD944"/>
    <w:lvl w:ilvl="0">
      <w:start w:val="9"/>
      <w:numFmt w:val="decimal"/>
      <w:lvlText w:val="%1"/>
      <w:lvlJc w:val="left"/>
      <w:pPr>
        <w:ind w:left="400" w:hanging="400"/>
      </w:pPr>
      <w:rPr>
        <w:color w:val="000000"/>
        <w:sz w:val="32"/>
        <w:szCs w:val="32"/>
      </w:rPr>
    </w:lvl>
    <w:lvl w:ilvl="1">
      <w:start w:val="1"/>
      <w:numFmt w:val="decimal"/>
      <w:lvlText w:val="%1.%2"/>
      <w:lvlJc w:val="left"/>
      <w:pPr>
        <w:ind w:left="400" w:hanging="400"/>
      </w:pPr>
      <w:rPr>
        <w:color w:val="000000"/>
        <w:sz w:val="28"/>
        <w:szCs w:val="28"/>
      </w:rPr>
    </w:lvl>
    <w:lvl w:ilvl="2">
      <w:start w:val="1"/>
      <w:numFmt w:val="decimal"/>
      <w:lvlText w:val="%1.%2.%3"/>
      <w:lvlJc w:val="left"/>
      <w:pPr>
        <w:ind w:left="720" w:hanging="720"/>
      </w:pPr>
      <w:rPr>
        <w:color w:val="000000"/>
        <w:sz w:val="28"/>
        <w:szCs w:val="28"/>
      </w:rPr>
    </w:lvl>
    <w:lvl w:ilvl="3">
      <w:start w:val="1"/>
      <w:numFmt w:val="decimal"/>
      <w:lvlText w:val="%1.%2.%3.%4"/>
      <w:lvlJc w:val="left"/>
      <w:pPr>
        <w:ind w:left="720" w:hanging="720"/>
      </w:pPr>
      <w:rPr>
        <w:color w:val="000000"/>
        <w:sz w:val="28"/>
        <w:szCs w:val="28"/>
      </w:rPr>
    </w:lvl>
    <w:lvl w:ilvl="4">
      <w:start w:val="1"/>
      <w:numFmt w:val="decimal"/>
      <w:lvlText w:val="%1.%2.%3.%4.%5"/>
      <w:lvlJc w:val="left"/>
      <w:pPr>
        <w:ind w:left="1080" w:hanging="1080"/>
      </w:pPr>
      <w:rPr>
        <w:color w:val="000000"/>
        <w:sz w:val="28"/>
        <w:szCs w:val="28"/>
      </w:rPr>
    </w:lvl>
    <w:lvl w:ilvl="5">
      <w:start w:val="1"/>
      <w:numFmt w:val="decimal"/>
      <w:lvlText w:val="%1.%2.%3.%4.%5.%6"/>
      <w:lvlJc w:val="left"/>
      <w:pPr>
        <w:ind w:left="1080" w:hanging="1080"/>
      </w:pPr>
      <w:rPr>
        <w:color w:val="000000"/>
        <w:sz w:val="28"/>
        <w:szCs w:val="28"/>
      </w:rPr>
    </w:lvl>
    <w:lvl w:ilvl="6">
      <w:start w:val="1"/>
      <w:numFmt w:val="decimal"/>
      <w:lvlText w:val="%1.%2.%3.%4.%5.%6.%7"/>
      <w:lvlJc w:val="left"/>
      <w:pPr>
        <w:ind w:left="1440" w:hanging="1440"/>
      </w:pPr>
      <w:rPr>
        <w:color w:val="000000"/>
        <w:sz w:val="28"/>
        <w:szCs w:val="28"/>
      </w:rPr>
    </w:lvl>
    <w:lvl w:ilvl="7">
      <w:start w:val="1"/>
      <w:numFmt w:val="decimal"/>
      <w:lvlText w:val="%1.%2.%3.%4.%5.%6.%7.%8"/>
      <w:lvlJc w:val="left"/>
      <w:pPr>
        <w:ind w:left="1440" w:hanging="1440"/>
      </w:pPr>
      <w:rPr>
        <w:color w:val="000000"/>
        <w:sz w:val="28"/>
        <w:szCs w:val="28"/>
      </w:rPr>
    </w:lvl>
    <w:lvl w:ilvl="8">
      <w:start w:val="1"/>
      <w:numFmt w:val="decimal"/>
      <w:lvlText w:val="%1.%2.%3.%4.%5.%6.%7.%8.%9"/>
      <w:lvlJc w:val="left"/>
      <w:pPr>
        <w:ind w:left="1800" w:hanging="1800"/>
      </w:pPr>
      <w:rPr>
        <w:color w:val="000000"/>
        <w:sz w:val="28"/>
        <w:szCs w:val="28"/>
      </w:rPr>
    </w:lvl>
  </w:abstractNum>
  <w:abstractNum w:abstractNumId="4" w15:restartNumberingAfterBreak="0">
    <w:nsid w:val="30560CC8"/>
    <w:multiLevelType w:val="multilevel"/>
    <w:tmpl w:val="2F9A901A"/>
    <w:lvl w:ilvl="0">
      <w:start w:val="1"/>
      <w:numFmt w:val="bullet"/>
      <w:lvlText w:val="●"/>
      <w:lvlJc w:val="left"/>
      <w:pPr>
        <w:ind w:left="1284" w:hanging="360"/>
      </w:pPr>
      <w:rPr>
        <w:rFonts w:ascii="Noto Sans Symbols" w:eastAsia="Noto Sans Symbols" w:hAnsi="Noto Sans Symbols" w:cs="Noto Sans Symbols"/>
      </w:rPr>
    </w:lvl>
    <w:lvl w:ilvl="1">
      <w:start w:val="1"/>
      <w:numFmt w:val="bullet"/>
      <w:lvlText w:val="o"/>
      <w:lvlJc w:val="left"/>
      <w:pPr>
        <w:ind w:left="2004" w:hanging="360"/>
      </w:pPr>
      <w:rPr>
        <w:rFonts w:ascii="Courier New" w:eastAsia="Courier New" w:hAnsi="Courier New" w:cs="Courier New"/>
      </w:rPr>
    </w:lvl>
    <w:lvl w:ilvl="2">
      <w:start w:val="1"/>
      <w:numFmt w:val="bullet"/>
      <w:lvlText w:val="▪"/>
      <w:lvlJc w:val="left"/>
      <w:pPr>
        <w:ind w:left="2724" w:hanging="360"/>
      </w:pPr>
      <w:rPr>
        <w:rFonts w:ascii="Noto Sans Symbols" w:eastAsia="Noto Sans Symbols" w:hAnsi="Noto Sans Symbols" w:cs="Noto Sans Symbols"/>
      </w:rPr>
    </w:lvl>
    <w:lvl w:ilvl="3">
      <w:start w:val="1"/>
      <w:numFmt w:val="bullet"/>
      <w:lvlText w:val="●"/>
      <w:lvlJc w:val="left"/>
      <w:pPr>
        <w:ind w:left="3444" w:hanging="360"/>
      </w:pPr>
      <w:rPr>
        <w:rFonts w:ascii="Noto Sans Symbols" w:eastAsia="Noto Sans Symbols" w:hAnsi="Noto Sans Symbols" w:cs="Noto Sans Symbols"/>
      </w:rPr>
    </w:lvl>
    <w:lvl w:ilvl="4">
      <w:start w:val="1"/>
      <w:numFmt w:val="bullet"/>
      <w:lvlText w:val="o"/>
      <w:lvlJc w:val="left"/>
      <w:pPr>
        <w:ind w:left="4164" w:hanging="360"/>
      </w:pPr>
      <w:rPr>
        <w:rFonts w:ascii="Courier New" w:eastAsia="Courier New" w:hAnsi="Courier New" w:cs="Courier New"/>
      </w:rPr>
    </w:lvl>
    <w:lvl w:ilvl="5">
      <w:start w:val="1"/>
      <w:numFmt w:val="bullet"/>
      <w:lvlText w:val="▪"/>
      <w:lvlJc w:val="left"/>
      <w:pPr>
        <w:ind w:left="4884" w:hanging="360"/>
      </w:pPr>
      <w:rPr>
        <w:rFonts w:ascii="Noto Sans Symbols" w:eastAsia="Noto Sans Symbols" w:hAnsi="Noto Sans Symbols" w:cs="Noto Sans Symbols"/>
      </w:rPr>
    </w:lvl>
    <w:lvl w:ilvl="6">
      <w:start w:val="1"/>
      <w:numFmt w:val="bullet"/>
      <w:lvlText w:val="●"/>
      <w:lvlJc w:val="left"/>
      <w:pPr>
        <w:ind w:left="5604" w:hanging="360"/>
      </w:pPr>
      <w:rPr>
        <w:rFonts w:ascii="Noto Sans Symbols" w:eastAsia="Noto Sans Symbols" w:hAnsi="Noto Sans Symbols" w:cs="Noto Sans Symbols"/>
      </w:rPr>
    </w:lvl>
    <w:lvl w:ilvl="7">
      <w:start w:val="1"/>
      <w:numFmt w:val="bullet"/>
      <w:lvlText w:val="o"/>
      <w:lvlJc w:val="left"/>
      <w:pPr>
        <w:ind w:left="6324" w:hanging="360"/>
      </w:pPr>
      <w:rPr>
        <w:rFonts w:ascii="Courier New" w:eastAsia="Courier New" w:hAnsi="Courier New" w:cs="Courier New"/>
      </w:rPr>
    </w:lvl>
    <w:lvl w:ilvl="8">
      <w:start w:val="1"/>
      <w:numFmt w:val="bullet"/>
      <w:lvlText w:val="▪"/>
      <w:lvlJc w:val="left"/>
      <w:pPr>
        <w:ind w:left="7044" w:hanging="360"/>
      </w:pPr>
      <w:rPr>
        <w:rFonts w:ascii="Noto Sans Symbols" w:eastAsia="Noto Sans Symbols" w:hAnsi="Noto Sans Symbols" w:cs="Noto Sans Symbols"/>
      </w:rPr>
    </w:lvl>
  </w:abstractNum>
  <w:abstractNum w:abstractNumId="5" w15:restartNumberingAfterBreak="0">
    <w:nsid w:val="30AA17EC"/>
    <w:multiLevelType w:val="multilevel"/>
    <w:tmpl w:val="BA0CECD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C425F53"/>
    <w:multiLevelType w:val="multilevel"/>
    <w:tmpl w:val="80FEF2BE"/>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sz w:val="28"/>
        <w:szCs w:val="28"/>
      </w:rPr>
    </w:lvl>
    <w:lvl w:ilvl="2">
      <w:start w:val="1"/>
      <w:numFmt w:val="decimal"/>
      <w:lvlText w:val="%1.%2.%3"/>
      <w:lvlJc w:val="left"/>
      <w:pPr>
        <w:ind w:left="2160" w:hanging="720"/>
      </w:pPr>
      <w:rPr>
        <w:rFonts w:ascii="Arial" w:eastAsia="Arial" w:hAnsi="Arial" w:cs="Arial"/>
        <w:sz w:val="22"/>
        <w:szCs w:val="22"/>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43EF5F9F"/>
    <w:multiLevelType w:val="multilevel"/>
    <w:tmpl w:val="5F4EAB1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851C27"/>
    <w:multiLevelType w:val="multilevel"/>
    <w:tmpl w:val="7B46D11E"/>
    <w:lvl w:ilvl="0">
      <w:start w:val="1"/>
      <w:numFmt w:val="lowerLetter"/>
      <w:lvlText w:val="%1)"/>
      <w:lvlJc w:val="left"/>
      <w:pPr>
        <w:ind w:left="720" w:hanging="360"/>
      </w:pPr>
      <w:rPr>
        <w:sz w:val="28"/>
        <w:szCs w:val="28"/>
        <w:u w:val="none"/>
      </w:rPr>
    </w:lvl>
    <w:lvl w:ilvl="1">
      <w:start w:val="1"/>
      <w:numFmt w:val="decimal"/>
      <w:lvlText w:val="11.1"/>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CB552A8"/>
    <w:multiLevelType w:val="multilevel"/>
    <w:tmpl w:val="5A04A824"/>
    <w:lvl w:ilvl="0">
      <w:start w:val="1"/>
      <w:numFmt w:val="lowerRoman"/>
      <w:lvlText w:val="%1."/>
      <w:lvlJc w:val="left"/>
      <w:pPr>
        <w:ind w:left="2160" w:hanging="72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5DCF0DB2"/>
    <w:multiLevelType w:val="multilevel"/>
    <w:tmpl w:val="2CC04C64"/>
    <w:lvl w:ilvl="0">
      <w:start w:val="1"/>
      <w:numFmt w:val="bullet"/>
      <w:lvlText w:val="●"/>
      <w:lvlJc w:val="left"/>
      <w:pPr>
        <w:ind w:left="1264" w:hanging="360"/>
      </w:pPr>
      <w:rPr>
        <w:rFonts w:ascii="Noto Sans" w:eastAsia="Noto Sans" w:hAnsi="Noto Sans" w:cs="Noto San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w:eastAsia="Noto Sans" w:hAnsi="Noto Sans" w:cs="Noto Sans"/>
      </w:rPr>
    </w:lvl>
    <w:lvl w:ilvl="3">
      <w:start w:val="1"/>
      <w:numFmt w:val="bullet"/>
      <w:lvlText w:val="●"/>
      <w:lvlJc w:val="left"/>
      <w:pPr>
        <w:ind w:left="3424" w:hanging="360"/>
      </w:pPr>
      <w:rPr>
        <w:rFonts w:ascii="Noto Sans" w:eastAsia="Noto Sans" w:hAnsi="Noto Sans" w:cs="Noto San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w:eastAsia="Noto Sans" w:hAnsi="Noto Sans" w:cs="Noto Sans"/>
      </w:rPr>
    </w:lvl>
    <w:lvl w:ilvl="6">
      <w:start w:val="1"/>
      <w:numFmt w:val="bullet"/>
      <w:lvlText w:val="●"/>
      <w:lvlJc w:val="left"/>
      <w:pPr>
        <w:ind w:left="5584" w:hanging="360"/>
      </w:pPr>
      <w:rPr>
        <w:rFonts w:ascii="Noto Sans" w:eastAsia="Noto Sans" w:hAnsi="Noto Sans" w:cs="Noto San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w:eastAsia="Noto Sans" w:hAnsi="Noto Sans" w:cs="Noto Sans"/>
      </w:rPr>
    </w:lvl>
  </w:abstractNum>
  <w:abstractNum w:abstractNumId="11" w15:restartNumberingAfterBreak="0">
    <w:nsid w:val="644574AB"/>
    <w:multiLevelType w:val="multilevel"/>
    <w:tmpl w:val="36944C6C"/>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8AB2B76"/>
    <w:multiLevelType w:val="multilevel"/>
    <w:tmpl w:val="22B046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CC9326C"/>
    <w:multiLevelType w:val="multilevel"/>
    <w:tmpl w:val="105286DC"/>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5"/>
  </w:num>
  <w:num w:numId="2">
    <w:abstractNumId w:val="6"/>
  </w:num>
  <w:num w:numId="3">
    <w:abstractNumId w:val="1"/>
  </w:num>
  <w:num w:numId="4">
    <w:abstractNumId w:val="3"/>
  </w:num>
  <w:num w:numId="5">
    <w:abstractNumId w:val="10"/>
  </w:num>
  <w:num w:numId="6">
    <w:abstractNumId w:val="0"/>
  </w:num>
  <w:num w:numId="7">
    <w:abstractNumId w:val="7"/>
  </w:num>
  <w:num w:numId="8">
    <w:abstractNumId w:val="9"/>
  </w:num>
  <w:num w:numId="9">
    <w:abstractNumId w:val="13"/>
  </w:num>
  <w:num w:numId="10">
    <w:abstractNumId w:val="2"/>
  </w:num>
  <w:num w:numId="11">
    <w:abstractNumId w:val="12"/>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FF"/>
    <w:rsid w:val="000D11FF"/>
    <w:rsid w:val="006D141B"/>
    <w:rsid w:val="00845CB6"/>
    <w:rsid w:val="00E763F4"/>
    <w:rsid w:val="00FB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74DF"/>
  <w15:docId w15:val="{A57BC8E1-B0B5-4E30-A360-AD03993F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2">
    <w:name w:val="toc 2"/>
    <w:basedOn w:val="Normal"/>
    <w:next w:val="Normal"/>
    <w:autoRedefine/>
    <w:uiPriority w:val="39"/>
    <w:unhideWhenUsed/>
    <w:rsid w:val="00842D86"/>
    <w:pPr>
      <w:spacing w:after="100"/>
      <w:ind w:left="220"/>
    </w:pPr>
  </w:style>
  <w:style w:type="paragraph" w:styleId="TOC1">
    <w:name w:val="toc 1"/>
    <w:basedOn w:val="Normal"/>
    <w:next w:val="Normal"/>
    <w:autoRedefine/>
    <w:uiPriority w:val="39"/>
    <w:unhideWhenUsed/>
    <w:rsid w:val="00842D86"/>
    <w:pPr>
      <w:spacing w:after="100"/>
    </w:pPr>
  </w:style>
  <w:style w:type="character" w:styleId="Hyperlink">
    <w:name w:val="Hyperlink"/>
    <w:basedOn w:val="DefaultParagraphFont"/>
    <w:uiPriority w:val="99"/>
    <w:unhideWhenUsed/>
    <w:rsid w:val="00842D86"/>
    <w:rPr>
      <w:color w:val="0000FF" w:themeColor="hyperlink"/>
      <w:u w:val="single"/>
    </w:rPr>
  </w:style>
  <w:style w:type="paragraph" w:styleId="TOC3">
    <w:name w:val="toc 3"/>
    <w:basedOn w:val="Normal"/>
    <w:next w:val="Normal"/>
    <w:autoRedefine/>
    <w:uiPriority w:val="39"/>
    <w:unhideWhenUsed/>
    <w:rsid w:val="00913560"/>
    <w:pPr>
      <w:spacing w:after="100"/>
      <w:ind w:left="440"/>
    </w:pPr>
  </w:style>
  <w:style w:type="paragraph" w:styleId="Header">
    <w:name w:val="header"/>
    <w:basedOn w:val="Normal"/>
    <w:link w:val="HeaderChar"/>
    <w:uiPriority w:val="99"/>
    <w:unhideWhenUsed/>
    <w:rsid w:val="00340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6A"/>
  </w:style>
  <w:style w:type="paragraph" w:styleId="Footer">
    <w:name w:val="footer"/>
    <w:basedOn w:val="Normal"/>
    <w:link w:val="FooterChar"/>
    <w:uiPriority w:val="99"/>
    <w:unhideWhenUsed/>
    <w:rsid w:val="00340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6A"/>
  </w:style>
  <w:style w:type="paragraph" w:styleId="BalloonText">
    <w:name w:val="Balloon Text"/>
    <w:basedOn w:val="Normal"/>
    <w:link w:val="BalloonTextChar"/>
    <w:uiPriority w:val="99"/>
    <w:semiHidden/>
    <w:unhideWhenUsed/>
    <w:rsid w:val="007F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FD2"/>
    <w:rPr>
      <w:b/>
      <w:bCs/>
    </w:rPr>
  </w:style>
  <w:style w:type="character" w:customStyle="1" w:styleId="CommentSubjectChar">
    <w:name w:val="Comment Subject Char"/>
    <w:basedOn w:val="CommentTextChar"/>
    <w:link w:val="CommentSubject"/>
    <w:uiPriority w:val="99"/>
    <w:semiHidden/>
    <w:rsid w:val="007F2FD2"/>
    <w:rPr>
      <w:b/>
      <w:bCs/>
      <w:sz w:val="20"/>
      <w:szCs w:val="20"/>
    </w:rPr>
  </w:style>
  <w:style w:type="paragraph" w:styleId="ListParagraph">
    <w:name w:val="List Paragraph"/>
    <w:basedOn w:val="Normal"/>
    <w:uiPriority w:val="34"/>
    <w:qFormat/>
    <w:rsid w:val="009B0649"/>
    <w:pPr>
      <w:ind w:left="720"/>
      <w:contextualSpacing/>
    </w:pPr>
  </w:style>
  <w:style w:type="paragraph" w:customStyle="1" w:styleId="Style8">
    <w:name w:val="Style8"/>
    <w:basedOn w:val="ListParagraph"/>
    <w:next w:val="Normal"/>
    <w:link w:val="Style8Char"/>
    <w:qFormat/>
    <w:rsid w:val="00A56146"/>
    <w:pPr>
      <w:tabs>
        <w:tab w:val="num" w:pos="1440"/>
      </w:tabs>
      <w:spacing w:before="240" w:after="120" w:line="240" w:lineRule="auto"/>
      <w:ind w:left="1440" w:hanging="720"/>
      <w:contextualSpacing w:val="0"/>
    </w:pPr>
    <w:rPr>
      <w:rFonts w:ascii="Arial" w:eastAsia="Times New Roman" w:hAnsi="Arial" w:cs="Arial"/>
      <w:sz w:val="28"/>
      <w:szCs w:val="24"/>
    </w:rPr>
  </w:style>
  <w:style w:type="character" w:customStyle="1" w:styleId="Style8Char">
    <w:name w:val="Style8 Char"/>
    <w:link w:val="Style8"/>
    <w:rsid w:val="00A56146"/>
    <w:rPr>
      <w:rFonts w:ascii="Arial" w:eastAsia="Times New Roman" w:hAnsi="Arial" w:cs="Arial"/>
      <w:sz w:val="28"/>
      <w:szCs w:val="24"/>
    </w:rPr>
  </w:style>
  <w:style w:type="paragraph" w:styleId="Revision">
    <w:name w:val="Revision"/>
    <w:hidden/>
    <w:uiPriority w:val="99"/>
    <w:semiHidden/>
    <w:rsid w:val="00D7751E"/>
    <w:pPr>
      <w:spacing w:after="0" w:line="240" w:lineRule="auto"/>
    </w:pPr>
  </w:style>
  <w:style w:type="table" w:styleId="TableGrid">
    <w:name w:val="Table Grid"/>
    <w:basedOn w:val="TableNormal"/>
    <w:uiPriority w:val="39"/>
    <w:rsid w:val="00EF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347300725874915971gmail-norm">
    <w:name w:val="m_3347300725874915971gmail-norm"/>
    <w:basedOn w:val="Normal"/>
    <w:rsid w:val="00116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131042"/>
    <w:rPr>
      <w:color w:val="2B579A"/>
      <w:shd w:val="clear" w:color="auto" w:fill="E6E6E6"/>
    </w:rPr>
  </w:style>
  <w:style w:type="character" w:customStyle="1" w:styleId="UnresolvedMention1">
    <w:name w:val="Unresolved Mention1"/>
    <w:basedOn w:val="DefaultParagraphFont"/>
    <w:uiPriority w:val="99"/>
    <w:semiHidden/>
    <w:unhideWhenUsed/>
    <w:rsid w:val="00131042"/>
    <w:rPr>
      <w:color w:val="605E5C"/>
      <w:shd w:val="clear" w:color="auto" w:fill="E1DFDD"/>
    </w:rPr>
  </w:style>
  <w:style w:type="paragraph" w:customStyle="1" w:styleId="paragraph">
    <w:name w:val="paragraph"/>
    <w:basedOn w:val="Normal"/>
    <w:rsid w:val="00131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042"/>
  </w:style>
  <w:style w:type="character" w:customStyle="1" w:styleId="eop">
    <w:name w:val="eop"/>
    <w:basedOn w:val="DefaultParagraphFont"/>
    <w:rsid w:val="00131042"/>
  </w:style>
  <w:style w:type="character" w:styleId="FollowedHyperlink">
    <w:name w:val="FollowedHyperlink"/>
    <w:basedOn w:val="DefaultParagraphFont"/>
    <w:uiPriority w:val="99"/>
    <w:semiHidden/>
    <w:unhideWhenUsed/>
    <w:rsid w:val="00F61240"/>
    <w:rPr>
      <w:color w:val="800080" w:themeColor="followedHyperlink"/>
      <w:u w:val="single"/>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crowncommercial.gov.uk/esourcing-trai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528062/20160607_Handbook_for_the_Concession_Contracts_Regulations_2016_final.pdf" TargetMode="External"/><Relationship Id="rId23" Type="http://schemas.openxmlformats.org/officeDocument/2006/relationships/theme" Target="theme/theme1.xml"/><Relationship Id="rId10" Type="http://schemas.openxmlformats.org/officeDocument/2006/relationships/hyperlink" Target="https://crowncommercialservice.bravosolution.co.uk"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 TargetMode="External"/><Relationship Id="rId14" Type="http://schemas.openxmlformats.org/officeDocument/2006/relationships/hyperlink" Target="https://www.gov.uk/government/publications/procurement-policy-note-0122-contracts-with-suppliers-from-russia-and-belar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8MaZzUftymLn4UTjOjA/VAo5g==">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4164</Words>
  <Characters>23735</Characters>
  <Application>Microsoft Office Word</Application>
  <DocSecurity>0</DocSecurity>
  <Lines>197</Lines>
  <Paragraphs>55</Paragraphs>
  <ScaleCrop>false</ScaleCrop>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Johnson, Adam - HMT</cp:lastModifiedBy>
  <cp:revision>4</cp:revision>
  <dcterms:created xsi:type="dcterms:W3CDTF">2022-07-07T10:50:00Z</dcterms:created>
  <dcterms:modified xsi:type="dcterms:W3CDTF">2022-10-13T16:09:00Z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0x010100672A3FCA98991645BE083C320B7539B70073E2331C55A74AA0969608FB8C0629F600C3B946F66C85FF41B836068670951ED3</vt:lpwstr>
  </property>
  <property fmtid="{D5CDD505-2E9C-101B-9397-08002B2CF9AE}" pid="3" name="HMT_DocumentType">
    <vt:lpwstr>1;#Other|c235b5c2-f697-427b-a70a-43d69599f998</vt:lpwstr>
  </property>
  <property fmtid="{D5CDD505-2E9C-101B-9397-08002B2CF9AE}" pid="4" name="HMT_Group">
    <vt:lpwstr>2;#Public Spending|0f654411-7d5f-45ce-a09d-a0ea67f4b905</vt:lpwstr>
  </property>
  <property fmtid="{D5CDD505-2E9C-101B-9397-08002B2CF9AE}" pid="5" name="MediaServiceImageTags">
    <vt:lpwstr/>
  </property>
  <property fmtid="{D5CDD505-2E9C-101B-9397-08002B2CF9AE}" pid="6" name="HMT_Classification">
    <vt:lpwstr>5;#Official|0c3401bb-744b-4660-997f-fc50d910db48</vt:lpwstr>
  </property>
  <property fmtid="{D5CDD505-2E9C-101B-9397-08002B2CF9AE}" pid="7" name="HMT_SubTeam">
    <vt:lpwstr/>
  </property>
  <property fmtid="{D5CDD505-2E9C-101B-9397-08002B2CF9AE}" pid="8" name="HMT_Review">
    <vt:bool>false</vt:bool>
  </property>
  <property fmtid="{D5CDD505-2E9C-101B-9397-08002B2CF9AE}" pid="9" name="HMT_Team">
    <vt:lpwstr>16;#General Expenditure and Policy|4a81b446-fe47-4a34-896a-08a39e88400b</vt:lpwstr>
  </property>
  <property fmtid="{D5CDD505-2E9C-101B-9397-08002B2CF9AE}" pid="10" name="HMT_Category">
    <vt:lpwstr>4;#Policy Document Types|bd4325a7-7f6a-48f9-b0dc-cc3aef626e65</vt:lpwstr>
  </property>
</Properties>
</file>