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6C768" w14:textId="77777777" w:rsidR="002D12D1" w:rsidRPr="005B69AF" w:rsidRDefault="002D12D1" w:rsidP="005B69AF">
      <w:pPr>
        <w:rPr>
          <w:rFonts w:ascii="Calibri" w:eastAsia="Times New Roman" w:hAnsi="Calibri" w:cs="Calibri"/>
          <w:b/>
          <w:bCs/>
          <w:color w:val="003087" w:themeColor="text2"/>
          <w:sz w:val="48"/>
          <w:szCs w:val="44"/>
          <w:lang w:eastAsia="en-GB"/>
        </w:rPr>
      </w:pPr>
      <w:r w:rsidRPr="005B69AF">
        <w:rPr>
          <w:rFonts w:ascii="Calibri" w:eastAsia="Times New Roman" w:hAnsi="Calibri" w:cs="Calibri"/>
          <w:b/>
          <w:bCs/>
          <w:color w:val="003087" w:themeColor="text2"/>
          <w:sz w:val="48"/>
          <w:szCs w:val="44"/>
          <w:lang w:eastAsia="en-GB"/>
        </w:rPr>
        <w:t xml:space="preserve">CAPABILITY ASSESSMENT </w:t>
      </w:r>
    </w:p>
    <w:p w14:paraId="46A5C6E3" w14:textId="77777777" w:rsidR="004306A8" w:rsidRPr="004306A8" w:rsidRDefault="004306A8" w:rsidP="004306A8">
      <w:pPr>
        <w:pStyle w:val="paragraph"/>
        <w:spacing w:before="0" w:beforeAutospacing="0" w:after="0" w:afterAutospacing="0"/>
        <w:textAlignment w:val="baseline"/>
        <w:rPr>
          <w:rFonts w:ascii="Calibri" w:hAnsi="Calibri" w:cs="Calibri"/>
          <w:color w:val="002365" w:themeColor="text2" w:themeShade="BF"/>
        </w:rPr>
      </w:pPr>
      <w:r w:rsidRPr="004306A8">
        <w:rPr>
          <w:rStyle w:val="normaltextrun"/>
          <w:rFonts w:ascii="Calibri" w:hAnsi="Calibri" w:cs="Calibri"/>
          <w:b/>
          <w:bCs/>
          <w:color w:val="002365" w:themeColor="text2" w:themeShade="BF"/>
          <w:u w:val="single"/>
        </w:rPr>
        <w:t xml:space="preserve">Re: Reporting Services: </w:t>
      </w:r>
      <w:proofErr w:type="spellStart"/>
      <w:r w:rsidRPr="004306A8">
        <w:rPr>
          <w:rStyle w:val="normaltextrun"/>
          <w:rFonts w:ascii="Calibri" w:hAnsi="Calibri" w:cs="Calibri"/>
          <w:b/>
          <w:bCs/>
          <w:color w:val="002365" w:themeColor="text2" w:themeShade="BF"/>
          <w:u w:val="single"/>
        </w:rPr>
        <w:t>Teleradiology</w:t>
      </w:r>
      <w:proofErr w:type="spellEnd"/>
    </w:p>
    <w:p w14:paraId="60CBD931" w14:textId="6E0EBE90" w:rsidR="004306A8" w:rsidRPr="004306A8" w:rsidRDefault="004306A8" w:rsidP="004306A8">
      <w:pPr>
        <w:pStyle w:val="paragraph"/>
        <w:spacing w:before="0" w:beforeAutospacing="0" w:after="0" w:afterAutospacing="0"/>
        <w:textAlignment w:val="baseline"/>
        <w:rPr>
          <w:rFonts w:ascii="Calibri" w:hAnsi="Calibri" w:cs="Calibri"/>
          <w:color w:val="002365" w:themeColor="text2" w:themeShade="BF"/>
        </w:rPr>
      </w:pPr>
      <w:r>
        <w:rPr>
          <w:rStyle w:val="normaltextrun"/>
          <w:rFonts w:ascii="Calibri" w:hAnsi="Calibri" w:cs="Calibri"/>
          <w:b/>
          <w:bCs/>
          <w:color w:val="002365" w:themeColor="text2" w:themeShade="BF"/>
          <w:u w:val="single"/>
        </w:rPr>
        <w:t xml:space="preserve">Framework </w:t>
      </w:r>
      <w:r w:rsidRPr="004306A8">
        <w:rPr>
          <w:rStyle w:val="normaltextrun"/>
          <w:rFonts w:ascii="Calibri" w:hAnsi="Calibri" w:cs="Calibri"/>
          <w:b/>
          <w:bCs/>
          <w:color w:val="002365" w:themeColor="text2" w:themeShade="BF"/>
          <w:u w:val="single"/>
        </w:rPr>
        <w:t>Reference Number SBS10228</w:t>
      </w:r>
    </w:p>
    <w:p w14:paraId="45113B10" w14:textId="075807C4" w:rsidR="002D12D1" w:rsidRPr="005B69AF" w:rsidRDefault="002D12D1" w:rsidP="005B69AF">
      <w:pPr>
        <w:pStyle w:val="paragraph"/>
        <w:spacing w:before="0" w:beforeAutospacing="0" w:after="0" w:afterAutospacing="0"/>
        <w:textAlignment w:val="baseline"/>
        <w:rPr>
          <w:rFonts w:ascii="Calibri" w:hAnsi="Calibri" w:cs="Calibri"/>
        </w:rPr>
      </w:pPr>
      <w:r w:rsidRPr="005B69AF">
        <w:rPr>
          <w:rStyle w:val="eop"/>
          <w:rFonts w:ascii="Calibri" w:hAnsi="Calibri" w:cs="Calibri"/>
        </w:rPr>
        <w:t> </w:t>
      </w:r>
    </w:p>
    <w:p w14:paraId="04F6203A" w14:textId="77777777" w:rsidR="009B7FC3" w:rsidRDefault="002D12D1" w:rsidP="009B7FC3">
      <w:pPr>
        <w:pStyle w:val="paragraph"/>
        <w:textAlignment w:val="baseline"/>
        <w:rPr>
          <w:rStyle w:val="normaltextrun"/>
          <w:rFonts w:ascii="Calibri" w:hAnsi="Calibri" w:cs="Calibri"/>
          <w:b/>
          <w:bCs/>
          <w:color w:val="003087" w:themeColor="text2"/>
        </w:rPr>
      </w:pPr>
      <w:r w:rsidRPr="005B69AF">
        <w:rPr>
          <w:rStyle w:val="normaltextrun"/>
          <w:rFonts w:ascii="Calibri" w:hAnsi="Calibri" w:cs="Calibri"/>
          <w:b/>
          <w:bCs/>
          <w:color w:val="003087" w:themeColor="text2"/>
        </w:rPr>
        <w:t xml:space="preserve">Approved Organisation Customer Contact Details: </w:t>
      </w:r>
    </w:p>
    <w:p w14:paraId="0F5B8BA2" w14:textId="6846F371" w:rsidR="009B7FC3" w:rsidRPr="009B7FC3" w:rsidRDefault="009B7FC3" w:rsidP="009B7FC3">
      <w:pPr>
        <w:pStyle w:val="paragraph"/>
        <w:spacing w:before="0" w:beforeAutospacing="0"/>
        <w:contextualSpacing/>
        <w:textAlignment w:val="baseline"/>
        <w:rPr>
          <w:rStyle w:val="normaltextrun"/>
          <w:rFonts w:ascii="Calibri" w:hAnsi="Calibri" w:cs="Calibri"/>
          <w:color w:val="002365" w:themeColor="text2" w:themeShade="BF"/>
        </w:rPr>
      </w:pPr>
      <w:r w:rsidRPr="009B7FC3">
        <w:rPr>
          <w:rStyle w:val="normaltextrun"/>
          <w:rFonts w:ascii="Calibri" w:hAnsi="Calibri" w:cs="Calibri"/>
          <w:color w:val="002365" w:themeColor="text2" w:themeShade="BF"/>
        </w:rPr>
        <w:t xml:space="preserve">Amy Jones (she/her) </w:t>
      </w:r>
    </w:p>
    <w:p w14:paraId="62523067" w14:textId="5897FA39" w:rsidR="009B7FC3" w:rsidRPr="009B7FC3" w:rsidRDefault="009B7FC3" w:rsidP="009B7FC3">
      <w:pPr>
        <w:pStyle w:val="paragraph"/>
        <w:spacing w:before="0" w:beforeAutospacing="0"/>
        <w:contextualSpacing/>
        <w:textAlignment w:val="baseline"/>
        <w:rPr>
          <w:rStyle w:val="normaltextrun"/>
          <w:rFonts w:ascii="Calibri" w:hAnsi="Calibri" w:cs="Calibri"/>
          <w:color w:val="002365" w:themeColor="text2" w:themeShade="BF"/>
        </w:rPr>
      </w:pPr>
      <w:r w:rsidRPr="009B7FC3">
        <w:rPr>
          <w:rStyle w:val="normaltextrun"/>
          <w:rFonts w:ascii="Calibri" w:hAnsi="Calibri" w:cs="Calibri"/>
          <w:color w:val="002365" w:themeColor="text2" w:themeShade="BF"/>
        </w:rPr>
        <w:t>Category Manager – Clinical</w:t>
      </w:r>
    </w:p>
    <w:p w14:paraId="69A133A3" w14:textId="77777777" w:rsidR="009B7FC3" w:rsidRPr="009B7FC3" w:rsidRDefault="009B7FC3" w:rsidP="009B7FC3">
      <w:pPr>
        <w:pStyle w:val="paragraph"/>
        <w:spacing w:before="0" w:beforeAutospacing="0"/>
        <w:contextualSpacing/>
        <w:textAlignment w:val="baseline"/>
        <w:rPr>
          <w:rStyle w:val="normaltextrun"/>
          <w:rFonts w:ascii="Calibri" w:hAnsi="Calibri" w:cs="Calibri"/>
          <w:color w:val="002365" w:themeColor="text2" w:themeShade="BF"/>
        </w:rPr>
      </w:pPr>
      <w:r w:rsidRPr="009B7FC3">
        <w:rPr>
          <w:rStyle w:val="normaltextrun"/>
          <w:rFonts w:ascii="Calibri" w:hAnsi="Calibri" w:cs="Calibri"/>
          <w:color w:val="002365" w:themeColor="text2" w:themeShade="BF"/>
        </w:rPr>
        <w:t xml:space="preserve">Mob:  07768725233 </w:t>
      </w:r>
    </w:p>
    <w:p w14:paraId="2C78FED2" w14:textId="651BBC64" w:rsidR="002D12D1" w:rsidRPr="009B7FC3" w:rsidRDefault="009B7FC3" w:rsidP="009B7FC3">
      <w:pPr>
        <w:pStyle w:val="paragraph"/>
        <w:spacing w:before="0" w:beforeAutospacing="0"/>
        <w:contextualSpacing/>
        <w:textAlignment w:val="baseline"/>
        <w:rPr>
          <w:rFonts w:ascii="Calibri" w:hAnsi="Calibri" w:cs="Calibri"/>
          <w:color w:val="002365" w:themeColor="text2" w:themeShade="BF"/>
        </w:rPr>
      </w:pPr>
      <w:r w:rsidRPr="009B7FC3">
        <w:rPr>
          <w:rStyle w:val="normaltextrun"/>
          <w:rFonts w:ascii="Calibri" w:hAnsi="Calibri" w:cs="Calibri"/>
          <w:color w:val="002365" w:themeColor="text2" w:themeShade="BF"/>
        </w:rPr>
        <w:t>Email:</w:t>
      </w:r>
      <w:r>
        <w:rPr>
          <w:rStyle w:val="normaltextrun"/>
          <w:rFonts w:ascii="Calibri" w:hAnsi="Calibri" w:cs="Calibri"/>
          <w:color w:val="002365" w:themeColor="text2" w:themeShade="BF"/>
        </w:rPr>
        <w:t xml:space="preserve"> </w:t>
      </w:r>
      <w:hyperlink r:id="rId10" w:history="1">
        <w:r w:rsidRPr="00F0414B">
          <w:rPr>
            <w:rStyle w:val="Hyperlink"/>
            <w:rFonts w:ascii="Calibri" w:hAnsi="Calibri" w:cs="Calibri"/>
            <w:color w:val="007E9A" w:themeColor="hyperlink" w:themeShade="BF"/>
          </w:rPr>
          <w:t>Amy.jones143@nhs.net</w:t>
        </w:r>
      </w:hyperlink>
      <w:r>
        <w:rPr>
          <w:rStyle w:val="normaltextrun"/>
          <w:rFonts w:ascii="Calibri" w:hAnsi="Calibri" w:cs="Calibri"/>
          <w:color w:val="002365" w:themeColor="text2" w:themeShade="BF"/>
        </w:rPr>
        <w:t xml:space="preserve">  </w:t>
      </w:r>
      <w:r w:rsidR="002D12D1" w:rsidRPr="009B7FC3">
        <w:rPr>
          <w:rStyle w:val="eop"/>
          <w:rFonts w:ascii="Calibri" w:hAnsi="Calibri" w:cs="Calibri"/>
          <w:color w:val="002365" w:themeColor="text2" w:themeShade="BF"/>
        </w:rPr>
        <w:t> </w:t>
      </w:r>
    </w:p>
    <w:p w14:paraId="4EDC633D" w14:textId="77777777" w:rsidR="004A3FD1" w:rsidRDefault="002D12D1" w:rsidP="005B69AF">
      <w:pPr>
        <w:pStyle w:val="paragraph"/>
        <w:spacing w:before="0" w:beforeAutospacing="0" w:after="0" w:afterAutospacing="0"/>
        <w:textAlignment w:val="baseline"/>
        <w:rPr>
          <w:rStyle w:val="normaltextrun"/>
          <w:rFonts w:ascii="Calibri" w:hAnsi="Calibri" w:cs="Calibri"/>
          <w:color w:val="425563" w:themeColor="text1"/>
        </w:rPr>
      </w:pPr>
      <w:r w:rsidRPr="005B69AF">
        <w:rPr>
          <w:rStyle w:val="normaltextrun"/>
          <w:rFonts w:ascii="Calibri" w:hAnsi="Calibri" w:cs="Calibri"/>
          <w:b/>
          <w:bCs/>
          <w:color w:val="003087" w:themeColor="text2"/>
        </w:rPr>
        <w:t>Customer Name:</w:t>
      </w:r>
      <w:r w:rsidRPr="005B69AF">
        <w:rPr>
          <w:rStyle w:val="normaltextrun"/>
          <w:rFonts w:ascii="Calibri" w:hAnsi="Calibri" w:cs="Calibri"/>
          <w:color w:val="425563" w:themeColor="text1"/>
        </w:rPr>
        <w:t xml:space="preserve"> </w:t>
      </w:r>
    </w:p>
    <w:p w14:paraId="3263383C" w14:textId="77777777" w:rsidR="004A3FD1" w:rsidRDefault="004A3FD1" w:rsidP="005B69AF">
      <w:pPr>
        <w:pStyle w:val="paragraph"/>
        <w:spacing w:before="0" w:beforeAutospacing="0" w:after="0" w:afterAutospacing="0"/>
        <w:textAlignment w:val="baseline"/>
        <w:rPr>
          <w:rStyle w:val="normaltextrun"/>
          <w:rFonts w:ascii="Calibri" w:hAnsi="Calibri" w:cs="Calibri"/>
          <w:color w:val="425563" w:themeColor="text1"/>
        </w:rPr>
      </w:pPr>
    </w:p>
    <w:p w14:paraId="38D49BE0" w14:textId="77D7F1C6" w:rsidR="002D12D1" w:rsidRPr="005B69AF" w:rsidRDefault="009B7FC3" w:rsidP="005B69AF">
      <w:pPr>
        <w:pStyle w:val="paragraph"/>
        <w:spacing w:before="0" w:beforeAutospacing="0" w:after="0" w:afterAutospacing="0"/>
        <w:textAlignment w:val="baseline"/>
        <w:rPr>
          <w:rFonts w:ascii="Calibri" w:hAnsi="Calibri" w:cs="Calibri"/>
        </w:rPr>
      </w:pPr>
      <w:r w:rsidRPr="009B7FC3">
        <w:rPr>
          <w:rStyle w:val="normaltextrun"/>
          <w:rFonts w:ascii="Calibri" w:hAnsi="Calibri" w:cs="Calibri"/>
          <w:i/>
          <w:iCs/>
          <w:color w:val="002365" w:themeColor="text2" w:themeShade="BF"/>
        </w:rPr>
        <w:t>Doncaster &amp; Bassetlaw Teaching Hospital NHS Foundation Trust (DBTH)</w:t>
      </w:r>
    </w:p>
    <w:p w14:paraId="4F6CB531" w14:textId="77777777" w:rsidR="002D12D1" w:rsidRPr="005B69AF" w:rsidRDefault="002D12D1" w:rsidP="005B69AF">
      <w:pPr>
        <w:pStyle w:val="paragraph"/>
        <w:spacing w:before="0" w:beforeAutospacing="0" w:after="0" w:afterAutospacing="0"/>
        <w:textAlignment w:val="baseline"/>
        <w:rPr>
          <w:rFonts w:ascii="Calibri" w:hAnsi="Calibri" w:cs="Calibri"/>
        </w:rPr>
      </w:pPr>
      <w:r w:rsidRPr="005B69AF">
        <w:rPr>
          <w:rStyle w:val="eop"/>
          <w:rFonts w:ascii="Calibri" w:hAnsi="Calibri" w:cs="Calibri"/>
        </w:rPr>
        <w:t> </w:t>
      </w:r>
    </w:p>
    <w:p w14:paraId="45FE6BC0" w14:textId="77777777" w:rsidR="004A3FD1" w:rsidRDefault="002D12D1" w:rsidP="005B69AF">
      <w:pPr>
        <w:pStyle w:val="paragraph"/>
        <w:spacing w:before="0" w:beforeAutospacing="0" w:after="0" w:afterAutospacing="0"/>
        <w:textAlignment w:val="baseline"/>
        <w:rPr>
          <w:rStyle w:val="normaltextrun"/>
          <w:rFonts w:ascii="Calibri" w:hAnsi="Calibri" w:cs="Calibri"/>
          <w:b/>
          <w:bCs/>
          <w:color w:val="003087" w:themeColor="text2"/>
        </w:rPr>
      </w:pPr>
      <w:r w:rsidRPr="005B69AF">
        <w:rPr>
          <w:rStyle w:val="normaltextrun"/>
          <w:rFonts w:ascii="Calibri" w:hAnsi="Calibri" w:cs="Calibri"/>
          <w:b/>
          <w:bCs/>
          <w:color w:val="003087" w:themeColor="text2"/>
        </w:rPr>
        <w:t xml:space="preserve">Customer Address: </w:t>
      </w:r>
    </w:p>
    <w:p w14:paraId="4854D93B" w14:textId="77777777" w:rsidR="004A3FD1" w:rsidRDefault="004A3FD1" w:rsidP="005B69AF">
      <w:pPr>
        <w:pStyle w:val="paragraph"/>
        <w:spacing w:before="0" w:beforeAutospacing="0" w:after="0" w:afterAutospacing="0"/>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 xml:space="preserve">Doncaster Royal Infirmary </w:t>
      </w:r>
    </w:p>
    <w:p w14:paraId="00067DA0" w14:textId="77777777" w:rsidR="004A3FD1" w:rsidRDefault="004A3FD1" w:rsidP="005B69AF">
      <w:pPr>
        <w:pStyle w:val="paragraph"/>
        <w:spacing w:before="0" w:beforeAutospacing="0" w:after="0" w:afterAutospacing="0"/>
        <w:textAlignment w:val="baseline"/>
        <w:rPr>
          <w:rStyle w:val="normaltextrun"/>
          <w:rFonts w:ascii="Calibri" w:hAnsi="Calibri" w:cs="Calibri"/>
          <w:i/>
          <w:iCs/>
          <w:color w:val="002365" w:themeColor="text2" w:themeShade="BF"/>
        </w:rPr>
      </w:pPr>
      <w:proofErr w:type="spellStart"/>
      <w:r w:rsidRPr="004A3FD1">
        <w:rPr>
          <w:rStyle w:val="normaltextrun"/>
          <w:rFonts w:ascii="Calibri" w:hAnsi="Calibri" w:cs="Calibri"/>
          <w:i/>
          <w:iCs/>
          <w:color w:val="002365" w:themeColor="text2" w:themeShade="BF"/>
        </w:rPr>
        <w:t>Armthorpe</w:t>
      </w:r>
      <w:proofErr w:type="spellEnd"/>
      <w:r w:rsidRPr="004A3FD1">
        <w:rPr>
          <w:rStyle w:val="normaltextrun"/>
          <w:rFonts w:ascii="Calibri" w:hAnsi="Calibri" w:cs="Calibri"/>
          <w:i/>
          <w:iCs/>
          <w:color w:val="002365" w:themeColor="text2" w:themeShade="BF"/>
        </w:rPr>
        <w:t xml:space="preserve"> Road </w:t>
      </w:r>
    </w:p>
    <w:p w14:paraId="783309E5" w14:textId="77777777" w:rsidR="004A3FD1" w:rsidRDefault="004A3FD1" w:rsidP="005B69AF">
      <w:pPr>
        <w:pStyle w:val="paragraph"/>
        <w:spacing w:before="0" w:beforeAutospacing="0" w:after="0" w:afterAutospacing="0"/>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 xml:space="preserve">Doncaster </w:t>
      </w:r>
    </w:p>
    <w:p w14:paraId="46D92127" w14:textId="77777777" w:rsidR="004A3FD1" w:rsidRDefault="004A3FD1" w:rsidP="005B69AF">
      <w:pPr>
        <w:pStyle w:val="paragraph"/>
        <w:spacing w:before="0" w:beforeAutospacing="0" w:after="0" w:afterAutospacing="0"/>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 xml:space="preserve">South Yorkshire </w:t>
      </w:r>
    </w:p>
    <w:p w14:paraId="18700A52" w14:textId="590F9BCE" w:rsidR="002D12D1" w:rsidRPr="005B69AF" w:rsidRDefault="004A3FD1" w:rsidP="005B69AF">
      <w:pPr>
        <w:pStyle w:val="paragraph"/>
        <w:spacing w:before="0" w:beforeAutospacing="0" w:after="0" w:afterAutospacing="0"/>
        <w:textAlignment w:val="baseline"/>
        <w:rPr>
          <w:rFonts w:ascii="Calibri" w:hAnsi="Calibri" w:cs="Calibri"/>
          <w:color w:val="FF0000"/>
        </w:rPr>
      </w:pPr>
      <w:r w:rsidRPr="004A3FD1">
        <w:rPr>
          <w:rStyle w:val="normaltextrun"/>
          <w:rFonts w:ascii="Calibri" w:hAnsi="Calibri" w:cs="Calibri"/>
          <w:i/>
          <w:iCs/>
          <w:color w:val="002365" w:themeColor="text2" w:themeShade="BF"/>
        </w:rPr>
        <w:t>DN2 5LT</w:t>
      </w:r>
    </w:p>
    <w:p w14:paraId="40699C8C" w14:textId="77777777" w:rsidR="00FE65B3" w:rsidRPr="005B69AF" w:rsidRDefault="00FE65B3" w:rsidP="005B69AF">
      <w:pPr>
        <w:pStyle w:val="NormalWeb"/>
        <w:shd w:val="clear" w:color="auto" w:fill="FFFFFF"/>
        <w:spacing w:before="0" w:beforeAutospacing="0" w:after="0" w:afterAutospacing="0"/>
        <w:rPr>
          <w:rFonts w:ascii="Calibri" w:hAnsi="Calibri" w:cs="Calibri"/>
        </w:rPr>
      </w:pPr>
    </w:p>
    <w:p w14:paraId="412DA35E" w14:textId="77777777" w:rsidR="00FA5435" w:rsidRPr="005B69AF" w:rsidRDefault="00FA5435" w:rsidP="005B69AF">
      <w:pPr>
        <w:pStyle w:val="NormalWeb"/>
        <w:shd w:val="clear" w:color="auto" w:fill="FFFFFF"/>
        <w:spacing w:before="0" w:beforeAutospacing="0" w:after="0" w:afterAutospacing="0"/>
        <w:rPr>
          <w:rFonts w:ascii="Calibri" w:hAnsi="Calibri" w:cs="Calibri"/>
        </w:rPr>
      </w:pPr>
    </w:p>
    <w:p w14:paraId="225DC572" w14:textId="77777777" w:rsidR="002D12D1" w:rsidRPr="004306A8" w:rsidRDefault="002D12D1" w:rsidP="005B69AF">
      <w:pPr>
        <w:pStyle w:val="paragraph"/>
        <w:spacing w:before="0" w:beforeAutospacing="0" w:after="0" w:afterAutospacing="0"/>
        <w:textAlignment w:val="baseline"/>
        <w:rPr>
          <w:rStyle w:val="eop"/>
          <w:rFonts w:ascii="Calibri" w:hAnsi="Calibri" w:cs="Calibri"/>
          <w:color w:val="002365" w:themeColor="text2" w:themeShade="BF"/>
        </w:rPr>
      </w:pPr>
      <w:r w:rsidRPr="004306A8">
        <w:rPr>
          <w:rStyle w:val="normaltextrun"/>
          <w:rFonts w:ascii="Calibri" w:hAnsi="Calibri" w:cs="Calibri"/>
          <w:color w:val="002365" w:themeColor="text2" w:themeShade="BF"/>
        </w:rPr>
        <w:t>Dear Sir / Madam,</w:t>
      </w:r>
      <w:r w:rsidRPr="004306A8">
        <w:rPr>
          <w:rStyle w:val="eop"/>
          <w:rFonts w:ascii="Calibri" w:hAnsi="Calibri" w:cs="Calibri"/>
          <w:color w:val="002365" w:themeColor="text2" w:themeShade="BF"/>
        </w:rPr>
        <w:t> </w:t>
      </w:r>
    </w:p>
    <w:p w14:paraId="7FF47334" w14:textId="77777777" w:rsidR="00062970" w:rsidRPr="004306A8" w:rsidRDefault="00062970" w:rsidP="005B69AF">
      <w:pPr>
        <w:pStyle w:val="paragraph"/>
        <w:spacing w:before="0" w:beforeAutospacing="0" w:after="0" w:afterAutospacing="0"/>
        <w:textAlignment w:val="baseline"/>
        <w:rPr>
          <w:rFonts w:ascii="Calibri" w:hAnsi="Calibri" w:cs="Calibri"/>
          <w:color w:val="002365" w:themeColor="text2" w:themeShade="BF"/>
        </w:rPr>
      </w:pPr>
    </w:p>
    <w:p w14:paraId="029EF1DA" w14:textId="77777777" w:rsidR="001B60C4" w:rsidRPr="004306A8" w:rsidRDefault="001B60C4" w:rsidP="001B60C4">
      <w:pPr>
        <w:pStyle w:val="paragraph"/>
        <w:spacing w:before="0" w:beforeAutospacing="0" w:after="0" w:afterAutospacing="0"/>
        <w:textAlignment w:val="baseline"/>
        <w:rPr>
          <w:rFonts w:ascii="Calibri" w:hAnsi="Calibri" w:cs="Calibri"/>
          <w:color w:val="002365" w:themeColor="text2" w:themeShade="BF"/>
        </w:rPr>
      </w:pPr>
      <w:r w:rsidRPr="004306A8">
        <w:rPr>
          <w:rStyle w:val="normaltextrun"/>
          <w:rFonts w:ascii="Calibri" w:hAnsi="Calibri" w:cs="Calibri"/>
          <w:b/>
          <w:bCs/>
          <w:color w:val="002365" w:themeColor="text2" w:themeShade="BF"/>
          <w:u w:val="single"/>
        </w:rPr>
        <w:t>Re: Reporting Services: Teleradiology</w:t>
      </w:r>
    </w:p>
    <w:p w14:paraId="26B0FBB5" w14:textId="77777777" w:rsidR="001B60C4" w:rsidRPr="004306A8" w:rsidRDefault="001B60C4" w:rsidP="001B60C4">
      <w:pPr>
        <w:pStyle w:val="paragraph"/>
        <w:spacing w:before="0" w:beforeAutospacing="0" w:after="0" w:afterAutospacing="0"/>
        <w:textAlignment w:val="baseline"/>
        <w:rPr>
          <w:rFonts w:ascii="Calibri" w:hAnsi="Calibri" w:cs="Calibri"/>
          <w:color w:val="002365" w:themeColor="text2" w:themeShade="BF"/>
        </w:rPr>
      </w:pPr>
      <w:r w:rsidRPr="004306A8">
        <w:rPr>
          <w:rStyle w:val="normaltextrun"/>
          <w:rFonts w:ascii="Calibri" w:hAnsi="Calibri" w:cs="Calibri"/>
          <w:b/>
          <w:bCs/>
          <w:color w:val="002365" w:themeColor="text2" w:themeShade="BF"/>
          <w:u w:val="single"/>
        </w:rPr>
        <w:t>Reference Number SBS10228</w:t>
      </w:r>
    </w:p>
    <w:p w14:paraId="2FB681D8" w14:textId="137C5F13" w:rsidR="002D12D1" w:rsidRPr="004306A8" w:rsidRDefault="002D12D1" w:rsidP="005B69AF">
      <w:pPr>
        <w:pStyle w:val="paragraph"/>
        <w:spacing w:before="0" w:beforeAutospacing="0" w:after="0" w:afterAutospacing="0"/>
        <w:textAlignment w:val="baseline"/>
        <w:rPr>
          <w:rFonts w:ascii="Calibri" w:hAnsi="Calibri" w:cs="Calibri"/>
          <w:color w:val="002365" w:themeColor="text2" w:themeShade="BF"/>
        </w:rPr>
      </w:pPr>
      <w:r w:rsidRPr="004306A8">
        <w:rPr>
          <w:rStyle w:val="eop"/>
          <w:rFonts w:ascii="Calibri" w:hAnsi="Calibri" w:cs="Calibri"/>
          <w:color w:val="002365" w:themeColor="text2" w:themeShade="BF"/>
        </w:rPr>
        <w:t> </w:t>
      </w:r>
    </w:p>
    <w:p w14:paraId="07A01B3B" w14:textId="0EFB2A5A" w:rsidR="002D12D1" w:rsidRPr="004306A8" w:rsidRDefault="002D12D1" w:rsidP="005B69AF">
      <w:pPr>
        <w:pStyle w:val="paragraph"/>
        <w:spacing w:before="0" w:beforeAutospacing="0" w:after="0" w:afterAutospacing="0"/>
        <w:textAlignment w:val="baseline"/>
        <w:rPr>
          <w:rFonts w:ascii="Calibri" w:hAnsi="Calibri" w:cs="Calibri"/>
          <w:color w:val="002365" w:themeColor="text2" w:themeShade="BF"/>
        </w:rPr>
      </w:pPr>
      <w:r w:rsidRPr="004306A8">
        <w:rPr>
          <w:rStyle w:val="normaltextrun"/>
          <w:rFonts w:ascii="Calibri" w:hAnsi="Calibri" w:cs="Calibri"/>
          <w:color w:val="002365" w:themeColor="text2" w:themeShade="BF"/>
        </w:rPr>
        <w:t>Further-Competition capability assessment confirmations are invited against the above NHS Shared Business Services Framework Agreement for the supply of Insourcing of Clinical Support Services to NHS Shared Business Services Approved Organisations. </w:t>
      </w:r>
      <w:r w:rsidRPr="004306A8">
        <w:rPr>
          <w:rStyle w:val="eop"/>
          <w:rFonts w:ascii="Calibri" w:hAnsi="Calibri" w:cs="Calibri"/>
          <w:color w:val="002365" w:themeColor="text2" w:themeShade="BF"/>
        </w:rPr>
        <w:t> </w:t>
      </w:r>
    </w:p>
    <w:p w14:paraId="24415F28" w14:textId="77777777" w:rsidR="002D12D1" w:rsidRPr="005B69AF" w:rsidRDefault="002D12D1" w:rsidP="005B69AF">
      <w:pPr>
        <w:pStyle w:val="paragraph"/>
        <w:spacing w:before="0" w:beforeAutospacing="0" w:after="0" w:afterAutospacing="0"/>
        <w:textAlignment w:val="baseline"/>
        <w:rPr>
          <w:rFonts w:ascii="Calibri" w:hAnsi="Calibri" w:cs="Calibri"/>
        </w:rPr>
      </w:pPr>
      <w:r w:rsidRPr="005B69AF">
        <w:rPr>
          <w:rStyle w:val="eop"/>
          <w:rFonts w:ascii="Calibri" w:hAnsi="Calibri" w:cs="Calibri"/>
        </w:rPr>
        <w:t> </w:t>
      </w:r>
    </w:p>
    <w:p w14:paraId="7AEC4843" w14:textId="77777777" w:rsidR="002D12D1" w:rsidRPr="005B69AF" w:rsidRDefault="002D12D1" w:rsidP="005B69AF">
      <w:pPr>
        <w:pStyle w:val="Heading1"/>
        <w:jc w:val="left"/>
        <w:rPr>
          <w:rFonts w:ascii="Calibri" w:hAnsi="Calibri" w:cs="Calibri"/>
          <w:color w:val="003087" w:themeColor="text2"/>
          <w:sz w:val="24"/>
          <w:szCs w:val="24"/>
        </w:rPr>
      </w:pPr>
      <w:r w:rsidRPr="005B69AF">
        <w:rPr>
          <w:rStyle w:val="normaltextrun"/>
          <w:rFonts w:ascii="Calibri" w:hAnsi="Calibri" w:cs="Calibri"/>
          <w:b/>
          <w:bCs/>
          <w:color w:val="003087" w:themeColor="text2"/>
          <w:sz w:val="24"/>
          <w:szCs w:val="24"/>
          <w:u w:val="single"/>
        </w:rPr>
        <w:t>Customer background information</w:t>
      </w:r>
      <w:r w:rsidRPr="005B69AF">
        <w:rPr>
          <w:rStyle w:val="eop"/>
          <w:rFonts w:ascii="Calibri" w:hAnsi="Calibri" w:cs="Calibri"/>
          <w:color w:val="003087" w:themeColor="text2"/>
          <w:sz w:val="24"/>
          <w:szCs w:val="24"/>
        </w:rPr>
        <w:t> </w:t>
      </w:r>
    </w:p>
    <w:p w14:paraId="30D4939F" w14:textId="06201C64" w:rsidR="004A3FD1" w:rsidRP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Doncaster and Bassetlaw Teaching Hospitals NHS Foundation Trust is one of Yorkshire’s leading acute trusts, serving a population of more than 420,000 across South Yorkshire, North Nottinghams</w:t>
      </w:r>
      <w:r>
        <w:rPr>
          <w:rStyle w:val="normaltextrun"/>
          <w:rFonts w:ascii="Calibri" w:hAnsi="Calibri" w:cs="Calibri"/>
          <w:i/>
          <w:iCs/>
          <w:color w:val="002365" w:themeColor="text2" w:themeShade="BF"/>
        </w:rPr>
        <w:t>hire and the surrounding areas.</w:t>
      </w:r>
    </w:p>
    <w:p w14:paraId="5BB5FF15" w14:textId="777266E0" w:rsidR="004A3FD1" w:rsidRP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Hosting three main hospital sites and a number of additional services, the Trust is one of only five T</w:t>
      </w:r>
      <w:r>
        <w:rPr>
          <w:rStyle w:val="normaltextrun"/>
          <w:rFonts w:ascii="Calibri" w:hAnsi="Calibri" w:cs="Calibri"/>
          <w:i/>
          <w:iCs/>
          <w:color w:val="002365" w:themeColor="text2" w:themeShade="BF"/>
        </w:rPr>
        <w:t>eaching Hospitals in Yorkshire.</w:t>
      </w:r>
    </w:p>
    <w:p w14:paraId="0B66F3F8" w14:textId="77777777" w:rsid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A modern and forward-facing Trust employing over 6,000 members of staff, the hospital provides a full range of local hospital services across the following sites:</w:t>
      </w:r>
    </w:p>
    <w:p w14:paraId="69D36F52" w14:textId="2BAF9EAC" w:rsidR="004A3FD1" w:rsidRP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b/>
          <w:i/>
          <w:iCs/>
          <w:color w:val="002365" w:themeColor="text2" w:themeShade="BF"/>
        </w:rPr>
        <w:lastRenderedPageBreak/>
        <w:t>Doncaster Royal Infirmary (DRI)</w:t>
      </w:r>
    </w:p>
    <w:p w14:paraId="305F454C" w14:textId="26ED73D5" w:rsidR="004A3FD1" w:rsidRP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A large acute hospital with over 500 beds, a 24-hour Emergency Department (ED), and trauma unit status. In addition to the full range of district general hospital care, DRI also provides some specialist services including vascular surgery. It has inpatient, day case, and diagnostic</w:t>
      </w:r>
      <w:r>
        <w:rPr>
          <w:rStyle w:val="normaltextrun"/>
          <w:rFonts w:ascii="Calibri" w:hAnsi="Calibri" w:cs="Calibri"/>
          <w:i/>
          <w:iCs/>
          <w:color w:val="002365" w:themeColor="text2" w:themeShade="BF"/>
        </w:rPr>
        <w:t xml:space="preserve"> and outpatient facilities.</w:t>
      </w:r>
    </w:p>
    <w:p w14:paraId="51F24D40" w14:textId="77777777" w:rsidR="004A3FD1" w:rsidRPr="004A3FD1" w:rsidRDefault="004A3FD1" w:rsidP="004A3FD1">
      <w:pPr>
        <w:pStyle w:val="paragraph"/>
        <w:textAlignment w:val="baseline"/>
        <w:rPr>
          <w:rStyle w:val="normaltextrun"/>
          <w:rFonts w:ascii="Calibri" w:hAnsi="Calibri" w:cs="Calibri"/>
          <w:b/>
          <w:i/>
          <w:iCs/>
          <w:color w:val="002365" w:themeColor="text2" w:themeShade="BF"/>
        </w:rPr>
      </w:pPr>
      <w:r w:rsidRPr="004A3FD1">
        <w:rPr>
          <w:rStyle w:val="normaltextrun"/>
          <w:rFonts w:ascii="Calibri" w:hAnsi="Calibri" w:cs="Calibri"/>
          <w:b/>
          <w:i/>
          <w:iCs/>
          <w:color w:val="002365" w:themeColor="text2" w:themeShade="BF"/>
        </w:rPr>
        <w:t>Bassetlaw Hospital in Worksop (BH)</w:t>
      </w:r>
    </w:p>
    <w:p w14:paraId="73656DEA" w14:textId="218DA88B" w:rsidR="004A3FD1" w:rsidRPr="004A3FD1" w:rsidRDefault="004A3FD1" w:rsidP="004A3FD1">
      <w:pPr>
        <w:pStyle w:val="paragraph"/>
        <w:textAlignment w:val="baseline"/>
        <w:rPr>
          <w:rStyle w:val="normaltextrun"/>
          <w:rFonts w:ascii="Calibri" w:hAnsi="Calibri" w:cs="Calibri"/>
          <w:i/>
          <w:iCs/>
          <w:color w:val="002365" w:themeColor="text2" w:themeShade="BF"/>
        </w:rPr>
      </w:pPr>
      <w:r w:rsidRPr="004A3FD1">
        <w:rPr>
          <w:rStyle w:val="normaltextrun"/>
          <w:rFonts w:ascii="Calibri" w:hAnsi="Calibri" w:cs="Calibri"/>
          <w:i/>
          <w:iCs/>
          <w:color w:val="002365" w:themeColor="text2" w:themeShade="BF"/>
        </w:rPr>
        <w:t xml:space="preserve">An acute hospital with over 170 beds, a 24-hour Emergency Department (ED) and the full range of district general hospital services including a breast care unit and renal dialysis. Bassetlaw has inpatient, day </w:t>
      </w:r>
      <w:r>
        <w:rPr>
          <w:rStyle w:val="normaltextrun"/>
          <w:rFonts w:ascii="Calibri" w:hAnsi="Calibri" w:cs="Calibri"/>
          <w:i/>
          <w:iCs/>
          <w:color w:val="002365" w:themeColor="text2" w:themeShade="BF"/>
        </w:rPr>
        <w:t>case and outpatient facilities.</w:t>
      </w:r>
    </w:p>
    <w:p w14:paraId="398228E6" w14:textId="77777777" w:rsidR="004A3FD1" w:rsidRDefault="004A3FD1" w:rsidP="004A3FD1">
      <w:pPr>
        <w:pStyle w:val="paragraph"/>
        <w:textAlignment w:val="baseline"/>
        <w:rPr>
          <w:rStyle w:val="normaltextrun"/>
          <w:rFonts w:ascii="Calibri" w:hAnsi="Calibri" w:cs="Calibri"/>
          <w:b/>
          <w:i/>
          <w:iCs/>
          <w:color w:val="002365" w:themeColor="text2" w:themeShade="BF"/>
        </w:rPr>
      </w:pPr>
      <w:r>
        <w:rPr>
          <w:rStyle w:val="normaltextrun"/>
          <w:rFonts w:ascii="Calibri" w:hAnsi="Calibri" w:cs="Calibri"/>
          <w:b/>
          <w:i/>
          <w:iCs/>
          <w:color w:val="002365" w:themeColor="text2" w:themeShade="BF"/>
        </w:rPr>
        <w:t>Montagu Hospital in Mexborough</w:t>
      </w:r>
    </w:p>
    <w:p w14:paraId="2B10DAF8" w14:textId="5287A999" w:rsidR="004A3FD1" w:rsidRPr="004A3FD1" w:rsidRDefault="004A3FD1" w:rsidP="004A3FD1">
      <w:pPr>
        <w:pStyle w:val="paragraph"/>
        <w:textAlignment w:val="baseline"/>
        <w:rPr>
          <w:rStyle w:val="normaltextrun"/>
          <w:rFonts w:ascii="Calibri" w:hAnsi="Calibri" w:cs="Calibri"/>
          <w:b/>
          <w:i/>
          <w:iCs/>
          <w:color w:val="002365" w:themeColor="text2" w:themeShade="BF"/>
        </w:rPr>
      </w:pPr>
      <w:r w:rsidRPr="004A3FD1">
        <w:rPr>
          <w:rStyle w:val="normaltextrun"/>
          <w:rFonts w:ascii="Calibri" w:hAnsi="Calibri" w:cs="Calibri"/>
          <w:i/>
          <w:iCs/>
          <w:color w:val="002365" w:themeColor="text2" w:themeShade="BF"/>
        </w:rPr>
        <w:t>A small non-acute hospital with over 50 inpatient beds for people who need further rehabilitation before they can be discharged. There is a nurse-led minor injuries unit, open 9am to 9pm. It also has a day surgery unit, renal dialysis, a chronic pain management unit and a wide range of outpatient clinics. Montagu is the site of our Rehabilitation Centre, Clinical Simulation Centre and the base for the abdominal aorti</w:t>
      </w:r>
      <w:r>
        <w:rPr>
          <w:rStyle w:val="normaltextrun"/>
          <w:rFonts w:ascii="Calibri" w:hAnsi="Calibri" w:cs="Calibri"/>
          <w:i/>
          <w:iCs/>
          <w:color w:val="002365" w:themeColor="text2" w:themeShade="BF"/>
        </w:rPr>
        <w:t>c aneurysm screening programme.</w:t>
      </w:r>
    </w:p>
    <w:p w14:paraId="7BD662E3" w14:textId="3A420B35" w:rsidR="004A3FD1" w:rsidRDefault="004A3FD1" w:rsidP="004A3FD1">
      <w:pPr>
        <w:pStyle w:val="paragraph"/>
        <w:spacing w:before="0" w:beforeAutospacing="0" w:after="0" w:afterAutospacing="0"/>
        <w:textAlignment w:val="baseline"/>
        <w:rPr>
          <w:rStyle w:val="eop"/>
          <w:rFonts w:ascii="Calibri" w:hAnsi="Calibri" w:cs="Calibri"/>
          <w:b/>
          <w:bCs/>
          <w:color w:val="002365" w:themeColor="text2" w:themeShade="BF"/>
        </w:rPr>
      </w:pPr>
      <w:r w:rsidRPr="004A3FD1">
        <w:rPr>
          <w:rStyle w:val="normaltextrun"/>
          <w:rFonts w:ascii="Calibri" w:hAnsi="Calibri" w:cs="Calibri"/>
          <w:i/>
          <w:iCs/>
          <w:color w:val="002365" w:themeColor="text2" w:themeShade="BF"/>
        </w:rPr>
        <w:t xml:space="preserve">We also provide outpatient and other health services at </w:t>
      </w:r>
      <w:proofErr w:type="spellStart"/>
      <w:r w:rsidRPr="004A3FD1">
        <w:rPr>
          <w:rStyle w:val="normaltextrun"/>
          <w:rFonts w:ascii="Calibri" w:hAnsi="Calibri" w:cs="Calibri"/>
          <w:i/>
          <w:iCs/>
          <w:color w:val="002365" w:themeColor="text2" w:themeShade="BF"/>
        </w:rPr>
        <w:t>Retford</w:t>
      </w:r>
      <w:proofErr w:type="spellEnd"/>
      <w:r w:rsidRPr="004A3FD1">
        <w:rPr>
          <w:rStyle w:val="normaltextrun"/>
          <w:rFonts w:ascii="Calibri" w:hAnsi="Calibri" w:cs="Calibri"/>
          <w:i/>
          <w:iCs/>
          <w:color w:val="002365" w:themeColor="text2" w:themeShade="BF"/>
        </w:rPr>
        <w:t xml:space="preserve"> Hospital and Chequer Road Clinic, including clinical therapies, medical imaging, audiology and screening.</w:t>
      </w:r>
      <w:r w:rsidR="002D12D1" w:rsidRPr="004A3FD1">
        <w:rPr>
          <w:rStyle w:val="eop"/>
          <w:rFonts w:ascii="Calibri" w:hAnsi="Calibri" w:cs="Calibri"/>
          <w:b/>
          <w:bCs/>
          <w:color w:val="002365" w:themeColor="text2" w:themeShade="BF"/>
        </w:rPr>
        <w:t> </w:t>
      </w:r>
    </w:p>
    <w:p w14:paraId="12B4D27E" w14:textId="77777777" w:rsidR="004A3FD1" w:rsidRPr="004A3FD1" w:rsidRDefault="004A3FD1" w:rsidP="004A3FD1">
      <w:pPr>
        <w:pStyle w:val="paragraph"/>
        <w:spacing w:before="0" w:beforeAutospacing="0" w:after="0" w:afterAutospacing="0"/>
        <w:textAlignment w:val="baseline"/>
        <w:rPr>
          <w:rStyle w:val="normaltextrun"/>
          <w:rFonts w:ascii="Calibri" w:hAnsi="Calibri" w:cs="Calibri"/>
          <w:i/>
          <w:iCs/>
          <w:color w:val="FF0000"/>
        </w:rPr>
      </w:pPr>
    </w:p>
    <w:p w14:paraId="6B7E030D" w14:textId="6439DBCE" w:rsidR="002D12D1" w:rsidRPr="005B69AF" w:rsidRDefault="002D12D1" w:rsidP="004A3FD1">
      <w:pPr>
        <w:pStyle w:val="paragraph"/>
        <w:spacing w:before="0" w:beforeAutospacing="0" w:after="0" w:afterAutospacing="0"/>
        <w:textAlignment w:val="baseline"/>
        <w:rPr>
          <w:rFonts w:ascii="Calibri" w:hAnsi="Calibri" w:cs="Calibri"/>
          <w:color w:val="003087" w:themeColor="text2"/>
        </w:rPr>
      </w:pPr>
      <w:r w:rsidRPr="005B69AF">
        <w:rPr>
          <w:rStyle w:val="normaltextrun"/>
          <w:rFonts w:ascii="Calibri" w:hAnsi="Calibri" w:cs="Calibri"/>
          <w:b/>
          <w:bCs/>
          <w:color w:val="003087" w:themeColor="text2"/>
          <w:u w:val="single"/>
          <w:lang w:val="en-US"/>
        </w:rPr>
        <w:t>Customer Objective</w:t>
      </w:r>
      <w:r w:rsidRPr="005B69AF">
        <w:rPr>
          <w:rStyle w:val="eop"/>
          <w:rFonts w:ascii="Calibri" w:hAnsi="Calibri" w:cs="Calibri"/>
          <w:b/>
          <w:bCs/>
          <w:color w:val="003087" w:themeColor="text2"/>
        </w:rPr>
        <w:t> </w:t>
      </w:r>
    </w:p>
    <w:p w14:paraId="3B4757E7"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A contractual service is sought from suitably qualified Suppliers to provide a remote reporting service that meets the service specification as outlined by the NHS SBS 10228 Framework and also meets the additional specific service requirements sought by DBTH.</w:t>
      </w:r>
    </w:p>
    <w:p w14:paraId="3B041CCC"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The Supplier must be able to demonstrate:</w:t>
      </w:r>
    </w:p>
    <w:p w14:paraId="27D19CD2"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Quality Assurance</w:t>
      </w:r>
    </w:p>
    <w:p w14:paraId="2F79EE8B"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 xml:space="preserve">Service reliability and efficiency </w:t>
      </w:r>
    </w:p>
    <w:p w14:paraId="73C1248F"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Staff that hold the stated qualifications and reporting experience including sub-specialism as appropriate.</w:t>
      </w:r>
    </w:p>
    <w:p w14:paraId="53A46886"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An audit programme – internal &amp; 3rd Party - to ensure staff and service meet the specification required</w:t>
      </w:r>
    </w:p>
    <w:p w14:paraId="654AD024"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Regular discrepancy review</w:t>
      </w:r>
    </w:p>
    <w:p w14:paraId="021FF1C3"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Robust critical findings process</w:t>
      </w:r>
    </w:p>
    <w:p w14:paraId="1E8A82E9"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An auditable communication framework</w:t>
      </w:r>
    </w:p>
    <w:p w14:paraId="42CCD98C" w14:textId="77777777" w:rsidR="004A3FD1" w:rsidRPr="004A3FD1" w:rsidRDefault="004A3FD1" w:rsidP="004A3FD1">
      <w:pPr>
        <w:pStyle w:val="Heading1"/>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Service resilience via a robust business continuity programme</w:t>
      </w:r>
    </w:p>
    <w:p w14:paraId="3A73FAB4" w14:textId="77777777" w:rsidR="004A3FD1" w:rsidRDefault="004A3FD1" w:rsidP="004A3FD1">
      <w:pPr>
        <w:pStyle w:val="Heading1"/>
        <w:jc w:val="left"/>
        <w:rPr>
          <w:rStyle w:val="normaltextrun"/>
          <w:rFonts w:ascii="Calibri" w:hAnsi="Calibri" w:cs="Calibri"/>
          <w:i/>
          <w:iCs/>
          <w:color w:val="002365" w:themeColor="text2" w:themeShade="BF"/>
          <w:sz w:val="24"/>
          <w:szCs w:val="24"/>
        </w:rPr>
      </w:pPr>
      <w:r w:rsidRPr="004A3FD1">
        <w:rPr>
          <w:rStyle w:val="normaltextrun"/>
          <w:rFonts w:ascii="Calibri" w:hAnsi="Calibri" w:cs="Calibri"/>
          <w:i/>
          <w:iCs/>
          <w:color w:val="002365" w:themeColor="text2" w:themeShade="BF"/>
          <w:sz w:val="24"/>
          <w:szCs w:val="24"/>
        </w:rPr>
        <w:t>•</w:t>
      </w:r>
      <w:r w:rsidRPr="004A3FD1">
        <w:rPr>
          <w:rStyle w:val="normaltextrun"/>
          <w:rFonts w:ascii="Calibri" w:hAnsi="Calibri" w:cs="Calibri"/>
          <w:i/>
          <w:iCs/>
          <w:color w:val="002365" w:themeColor="text2" w:themeShade="BF"/>
          <w:sz w:val="24"/>
          <w:szCs w:val="24"/>
        </w:rPr>
        <w:tab/>
        <w:t>The active review and monitoring of service performance.</w:t>
      </w:r>
    </w:p>
    <w:p w14:paraId="6E2A06F6" w14:textId="51EF18C0" w:rsidR="004A3FD1" w:rsidRDefault="004A3FD1" w:rsidP="004A3FD1">
      <w:pPr>
        <w:pStyle w:val="Heading1"/>
        <w:jc w:val="left"/>
        <w:rPr>
          <w:rStyle w:val="normaltextrun"/>
          <w:rFonts w:ascii="Calibri" w:hAnsi="Calibri" w:cs="Calibri"/>
          <w:i/>
          <w:iCs/>
          <w:color w:val="002365" w:themeColor="text2" w:themeShade="BF"/>
          <w:sz w:val="24"/>
          <w:szCs w:val="24"/>
        </w:rPr>
      </w:pPr>
    </w:p>
    <w:p w14:paraId="5C955989" w14:textId="6898CA2A" w:rsidR="00C42437" w:rsidRDefault="00C42437" w:rsidP="00C42437">
      <w:pPr>
        <w:rPr>
          <w:lang w:eastAsia="en-GB"/>
        </w:rPr>
      </w:pPr>
    </w:p>
    <w:p w14:paraId="48908E97" w14:textId="6CBB0ED2" w:rsidR="00C42437" w:rsidRDefault="00C42437" w:rsidP="00C42437">
      <w:pPr>
        <w:rPr>
          <w:lang w:eastAsia="en-GB"/>
        </w:rPr>
      </w:pPr>
    </w:p>
    <w:p w14:paraId="5F347191" w14:textId="79F5BB70" w:rsidR="00C42437" w:rsidRDefault="00C42437" w:rsidP="00C42437">
      <w:pPr>
        <w:rPr>
          <w:lang w:eastAsia="en-GB"/>
        </w:rPr>
      </w:pPr>
    </w:p>
    <w:p w14:paraId="6324A9E0" w14:textId="77777777" w:rsidR="00C42437" w:rsidRPr="00C42437" w:rsidRDefault="00C42437" w:rsidP="00C42437">
      <w:pPr>
        <w:rPr>
          <w:lang w:eastAsia="en-GB"/>
        </w:rPr>
      </w:pPr>
    </w:p>
    <w:p w14:paraId="50759481" w14:textId="0E65B053" w:rsidR="002D12D1" w:rsidRPr="004A3FD1" w:rsidRDefault="002D12D1" w:rsidP="004A3FD1">
      <w:pPr>
        <w:pStyle w:val="Heading1"/>
        <w:jc w:val="left"/>
        <w:rPr>
          <w:rFonts w:ascii="Calibri" w:hAnsi="Calibri" w:cs="Calibri"/>
          <w:color w:val="002365" w:themeColor="text2" w:themeShade="BF"/>
          <w:sz w:val="24"/>
          <w:szCs w:val="24"/>
        </w:rPr>
      </w:pPr>
      <w:r w:rsidRPr="004A3FD1">
        <w:rPr>
          <w:rStyle w:val="normaltextrun"/>
          <w:rFonts w:ascii="Calibri" w:hAnsi="Calibri" w:cs="Calibri"/>
          <w:b/>
          <w:bCs/>
          <w:color w:val="002365" w:themeColor="text2" w:themeShade="BF"/>
          <w:sz w:val="24"/>
          <w:szCs w:val="24"/>
          <w:u w:val="single"/>
        </w:rPr>
        <w:lastRenderedPageBreak/>
        <w:t>Scope/Specifics</w:t>
      </w:r>
      <w:r w:rsidRPr="004A3FD1">
        <w:rPr>
          <w:rStyle w:val="eop"/>
          <w:rFonts w:ascii="Calibri" w:hAnsi="Calibri" w:cs="Calibri"/>
          <w:color w:val="002365" w:themeColor="text2" w:themeShade="BF"/>
          <w:sz w:val="24"/>
          <w:szCs w:val="24"/>
        </w:rPr>
        <w:t> </w:t>
      </w:r>
    </w:p>
    <w:p w14:paraId="4810824B" w14:textId="4E4DD9D6"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 xml:space="preserve">Remote Reporting Service Specification </w:t>
      </w:r>
      <w:r w:rsidR="00C42437">
        <w:rPr>
          <w:rStyle w:val="eop"/>
          <w:rFonts w:ascii="Calibri" w:hAnsi="Calibri" w:cs="Calibri"/>
          <w:i/>
          <w:iCs/>
          <w:color w:val="002365" w:themeColor="text2" w:themeShade="BF"/>
        </w:rPr>
        <w:t xml:space="preserve">- </w:t>
      </w:r>
      <w:r w:rsidRPr="004A3FD1">
        <w:rPr>
          <w:rStyle w:val="eop"/>
          <w:rFonts w:ascii="Calibri" w:hAnsi="Calibri" w:cs="Calibri"/>
          <w:i/>
          <w:iCs/>
          <w:color w:val="002365" w:themeColor="text2" w:themeShade="BF"/>
        </w:rPr>
        <w:t>The service specification sought included:</w:t>
      </w:r>
    </w:p>
    <w:p w14:paraId="3C6340AD" w14:textId="77777777"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1.</w:t>
      </w:r>
      <w:r w:rsidRPr="004A3FD1">
        <w:rPr>
          <w:rStyle w:val="eop"/>
          <w:rFonts w:ascii="Calibri" w:hAnsi="Calibri" w:cs="Calibri"/>
          <w:i/>
          <w:iCs/>
          <w:color w:val="002365" w:themeColor="text2" w:themeShade="BF"/>
        </w:rPr>
        <w:tab/>
      </w:r>
      <w:r w:rsidRPr="00C42437">
        <w:rPr>
          <w:rStyle w:val="eop"/>
          <w:rFonts w:ascii="Calibri" w:hAnsi="Calibri" w:cs="Calibri"/>
          <w:b/>
          <w:i/>
          <w:iCs/>
          <w:color w:val="002365" w:themeColor="text2" w:themeShade="BF"/>
          <w:u w:val="single"/>
        </w:rPr>
        <w:t>Services:</w:t>
      </w:r>
    </w:p>
    <w:p w14:paraId="29D9DF18" w14:textId="67E3A4B5"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Services must comply with the latest published standards as applicable in delivering the service including:</w:t>
      </w:r>
    </w:p>
    <w:p w14:paraId="265064A0" w14:textId="10FA3B6D" w:rsidR="004A3FD1" w:rsidRPr="004A3FD1" w:rsidRDefault="004A3FD1" w:rsidP="00C42437">
      <w:pPr>
        <w:pStyle w:val="paragraph"/>
        <w:numPr>
          <w:ilvl w:val="0"/>
          <w:numId w:val="7"/>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 xml:space="preserve">RCR BFCR (16)8 – Standards for the provision of </w:t>
      </w:r>
      <w:proofErr w:type="spellStart"/>
      <w:r w:rsidRPr="004A3FD1">
        <w:rPr>
          <w:rStyle w:val="eop"/>
          <w:rFonts w:ascii="Calibri" w:hAnsi="Calibri" w:cs="Calibri"/>
          <w:i/>
          <w:iCs/>
          <w:color w:val="002365" w:themeColor="text2" w:themeShade="BF"/>
        </w:rPr>
        <w:t>Teleradiology</w:t>
      </w:r>
      <w:proofErr w:type="spellEnd"/>
      <w:r w:rsidRPr="004A3FD1">
        <w:rPr>
          <w:rStyle w:val="eop"/>
          <w:rFonts w:ascii="Calibri" w:hAnsi="Calibri" w:cs="Calibri"/>
          <w:i/>
          <w:iCs/>
          <w:color w:val="002365" w:themeColor="text2" w:themeShade="BF"/>
        </w:rPr>
        <w:t xml:space="preserve"> within the UK; second edition 2016</w:t>
      </w:r>
    </w:p>
    <w:p w14:paraId="75311DD9" w14:textId="74B37551" w:rsidR="004A3FD1" w:rsidRPr="004A3FD1" w:rsidRDefault="004A3FD1" w:rsidP="00C42437">
      <w:pPr>
        <w:pStyle w:val="paragraph"/>
        <w:numPr>
          <w:ilvl w:val="0"/>
          <w:numId w:val="7"/>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RCR BFCR (18)1 –Standards for interpretation reporting; second edition 2018</w:t>
      </w:r>
    </w:p>
    <w:p w14:paraId="7852F1DC" w14:textId="4129A794"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Hold the following accreditations:</w:t>
      </w:r>
    </w:p>
    <w:p w14:paraId="211571A5" w14:textId="25F2681D" w:rsidR="004A3FD1" w:rsidRPr="004A3FD1" w:rsidRDefault="004A3FD1" w:rsidP="00C42437">
      <w:pPr>
        <w:pStyle w:val="paragraph"/>
        <w:numPr>
          <w:ilvl w:val="0"/>
          <w:numId w:val="8"/>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ISAS</w:t>
      </w:r>
    </w:p>
    <w:p w14:paraId="4EB58FFF" w14:textId="7B2BA700" w:rsidR="004A3FD1" w:rsidRPr="004A3FD1" w:rsidRDefault="004A3FD1" w:rsidP="00C42437">
      <w:pPr>
        <w:pStyle w:val="paragraph"/>
        <w:numPr>
          <w:ilvl w:val="0"/>
          <w:numId w:val="8"/>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Working towards/achievement ISO 27001</w:t>
      </w:r>
    </w:p>
    <w:p w14:paraId="2662074D" w14:textId="30B7F532" w:rsidR="004A3FD1" w:rsidRPr="004A3FD1" w:rsidRDefault="004A3FD1" w:rsidP="00C42437">
      <w:pPr>
        <w:pStyle w:val="paragraph"/>
        <w:numPr>
          <w:ilvl w:val="0"/>
          <w:numId w:val="8"/>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ISO 9001: 2005</w:t>
      </w:r>
    </w:p>
    <w:p w14:paraId="19BECA66" w14:textId="653BEA49" w:rsidR="004A3FD1" w:rsidRPr="004A3FD1" w:rsidRDefault="004A3FD1" w:rsidP="00C42437">
      <w:pPr>
        <w:pStyle w:val="paragraph"/>
        <w:numPr>
          <w:ilvl w:val="0"/>
          <w:numId w:val="8"/>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 xml:space="preserve">CQC regulated </w:t>
      </w:r>
    </w:p>
    <w:p w14:paraId="47677216" w14:textId="1B437600" w:rsidR="004A3FD1" w:rsidRPr="004A3FD1" w:rsidRDefault="004A3FD1" w:rsidP="00C42437">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Agree a robust, transparent and mutually agreeable implementation plan prior to commencement of any service</w:t>
      </w:r>
    </w:p>
    <w:p w14:paraId="66909752" w14:textId="23B427EB"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Have a robust and transparent recruitment and induction process for reporting Radiology Consultants</w:t>
      </w:r>
    </w:p>
    <w:p w14:paraId="540A231E" w14:textId="0E4133B2"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Must provide a list of Radiologists that will be used to provide the service including CV &amp; relevant sub specialisation.</w:t>
      </w:r>
    </w:p>
    <w:p w14:paraId="23F2192E" w14:textId="1DED6F2C"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Supplier and Trust to agree the named Radiologists who will undertake the reporting.</w:t>
      </w:r>
    </w:p>
    <w:p w14:paraId="19BCC70A" w14:textId="7EEDE75E"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Trust ability to refuse the services of a Radiologist – evidenced based.</w:t>
      </w:r>
    </w:p>
    <w:p w14:paraId="7A2C8F7D" w14:textId="6B3F9E94"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Any proposed changes of Radiologists to be agreed with the Trust beforehand.</w:t>
      </w:r>
    </w:p>
    <w:p w14:paraId="1A89ABD8" w14:textId="6B7B3B23"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Robust Radiologist scheduling to meet demand</w:t>
      </w:r>
    </w:p>
    <w:p w14:paraId="2E9233A5" w14:textId="7C355462"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Facilitate direct interaction between the referrer and Radiologist</w:t>
      </w:r>
    </w:p>
    <w:p w14:paraId="153488F3" w14:textId="011DE0A2"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Agree a robust transparent and mutually agreeable exit plan outlining the step by step process required to manage the ending of a contract within the 1st 3</w:t>
      </w:r>
      <w:r w:rsidR="00C42437">
        <w:rPr>
          <w:rStyle w:val="eop"/>
          <w:rFonts w:ascii="Calibri" w:hAnsi="Calibri" w:cs="Calibri"/>
          <w:i/>
          <w:iCs/>
          <w:color w:val="002365" w:themeColor="text2" w:themeShade="BF"/>
        </w:rPr>
        <w:t xml:space="preserve"> months of the service starting</w:t>
      </w:r>
    </w:p>
    <w:p w14:paraId="31ADB13A" w14:textId="77777777" w:rsidR="00C42437" w:rsidRDefault="00C42437" w:rsidP="004A3FD1">
      <w:pPr>
        <w:pStyle w:val="paragraph"/>
        <w:textAlignment w:val="baseline"/>
        <w:rPr>
          <w:rStyle w:val="eop"/>
          <w:rFonts w:ascii="Calibri" w:hAnsi="Calibri" w:cs="Calibri"/>
          <w:i/>
          <w:iCs/>
          <w:color w:val="002365" w:themeColor="text2" w:themeShade="BF"/>
        </w:rPr>
      </w:pPr>
    </w:p>
    <w:p w14:paraId="6EEDE9F0" w14:textId="77777777" w:rsidR="00C42437" w:rsidRDefault="00C42437" w:rsidP="004A3FD1">
      <w:pPr>
        <w:pStyle w:val="paragraph"/>
        <w:textAlignment w:val="baseline"/>
        <w:rPr>
          <w:rStyle w:val="eop"/>
          <w:rFonts w:ascii="Calibri" w:hAnsi="Calibri" w:cs="Calibri"/>
          <w:i/>
          <w:iCs/>
          <w:color w:val="002365" w:themeColor="text2" w:themeShade="BF"/>
        </w:rPr>
      </w:pPr>
    </w:p>
    <w:p w14:paraId="2D3DEB8E" w14:textId="6F74CD1E"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lastRenderedPageBreak/>
        <w:t>2.</w:t>
      </w:r>
      <w:r w:rsidRPr="004A3FD1">
        <w:rPr>
          <w:rStyle w:val="eop"/>
          <w:rFonts w:ascii="Calibri" w:hAnsi="Calibri" w:cs="Calibri"/>
          <w:i/>
          <w:iCs/>
          <w:color w:val="002365" w:themeColor="text2" w:themeShade="BF"/>
        </w:rPr>
        <w:tab/>
      </w:r>
      <w:r w:rsidRPr="00C42437">
        <w:rPr>
          <w:rStyle w:val="eop"/>
          <w:rFonts w:ascii="Calibri" w:hAnsi="Calibri" w:cs="Calibri"/>
          <w:b/>
          <w:i/>
          <w:iCs/>
          <w:color w:val="002365" w:themeColor="text2" w:themeShade="BF"/>
          <w:u w:val="single"/>
        </w:rPr>
        <w:t>Resources:</w:t>
      </w:r>
    </w:p>
    <w:p w14:paraId="3B8265AD" w14:textId="15F8A093" w:rsidR="004A3FD1" w:rsidRPr="004A3FD1" w:rsidRDefault="004A3FD1" w:rsidP="00C42437">
      <w:pPr>
        <w:pStyle w:val="paragraph"/>
        <w:numPr>
          <w:ilvl w:val="0"/>
          <w:numId w:val="9"/>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Radiologists GMC registered with appraisal &amp; revalidation</w:t>
      </w:r>
    </w:p>
    <w:p w14:paraId="14837571" w14:textId="170B3345" w:rsidR="004A3FD1" w:rsidRPr="004A3FD1" w:rsidRDefault="004A3FD1" w:rsidP="00C42437">
      <w:pPr>
        <w:pStyle w:val="paragraph"/>
        <w:numPr>
          <w:ilvl w:val="0"/>
          <w:numId w:val="9"/>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FRCR or EU equivalent</w:t>
      </w:r>
    </w:p>
    <w:p w14:paraId="123D307E" w14:textId="5497EC55" w:rsidR="004A3FD1" w:rsidRPr="004A3FD1" w:rsidRDefault="004A3FD1" w:rsidP="00C42437">
      <w:pPr>
        <w:pStyle w:val="paragraph"/>
        <w:numPr>
          <w:ilvl w:val="0"/>
          <w:numId w:val="9"/>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Minimum 2 years’ experience</w:t>
      </w:r>
    </w:p>
    <w:p w14:paraId="507A0D57" w14:textId="20FF2DE4" w:rsidR="004A3FD1" w:rsidRPr="004A3FD1" w:rsidRDefault="004A3FD1" w:rsidP="00C42437">
      <w:pPr>
        <w:pStyle w:val="paragraph"/>
        <w:numPr>
          <w:ilvl w:val="0"/>
          <w:numId w:val="9"/>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Indemnity insurance</w:t>
      </w:r>
    </w:p>
    <w:p w14:paraId="749B2BD2" w14:textId="76B22EFC" w:rsidR="004A3FD1" w:rsidRPr="00C42437" w:rsidRDefault="004A3FD1" w:rsidP="004A3FD1">
      <w:pPr>
        <w:pStyle w:val="paragraph"/>
        <w:numPr>
          <w:ilvl w:val="0"/>
          <w:numId w:val="9"/>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Supplier must continually review and ensure the resources available maintain qualifications and are removed if necessary.</w:t>
      </w:r>
    </w:p>
    <w:p w14:paraId="7FED13AB" w14:textId="77777777"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3.</w:t>
      </w:r>
      <w:r w:rsidRPr="004A3FD1">
        <w:rPr>
          <w:rStyle w:val="eop"/>
          <w:rFonts w:ascii="Calibri" w:hAnsi="Calibri" w:cs="Calibri"/>
          <w:i/>
          <w:iCs/>
          <w:color w:val="002365" w:themeColor="text2" w:themeShade="BF"/>
        </w:rPr>
        <w:tab/>
      </w:r>
      <w:r w:rsidRPr="00C42437">
        <w:rPr>
          <w:rStyle w:val="eop"/>
          <w:rFonts w:ascii="Calibri" w:hAnsi="Calibri" w:cs="Calibri"/>
          <w:b/>
          <w:i/>
          <w:iCs/>
          <w:color w:val="002365" w:themeColor="text2" w:themeShade="BF"/>
          <w:u w:val="single"/>
        </w:rPr>
        <w:t>Reporting:</w:t>
      </w:r>
    </w:p>
    <w:p w14:paraId="564EEC74" w14:textId="5B703E9D" w:rsidR="004A3FD1" w:rsidRPr="004A3FD1" w:rsidRDefault="004A3FD1" w:rsidP="00C42437">
      <w:pPr>
        <w:pStyle w:val="paragraph"/>
        <w:numPr>
          <w:ilvl w:val="0"/>
          <w:numId w:val="10"/>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Reports must be clear and presented in a format agreed with the Trust</w:t>
      </w:r>
    </w:p>
    <w:p w14:paraId="2CD20698" w14:textId="7E491614" w:rsidR="004A3FD1" w:rsidRPr="004A3FD1" w:rsidRDefault="004A3FD1" w:rsidP="00C42437">
      <w:pPr>
        <w:pStyle w:val="paragraph"/>
        <w:numPr>
          <w:ilvl w:val="0"/>
          <w:numId w:val="10"/>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Reports must be written in UK English</w:t>
      </w:r>
    </w:p>
    <w:p w14:paraId="1053B0A4" w14:textId="2DA0437A" w:rsidR="004A3FD1" w:rsidRPr="004A3FD1" w:rsidRDefault="004A3FD1" w:rsidP="00C42437">
      <w:pPr>
        <w:pStyle w:val="paragraph"/>
        <w:numPr>
          <w:ilvl w:val="0"/>
          <w:numId w:val="10"/>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Reports must contain the name of the radiologist as they appear on the GMC register and provide contact details for the referrer.</w:t>
      </w:r>
    </w:p>
    <w:p w14:paraId="75AC38A0" w14:textId="0DE9B85C" w:rsidR="004A3FD1" w:rsidRPr="004A3FD1" w:rsidRDefault="004A3FD1" w:rsidP="00C42437">
      <w:pPr>
        <w:pStyle w:val="paragraph"/>
        <w:numPr>
          <w:ilvl w:val="0"/>
          <w:numId w:val="10"/>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Reports must be digitally signed to denote authorisation and negate any changes being made.</w:t>
      </w:r>
    </w:p>
    <w:p w14:paraId="6B05430A" w14:textId="4EC832B6" w:rsidR="004A3FD1" w:rsidRPr="004A3FD1" w:rsidRDefault="004A3FD1" w:rsidP="00C42437">
      <w:pPr>
        <w:pStyle w:val="paragraph"/>
        <w:numPr>
          <w:ilvl w:val="0"/>
          <w:numId w:val="10"/>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Any issues raise must be investigated and resolved in a timely manner.</w:t>
      </w:r>
    </w:p>
    <w:p w14:paraId="43E9CCA5" w14:textId="77777777" w:rsidR="004A3FD1" w:rsidRPr="004A3FD1" w:rsidRDefault="004A3FD1" w:rsidP="004A3FD1">
      <w:pPr>
        <w:pStyle w:val="paragraph"/>
        <w:textAlignment w:val="baseline"/>
        <w:rPr>
          <w:rStyle w:val="eop"/>
          <w:rFonts w:ascii="Calibri" w:hAnsi="Calibri" w:cs="Calibri"/>
          <w:i/>
          <w:iCs/>
          <w:color w:val="002365" w:themeColor="text2" w:themeShade="BF"/>
        </w:rPr>
      </w:pPr>
    </w:p>
    <w:p w14:paraId="53527E5C" w14:textId="77777777" w:rsidR="00C42437" w:rsidRPr="00C42437" w:rsidRDefault="00C42437" w:rsidP="004A3FD1">
      <w:pPr>
        <w:pStyle w:val="paragraph"/>
        <w:textAlignment w:val="baseline"/>
        <w:rPr>
          <w:rStyle w:val="eop"/>
          <w:rFonts w:ascii="Calibri" w:hAnsi="Calibri" w:cs="Calibri"/>
          <w:b/>
          <w:i/>
          <w:iCs/>
          <w:color w:val="002365" w:themeColor="text2" w:themeShade="BF"/>
        </w:rPr>
      </w:pPr>
      <w:r w:rsidRPr="00C42437">
        <w:rPr>
          <w:rStyle w:val="eop"/>
          <w:rFonts w:ascii="Calibri" w:hAnsi="Calibri" w:cs="Calibri"/>
          <w:b/>
          <w:i/>
          <w:iCs/>
          <w:color w:val="002365" w:themeColor="text2" w:themeShade="BF"/>
        </w:rPr>
        <w:t>4.</w:t>
      </w:r>
      <w:r w:rsidRPr="00C42437">
        <w:rPr>
          <w:rStyle w:val="eop"/>
          <w:rFonts w:ascii="Calibri" w:hAnsi="Calibri" w:cs="Calibri"/>
          <w:b/>
          <w:i/>
          <w:iCs/>
          <w:color w:val="002365" w:themeColor="text2" w:themeShade="BF"/>
        </w:rPr>
        <w:tab/>
      </w:r>
      <w:r w:rsidRPr="00C42437">
        <w:rPr>
          <w:rStyle w:val="eop"/>
          <w:rFonts w:ascii="Calibri" w:hAnsi="Calibri" w:cs="Calibri"/>
          <w:b/>
          <w:i/>
          <w:iCs/>
          <w:color w:val="002365" w:themeColor="text2" w:themeShade="BF"/>
          <w:u w:val="single"/>
        </w:rPr>
        <w:t>Governance:</w:t>
      </w:r>
    </w:p>
    <w:p w14:paraId="21B36C3F" w14:textId="588722E5"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Supplier will agree a realistic service schedule with the Trust including report TAT and required helpdesk functions.</w:t>
      </w:r>
    </w:p>
    <w:p w14:paraId="7B4C732B" w14:textId="5B4508E3"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Provide a 24/7 Helpdesk in accordance with the scope of practice and SLA agreed with the Trust.</w:t>
      </w:r>
    </w:p>
    <w:p w14:paraId="3EEB20FF" w14:textId="5B86F5D7"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Provide a robust account management structure to deal with day to day issues and service performance.</w:t>
      </w:r>
    </w:p>
    <w:p w14:paraId="5D5DB186" w14:textId="7FB47D5F"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Monitor and report on service performance at regular review meetings including contracted KPI’s.</w:t>
      </w:r>
    </w:p>
    <w:p w14:paraId="6E70482E" w14:textId="7F9F5E4A"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Provide a mechanism for managing discrepancies with full arbitrary processes in place.</w:t>
      </w:r>
    </w:p>
    <w:p w14:paraId="648DF921" w14:textId="13EC8405" w:rsidR="004A3FD1" w:rsidRPr="004A3FD1" w:rsidRDefault="004A3FD1" w:rsidP="004306A8">
      <w:pPr>
        <w:pStyle w:val="paragraph"/>
        <w:numPr>
          <w:ilvl w:val="0"/>
          <w:numId w:val="11"/>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Measure &amp; report on Trust satisfaction regarding service and seek feedback as to how services can be improved.</w:t>
      </w:r>
    </w:p>
    <w:p w14:paraId="359B60E6" w14:textId="77777777" w:rsidR="004A3FD1" w:rsidRPr="004A3FD1" w:rsidRDefault="004A3FD1" w:rsidP="004A3FD1">
      <w:pPr>
        <w:pStyle w:val="paragraph"/>
        <w:textAlignment w:val="baseline"/>
        <w:rPr>
          <w:rStyle w:val="eop"/>
          <w:rFonts w:ascii="Calibri" w:hAnsi="Calibri" w:cs="Calibri"/>
          <w:i/>
          <w:iCs/>
          <w:color w:val="002365" w:themeColor="text2" w:themeShade="BF"/>
        </w:rPr>
      </w:pPr>
    </w:p>
    <w:p w14:paraId="6B7C0087" w14:textId="3B390E03"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5.</w:t>
      </w:r>
      <w:r w:rsidRPr="004A3FD1">
        <w:rPr>
          <w:rStyle w:val="eop"/>
          <w:rFonts w:ascii="Calibri" w:hAnsi="Calibri" w:cs="Calibri"/>
          <w:i/>
          <w:iCs/>
          <w:color w:val="002365" w:themeColor="text2" w:themeShade="BF"/>
        </w:rPr>
        <w:tab/>
      </w:r>
      <w:r w:rsidRPr="004306A8">
        <w:rPr>
          <w:rStyle w:val="eop"/>
          <w:rFonts w:ascii="Calibri" w:hAnsi="Calibri" w:cs="Calibri"/>
          <w:b/>
          <w:i/>
          <w:iCs/>
          <w:color w:val="002365" w:themeColor="text2" w:themeShade="BF"/>
          <w:u w:val="single"/>
        </w:rPr>
        <w:t>Perfo</w:t>
      </w:r>
      <w:r w:rsidR="00C42437" w:rsidRPr="004306A8">
        <w:rPr>
          <w:rStyle w:val="eop"/>
          <w:rFonts w:ascii="Calibri" w:hAnsi="Calibri" w:cs="Calibri"/>
          <w:b/>
          <w:i/>
          <w:iCs/>
          <w:color w:val="002365" w:themeColor="text2" w:themeShade="BF"/>
          <w:u w:val="single"/>
        </w:rPr>
        <w:t>rmance management:</w:t>
      </w:r>
    </w:p>
    <w:p w14:paraId="0F2D3687" w14:textId="610CB10B"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Information regarding the adherence to the agreed SLA. This would include:</w:t>
      </w:r>
    </w:p>
    <w:p w14:paraId="549199B5" w14:textId="1CC1C796"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Activity/day/week/month</w:t>
      </w:r>
    </w:p>
    <w:p w14:paraId="70C28539" w14:textId="56FE8138"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Median and maximum report TATs</w:t>
      </w:r>
    </w:p>
    <w:p w14:paraId="717DDF0E" w14:textId="09166F14"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Record of exams sent &amp; report TATs</w:t>
      </w:r>
    </w:p>
    <w:p w14:paraId="04E305F7" w14:textId="1799E212"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Discrepancy rates</w:t>
      </w:r>
    </w:p>
    <w:p w14:paraId="14687B2C" w14:textId="5291D5E8"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lastRenderedPageBreak/>
        <w:t>Report quality</w:t>
      </w:r>
    </w:p>
    <w:p w14:paraId="074A016F" w14:textId="7752FA20"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Adverse incidents and complaints</w:t>
      </w:r>
    </w:p>
    <w:p w14:paraId="3D25A683" w14:textId="30DFF877" w:rsidR="004A3FD1" w:rsidRPr="004A3FD1" w:rsidRDefault="004A3FD1" w:rsidP="00C42437">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Helpdesk performance</w:t>
      </w:r>
    </w:p>
    <w:p w14:paraId="704672C2" w14:textId="6ECD4DFE" w:rsidR="004A3FD1" w:rsidRPr="004306A8" w:rsidRDefault="004A3FD1" w:rsidP="004A3FD1">
      <w:pPr>
        <w:pStyle w:val="paragraph"/>
        <w:numPr>
          <w:ilvl w:val="0"/>
          <w:numId w:val="6"/>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Active staff monitoring</w:t>
      </w:r>
    </w:p>
    <w:p w14:paraId="59AD8059" w14:textId="77777777"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6.</w:t>
      </w:r>
      <w:r w:rsidRPr="004A3FD1">
        <w:rPr>
          <w:rStyle w:val="eop"/>
          <w:rFonts w:ascii="Calibri" w:hAnsi="Calibri" w:cs="Calibri"/>
          <w:i/>
          <w:iCs/>
          <w:color w:val="002365" w:themeColor="text2" w:themeShade="BF"/>
        </w:rPr>
        <w:tab/>
      </w:r>
      <w:r w:rsidRPr="00C42437">
        <w:rPr>
          <w:rStyle w:val="eop"/>
          <w:rFonts w:ascii="Calibri" w:hAnsi="Calibri" w:cs="Calibri"/>
          <w:b/>
          <w:i/>
          <w:iCs/>
          <w:color w:val="002365" w:themeColor="text2" w:themeShade="BF"/>
          <w:u w:val="single"/>
        </w:rPr>
        <w:t>IT:</w:t>
      </w:r>
    </w:p>
    <w:p w14:paraId="5B642C22" w14:textId="0D5C8B14"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The Supplier must deliver the service utilising robust and secure IT processes including secure connectivity as required e.g. N3 and necessary encryption.</w:t>
      </w:r>
    </w:p>
    <w:p w14:paraId="2CFDF516" w14:textId="544509CC"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All connectivity, integrations and software must be at no cost to the Trust.</w:t>
      </w:r>
    </w:p>
    <w:p w14:paraId="25B01394" w14:textId="40027E8C"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Any hardware must be agreed with the Trust including an option for the Trust to procure and use its own hardware based on Supplier specification.</w:t>
      </w:r>
    </w:p>
    <w:p w14:paraId="6EEBCC49" w14:textId="7C8D6CD6"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The responsibility and associated costs for any hardware requirements must be agreed with the Trust.</w:t>
      </w:r>
    </w:p>
    <w:p w14:paraId="6708FD36" w14:textId="0674335D"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 xml:space="preserve">Support the ability to secure and retrieve previous images at no cost to the Trust. </w:t>
      </w:r>
    </w:p>
    <w:p w14:paraId="5EE6E1A6" w14:textId="7AA0E1E8"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Diagnostic workstations used for reporting must be compliant with DICOM part 14/defined by the RCR.</w:t>
      </w:r>
    </w:p>
    <w:p w14:paraId="6911293D" w14:textId="2AD24EE0" w:rsidR="004A3FD1" w:rsidRPr="004A3FD1" w:rsidRDefault="004A3FD1" w:rsidP="004A3FD1">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If the Trust changes RIS or PACS during the contract term, the Supplier will be responsible for the associated change costs incurred to ensure the remote r</w:t>
      </w:r>
      <w:r w:rsidR="00C42437">
        <w:rPr>
          <w:rStyle w:val="eop"/>
          <w:rFonts w:ascii="Calibri" w:hAnsi="Calibri" w:cs="Calibri"/>
          <w:i/>
          <w:iCs/>
          <w:color w:val="002365" w:themeColor="text2" w:themeShade="BF"/>
        </w:rPr>
        <w:t>eporting service is maintained.</w:t>
      </w:r>
    </w:p>
    <w:p w14:paraId="7A227EA3" w14:textId="4BEAB33F" w:rsidR="004A3FD1" w:rsidRPr="004A3FD1" w:rsidRDefault="00C42437" w:rsidP="004A3FD1">
      <w:pPr>
        <w:pStyle w:val="paragraph"/>
        <w:textAlignment w:val="baseline"/>
        <w:rPr>
          <w:rStyle w:val="eop"/>
          <w:rFonts w:ascii="Calibri" w:hAnsi="Calibri" w:cs="Calibri"/>
          <w:i/>
          <w:iCs/>
          <w:color w:val="002365" w:themeColor="text2" w:themeShade="BF"/>
        </w:rPr>
      </w:pPr>
      <w:r>
        <w:rPr>
          <w:rStyle w:val="eop"/>
          <w:rFonts w:ascii="Calibri" w:hAnsi="Calibri" w:cs="Calibri"/>
          <w:i/>
          <w:iCs/>
          <w:color w:val="002365" w:themeColor="text2" w:themeShade="BF"/>
        </w:rPr>
        <w:t>7.</w:t>
      </w:r>
      <w:r>
        <w:rPr>
          <w:rStyle w:val="eop"/>
          <w:rFonts w:ascii="Calibri" w:hAnsi="Calibri" w:cs="Calibri"/>
          <w:i/>
          <w:iCs/>
          <w:color w:val="002365" w:themeColor="text2" w:themeShade="BF"/>
        </w:rPr>
        <w:tab/>
      </w:r>
      <w:r w:rsidRPr="00C42437">
        <w:rPr>
          <w:rStyle w:val="eop"/>
          <w:rFonts w:ascii="Calibri" w:hAnsi="Calibri" w:cs="Calibri"/>
          <w:b/>
          <w:i/>
          <w:iCs/>
          <w:color w:val="002365" w:themeColor="text2" w:themeShade="BF"/>
          <w:u w:val="single"/>
        </w:rPr>
        <w:t>Data Security:</w:t>
      </w:r>
    </w:p>
    <w:p w14:paraId="18613658" w14:textId="2B4BD9B2" w:rsidR="004A3FD1" w:rsidRPr="004A3FD1" w:rsidRDefault="004A3FD1" w:rsidP="00C42437">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The Supplier must enter into a Data Protection Protocol with the Trust which outlines how data will be processed as part of the service.</w:t>
      </w:r>
    </w:p>
    <w:p w14:paraId="646E7CA6" w14:textId="320398ED" w:rsidR="004A3FD1" w:rsidRPr="004A3FD1" w:rsidRDefault="004A3FD1" w:rsidP="00C42437">
      <w:pPr>
        <w:pStyle w:val="paragraph"/>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The Supplier must comply with the following:</w:t>
      </w:r>
    </w:p>
    <w:p w14:paraId="7DB0CC5C" w14:textId="4F0E91AA" w:rsidR="004A3FD1" w:rsidRPr="004A3FD1" w:rsidRDefault="004A3FD1" w:rsidP="004306A8">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Completion of an annual assessment against NHS Digital Information Governance Toolkit (IGT) &amp; its successor the Data Security &amp; Protection Toolkit (DSPT) ensuring a ‘satisfactory’ position is maintained.</w:t>
      </w:r>
    </w:p>
    <w:p w14:paraId="029CE062" w14:textId="7E541E86" w:rsidR="004A3FD1" w:rsidRPr="004A3FD1" w:rsidRDefault="004A3FD1" w:rsidP="004306A8">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 xml:space="preserve">Comply with the DPA 18; GDPR; </w:t>
      </w:r>
      <w:proofErr w:type="spellStart"/>
      <w:r w:rsidRPr="004A3FD1">
        <w:rPr>
          <w:rStyle w:val="eop"/>
          <w:rFonts w:ascii="Calibri" w:hAnsi="Calibri" w:cs="Calibri"/>
          <w:i/>
          <w:iCs/>
          <w:color w:val="002365" w:themeColor="text2" w:themeShade="BF"/>
        </w:rPr>
        <w:t>Caldicott</w:t>
      </w:r>
      <w:proofErr w:type="spellEnd"/>
      <w:r w:rsidRPr="004A3FD1">
        <w:rPr>
          <w:rStyle w:val="eop"/>
          <w:rFonts w:ascii="Calibri" w:hAnsi="Calibri" w:cs="Calibri"/>
          <w:i/>
          <w:iCs/>
          <w:color w:val="002365" w:themeColor="text2" w:themeShade="BF"/>
        </w:rPr>
        <w:t xml:space="preserve"> Principles; Confidentiality &amp; NHS Code pf Practice.</w:t>
      </w:r>
    </w:p>
    <w:p w14:paraId="5758C5EC" w14:textId="7C23E3E0" w:rsidR="004A3FD1" w:rsidRPr="004A3FD1" w:rsidRDefault="004A3FD1" w:rsidP="004306A8">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Certified by Cyber Essentials as part of UK Government’s National Cyber security Strategy</w:t>
      </w:r>
    </w:p>
    <w:p w14:paraId="03ADE308" w14:textId="07EA097B" w:rsidR="004A3FD1" w:rsidRPr="004A3FD1" w:rsidRDefault="004A3FD1" w:rsidP="004306A8">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Data is encrypted to Advanced encryption Standard AES-256 encryption</w:t>
      </w:r>
    </w:p>
    <w:p w14:paraId="40EB4A6D" w14:textId="387A65F6" w:rsidR="004A3FD1" w:rsidRPr="004A3FD1" w:rsidRDefault="004A3FD1" w:rsidP="004306A8">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Registered with the UK Information Commissioners data Protection Public Register</w:t>
      </w:r>
    </w:p>
    <w:p w14:paraId="1FE94417" w14:textId="0876FC1E" w:rsidR="00C42437" w:rsidRPr="004306A8" w:rsidRDefault="004A3FD1" w:rsidP="00C42437">
      <w:pPr>
        <w:pStyle w:val="paragraph"/>
        <w:numPr>
          <w:ilvl w:val="0"/>
          <w:numId w:val="12"/>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Specific undertakings are required if processing data outside of the EEA; detail on enquiry.</w:t>
      </w:r>
    </w:p>
    <w:p w14:paraId="5F2D862F" w14:textId="77777777" w:rsidR="004306A8" w:rsidRDefault="004306A8" w:rsidP="004306A8">
      <w:pPr>
        <w:pStyle w:val="paragraph"/>
        <w:textAlignment w:val="baseline"/>
        <w:rPr>
          <w:rStyle w:val="eop"/>
          <w:rFonts w:ascii="Calibri" w:hAnsi="Calibri" w:cs="Calibri"/>
          <w:i/>
          <w:iCs/>
          <w:color w:val="002365" w:themeColor="text2" w:themeShade="BF"/>
        </w:rPr>
      </w:pPr>
    </w:p>
    <w:p w14:paraId="22EF8D4B" w14:textId="1D479BB7" w:rsidR="004306A8" w:rsidRDefault="00C42437" w:rsidP="004306A8">
      <w:pPr>
        <w:pStyle w:val="paragraph"/>
        <w:textAlignment w:val="baseline"/>
        <w:rPr>
          <w:rStyle w:val="eop"/>
          <w:rFonts w:ascii="Calibri" w:hAnsi="Calibri" w:cs="Calibri"/>
          <w:i/>
          <w:iCs/>
          <w:color w:val="002365" w:themeColor="text2" w:themeShade="BF"/>
        </w:rPr>
      </w:pPr>
      <w:r>
        <w:rPr>
          <w:rStyle w:val="eop"/>
          <w:rFonts w:ascii="Calibri" w:hAnsi="Calibri" w:cs="Calibri"/>
          <w:i/>
          <w:iCs/>
          <w:color w:val="002365" w:themeColor="text2" w:themeShade="BF"/>
        </w:rPr>
        <w:lastRenderedPageBreak/>
        <w:t>8.</w:t>
      </w:r>
      <w:r>
        <w:rPr>
          <w:rStyle w:val="eop"/>
          <w:rFonts w:ascii="Calibri" w:hAnsi="Calibri" w:cs="Calibri"/>
          <w:i/>
          <w:iCs/>
          <w:color w:val="002365" w:themeColor="text2" w:themeShade="BF"/>
        </w:rPr>
        <w:tab/>
        <w:t>Audit &amp; Quality</w:t>
      </w:r>
    </w:p>
    <w:p w14:paraId="1D614167" w14:textId="1068E395" w:rsidR="004A3FD1" w:rsidRPr="004A3FD1" w:rsidRDefault="004A3FD1" w:rsidP="004306A8">
      <w:pPr>
        <w:pStyle w:val="paragraph"/>
        <w:numPr>
          <w:ilvl w:val="0"/>
          <w:numId w:val="14"/>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Provide and maintain accurate records of all reports examined/reported and the reporting Radiologist.</w:t>
      </w:r>
    </w:p>
    <w:p w14:paraId="3716DFBD" w14:textId="50E91732" w:rsidR="004A3FD1" w:rsidRPr="004A3FD1" w:rsidRDefault="004A3FD1" w:rsidP="004306A8">
      <w:pPr>
        <w:pStyle w:val="paragraph"/>
        <w:numPr>
          <w:ilvl w:val="0"/>
          <w:numId w:val="13"/>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An evidenced Audit policy available on request</w:t>
      </w:r>
    </w:p>
    <w:p w14:paraId="03922EE7" w14:textId="1E44B195" w:rsidR="004A3FD1" w:rsidRPr="004A3FD1" w:rsidRDefault="004A3FD1" w:rsidP="004306A8">
      <w:pPr>
        <w:pStyle w:val="paragraph"/>
        <w:numPr>
          <w:ilvl w:val="0"/>
          <w:numId w:val="13"/>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Supplier must undertake an audit of at least 5% of the total number of reports provided to a Trust</w:t>
      </w:r>
    </w:p>
    <w:p w14:paraId="1A1E1436" w14:textId="0D8A6028" w:rsidR="004A3FD1" w:rsidRPr="004A3FD1" w:rsidRDefault="004A3FD1" w:rsidP="004306A8">
      <w:pPr>
        <w:pStyle w:val="paragraph"/>
        <w:numPr>
          <w:ilvl w:val="0"/>
          <w:numId w:val="13"/>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Audited reports must be anonymised and audited independently by consultants on the GMC register</w:t>
      </w:r>
    </w:p>
    <w:p w14:paraId="0EFA0940" w14:textId="4ACD3E36" w:rsidR="004A3FD1" w:rsidRPr="004A3FD1" w:rsidRDefault="004A3FD1" w:rsidP="004306A8">
      <w:pPr>
        <w:pStyle w:val="paragraph"/>
        <w:numPr>
          <w:ilvl w:val="0"/>
          <w:numId w:val="13"/>
        </w:numPr>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The Supplier will ensure all records are safe; secure; managed and retained in accordance with the NHS Code of Conduct.</w:t>
      </w:r>
    </w:p>
    <w:p w14:paraId="1DE840E2" w14:textId="67087E85" w:rsidR="004A3FD1" w:rsidRPr="004A3FD1" w:rsidRDefault="004A3FD1" w:rsidP="004306A8">
      <w:pPr>
        <w:pStyle w:val="paragraph"/>
        <w:numPr>
          <w:ilvl w:val="0"/>
          <w:numId w:val="13"/>
        </w:numPr>
        <w:spacing w:before="0" w:beforeAutospacing="0" w:after="0" w:afterAutospacing="0"/>
        <w:textAlignment w:val="baseline"/>
        <w:rPr>
          <w:rStyle w:val="eop"/>
          <w:rFonts w:ascii="Calibri" w:hAnsi="Calibri" w:cs="Calibri"/>
          <w:i/>
          <w:iCs/>
          <w:color w:val="002365" w:themeColor="text2" w:themeShade="BF"/>
        </w:rPr>
      </w:pPr>
      <w:r w:rsidRPr="004A3FD1">
        <w:rPr>
          <w:rStyle w:val="eop"/>
          <w:rFonts w:ascii="Calibri" w:hAnsi="Calibri" w:cs="Calibri"/>
          <w:i/>
          <w:iCs/>
          <w:color w:val="002365" w:themeColor="text2" w:themeShade="BF"/>
        </w:rPr>
        <w:t>Provide robust quality control processes – ongoing review</w:t>
      </w:r>
    </w:p>
    <w:p w14:paraId="0E8FE8EA" w14:textId="77777777" w:rsidR="002D12D1" w:rsidRPr="005B69AF" w:rsidRDefault="002D12D1" w:rsidP="005B69AF">
      <w:pPr>
        <w:pStyle w:val="paragraph"/>
        <w:spacing w:before="0" w:beforeAutospacing="0" w:after="0" w:afterAutospacing="0"/>
        <w:textAlignment w:val="baseline"/>
        <w:rPr>
          <w:rFonts w:ascii="Calibri" w:hAnsi="Calibri" w:cs="Calibri"/>
          <w:i/>
          <w:iCs/>
          <w:color w:val="FF0000"/>
        </w:rPr>
      </w:pPr>
    </w:p>
    <w:p w14:paraId="0123BDC6" w14:textId="77777777" w:rsidR="004A3FD1" w:rsidRDefault="004A3FD1" w:rsidP="005B69AF">
      <w:pPr>
        <w:pStyle w:val="Heading1"/>
        <w:jc w:val="left"/>
        <w:rPr>
          <w:rStyle w:val="normaltextrun"/>
          <w:rFonts w:ascii="Calibri" w:hAnsi="Calibri" w:cs="Calibri"/>
          <w:b/>
          <w:bCs/>
          <w:color w:val="003087" w:themeColor="text2"/>
          <w:sz w:val="24"/>
          <w:szCs w:val="24"/>
          <w:u w:val="single"/>
        </w:rPr>
      </w:pPr>
    </w:p>
    <w:p w14:paraId="0D1F5BDF" w14:textId="77777777" w:rsidR="004A3FD1" w:rsidRDefault="004A3FD1" w:rsidP="005B69AF">
      <w:pPr>
        <w:pStyle w:val="Heading1"/>
        <w:jc w:val="left"/>
        <w:rPr>
          <w:rStyle w:val="normaltextrun"/>
          <w:rFonts w:ascii="Calibri" w:hAnsi="Calibri" w:cs="Calibri"/>
          <w:b/>
          <w:bCs/>
          <w:color w:val="003087" w:themeColor="text2"/>
          <w:sz w:val="24"/>
          <w:szCs w:val="24"/>
          <w:u w:val="single"/>
        </w:rPr>
      </w:pPr>
    </w:p>
    <w:p w14:paraId="255B3CE1" w14:textId="53340136" w:rsidR="002D12D1" w:rsidRPr="005B69AF" w:rsidRDefault="002D12D1" w:rsidP="005B69AF">
      <w:pPr>
        <w:pStyle w:val="Heading1"/>
        <w:jc w:val="left"/>
        <w:rPr>
          <w:rFonts w:ascii="Calibri" w:hAnsi="Calibri" w:cs="Calibri"/>
          <w:color w:val="003087" w:themeColor="text2"/>
          <w:sz w:val="24"/>
          <w:szCs w:val="24"/>
        </w:rPr>
      </w:pPr>
      <w:r w:rsidRPr="005B69AF">
        <w:rPr>
          <w:rStyle w:val="normaltextrun"/>
          <w:rFonts w:ascii="Calibri" w:hAnsi="Calibri" w:cs="Calibri"/>
          <w:b/>
          <w:bCs/>
          <w:color w:val="003087" w:themeColor="text2"/>
          <w:sz w:val="24"/>
          <w:szCs w:val="24"/>
          <w:u w:val="single"/>
        </w:rPr>
        <w:t>Timeframes</w:t>
      </w:r>
      <w:r w:rsidRPr="005B69AF">
        <w:rPr>
          <w:rStyle w:val="eop"/>
          <w:rFonts w:ascii="Calibri" w:hAnsi="Calibri" w:cs="Calibri"/>
          <w:color w:val="003087" w:themeColor="text2"/>
          <w:sz w:val="24"/>
          <w:szCs w:val="24"/>
        </w:rPr>
        <w:t> </w:t>
      </w:r>
    </w:p>
    <w:p w14:paraId="383B59C2" w14:textId="74C6C98E" w:rsidR="002D12D1" w:rsidRPr="004A3FD1" w:rsidRDefault="002D12D1" w:rsidP="005B69AF">
      <w:pPr>
        <w:pStyle w:val="paragraph"/>
        <w:spacing w:before="0" w:beforeAutospacing="0" w:after="0" w:afterAutospacing="0"/>
        <w:textAlignment w:val="baseline"/>
        <w:rPr>
          <w:rStyle w:val="eop"/>
          <w:rFonts w:ascii="Calibri" w:hAnsi="Calibri" w:cs="Calibri"/>
          <w:i/>
          <w:iCs/>
          <w:color w:val="002365" w:themeColor="text2" w:themeShade="BF"/>
        </w:rPr>
      </w:pPr>
      <w:r w:rsidRPr="004A3FD1">
        <w:rPr>
          <w:rStyle w:val="normaltextrun"/>
          <w:rFonts w:ascii="Calibri" w:hAnsi="Calibri" w:cs="Calibri"/>
          <w:i/>
          <w:iCs/>
          <w:color w:val="002365" w:themeColor="text2" w:themeShade="BF"/>
        </w:rPr>
        <w:t xml:space="preserve">The Customer requires this service/product to be in place by </w:t>
      </w:r>
      <w:r w:rsidR="004A3FD1" w:rsidRPr="004A3FD1">
        <w:rPr>
          <w:rStyle w:val="normaltextrun"/>
          <w:rFonts w:ascii="Calibri" w:hAnsi="Calibri" w:cs="Calibri"/>
          <w:i/>
          <w:iCs/>
          <w:color w:val="002365" w:themeColor="text2" w:themeShade="BF"/>
        </w:rPr>
        <w:t xml:space="preserve">01/08/2024. </w:t>
      </w:r>
    </w:p>
    <w:p w14:paraId="57584868" w14:textId="77777777" w:rsidR="002D12D1" w:rsidRPr="005B69AF" w:rsidRDefault="002D12D1" w:rsidP="005B69AF">
      <w:pPr>
        <w:pStyle w:val="paragraph"/>
        <w:spacing w:before="0" w:beforeAutospacing="0" w:after="0" w:afterAutospacing="0"/>
        <w:textAlignment w:val="baseline"/>
        <w:rPr>
          <w:rFonts w:ascii="Calibri" w:hAnsi="Calibri" w:cs="Calibri"/>
          <w:i/>
          <w:iCs/>
          <w:color w:val="FF0000"/>
        </w:rPr>
      </w:pPr>
    </w:p>
    <w:p w14:paraId="57EF2F08" w14:textId="77777777" w:rsidR="002D12D1" w:rsidRPr="005B69AF" w:rsidRDefault="002D12D1" w:rsidP="005B69AF">
      <w:pPr>
        <w:pStyle w:val="Heading1"/>
        <w:jc w:val="left"/>
        <w:rPr>
          <w:rFonts w:ascii="Calibri" w:hAnsi="Calibri" w:cs="Calibri"/>
          <w:color w:val="003087" w:themeColor="text2"/>
          <w:sz w:val="24"/>
          <w:szCs w:val="24"/>
        </w:rPr>
      </w:pPr>
      <w:r w:rsidRPr="005B69AF">
        <w:rPr>
          <w:rStyle w:val="normaltextrun"/>
          <w:rFonts w:ascii="Calibri" w:hAnsi="Calibri" w:cs="Calibri"/>
          <w:b/>
          <w:bCs/>
          <w:color w:val="003087" w:themeColor="text2"/>
          <w:sz w:val="24"/>
          <w:szCs w:val="24"/>
          <w:u w:val="single"/>
        </w:rPr>
        <w:t>Summary</w:t>
      </w:r>
      <w:r w:rsidRPr="005B69AF">
        <w:rPr>
          <w:rStyle w:val="eop"/>
          <w:rFonts w:ascii="Calibri" w:hAnsi="Calibri" w:cs="Calibri"/>
          <w:color w:val="003087" w:themeColor="text2"/>
          <w:sz w:val="24"/>
          <w:szCs w:val="24"/>
        </w:rPr>
        <w:t> </w:t>
      </w:r>
    </w:p>
    <w:p w14:paraId="0DEC31A8" w14:textId="77777777" w:rsidR="002D12D1" w:rsidRPr="004306A8" w:rsidRDefault="002D12D1" w:rsidP="005B69AF">
      <w:pPr>
        <w:pStyle w:val="paragraph"/>
        <w:spacing w:before="0" w:beforeAutospacing="0" w:after="0" w:afterAutospacing="0"/>
        <w:textAlignment w:val="baseline"/>
        <w:rPr>
          <w:rStyle w:val="normaltextrun"/>
          <w:rFonts w:ascii="Calibri" w:hAnsi="Calibri" w:cs="Calibri"/>
          <w:color w:val="002365" w:themeColor="text2" w:themeShade="BF"/>
        </w:rPr>
      </w:pPr>
      <w:r w:rsidRPr="004306A8">
        <w:rPr>
          <w:rStyle w:val="normaltextrun"/>
          <w:rFonts w:ascii="Calibri" w:hAnsi="Calibri" w:cs="Calibri"/>
          <w:color w:val="002365" w:themeColor="text2" w:themeShade="BF"/>
        </w:rPr>
        <w:t>Please confirm whether you intend to “Opt in” or “Out” of this mini competition opportunity under Supplier Response below.</w:t>
      </w:r>
    </w:p>
    <w:p w14:paraId="2A87911A" w14:textId="77777777" w:rsidR="002D12D1" w:rsidRPr="005B69AF" w:rsidRDefault="002D12D1" w:rsidP="005B69AF">
      <w:pPr>
        <w:pStyle w:val="paragraph"/>
        <w:spacing w:before="0" w:beforeAutospacing="0" w:after="0" w:afterAutospacing="0"/>
        <w:textAlignment w:val="baseline"/>
        <w:rPr>
          <w:rFonts w:ascii="Calibri" w:hAnsi="Calibri" w:cs="Calibri"/>
          <w:color w:val="425563" w:themeColor="text1"/>
        </w:rPr>
      </w:pPr>
    </w:p>
    <w:p w14:paraId="3939B527" w14:textId="092F41B4" w:rsidR="002D12D1" w:rsidRDefault="002D12D1" w:rsidP="005B69AF">
      <w:pPr>
        <w:pStyle w:val="Heading1"/>
        <w:jc w:val="left"/>
        <w:rPr>
          <w:rStyle w:val="eop"/>
          <w:rFonts w:ascii="Calibri" w:hAnsi="Calibri" w:cs="Calibri"/>
          <w:color w:val="003087" w:themeColor="text2"/>
          <w:sz w:val="24"/>
          <w:szCs w:val="24"/>
        </w:rPr>
      </w:pPr>
      <w:r w:rsidRPr="005B69AF">
        <w:rPr>
          <w:rStyle w:val="normaltextrun"/>
          <w:rFonts w:ascii="Calibri" w:hAnsi="Calibri" w:cs="Calibri"/>
          <w:b/>
          <w:bCs/>
          <w:color w:val="003087" w:themeColor="text2"/>
          <w:sz w:val="24"/>
          <w:szCs w:val="24"/>
          <w:u w:val="single"/>
        </w:rPr>
        <w:t>Supplier Response</w:t>
      </w:r>
      <w:r w:rsidRPr="005B69AF">
        <w:rPr>
          <w:rStyle w:val="eop"/>
          <w:rFonts w:ascii="Calibri" w:hAnsi="Calibri" w:cs="Calibri"/>
          <w:color w:val="003087" w:themeColor="text2"/>
          <w:sz w:val="24"/>
          <w:szCs w:val="24"/>
        </w:rPr>
        <w:t> </w:t>
      </w:r>
    </w:p>
    <w:p w14:paraId="74F84644" w14:textId="77777777" w:rsidR="004A3FD1" w:rsidRPr="004A3FD1" w:rsidRDefault="004A3FD1" w:rsidP="004A3FD1">
      <w:pPr>
        <w:rPr>
          <w:lang w:eastAsia="en-GB"/>
        </w:rPr>
      </w:pPr>
    </w:p>
    <w:p w14:paraId="75E758B4" w14:textId="77777777" w:rsidR="002D12D1" w:rsidRPr="005B69AF" w:rsidRDefault="002D12D1" w:rsidP="005B69AF">
      <w:pPr>
        <w:pStyle w:val="paragraph"/>
        <w:spacing w:before="0" w:beforeAutospacing="0" w:after="0" w:afterAutospacing="0"/>
        <w:textAlignment w:val="baseline"/>
        <w:rPr>
          <w:rFonts w:ascii="Calibri" w:hAnsi="Calibri" w:cs="Calibri"/>
          <w:i/>
          <w:iCs/>
          <w:color w:val="FF0000"/>
        </w:rPr>
      </w:pPr>
      <w:r w:rsidRPr="005B69AF">
        <w:rPr>
          <w:rStyle w:val="eop"/>
          <w:rFonts w:ascii="Calibri" w:hAnsi="Calibri" w:cs="Calibri"/>
        </w:rPr>
        <w:t> </w:t>
      </w:r>
      <w:r w:rsidRPr="004306A8">
        <w:rPr>
          <w:rFonts w:ascii="Calibri" w:hAnsi="Calibri" w:cs="Calibri"/>
          <w:i/>
          <w:iCs/>
          <w:color w:val="FF0000"/>
          <w:sz w:val="28"/>
        </w:rPr>
        <w:t>Opt in/</w:t>
      </w:r>
      <w:proofErr w:type="gramStart"/>
      <w:r w:rsidRPr="004306A8">
        <w:rPr>
          <w:rFonts w:ascii="Calibri" w:hAnsi="Calibri" w:cs="Calibri"/>
          <w:i/>
          <w:iCs/>
          <w:color w:val="FF0000"/>
          <w:sz w:val="28"/>
        </w:rPr>
        <w:t>Opt</w:t>
      </w:r>
      <w:proofErr w:type="gramEnd"/>
      <w:r w:rsidRPr="004306A8">
        <w:rPr>
          <w:rFonts w:ascii="Calibri" w:hAnsi="Calibri" w:cs="Calibri"/>
          <w:i/>
          <w:iCs/>
          <w:color w:val="FF0000"/>
          <w:sz w:val="28"/>
        </w:rPr>
        <w:t xml:space="preserve"> out</w:t>
      </w:r>
    </w:p>
    <w:p w14:paraId="4742F2CB" w14:textId="77777777" w:rsidR="002D12D1" w:rsidRPr="005B69AF" w:rsidRDefault="002D12D1" w:rsidP="005B69AF">
      <w:pPr>
        <w:pStyle w:val="paragraph"/>
        <w:spacing w:before="0" w:beforeAutospacing="0" w:after="0" w:afterAutospacing="0"/>
        <w:textAlignment w:val="baseline"/>
        <w:rPr>
          <w:rStyle w:val="eop"/>
          <w:rFonts w:ascii="Calibri" w:hAnsi="Calibri" w:cs="Calibri"/>
        </w:rPr>
      </w:pPr>
      <w:r w:rsidRPr="005B69AF">
        <w:rPr>
          <w:rStyle w:val="eop"/>
          <w:rFonts w:ascii="Calibri" w:hAnsi="Calibri" w:cs="Calibri"/>
        </w:rPr>
        <w:t> </w:t>
      </w:r>
    </w:p>
    <w:p w14:paraId="6E6923E5" w14:textId="65099CA7" w:rsidR="002D12D1" w:rsidRPr="005B69AF" w:rsidRDefault="002D12D1" w:rsidP="005B69AF">
      <w:pPr>
        <w:pStyle w:val="paragraph"/>
        <w:spacing w:before="0" w:beforeAutospacing="0" w:after="0" w:afterAutospacing="0"/>
        <w:textAlignment w:val="baseline"/>
        <w:rPr>
          <w:rStyle w:val="normaltextrun"/>
          <w:rFonts w:ascii="Calibri" w:hAnsi="Calibri" w:cs="Calibri"/>
          <w:b/>
          <w:bCs/>
          <w:color w:val="00559A" w:themeColor="accent1" w:themeShade="BF"/>
        </w:rPr>
      </w:pPr>
      <w:r w:rsidRPr="005B69AF">
        <w:rPr>
          <w:rStyle w:val="Heading1Char"/>
          <w:rFonts w:ascii="Calibri" w:hAnsi="Calibri" w:cs="Calibri"/>
          <w:b/>
          <w:bCs/>
          <w:color w:val="425563" w:themeColor="text1"/>
          <w:sz w:val="24"/>
          <w:szCs w:val="24"/>
        </w:rPr>
        <w:t>Please provide your response by:</w:t>
      </w:r>
      <w:r w:rsidRPr="005B69AF">
        <w:rPr>
          <w:rStyle w:val="normaltextrun"/>
          <w:rFonts w:ascii="Calibri" w:hAnsi="Calibri" w:cs="Calibri"/>
          <w:b/>
          <w:bCs/>
          <w:color w:val="425563" w:themeColor="text1"/>
        </w:rPr>
        <w:t xml:space="preserve"> </w:t>
      </w:r>
      <w:r w:rsidR="00741F2A">
        <w:rPr>
          <w:rStyle w:val="normaltextrun"/>
          <w:rFonts w:ascii="Calibri" w:hAnsi="Calibri" w:cs="Calibri"/>
          <w:i/>
          <w:iCs/>
          <w:color w:val="002365" w:themeColor="text2" w:themeShade="BF"/>
        </w:rPr>
        <w:t>20</w:t>
      </w:r>
      <w:r w:rsidR="004306A8" w:rsidRPr="004306A8">
        <w:rPr>
          <w:rStyle w:val="normaltextrun"/>
          <w:rFonts w:ascii="Calibri" w:hAnsi="Calibri" w:cs="Calibri"/>
          <w:i/>
          <w:iCs/>
          <w:color w:val="002365" w:themeColor="text2" w:themeShade="BF"/>
        </w:rPr>
        <w:t>/02/2024</w:t>
      </w:r>
    </w:p>
    <w:p w14:paraId="6DF7F136" w14:textId="77777777" w:rsidR="00FE65B3" w:rsidRPr="005B69AF" w:rsidRDefault="00FE65B3" w:rsidP="005B69AF">
      <w:pPr>
        <w:pStyle w:val="NormalWeb"/>
        <w:shd w:val="clear" w:color="auto" w:fill="FFFFFF"/>
        <w:spacing w:before="0" w:beforeAutospacing="0" w:after="0" w:afterAutospacing="0"/>
        <w:rPr>
          <w:rFonts w:ascii="Calibri" w:hAnsi="Calibri" w:cs="Calibri"/>
        </w:rPr>
      </w:pPr>
    </w:p>
    <w:p w14:paraId="4465554E" w14:textId="2DD65FB3" w:rsidR="00832554" w:rsidRPr="005B69AF" w:rsidRDefault="00832554" w:rsidP="005B69AF">
      <w:pPr>
        <w:pStyle w:val="Contactdetails"/>
        <w:rPr>
          <w:rFonts w:ascii="Calibri" w:hAnsi="Calibri" w:cs="Calibri"/>
          <w:sz w:val="24"/>
          <w:szCs w:val="24"/>
        </w:rPr>
      </w:pPr>
      <w:bookmarkStart w:id="0" w:name="_GoBack"/>
      <w:bookmarkEnd w:id="0"/>
    </w:p>
    <w:sectPr w:rsidR="00832554" w:rsidRPr="005B69AF" w:rsidSect="009114B9">
      <w:headerReference w:type="default" r:id="rId11"/>
      <w:headerReference w:type="first" r:id="rId12"/>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4A86" w14:textId="77777777" w:rsidR="00AE2A0C" w:rsidRDefault="00AE2A0C" w:rsidP="0069385B">
      <w:pPr>
        <w:spacing w:line="240" w:lineRule="auto"/>
      </w:pPr>
      <w:r>
        <w:separator/>
      </w:r>
    </w:p>
  </w:endnote>
  <w:endnote w:type="continuationSeparator" w:id="0">
    <w:p w14:paraId="5F16AB42" w14:textId="77777777" w:rsidR="00AE2A0C" w:rsidRDefault="00AE2A0C" w:rsidP="0069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Courier New"/>
    <w:charset w:val="00"/>
    <w:family w:val="auto"/>
    <w:pitch w:val="variable"/>
    <w:sig w:usb0="00000001" w:usb1="00000000" w:usb2="00000000" w:usb3="00000000" w:csb0="00000093" w:csb1="00000000"/>
  </w:font>
  <w:font w:name="Poppins Bold">
    <w:altName w:val="Courier New"/>
    <w:panose1 w:val="00000000000000000000"/>
    <w:charset w:val="00"/>
    <w:family w:val="roman"/>
    <w:notTrueType/>
    <w:pitch w:val="default"/>
  </w:font>
  <w:font w:name="Poppins Medium">
    <w:altName w:val="Courier New"/>
    <w:charset w:val="00"/>
    <w:family w:val="auto"/>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9BCD5" w14:textId="77777777" w:rsidR="00AE2A0C" w:rsidRDefault="00AE2A0C" w:rsidP="0069385B">
      <w:pPr>
        <w:spacing w:line="240" w:lineRule="auto"/>
      </w:pPr>
      <w:r>
        <w:separator/>
      </w:r>
    </w:p>
  </w:footnote>
  <w:footnote w:type="continuationSeparator" w:id="0">
    <w:p w14:paraId="74CCD1E3" w14:textId="77777777" w:rsidR="00AE2A0C" w:rsidRDefault="00AE2A0C" w:rsidP="0069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FB98" w14:textId="77777777" w:rsidR="0069385B" w:rsidRDefault="0069385B">
    <w:pPr>
      <w:pStyle w:val="Header"/>
    </w:pPr>
    <w:r>
      <w:rPr>
        <w:noProof/>
        <w:lang w:eastAsia="en-GB"/>
      </w:rPr>
      <mc:AlternateContent>
        <mc:Choice Requires="wps">
          <w:drawing>
            <wp:anchor distT="0" distB="0" distL="114300" distR="114300" simplePos="0" relativeHeight="251658240" behindDoc="0" locked="0" layoutInCell="0" allowOverlap="1" wp14:anchorId="664C3EAD" wp14:editId="160D5DB3">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45912"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4C3EAD" id="_x0000_t202" coordsize="21600,21600" o:spt="202" path="m,l,21600r21600,l21600,xe">
              <v:stroke joinstyle="miter"/>
              <v:path gradientshapeok="t" o:connecttype="rect"/>
            </v:shapetype>
            <v:shape id="MSIPCM265d434da2921a98fc3a0757" o:spid="_x0000_s1026" type="#_x0000_t202" alt="{&quot;HashCode&quot;:-1601822747,&quot;Height&quot;:841.0,&quot;Width&quot;:595.0,&quot;Placement&quot;:&quot;Header&quot;,&quot;Index&quot;:&quot;Primary&quot;,&quot;Section&quot;:1,&quot;Top&quot;:0.0,&quot;Left&quot;:0.0}" style="position:absolute;margin-left:0;margin-top:15pt;width:595.3pt;height:21.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" o:allowincell="f" filled="f" stroked="f" strokeweight=".5pt">
              <v:textbox inset="20pt,0,,0">
                <w:txbxContent>
                  <w:p w14:paraId="0A145912"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513A" w14:textId="77777777" w:rsidR="0069385B" w:rsidRDefault="00686F9B" w:rsidP="00C24B54">
    <w:pPr>
      <w:pStyle w:val="Header"/>
      <w:jc w:val="right"/>
    </w:pPr>
    <w:r>
      <w:rPr>
        <w:noProof/>
        <w:lang w:eastAsia="en-GB"/>
      </w:rPr>
      <w:drawing>
        <wp:anchor distT="0" distB="0" distL="114300" distR="114300" simplePos="0" relativeHeight="251657216" behindDoc="1" locked="0" layoutInCell="1" allowOverlap="1" wp14:anchorId="19D05041" wp14:editId="67A3983D">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215"/>
    <w:multiLevelType w:val="hybridMultilevel"/>
    <w:tmpl w:val="ECB2EE2C"/>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B7929"/>
    <w:multiLevelType w:val="hybridMultilevel"/>
    <w:tmpl w:val="BE2C2184"/>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B388F"/>
    <w:multiLevelType w:val="hybridMultilevel"/>
    <w:tmpl w:val="F9EC5AB8"/>
    <w:lvl w:ilvl="0" w:tplc="6812114C">
      <w:numFmt w:val="bullet"/>
      <w:lvlText w:val="•"/>
      <w:lvlJc w:val="left"/>
      <w:pPr>
        <w:ind w:left="1080" w:hanging="720"/>
      </w:pPr>
      <w:rPr>
        <w:rFonts w:ascii="Calibri" w:eastAsia="Times New Roman" w:hAnsi="Calibri" w:cs="Calibri" w:hint="default"/>
      </w:rPr>
    </w:lvl>
    <w:lvl w:ilvl="1" w:tplc="BED68B7E">
      <w:numFmt w:val="bullet"/>
      <w:lvlText w:val=""/>
      <w:lvlJc w:val="left"/>
      <w:pPr>
        <w:ind w:left="1800" w:hanging="720"/>
      </w:pPr>
      <w:rPr>
        <w:rFonts w:ascii="Symbol" w:eastAsia="Times New Roman"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267EC"/>
    <w:multiLevelType w:val="hybridMultilevel"/>
    <w:tmpl w:val="110C6A7A"/>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1135D"/>
    <w:multiLevelType w:val="hybridMultilevel"/>
    <w:tmpl w:val="01A698AE"/>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D24A3"/>
    <w:multiLevelType w:val="hybridMultilevel"/>
    <w:tmpl w:val="7DE8D130"/>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510C6"/>
    <w:multiLevelType w:val="hybridMultilevel"/>
    <w:tmpl w:val="595475FC"/>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20060"/>
    <w:multiLevelType w:val="hybridMultilevel"/>
    <w:tmpl w:val="2A58D280"/>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B009E"/>
    <w:multiLevelType w:val="hybridMultilevel"/>
    <w:tmpl w:val="C652F024"/>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23383"/>
    <w:multiLevelType w:val="hybridMultilevel"/>
    <w:tmpl w:val="BD82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84F2E"/>
    <w:multiLevelType w:val="hybridMultilevel"/>
    <w:tmpl w:val="C6AA15D2"/>
    <w:lvl w:ilvl="0" w:tplc="6812114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E01B2"/>
    <w:multiLevelType w:val="hybridMultilevel"/>
    <w:tmpl w:val="90F0D7AE"/>
    <w:lvl w:ilvl="0" w:tplc="681211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2"/>
  </w:num>
  <w:num w:numId="5">
    <w:abstractNumId w:val="11"/>
  </w:num>
  <w:num w:numId="6">
    <w:abstractNumId w:val="1"/>
  </w:num>
  <w:num w:numId="7">
    <w:abstractNumId w:val="3"/>
  </w:num>
  <w:num w:numId="8">
    <w:abstractNumId w:val="6"/>
  </w:num>
  <w:num w:numId="9">
    <w:abstractNumId w:val="12"/>
  </w:num>
  <w:num w:numId="10">
    <w:abstractNumId w:val="5"/>
  </w:num>
  <w:num w:numId="11">
    <w:abstractNumId w:val="0"/>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DF"/>
    <w:rsid w:val="0001081E"/>
    <w:rsid w:val="000370F2"/>
    <w:rsid w:val="00061A95"/>
    <w:rsid w:val="00062970"/>
    <w:rsid w:val="00094943"/>
    <w:rsid w:val="000A07FC"/>
    <w:rsid w:val="000B6841"/>
    <w:rsid w:val="000C770D"/>
    <w:rsid w:val="000F72E4"/>
    <w:rsid w:val="001242DE"/>
    <w:rsid w:val="00126977"/>
    <w:rsid w:val="00131D50"/>
    <w:rsid w:val="00153E50"/>
    <w:rsid w:val="00183CFB"/>
    <w:rsid w:val="001916B2"/>
    <w:rsid w:val="001B60C4"/>
    <w:rsid w:val="001D046D"/>
    <w:rsid w:val="001D3982"/>
    <w:rsid w:val="001E22B9"/>
    <w:rsid w:val="00235049"/>
    <w:rsid w:val="0025299E"/>
    <w:rsid w:val="0025766C"/>
    <w:rsid w:val="00266B3C"/>
    <w:rsid w:val="002810AC"/>
    <w:rsid w:val="002B00FA"/>
    <w:rsid w:val="002B7F71"/>
    <w:rsid w:val="002C17C6"/>
    <w:rsid w:val="002D12D1"/>
    <w:rsid w:val="002D72A2"/>
    <w:rsid w:val="002E43BB"/>
    <w:rsid w:val="002F0B69"/>
    <w:rsid w:val="002F280F"/>
    <w:rsid w:val="002F5C95"/>
    <w:rsid w:val="00305704"/>
    <w:rsid w:val="00314C91"/>
    <w:rsid w:val="00323B83"/>
    <w:rsid w:val="003609D4"/>
    <w:rsid w:val="00373AA9"/>
    <w:rsid w:val="00391142"/>
    <w:rsid w:val="003D48A5"/>
    <w:rsid w:val="00401797"/>
    <w:rsid w:val="00404E98"/>
    <w:rsid w:val="00405BE7"/>
    <w:rsid w:val="00410BF6"/>
    <w:rsid w:val="00414593"/>
    <w:rsid w:val="004306A8"/>
    <w:rsid w:val="00432C7E"/>
    <w:rsid w:val="004A32CD"/>
    <w:rsid w:val="004A3FD1"/>
    <w:rsid w:val="004D7149"/>
    <w:rsid w:val="00576336"/>
    <w:rsid w:val="005B69AF"/>
    <w:rsid w:val="005E1CC0"/>
    <w:rsid w:val="0060555D"/>
    <w:rsid w:val="00655837"/>
    <w:rsid w:val="00666803"/>
    <w:rsid w:val="00683D0E"/>
    <w:rsid w:val="00686F9B"/>
    <w:rsid w:val="0069385B"/>
    <w:rsid w:val="006C0E63"/>
    <w:rsid w:val="006C5F81"/>
    <w:rsid w:val="006E43FF"/>
    <w:rsid w:val="006F3CAA"/>
    <w:rsid w:val="007110DE"/>
    <w:rsid w:val="0073260D"/>
    <w:rsid w:val="00741F2A"/>
    <w:rsid w:val="00776EB4"/>
    <w:rsid w:val="007C10C7"/>
    <w:rsid w:val="007D0D98"/>
    <w:rsid w:val="007E7129"/>
    <w:rsid w:val="00821746"/>
    <w:rsid w:val="00832554"/>
    <w:rsid w:val="00853213"/>
    <w:rsid w:val="00853E9D"/>
    <w:rsid w:val="008571E5"/>
    <w:rsid w:val="008C4B9F"/>
    <w:rsid w:val="008E0691"/>
    <w:rsid w:val="008E5D7F"/>
    <w:rsid w:val="008F2755"/>
    <w:rsid w:val="009114B9"/>
    <w:rsid w:val="00913FE5"/>
    <w:rsid w:val="00925ABF"/>
    <w:rsid w:val="00947568"/>
    <w:rsid w:val="009647DF"/>
    <w:rsid w:val="00985F28"/>
    <w:rsid w:val="009A37C9"/>
    <w:rsid w:val="009B7FC3"/>
    <w:rsid w:val="00A01362"/>
    <w:rsid w:val="00A44B16"/>
    <w:rsid w:val="00A512C8"/>
    <w:rsid w:val="00A848A4"/>
    <w:rsid w:val="00A96A61"/>
    <w:rsid w:val="00AC6B13"/>
    <w:rsid w:val="00AC7C39"/>
    <w:rsid w:val="00AE2A0C"/>
    <w:rsid w:val="00B44792"/>
    <w:rsid w:val="00BA1499"/>
    <w:rsid w:val="00BB1797"/>
    <w:rsid w:val="00BB2BB2"/>
    <w:rsid w:val="00BB3DBF"/>
    <w:rsid w:val="00BB5225"/>
    <w:rsid w:val="00BF20D8"/>
    <w:rsid w:val="00C051BD"/>
    <w:rsid w:val="00C143D9"/>
    <w:rsid w:val="00C24B54"/>
    <w:rsid w:val="00C42437"/>
    <w:rsid w:val="00D071AC"/>
    <w:rsid w:val="00D40A16"/>
    <w:rsid w:val="00D66331"/>
    <w:rsid w:val="00DA4217"/>
    <w:rsid w:val="00DE66E2"/>
    <w:rsid w:val="00E10F23"/>
    <w:rsid w:val="00E17D62"/>
    <w:rsid w:val="00E30F16"/>
    <w:rsid w:val="00E41662"/>
    <w:rsid w:val="00E67E20"/>
    <w:rsid w:val="00EB06D8"/>
    <w:rsid w:val="00ED2C1D"/>
    <w:rsid w:val="00ED7EF8"/>
    <w:rsid w:val="00EE01F9"/>
    <w:rsid w:val="00EE24AE"/>
    <w:rsid w:val="00EF618C"/>
    <w:rsid w:val="00F01157"/>
    <w:rsid w:val="00F23EED"/>
    <w:rsid w:val="00F70182"/>
    <w:rsid w:val="00FA5435"/>
    <w:rsid w:val="00FC4B7E"/>
    <w:rsid w:val="00FE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D63"/>
  <w15:chartTrackingRefBased/>
  <w15:docId w15:val="{0D8B5AB9-0D68-4D0E-9F1D-7D6C5FC5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E5"/>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customStyle="1"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2D12D1"/>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2D12D1"/>
  </w:style>
  <w:style w:type="character" w:customStyle="1" w:styleId="eop">
    <w:name w:val="eop"/>
    <w:basedOn w:val="DefaultParagraphFont"/>
    <w:rsid w:val="002D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my.jones143@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no%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0AA22B732BF44A54E7FAFF66F1D4B" ma:contentTypeVersion="13" ma:contentTypeDescription="Create a new document." ma:contentTypeScope="" ma:versionID="c0d8ab27008ca1af116943e253633dbe">
  <xsd:schema xmlns:xsd="http://www.w3.org/2001/XMLSchema" xmlns:xs="http://www.w3.org/2001/XMLSchema" xmlns:p="http://schemas.microsoft.com/office/2006/metadata/properties" xmlns:ns2="ede3355d-2f27-47b6-ba08-72bbf3a734a6" xmlns:ns3="00b1261d-7e59-42a7-b2ed-d65f1610a08f" targetNamespace="http://schemas.microsoft.com/office/2006/metadata/properties" ma:root="true" ma:fieldsID="05271968962b7777fcabc254df8cc1b6" ns2:_="" ns3:_="">
    <xsd:import namespace="ede3355d-2f27-47b6-ba08-72bbf3a734a6"/>
    <xsd:import namespace="00b1261d-7e59-42a7-b2ed-d65f1610a0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355d-2f27-47b6-ba08-72bbf3a7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f50d81-cd06-4b63-ab97-fe613eb338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1261d-7e59-42a7-b2ed-d65f1610a0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45a72d-f203-4bb1-87eb-29431a5e89b8}" ma:internalName="TaxCatchAll" ma:showField="CatchAllData" ma:web="00b1261d-7e59-42a7-b2ed-d65f1610a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b1261d-7e59-42a7-b2ed-d65f1610a08f" xsi:nil="true"/>
    <lcf76f155ced4ddcb4097134ff3c332f xmlns="ede3355d-2f27-47b6-ba08-72bbf3a734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4DDC0-A69E-4559-A18F-206CC233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355d-2f27-47b6-ba08-72bbf3a734a6"/>
    <ds:schemaRef ds:uri="00b1261d-7e59-42a7-b2ed-d65f1610a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ECCED-1185-4E3F-81FC-66CB9457CAFA}">
  <ds:schemaRefs>
    <ds:schemaRef ds:uri="ede3355d-2f27-47b6-ba08-72bbf3a734a6"/>
    <ds:schemaRef ds:uri="00b1261d-7e59-42a7-b2ed-d65f1610a08f"/>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9E14E7-9F5F-44DB-897E-2DA6330F7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Branded Word Template - A4 portrait - no footer</Template>
  <TotalTime>3</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Amy Jones</cp:lastModifiedBy>
  <cp:revision>3</cp:revision>
  <dcterms:created xsi:type="dcterms:W3CDTF">2024-02-06T11:22:00Z</dcterms:created>
  <dcterms:modified xsi:type="dcterms:W3CDTF">2024-02-06T11:25:00Z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0x0101002E70AA22B732BF44A54E7FAFF66F1D4B</vt:lpwstr>
  </property>
</Properties>
</file>