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74820A" w14:textId="77777777" w:rsidR="00463441" w:rsidRPr="00AB27D2" w:rsidRDefault="00463441" w:rsidP="00AB27D2">
      <w:pPr>
        <w:pStyle w:val="Header"/>
        <w:spacing w:line="276" w:lineRule="auto"/>
        <w:jc w:val="center"/>
        <w:rPr>
          <w:rFonts w:ascii="Century Gothic" w:eastAsia="Batang" w:hAnsi="Century Gothic" w:cs="Arial"/>
          <w:b/>
          <w:sz w:val="21"/>
          <w:szCs w:val="21"/>
        </w:rPr>
      </w:pPr>
    </w:p>
    <w:p w14:paraId="46AD8144" w14:textId="25134CED" w:rsidR="00463441" w:rsidRPr="00E06658" w:rsidRDefault="008A1A7C" w:rsidP="000E192B">
      <w:pPr>
        <w:pStyle w:val="Header"/>
        <w:shd w:val="clear" w:color="auto" w:fill="FFC000"/>
        <w:spacing w:line="276" w:lineRule="auto"/>
        <w:ind w:left="720"/>
        <w:jc w:val="center"/>
        <w:rPr>
          <w:rFonts w:ascii="Century Gothic" w:eastAsia="Batang" w:hAnsi="Century Gothic" w:cs="Arial"/>
          <w:b/>
        </w:rPr>
      </w:pPr>
      <w:r>
        <w:rPr>
          <w:rFonts w:ascii="Century Gothic" w:eastAsia="Batang" w:hAnsi="Century Gothic" w:cs="Arial"/>
          <w:b/>
          <w:sz w:val="24"/>
          <w:szCs w:val="21"/>
        </w:rPr>
        <w:t>INVITATION TO TENDER (ITT)</w:t>
      </w:r>
      <w:r w:rsidR="00A31EA4">
        <w:rPr>
          <w:rFonts w:ascii="Century Gothic" w:eastAsia="Batang" w:hAnsi="Century Gothic" w:cs="Arial"/>
          <w:b/>
          <w:sz w:val="24"/>
          <w:szCs w:val="21"/>
        </w:rPr>
        <w:t xml:space="preserve"> </w:t>
      </w:r>
      <w:r w:rsidR="000E192B">
        <w:rPr>
          <w:rFonts w:ascii="Century Gothic" w:eastAsia="Batang" w:hAnsi="Century Gothic" w:cs="Arial"/>
          <w:b/>
          <w:sz w:val="24"/>
          <w:szCs w:val="21"/>
        </w:rPr>
        <w:t xml:space="preserve">                                                             </w:t>
      </w:r>
      <w:r w:rsidR="00870C37">
        <w:rPr>
          <w:rFonts w:ascii="Century Gothic" w:eastAsia="Batang" w:hAnsi="Century Gothic" w:cs="Arial"/>
          <w:b/>
          <w:sz w:val="24"/>
          <w:szCs w:val="21"/>
        </w:rPr>
        <w:t xml:space="preserve"> </w:t>
      </w:r>
      <w:r w:rsidR="00223F8E">
        <w:rPr>
          <w:rFonts w:ascii="Century Gothic" w:eastAsia="Batang" w:hAnsi="Century Gothic" w:cs="Arial"/>
          <w:b/>
          <w:sz w:val="24"/>
          <w:szCs w:val="21"/>
        </w:rPr>
        <w:t xml:space="preserve">    </w:t>
      </w:r>
      <w:r w:rsidR="00927A05">
        <w:rPr>
          <w:rFonts w:ascii="Century Gothic" w:eastAsia="Batang" w:hAnsi="Century Gothic" w:cs="Arial"/>
          <w:b/>
          <w:sz w:val="24"/>
          <w:szCs w:val="21"/>
        </w:rPr>
        <w:t xml:space="preserve">           </w:t>
      </w:r>
      <w:r w:rsidR="00927A05" w:rsidRPr="00E06658">
        <w:rPr>
          <w:rFonts w:ascii="Century Gothic" w:eastAsia="Batang" w:hAnsi="Century Gothic" w:cs="Arial"/>
          <w:b/>
        </w:rPr>
        <w:t>LEAP Data Integration Platform Enhancement - Adding Outcomes Data</w:t>
      </w:r>
    </w:p>
    <w:p w14:paraId="5ADB8AC9" w14:textId="716B9199" w:rsidR="00E24C32" w:rsidRPr="00087056" w:rsidRDefault="00E24C32" w:rsidP="00872223">
      <w:pPr>
        <w:rPr>
          <w:rFonts w:ascii="Century Gothic" w:eastAsia="Batang" w:hAnsi="Century Gothic" w:cs="Arial"/>
          <w:b/>
          <w:sz w:val="20"/>
          <w:szCs w:val="20"/>
        </w:rPr>
      </w:pPr>
    </w:p>
    <w:p w14:paraId="28448FD9" w14:textId="125452B1" w:rsidR="00087056" w:rsidRDefault="00087056" w:rsidP="00872223">
      <w:pPr>
        <w:rPr>
          <w:rFonts w:ascii="Century Gothic" w:eastAsia="Batang" w:hAnsi="Century Gothic" w:cs="Arial"/>
        </w:rPr>
      </w:pPr>
      <w:r w:rsidRPr="00087056">
        <w:rPr>
          <w:rFonts w:ascii="Century Gothic" w:eastAsia="Batang" w:hAnsi="Century Gothic" w:cs="Arial"/>
        </w:rPr>
        <w:t>The Lambeth Early Action Partnership (LEAP) is a place-based</w:t>
      </w:r>
      <w:r>
        <w:rPr>
          <w:rFonts w:ascii="Century Gothic" w:eastAsia="Batang" w:hAnsi="Century Gothic" w:cs="Arial"/>
        </w:rPr>
        <w:t xml:space="preserve"> initiative that aims to transform early childhood development across a cluster of the borough’s most deprived wards. </w:t>
      </w:r>
      <w:r w:rsidR="00CF65AC">
        <w:rPr>
          <w:rFonts w:ascii="Century Gothic" w:eastAsia="Batang" w:hAnsi="Century Gothic" w:cs="Arial"/>
        </w:rPr>
        <w:t>To bring about this vision, LEAP funds and oversees over 20 new early years services</w:t>
      </w:r>
      <w:r w:rsidR="0054677D">
        <w:rPr>
          <w:rFonts w:ascii="Century Gothic" w:eastAsia="Batang" w:hAnsi="Century Gothic" w:cs="Arial"/>
        </w:rPr>
        <w:t xml:space="preserve"> that are </w:t>
      </w:r>
      <w:r w:rsidR="00BC622A">
        <w:rPr>
          <w:rFonts w:ascii="Century Gothic" w:eastAsia="Batang" w:hAnsi="Century Gothic" w:cs="Arial"/>
        </w:rPr>
        <w:t>delivered</w:t>
      </w:r>
      <w:r w:rsidR="0054677D">
        <w:rPr>
          <w:rFonts w:ascii="Century Gothic" w:eastAsia="Batang" w:hAnsi="Century Gothic" w:cs="Arial"/>
        </w:rPr>
        <w:t xml:space="preserve"> by agencies across the statutory and voluntary sectors</w:t>
      </w:r>
      <w:r w:rsidR="00CF65AC">
        <w:rPr>
          <w:rFonts w:ascii="Century Gothic" w:eastAsia="Batang" w:hAnsi="Century Gothic" w:cs="Arial"/>
        </w:rPr>
        <w:t>.</w:t>
      </w:r>
      <w:r w:rsidR="007C0350">
        <w:rPr>
          <w:rFonts w:ascii="Century Gothic" w:eastAsia="Batang" w:hAnsi="Century Gothic" w:cs="Arial"/>
        </w:rPr>
        <w:t xml:space="preserve"> LEAP</w:t>
      </w:r>
      <w:r w:rsidR="00CF65AC">
        <w:rPr>
          <w:rFonts w:ascii="Century Gothic" w:eastAsia="Batang" w:hAnsi="Century Gothic" w:cs="Arial"/>
        </w:rPr>
        <w:t xml:space="preserve"> also support</w:t>
      </w:r>
      <w:r w:rsidR="007C0350">
        <w:rPr>
          <w:rFonts w:ascii="Century Gothic" w:eastAsia="Batang" w:hAnsi="Century Gothic" w:cs="Arial"/>
        </w:rPr>
        <w:t>s</w:t>
      </w:r>
      <w:r w:rsidR="00CF65AC">
        <w:rPr>
          <w:rFonts w:ascii="Century Gothic" w:eastAsia="Batang" w:hAnsi="Century Gothic" w:cs="Arial"/>
        </w:rPr>
        <w:t xml:space="preserve"> these services </w:t>
      </w:r>
      <w:r w:rsidR="007C0350">
        <w:rPr>
          <w:rFonts w:ascii="Century Gothic" w:eastAsia="Batang" w:hAnsi="Century Gothic" w:cs="Arial"/>
        </w:rPr>
        <w:t xml:space="preserve">to </w:t>
      </w:r>
      <w:r w:rsidR="0041429E">
        <w:rPr>
          <w:rFonts w:ascii="Century Gothic" w:eastAsia="Batang" w:hAnsi="Century Gothic" w:cs="Arial"/>
        </w:rPr>
        <w:t xml:space="preserve">work </w:t>
      </w:r>
      <w:r w:rsidR="00CF65AC">
        <w:rPr>
          <w:rFonts w:ascii="Century Gothic" w:eastAsia="Batang" w:hAnsi="Century Gothic" w:cs="Arial"/>
        </w:rPr>
        <w:t xml:space="preserve">closely together as integrated pathways of support for families. </w:t>
      </w:r>
      <w:r>
        <w:rPr>
          <w:rFonts w:ascii="Century Gothic" w:eastAsia="Batang" w:hAnsi="Century Gothic" w:cs="Arial"/>
        </w:rPr>
        <w:t xml:space="preserve">  </w:t>
      </w:r>
    </w:p>
    <w:p w14:paraId="22844A97" w14:textId="77777777" w:rsidR="00087056" w:rsidRDefault="00087056" w:rsidP="00872223">
      <w:pPr>
        <w:rPr>
          <w:rFonts w:ascii="Century Gothic" w:eastAsia="Batang" w:hAnsi="Century Gothic" w:cs="Arial"/>
        </w:rPr>
      </w:pPr>
    </w:p>
    <w:p w14:paraId="16451554" w14:textId="70385657" w:rsidR="00A31EA4" w:rsidRPr="00884BCD" w:rsidRDefault="00087056" w:rsidP="00872223">
      <w:pPr>
        <w:rPr>
          <w:rFonts w:ascii="Century Gothic" w:eastAsia="Batang" w:hAnsi="Century Gothic" w:cs="Arial"/>
        </w:rPr>
      </w:pPr>
      <w:r>
        <w:rPr>
          <w:rFonts w:ascii="Century Gothic" w:eastAsia="Batang" w:hAnsi="Century Gothic" w:cs="Arial"/>
        </w:rPr>
        <w:t xml:space="preserve">Over the last three years, LEAP </w:t>
      </w:r>
      <w:r w:rsidR="00927A05">
        <w:rPr>
          <w:rFonts w:ascii="Century Gothic" w:eastAsia="Batang" w:hAnsi="Century Gothic" w:cs="Arial"/>
        </w:rPr>
        <w:t xml:space="preserve">has built and largely operationalised a </w:t>
      </w:r>
      <w:r w:rsidR="00927A05" w:rsidRPr="00C83C1C">
        <w:rPr>
          <w:rFonts w:ascii="Century Gothic" w:eastAsia="Batang" w:hAnsi="Century Gothic" w:cs="Arial"/>
          <w:b/>
          <w:bCs/>
        </w:rPr>
        <w:t>unique Data Integration Platform</w:t>
      </w:r>
      <w:r w:rsidR="00053EB2" w:rsidRPr="00C83C1C">
        <w:rPr>
          <w:rFonts w:ascii="Century Gothic" w:eastAsia="Batang" w:hAnsi="Century Gothic" w:cs="Arial"/>
          <w:b/>
          <w:bCs/>
        </w:rPr>
        <w:t xml:space="preserve">, which is </w:t>
      </w:r>
      <w:r w:rsidRPr="00C83C1C">
        <w:rPr>
          <w:rFonts w:ascii="Century Gothic" w:eastAsia="Batang" w:hAnsi="Century Gothic" w:cs="Arial"/>
          <w:b/>
          <w:bCs/>
        </w:rPr>
        <w:t>housed within Lambeth Council’s Cloud Azure space</w:t>
      </w:r>
      <w:r w:rsidR="00927A05">
        <w:rPr>
          <w:rFonts w:ascii="Century Gothic" w:eastAsia="Batang" w:hAnsi="Century Gothic" w:cs="Arial"/>
        </w:rPr>
        <w:t>. This Platform enables LEAP to link data across our portfolio of services</w:t>
      </w:r>
      <w:r w:rsidR="00737B5B">
        <w:rPr>
          <w:rFonts w:ascii="Century Gothic" w:eastAsia="Batang" w:hAnsi="Century Gothic" w:cs="Arial"/>
        </w:rPr>
        <w:t xml:space="preserve"> and to better understand how families move through the local early years system. </w:t>
      </w:r>
    </w:p>
    <w:p w14:paraId="5A6FE12F" w14:textId="111EA00B" w:rsidR="00D17462" w:rsidRPr="00884BCD" w:rsidRDefault="00D17462" w:rsidP="00872223">
      <w:pPr>
        <w:rPr>
          <w:rFonts w:ascii="Century Gothic" w:eastAsia="Batang" w:hAnsi="Century Gothic" w:cs="Arial"/>
        </w:rPr>
      </w:pPr>
    </w:p>
    <w:p w14:paraId="0821C988" w14:textId="455294DB" w:rsidR="00AA62FA" w:rsidRDefault="001E476C" w:rsidP="00872223">
      <w:pPr>
        <w:rPr>
          <w:rFonts w:ascii="Century Gothic" w:eastAsia="Batang" w:hAnsi="Century Gothic" w:cs="Arial"/>
        </w:rPr>
      </w:pPr>
      <w:r w:rsidRPr="00C83C1C">
        <w:rPr>
          <w:rFonts w:ascii="Century Gothic" w:eastAsia="Batang" w:hAnsi="Century Gothic" w:cs="Arial"/>
          <w:b/>
          <w:bCs/>
        </w:rPr>
        <w:t xml:space="preserve">We would now like to </w:t>
      </w:r>
      <w:r w:rsidR="00087056" w:rsidRPr="00C83C1C">
        <w:rPr>
          <w:rFonts w:ascii="Century Gothic" w:eastAsia="Batang" w:hAnsi="Century Gothic" w:cs="Arial"/>
          <w:b/>
          <w:bCs/>
        </w:rPr>
        <w:t xml:space="preserve">rapidly </w:t>
      </w:r>
      <w:r w:rsidRPr="00C83C1C">
        <w:rPr>
          <w:rFonts w:ascii="Century Gothic" w:eastAsia="Batang" w:hAnsi="Century Gothic" w:cs="Arial"/>
          <w:b/>
          <w:bCs/>
        </w:rPr>
        <w:t xml:space="preserve">enhance our existing Data Integration Platform by adding </w:t>
      </w:r>
      <w:r w:rsidR="003D158C" w:rsidRPr="00C83C1C">
        <w:rPr>
          <w:rFonts w:ascii="Century Gothic" w:eastAsia="Batang" w:hAnsi="Century Gothic" w:cs="Arial"/>
          <w:b/>
          <w:bCs/>
        </w:rPr>
        <w:t>‘</w:t>
      </w:r>
      <w:r w:rsidRPr="00C83C1C">
        <w:rPr>
          <w:rFonts w:ascii="Century Gothic" w:eastAsia="Batang" w:hAnsi="Century Gothic" w:cs="Arial"/>
          <w:b/>
          <w:bCs/>
        </w:rPr>
        <w:t xml:space="preserve">Outcomes </w:t>
      </w:r>
      <w:r w:rsidRPr="00083740">
        <w:rPr>
          <w:rFonts w:ascii="Century Gothic" w:eastAsia="Batang" w:hAnsi="Century Gothic" w:cs="Arial"/>
          <w:b/>
          <w:bCs/>
        </w:rPr>
        <w:t>Data</w:t>
      </w:r>
      <w:r w:rsidR="003D158C" w:rsidRPr="00083740">
        <w:rPr>
          <w:rFonts w:ascii="Century Gothic" w:eastAsia="Batang" w:hAnsi="Century Gothic" w:cs="Arial"/>
          <w:b/>
          <w:bCs/>
        </w:rPr>
        <w:t>’</w:t>
      </w:r>
      <w:r w:rsidRPr="00083740">
        <w:rPr>
          <w:rFonts w:ascii="Century Gothic" w:eastAsia="Batang" w:hAnsi="Century Gothic" w:cs="Arial"/>
          <w:b/>
          <w:bCs/>
        </w:rPr>
        <w:t xml:space="preserve"> </w:t>
      </w:r>
      <w:r w:rsidRPr="00083740">
        <w:rPr>
          <w:rFonts w:ascii="Century Gothic" w:eastAsia="Batang" w:hAnsi="Century Gothic" w:cs="Arial"/>
        </w:rPr>
        <w:t xml:space="preserve">to sit alongside </w:t>
      </w:r>
      <w:r w:rsidR="003D158C" w:rsidRPr="00083740">
        <w:rPr>
          <w:rFonts w:ascii="Century Gothic" w:eastAsia="Batang" w:hAnsi="Century Gothic" w:cs="Arial"/>
        </w:rPr>
        <w:t>‘</w:t>
      </w:r>
      <w:r w:rsidRPr="00083740">
        <w:rPr>
          <w:rFonts w:ascii="Century Gothic" w:eastAsia="Batang" w:hAnsi="Century Gothic" w:cs="Arial"/>
        </w:rPr>
        <w:t>User Data</w:t>
      </w:r>
      <w:r w:rsidR="003D158C" w:rsidRPr="00083740">
        <w:rPr>
          <w:rFonts w:ascii="Century Gothic" w:eastAsia="Batang" w:hAnsi="Century Gothic" w:cs="Arial"/>
        </w:rPr>
        <w:t>’</w:t>
      </w:r>
      <w:r w:rsidRPr="00083740">
        <w:rPr>
          <w:rFonts w:ascii="Century Gothic" w:eastAsia="Batang" w:hAnsi="Century Gothic" w:cs="Arial"/>
        </w:rPr>
        <w:t xml:space="preserve"> and </w:t>
      </w:r>
      <w:r w:rsidR="003D158C" w:rsidRPr="00083740">
        <w:rPr>
          <w:rFonts w:ascii="Century Gothic" w:eastAsia="Batang" w:hAnsi="Century Gothic" w:cs="Arial"/>
        </w:rPr>
        <w:t>‘</w:t>
      </w:r>
      <w:r w:rsidRPr="00083740">
        <w:rPr>
          <w:rFonts w:ascii="Century Gothic" w:eastAsia="Batang" w:hAnsi="Century Gothic" w:cs="Arial"/>
        </w:rPr>
        <w:t>Engagement Data</w:t>
      </w:r>
      <w:r w:rsidR="003D158C" w:rsidRPr="00083740">
        <w:rPr>
          <w:rFonts w:ascii="Century Gothic" w:eastAsia="Batang" w:hAnsi="Century Gothic" w:cs="Arial"/>
        </w:rPr>
        <w:t>’</w:t>
      </w:r>
      <w:r w:rsidRPr="00083740">
        <w:rPr>
          <w:rFonts w:ascii="Century Gothic" w:eastAsia="Batang" w:hAnsi="Century Gothic" w:cs="Arial"/>
        </w:rPr>
        <w:t>.</w:t>
      </w:r>
      <w:r w:rsidR="003D158C">
        <w:rPr>
          <w:rFonts w:ascii="Century Gothic" w:eastAsia="Batang" w:hAnsi="Century Gothic" w:cs="Arial"/>
        </w:rPr>
        <w:t xml:space="preserve"> </w:t>
      </w:r>
      <w:r>
        <w:rPr>
          <w:rFonts w:ascii="Century Gothic" w:eastAsia="Batang" w:hAnsi="Century Gothic" w:cs="Arial"/>
        </w:rPr>
        <w:t xml:space="preserve">Quantitative </w:t>
      </w:r>
      <w:r w:rsidR="003D158C">
        <w:rPr>
          <w:rFonts w:ascii="Century Gothic" w:eastAsia="Batang" w:hAnsi="Century Gothic" w:cs="Arial"/>
        </w:rPr>
        <w:t>o</w:t>
      </w:r>
      <w:r>
        <w:rPr>
          <w:rFonts w:ascii="Century Gothic" w:eastAsia="Batang" w:hAnsi="Century Gothic" w:cs="Arial"/>
        </w:rPr>
        <w:t xml:space="preserve">utcomes </w:t>
      </w:r>
      <w:r w:rsidR="003D158C">
        <w:rPr>
          <w:rFonts w:ascii="Century Gothic" w:eastAsia="Batang" w:hAnsi="Century Gothic" w:cs="Arial"/>
        </w:rPr>
        <w:t>d</w:t>
      </w:r>
      <w:r>
        <w:rPr>
          <w:rFonts w:ascii="Century Gothic" w:eastAsia="Batang" w:hAnsi="Century Gothic" w:cs="Arial"/>
        </w:rPr>
        <w:t xml:space="preserve">ata is collected at a person-level for each of LEAP’s services. Typically, this data is collected through the use of validated measurement tools (examples of the types of tools </w:t>
      </w:r>
      <w:r w:rsidR="00053EB2">
        <w:rPr>
          <w:rFonts w:ascii="Century Gothic" w:eastAsia="Batang" w:hAnsi="Century Gothic" w:cs="Arial"/>
        </w:rPr>
        <w:t xml:space="preserve">used </w:t>
      </w:r>
      <w:r>
        <w:rPr>
          <w:rFonts w:ascii="Century Gothic" w:eastAsia="Batang" w:hAnsi="Century Gothic" w:cs="Arial"/>
        </w:rPr>
        <w:t xml:space="preserve">are provided later in the </w:t>
      </w:r>
      <w:r w:rsidR="00BC622A">
        <w:rPr>
          <w:rFonts w:ascii="Century Gothic" w:eastAsia="Batang" w:hAnsi="Century Gothic" w:cs="Arial"/>
        </w:rPr>
        <w:t>ITT</w:t>
      </w:r>
      <w:r>
        <w:rPr>
          <w:rFonts w:ascii="Century Gothic" w:eastAsia="Batang" w:hAnsi="Century Gothic" w:cs="Arial"/>
        </w:rPr>
        <w:t xml:space="preserve">). </w:t>
      </w:r>
    </w:p>
    <w:p w14:paraId="28BDD44B" w14:textId="77777777" w:rsidR="00AA62FA" w:rsidRDefault="00AA62FA" w:rsidP="00872223">
      <w:pPr>
        <w:rPr>
          <w:rFonts w:ascii="Century Gothic" w:eastAsia="Batang" w:hAnsi="Century Gothic" w:cs="Arial"/>
        </w:rPr>
      </w:pPr>
    </w:p>
    <w:p w14:paraId="1C74D80A" w14:textId="49640BF9" w:rsidR="00D17462" w:rsidRPr="00884BCD" w:rsidRDefault="003D158C" w:rsidP="00872223">
      <w:pPr>
        <w:rPr>
          <w:rFonts w:ascii="Century Gothic" w:eastAsia="Batang" w:hAnsi="Century Gothic" w:cs="Arial"/>
        </w:rPr>
      </w:pPr>
      <w:r>
        <w:rPr>
          <w:rFonts w:ascii="Century Gothic" w:eastAsia="Batang" w:hAnsi="Century Gothic" w:cs="Arial"/>
        </w:rPr>
        <w:t>W</w:t>
      </w:r>
      <w:r w:rsidR="001E476C">
        <w:rPr>
          <w:rFonts w:ascii="Century Gothic" w:eastAsia="Batang" w:hAnsi="Century Gothic" w:cs="Arial"/>
        </w:rPr>
        <w:t xml:space="preserve">e require </w:t>
      </w:r>
      <w:r w:rsidR="00644A27">
        <w:rPr>
          <w:rFonts w:ascii="Century Gothic" w:eastAsia="Batang" w:hAnsi="Century Gothic" w:cs="Arial"/>
        </w:rPr>
        <w:t>the LEAP</w:t>
      </w:r>
      <w:r w:rsidR="001E476C">
        <w:rPr>
          <w:rFonts w:ascii="Century Gothic" w:eastAsia="Batang" w:hAnsi="Century Gothic" w:cs="Arial"/>
        </w:rPr>
        <w:t xml:space="preserve"> </w:t>
      </w:r>
      <w:r>
        <w:rPr>
          <w:rFonts w:ascii="Century Gothic" w:eastAsia="Batang" w:hAnsi="Century Gothic" w:cs="Arial"/>
        </w:rPr>
        <w:t xml:space="preserve">Data Integration </w:t>
      </w:r>
      <w:r w:rsidR="001E476C">
        <w:rPr>
          <w:rFonts w:ascii="Century Gothic" w:eastAsia="Batang" w:hAnsi="Century Gothic" w:cs="Arial"/>
        </w:rPr>
        <w:t>Platform</w:t>
      </w:r>
      <w:r>
        <w:rPr>
          <w:rFonts w:ascii="Century Gothic" w:eastAsia="Batang" w:hAnsi="Century Gothic" w:cs="Arial"/>
        </w:rPr>
        <w:t xml:space="preserve"> </w:t>
      </w:r>
      <w:r w:rsidR="001E476C">
        <w:rPr>
          <w:rFonts w:ascii="Century Gothic" w:eastAsia="Batang" w:hAnsi="Century Gothic" w:cs="Arial"/>
        </w:rPr>
        <w:t xml:space="preserve">to have the capacity to </w:t>
      </w:r>
      <w:r w:rsidR="002428A0">
        <w:rPr>
          <w:rFonts w:ascii="Century Gothic" w:eastAsia="Batang" w:hAnsi="Century Gothic" w:cs="Arial"/>
        </w:rPr>
        <w:t xml:space="preserve">receive and </w:t>
      </w:r>
      <w:r w:rsidR="001E476C">
        <w:rPr>
          <w:rFonts w:ascii="Century Gothic" w:eastAsia="Batang" w:hAnsi="Century Gothic" w:cs="Arial"/>
        </w:rPr>
        <w:t>store</w:t>
      </w:r>
      <w:r w:rsidR="00AA62FA">
        <w:rPr>
          <w:rFonts w:ascii="Century Gothic" w:eastAsia="Batang" w:hAnsi="Century Gothic" w:cs="Arial"/>
        </w:rPr>
        <w:t xml:space="preserve"> this </w:t>
      </w:r>
      <w:r>
        <w:rPr>
          <w:rFonts w:ascii="Century Gothic" w:eastAsia="Batang" w:hAnsi="Century Gothic" w:cs="Arial"/>
        </w:rPr>
        <w:t xml:space="preserve">outcomes </w:t>
      </w:r>
      <w:r w:rsidR="00AA62FA">
        <w:rPr>
          <w:rFonts w:ascii="Century Gothic" w:eastAsia="Batang" w:hAnsi="Century Gothic" w:cs="Arial"/>
        </w:rPr>
        <w:t xml:space="preserve">data and to enable us </w:t>
      </w:r>
      <w:r>
        <w:rPr>
          <w:rFonts w:ascii="Century Gothic" w:eastAsia="Batang" w:hAnsi="Century Gothic" w:cs="Arial"/>
        </w:rPr>
        <w:t xml:space="preserve">- </w:t>
      </w:r>
      <w:r w:rsidR="00AA62FA">
        <w:rPr>
          <w:rFonts w:ascii="Century Gothic" w:eastAsia="Batang" w:hAnsi="Century Gothic" w:cs="Arial"/>
        </w:rPr>
        <w:t>with tools such as SPSS</w:t>
      </w:r>
      <w:r w:rsidR="00E06658">
        <w:rPr>
          <w:rFonts w:ascii="Century Gothic" w:eastAsia="Batang" w:hAnsi="Century Gothic" w:cs="Arial"/>
        </w:rPr>
        <w:t>, Stata</w:t>
      </w:r>
      <w:r w:rsidR="00AA62FA">
        <w:rPr>
          <w:rFonts w:ascii="Century Gothic" w:eastAsia="Batang" w:hAnsi="Century Gothic" w:cs="Arial"/>
        </w:rPr>
        <w:t xml:space="preserve"> </w:t>
      </w:r>
      <w:r w:rsidR="00737B5B">
        <w:rPr>
          <w:rFonts w:ascii="Century Gothic" w:eastAsia="Batang" w:hAnsi="Century Gothic" w:cs="Arial"/>
        </w:rPr>
        <w:t>and/</w:t>
      </w:r>
      <w:r w:rsidR="00AA62FA">
        <w:rPr>
          <w:rFonts w:ascii="Century Gothic" w:eastAsia="Batang" w:hAnsi="Century Gothic" w:cs="Arial"/>
        </w:rPr>
        <w:t>or R</w:t>
      </w:r>
      <w:r>
        <w:rPr>
          <w:rFonts w:ascii="Century Gothic" w:eastAsia="Batang" w:hAnsi="Century Gothic" w:cs="Arial"/>
        </w:rPr>
        <w:t xml:space="preserve"> -</w:t>
      </w:r>
      <w:r w:rsidR="00AA62FA">
        <w:rPr>
          <w:rFonts w:ascii="Century Gothic" w:eastAsia="Batang" w:hAnsi="Century Gothic" w:cs="Arial"/>
        </w:rPr>
        <w:t xml:space="preserve"> to statistically analyse the data at a person, service</w:t>
      </w:r>
      <w:r>
        <w:rPr>
          <w:rFonts w:ascii="Century Gothic" w:eastAsia="Batang" w:hAnsi="Century Gothic" w:cs="Arial"/>
        </w:rPr>
        <w:t>,</w:t>
      </w:r>
      <w:r w:rsidR="00AA62FA">
        <w:rPr>
          <w:rFonts w:ascii="Century Gothic" w:eastAsia="Batang" w:hAnsi="Century Gothic" w:cs="Arial"/>
        </w:rPr>
        <w:t xml:space="preserve"> and programme level. </w:t>
      </w:r>
      <w:r w:rsidR="001E476C">
        <w:rPr>
          <w:rFonts w:ascii="Century Gothic" w:eastAsia="Batang" w:hAnsi="Century Gothic" w:cs="Arial"/>
        </w:rPr>
        <w:t xml:space="preserve"> </w:t>
      </w:r>
    </w:p>
    <w:p w14:paraId="0B939B82" w14:textId="38C18E90" w:rsidR="00F5733A" w:rsidRPr="00884BCD" w:rsidRDefault="00F5733A" w:rsidP="00872223">
      <w:pPr>
        <w:rPr>
          <w:rFonts w:ascii="Century Gothic" w:eastAsia="Batang" w:hAnsi="Century Gothic" w:cs="Arial"/>
        </w:rPr>
      </w:pPr>
    </w:p>
    <w:p w14:paraId="7486F6F6" w14:textId="1FCCDCE0" w:rsidR="00F5733A" w:rsidRPr="00884BCD" w:rsidRDefault="00F5733A" w:rsidP="00872223">
      <w:pPr>
        <w:rPr>
          <w:rFonts w:ascii="Century Gothic" w:eastAsia="Batang" w:hAnsi="Century Gothic" w:cs="Arial"/>
        </w:rPr>
      </w:pPr>
      <w:r w:rsidRPr="00884BCD">
        <w:rPr>
          <w:rFonts w:ascii="Century Gothic" w:eastAsia="Batang" w:hAnsi="Century Gothic" w:cs="Arial"/>
        </w:rPr>
        <w:t xml:space="preserve">The </w:t>
      </w:r>
      <w:r w:rsidRPr="00083740">
        <w:rPr>
          <w:rFonts w:ascii="Century Gothic" w:eastAsia="Batang" w:hAnsi="Century Gothic" w:cs="Arial"/>
          <w:b/>
          <w:bCs/>
        </w:rPr>
        <w:t>total budget available for this contract is £</w:t>
      </w:r>
      <w:r w:rsidR="009E7412" w:rsidRPr="00083740">
        <w:rPr>
          <w:rFonts w:ascii="Century Gothic" w:eastAsia="Batang" w:hAnsi="Century Gothic" w:cs="Arial"/>
          <w:b/>
          <w:bCs/>
        </w:rPr>
        <w:t>40</w:t>
      </w:r>
      <w:r w:rsidR="001E476C" w:rsidRPr="00083740">
        <w:rPr>
          <w:rFonts w:ascii="Century Gothic" w:eastAsia="Batang" w:hAnsi="Century Gothic" w:cs="Arial"/>
          <w:b/>
          <w:bCs/>
        </w:rPr>
        <w:t>,000</w:t>
      </w:r>
      <w:r w:rsidRPr="00083740">
        <w:rPr>
          <w:rFonts w:ascii="Century Gothic" w:eastAsia="Batang" w:hAnsi="Century Gothic" w:cs="Arial"/>
          <w:b/>
          <w:bCs/>
        </w:rPr>
        <w:t xml:space="preserve"> inclusive of VAT</w:t>
      </w:r>
      <w:r w:rsidRPr="00884BCD">
        <w:rPr>
          <w:rFonts w:ascii="Century Gothic" w:eastAsia="Batang" w:hAnsi="Century Gothic" w:cs="Arial"/>
        </w:rPr>
        <w:t>.</w:t>
      </w:r>
      <w:r w:rsidR="003D158C">
        <w:rPr>
          <w:rFonts w:ascii="Century Gothic" w:eastAsia="Batang" w:hAnsi="Century Gothic" w:cs="Arial"/>
        </w:rPr>
        <w:t xml:space="preserve"> We </w:t>
      </w:r>
      <w:r w:rsidR="00BC622A">
        <w:rPr>
          <w:rFonts w:ascii="Century Gothic" w:eastAsia="Batang" w:hAnsi="Century Gothic" w:cs="Arial"/>
        </w:rPr>
        <w:t>would like the work</w:t>
      </w:r>
      <w:r w:rsidR="003D158C">
        <w:rPr>
          <w:rFonts w:ascii="Century Gothic" w:eastAsia="Batang" w:hAnsi="Century Gothic" w:cs="Arial"/>
        </w:rPr>
        <w:t xml:space="preserve"> to be </w:t>
      </w:r>
      <w:r w:rsidR="003D158C" w:rsidRPr="00083740">
        <w:rPr>
          <w:rFonts w:ascii="Century Gothic" w:eastAsia="Batang" w:hAnsi="Century Gothic" w:cs="Arial"/>
          <w:b/>
          <w:bCs/>
        </w:rPr>
        <w:t>carried out in April, May and June 2021</w:t>
      </w:r>
      <w:r w:rsidR="003D158C">
        <w:rPr>
          <w:rFonts w:ascii="Century Gothic" w:eastAsia="Batang" w:hAnsi="Century Gothic" w:cs="Arial"/>
        </w:rPr>
        <w:t xml:space="preserve">. </w:t>
      </w:r>
      <w:r w:rsidRPr="00884BCD">
        <w:rPr>
          <w:rFonts w:ascii="Century Gothic" w:eastAsia="Batang" w:hAnsi="Century Gothic" w:cs="Arial"/>
        </w:rPr>
        <w:t xml:space="preserve"> </w:t>
      </w:r>
    </w:p>
    <w:p w14:paraId="6352F4D1" w14:textId="63CC7950" w:rsidR="00463441" w:rsidRPr="00884BCD" w:rsidRDefault="00463441" w:rsidP="00872223">
      <w:pPr>
        <w:rPr>
          <w:rFonts w:ascii="Century Gothic" w:eastAsia="Batang" w:hAnsi="Century Gothic"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5904"/>
      </w:tblGrid>
      <w:tr w:rsidR="00463441" w:rsidRPr="00884BCD" w14:paraId="144E7906" w14:textId="77777777" w:rsidTr="00D9299A">
        <w:trPr>
          <w:trHeight w:val="255"/>
          <w:jc w:val="center"/>
        </w:trPr>
        <w:tc>
          <w:tcPr>
            <w:tcW w:w="3421" w:type="dxa"/>
            <w:shd w:val="clear" w:color="auto" w:fill="FFD966" w:themeFill="accent4" w:themeFillTint="99"/>
          </w:tcPr>
          <w:p w14:paraId="0086D5C3" w14:textId="7F83AF5A" w:rsidR="00463441" w:rsidRPr="00083740" w:rsidRDefault="00463441" w:rsidP="00244910">
            <w:pPr>
              <w:rPr>
                <w:rFonts w:ascii="Century Gothic" w:eastAsia="Batang" w:hAnsi="Century Gothic"/>
                <w:b/>
                <w:i/>
                <w:sz w:val="20"/>
                <w:szCs w:val="20"/>
              </w:rPr>
            </w:pPr>
            <w:r w:rsidRPr="00083740">
              <w:rPr>
                <w:rFonts w:ascii="Century Gothic" w:eastAsia="Batang" w:hAnsi="Century Gothic"/>
                <w:b/>
                <w:i/>
                <w:sz w:val="20"/>
                <w:szCs w:val="20"/>
              </w:rPr>
              <w:t>Named procurement officer</w:t>
            </w:r>
          </w:p>
        </w:tc>
        <w:tc>
          <w:tcPr>
            <w:tcW w:w="5935" w:type="dxa"/>
            <w:shd w:val="clear" w:color="auto" w:fill="auto"/>
          </w:tcPr>
          <w:p w14:paraId="4FC35987" w14:textId="320DA50A" w:rsidR="00FF5441" w:rsidRPr="00884BCD" w:rsidRDefault="00F5733A" w:rsidP="00872223">
            <w:pPr>
              <w:rPr>
                <w:rFonts w:ascii="Century Gothic" w:eastAsia="Batang" w:hAnsi="Century Gothic"/>
              </w:rPr>
            </w:pPr>
            <w:r w:rsidRPr="00884BCD">
              <w:rPr>
                <w:rFonts w:ascii="Century Gothic" w:eastAsia="Batang" w:hAnsi="Century Gothic"/>
              </w:rPr>
              <w:t>David Wood</w:t>
            </w:r>
          </w:p>
        </w:tc>
      </w:tr>
      <w:tr w:rsidR="00463441" w:rsidRPr="00884BCD" w14:paraId="5E006F3E" w14:textId="77777777" w:rsidTr="00D9299A">
        <w:trPr>
          <w:trHeight w:val="275"/>
          <w:jc w:val="center"/>
        </w:trPr>
        <w:tc>
          <w:tcPr>
            <w:tcW w:w="3421" w:type="dxa"/>
            <w:shd w:val="clear" w:color="auto" w:fill="FFD966" w:themeFill="accent4" w:themeFillTint="99"/>
          </w:tcPr>
          <w:p w14:paraId="2185861E" w14:textId="1584BEEA" w:rsidR="00463441" w:rsidRPr="00083740" w:rsidRDefault="00463441" w:rsidP="002E10B4">
            <w:pPr>
              <w:rPr>
                <w:rFonts w:ascii="Century Gothic" w:eastAsia="Batang" w:hAnsi="Century Gothic"/>
                <w:b/>
                <w:i/>
                <w:sz w:val="20"/>
                <w:szCs w:val="20"/>
              </w:rPr>
            </w:pPr>
            <w:r w:rsidRPr="00083740">
              <w:rPr>
                <w:rFonts w:ascii="Century Gothic" w:eastAsia="Batang" w:hAnsi="Century Gothic"/>
                <w:b/>
                <w:i/>
                <w:sz w:val="20"/>
                <w:szCs w:val="20"/>
              </w:rPr>
              <w:t>Email address</w:t>
            </w:r>
          </w:p>
        </w:tc>
        <w:tc>
          <w:tcPr>
            <w:tcW w:w="5935" w:type="dxa"/>
            <w:shd w:val="clear" w:color="auto" w:fill="auto"/>
          </w:tcPr>
          <w:p w14:paraId="1A76E373" w14:textId="7B4E59AD" w:rsidR="00FF5441" w:rsidRPr="00884BCD" w:rsidRDefault="00F5733A" w:rsidP="00872223">
            <w:pPr>
              <w:rPr>
                <w:rFonts w:ascii="Century Gothic" w:eastAsia="Batang" w:hAnsi="Century Gothic" w:cs="Arial"/>
                <w:color w:val="0000FF"/>
                <w:u w:val="single"/>
              </w:rPr>
            </w:pPr>
            <w:r w:rsidRPr="00884BCD">
              <w:rPr>
                <w:rStyle w:val="Hyperlink"/>
                <w:rFonts w:ascii="Century Gothic" w:eastAsia="Batang" w:hAnsi="Century Gothic" w:cs="Arial"/>
              </w:rPr>
              <w:t>d</w:t>
            </w:r>
            <w:r w:rsidRPr="00884BCD">
              <w:rPr>
                <w:rStyle w:val="Hyperlink"/>
                <w:rFonts w:ascii="Century Gothic" w:eastAsia="Batang" w:hAnsi="Century Gothic"/>
              </w:rPr>
              <w:t>wood@ncb.org.uk</w:t>
            </w:r>
          </w:p>
        </w:tc>
      </w:tr>
      <w:tr w:rsidR="00463441" w:rsidRPr="00884BCD" w14:paraId="5B6A9B33" w14:textId="77777777" w:rsidTr="00D9299A">
        <w:trPr>
          <w:jc w:val="center"/>
        </w:trPr>
        <w:tc>
          <w:tcPr>
            <w:tcW w:w="3421" w:type="dxa"/>
            <w:shd w:val="clear" w:color="auto" w:fill="FFD966" w:themeFill="accent4" w:themeFillTint="99"/>
          </w:tcPr>
          <w:p w14:paraId="51B88DC4" w14:textId="7039525F" w:rsidR="00463441" w:rsidRPr="00083740" w:rsidRDefault="00463441" w:rsidP="002E10B4">
            <w:pPr>
              <w:rPr>
                <w:rFonts w:ascii="Century Gothic" w:eastAsia="Batang" w:hAnsi="Century Gothic"/>
                <w:b/>
                <w:i/>
                <w:sz w:val="20"/>
                <w:szCs w:val="20"/>
              </w:rPr>
            </w:pPr>
            <w:r w:rsidRPr="00083740">
              <w:rPr>
                <w:rFonts w:ascii="Century Gothic" w:eastAsia="Batang" w:hAnsi="Century Gothic"/>
                <w:b/>
                <w:i/>
                <w:sz w:val="20"/>
                <w:szCs w:val="20"/>
              </w:rPr>
              <w:t>Name of contracting</w:t>
            </w:r>
            <w:r w:rsidR="001C1933" w:rsidRPr="00083740">
              <w:rPr>
                <w:rFonts w:ascii="Century Gothic" w:eastAsia="Batang" w:hAnsi="Century Gothic"/>
                <w:b/>
                <w:i/>
                <w:sz w:val="20"/>
                <w:szCs w:val="20"/>
              </w:rPr>
              <w:t xml:space="preserve"> organisation</w:t>
            </w:r>
          </w:p>
        </w:tc>
        <w:tc>
          <w:tcPr>
            <w:tcW w:w="5935" w:type="dxa"/>
            <w:shd w:val="clear" w:color="auto" w:fill="auto"/>
          </w:tcPr>
          <w:p w14:paraId="302375CA" w14:textId="07D341FB" w:rsidR="00FF5441" w:rsidRPr="00884BCD" w:rsidRDefault="00463441" w:rsidP="00872223">
            <w:pPr>
              <w:rPr>
                <w:rFonts w:ascii="Century Gothic" w:eastAsia="Batang" w:hAnsi="Century Gothic"/>
              </w:rPr>
            </w:pPr>
            <w:r w:rsidRPr="00884BCD">
              <w:rPr>
                <w:rFonts w:ascii="Century Gothic" w:eastAsia="Batang" w:hAnsi="Century Gothic"/>
              </w:rPr>
              <w:t>National Children’s Bureau</w:t>
            </w:r>
          </w:p>
        </w:tc>
      </w:tr>
      <w:tr w:rsidR="00463441" w:rsidRPr="00884BCD" w14:paraId="4A70E721" w14:textId="77777777" w:rsidTr="00D9299A">
        <w:trPr>
          <w:jc w:val="center"/>
        </w:trPr>
        <w:tc>
          <w:tcPr>
            <w:tcW w:w="3421" w:type="dxa"/>
            <w:shd w:val="clear" w:color="auto" w:fill="FFD966" w:themeFill="accent4" w:themeFillTint="99"/>
          </w:tcPr>
          <w:p w14:paraId="23D0E50C" w14:textId="3656D4F8" w:rsidR="00463441" w:rsidRPr="00083740" w:rsidRDefault="00463441" w:rsidP="002E10B4">
            <w:pPr>
              <w:rPr>
                <w:rFonts w:ascii="Century Gothic" w:eastAsia="Batang" w:hAnsi="Century Gothic"/>
                <w:b/>
                <w:i/>
                <w:sz w:val="20"/>
                <w:szCs w:val="20"/>
              </w:rPr>
            </w:pPr>
            <w:r w:rsidRPr="00083740">
              <w:rPr>
                <w:rFonts w:ascii="Century Gothic" w:eastAsia="Batang" w:hAnsi="Century Gothic"/>
                <w:b/>
                <w:i/>
                <w:sz w:val="20"/>
                <w:szCs w:val="20"/>
              </w:rPr>
              <w:t>Postal address</w:t>
            </w:r>
          </w:p>
        </w:tc>
        <w:tc>
          <w:tcPr>
            <w:tcW w:w="5935" w:type="dxa"/>
            <w:shd w:val="clear" w:color="auto" w:fill="auto"/>
          </w:tcPr>
          <w:p w14:paraId="1FEFB7F5" w14:textId="4E96DEAC" w:rsidR="00FF5441" w:rsidRPr="00884BCD" w:rsidRDefault="00463441" w:rsidP="00872223">
            <w:pPr>
              <w:rPr>
                <w:rFonts w:ascii="Century Gothic" w:eastAsia="Batang" w:hAnsi="Century Gothic"/>
              </w:rPr>
            </w:pPr>
            <w:r w:rsidRPr="00884BCD">
              <w:rPr>
                <w:rFonts w:ascii="Century Gothic" w:eastAsia="Batang" w:hAnsi="Century Gothic"/>
              </w:rPr>
              <w:t>National Children’s Bureau</w:t>
            </w:r>
            <w:r w:rsidR="006302F1" w:rsidRPr="00884BCD">
              <w:rPr>
                <w:rFonts w:ascii="Century Gothic" w:eastAsia="Batang" w:hAnsi="Century Gothic"/>
              </w:rPr>
              <w:t>,</w:t>
            </w:r>
            <w:r w:rsidR="00F5733A" w:rsidRPr="00884BCD">
              <w:rPr>
                <w:rFonts w:ascii="Century Gothic" w:eastAsia="Batang" w:hAnsi="Century Gothic"/>
              </w:rPr>
              <w:t xml:space="preserve"> 23 Mentmore Terrace, London, E8 3PN. </w:t>
            </w:r>
          </w:p>
        </w:tc>
      </w:tr>
      <w:tr w:rsidR="00463441" w:rsidRPr="00884BCD" w14:paraId="2E99B377" w14:textId="77777777" w:rsidTr="00D9299A">
        <w:trPr>
          <w:jc w:val="center"/>
        </w:trPr>
        <w:tc>
          <w:tcPr>
            <w:tcW w:w="3421" w:type="dxa"/>
            <w:shd w:val="clear" w:color="auto" w:fill="FFD966" w:themeFill="accent4" w:themeFillTint="99"/>
          </w:tcPr>
          <w:p w14:paraId="685FAE82" w14:textId="23A082F0" w:rsidR="00463441" w:rsidRPr="00083740" w:rsidRDefault="00463441" w:rsidP="002E10B4">
            <w:pPr>
              <w:rPr>
                <w:rFonts w:ascii="Century Gothic" w:eastAsia="Batang" w:hAnsi="Century Gothic"/>
                <w:b/>
                <w:i/>
                <w:sz w:val="20"/>
                <w:szCs w:val="20"/>
              </w:rPr>
            </w:pPr>
            <w:r w:rsidRPr="00083740">
              <w:rPr>
                <w:rFonts w:ascii="Century Gothic" w:eastAsia="Batang" w:hAnsi="Century Gothic"/>
                <w:b/>
                <w:i/>
                <w:sz w:val="20"/>
                <w:szCs w:val="20"/>
              </w:rPr>
              <w:t>Deadline for receipt of tenders</w:t>
            </w:r>
          </w:p>
        </w:tc>
        <w:tc>
          <w:tcPr>
            <w:tcW w:w="5935" w:type="dxa"/>
            <w:shd w:val="clear" w:color="auto" w:fill="auto"/>
          </w:tcPr>
          <w:p w14:paraId="39B6A30B" w14:textId="5964C448" w:rsidR="00FF5441" w:rsidRPr="00884BCD" w:rsidRDefault="000D4CFE" w:rsidP="00872223">
            <w:pPr>
              <w:rPr>
                <w:rFonts w:ascii="Century Gothic" w:eastAsia="Batang" w:hAnsi="Century Gothic"/>
              </w:rPr>
            </w:pPr>
            <w:r w:rsidRPr="00884BCD">
              <w:rPr>
                <w:rFonts w:ascii="Century Gothic" w:eastAsia="Batang" w:hAnsi="Century Gothic"/>
              </w:rPr>
              <w:t>10am on</w:t>
            </w:r>
            <w:r w:rsidR="00AA62FA">
              <w:rPr>
                <w:rFonts w:ascii="Century Gothic" w:eastAsia="Batang" w:hAnsi="Century Gothic"/>
              </w:rPr>
              <w:t xml:space="preserve"> </w:t>
            </w:r>
            <w:r w:rsidR="00644A27">
              <w:rPr>
                <w:rFonts w:ascii="Century Gothic" w:eastAsia="Batang" w:hAnsi="Century Gothic"/>
              </w:rPr>
              <w:t>Tuesday</w:t>
            </w:r>
            <w:r w:rsidR="00AA62FA">
              <w:rPr>
                <w:rFonts w:ascii="Century Gothic" w:eastAsia="Batang" w:hAnsi="Century Gothic"/>
              </w:rPr>
              <w:t xml:space="preserve"> 1</w:t>
            </w:r>
            <w:r w:rsidR="00644A27">
              <w:rPr>
                <w:rFonts w:ascii="Century Gothic" w:eastAsia="Batang" w:hAnsi="Century Gothic"/>
              </w:rPr>
              <w:t>3</w:t>
            </w:r>
            <w:r w:rsidR="00AA62FA">
              <w:rPr>
                <w:rFonts w:ascii="Century Gothic" w:eastAsia="Batang" w:hAnsi="Century Gothic"/>
              </w:rPr>
              <w:t xml:space="preserve"> April</w:t>
            </w:r>
            <w:r w:rsidR="00F5733A" w:rsidRPr="00884BCD">
              <w:rPr>
                <w:rFonts w:ascii="Century Gothic" w:eastAsia="Batang" w:hAnsi="Century Gothic"/>
              </w:rPr>
              <w:t xml:space="preserve"> </w:t>
            </w:r>
            <w:r w:rsidR="00AA62FA">
              <w:rPr>
                <w:rFonts w:ascii="Century Gothic" w:eastAsia="Batang" w:hAnsi="Century Gothic"/>
              </w:rPr>
              <w:t>2021</w:t>
            </w:r>
          </w:p>
        </w:tc>
      </w:tr>
    </w:tbl>
    <w:p w14:paraId="5986A73C" w14:textId="2FE3415C" w:rsidR="00463441" w:rsidRPr="00884BCD" w:rsidRDefault="00463441" w:rsidP="00872223">
      <w:pPr>
        <w:rPr>
          <w:rFonts w:ascii="Century Gothic" w:eastAsia="Batang" w:hAnsi="Century Gothic" w:cs="Arial"/>
          <w:b/>
          <w:lang w:val="en-US"/>
        </w:rPr>
      </w:pPr>
    </w:p>
    <w:p w14:paraId="3C4F29DC" w14:textId="23B74A5D" w:rsidR="00C30A52" w:rsidRPr="00884BCD" w:rsidRDefault="00C30A52" w:rsidP="00872223">
      <w:pPr>
        <w:rPr>
          <w:rFonts w:ascii="Century Gothic" w:eastAsia="Batang" w:hAnsi="Century Gothic" w:cs="Arial"/>
          <w:lang w:val="en-US"/>
        </w:rPr>
      </w:pPr>
      <w:r w:rsidRPr="00884BCD">
        <w:rPr>
          <w:rFonts w:ascii="Century Gothic" w:eastAsia="Batang" w:hAnsi="Century Gothic" w:cs="Arial"/>
          <w:lang w:val="en-US"/>
        </w:rPr>
        <w:t xml:space="preserve">Suppliers should submit all their ITT tender documents to </w:t>
      </w:r>
      <w:hyperlink r:id="rId8" w:history="1">
        <w:r w:rsidRPr="00884BCD">
          <w:rPr>
            <w:rStyle w:val="Hyperlink"/>
            <w:rFonts w:ascii="Century Gothic" w:eastAsia="Batang" w:hAnsi="Century Gothic" w:cs="Arial"/>
            <w:lang w:val="en-US"/>
          </w:rPr>
          <w:t>LEAPadmin@ncb.org.uk</w:t>
        </w:r>
      </w:hyperlink>
      <w:r w:rsidRPr="00884BCD">
        <w:rPr>
          <w:rFonts w:ascii="Century Gothic" w:eastAsia="Batang" w:hAnsi="Century Gothic" w:cs="Arial"/>
          <w:lang w:val="en-US"/>
        </w:rPr>
        <w:t xml:space="preserve"> by </w:t>
      </w:r>
      <w:r w:rsidR="000D4CFE" w:rsidRPr="00083740">
        <w:rPr>
          <w:rFonts w:ascii="Century Gothic" w:eastAsia="Batang" w:hAnsi="Century Gothic" w:cs="Arial"/>
          <w:b/>
          <w:bCs/>
          <w:lang w:val="en-US"/>
        </w:rPr>
        <w:t xml:space="preserve">10am on </w:t>
      </w:r>
      <w:r w:rsidR="00AA62FA" w:rsidRPr="00083740">
        <w:rPr>
          <w:rFonts w:ascii="Century Gothic" w:eastAsia="Batang" w:hAnsi="Century Gothic" w:cs="Arial"/>
          <w:b/>
          <w:bCs/>
          <w:lang w:val="en-US"/>
        </w:rPr>
        <w:t>Tuesday 13 April</w:t>
      </w:r>
      <w:r w:rsidRPr="00884BCD">
        <w:rPr>
          <w:rFonts w:ascii="Century Gothic" w:eastAsia="Batang" w:hAnsi="Century Gothic" w:cs="Arial"/>
          <w:lang w:val="en-US"/>
        </w:rPr>
        <w:t>, with “</w:t>
      </w:r>
      <w:r w:rsidR="00AA62FA">
        <w:rPr>
          <w:rFonts w:ascii="Century Gothic" w:eastAsia="Batang" w:hAnsi="Century Gothic" w:cs="Arial"/>
          <w:lang w:val="en-US"/>
        </w:rPr>
        <w:t xml:space="preserve">LEAP Data Platform Enhancement </w:t>
      </w:r>
      <w:r w:rsidR="003D158C">
        <w:rPr>
          <w:rFonts w:ascii="Century Gothic" w:eastAsia="Batang" w:hAnsi="Century Gothic" w:cs="Arial"/>
          <w:lang w:val="en-US"/>
        </w:rPr>
        <w:t>-</w:t>
      </w:r>
      <w:r w:rsidR="00AA62FA">
        <w:rPr>
          <w:rFonts w:ascii="Century Gothic" w:eastAsia="Batang" w:hAnsi="Century Gothic" w:cs="Arial"/>
          <w:lang w:val="en-US"/>
        </w:rPr>
        <w:t xml:space="preserve"> Adding Outcomes Data</w:t>
      </w:r>
      <w:r w:rsidRPr="00884BCD">
        <w:rPr>
          <w:rFonts w:ascii="Century Gothic" w:eastAsia="Batang" w:hAnsi="Century Gothic" w:cs="Arial"/>
          <w:lang w:val="en-US"/>
        </w:rPr>
        <w:t xml:space="preserve">” followed by </w:t>
      </w:r>
      <w:r w:rsidR="003D158C">
        <w:rPr>
          <w:rFonts w:ascii="Century Gothic" w:eastAsia="Batang" w:hAnsi="Century Gothic" w:cs="Arial"/>
          <w:lang w:val="en-US"/>
        </w:rPr>
        <w:t xml:space="preserve">your </w:t>
      </w:r>
      <w:r w:rsidRPr="00884BCD">
        <w:rPr>
          <w:rFonts w:ascii="Century Gothic" w:eastAsia="Batang" w:hAnsi="Century Gothic" w:cs="Arial"/>
          <w:lang w:val="en-US"/>
        </w:rPr>
        <w:t>organi</w:t>
      </w:r>
      <w:r w:rsidR="00AE0CC3" w:rsidRPr="00884BCD">
        <w:rPr>
          <w:rFonts w:ascii="Century Gothic" w:eastAsia="Batang" w:hAnsi="Century Gothic" w:cs="Arial"/>
          <w:lang w:val="en-US"/>
        </w:rPr>
        <w:t>s</w:t>
      </w:r>
      <w:r w:rsidRPr="00884BCD">
        <w:rPr>
          <w:rFonts w:ascii="Century Gothic" w:eastAsia="Batang" w:hAnsi="Century Gothic" w:cs="Arial"/>
          <w:lang w:val="en-US"/>
        </w:rPr>
        <w:t>ation name in the subject line.</w:t>
      </w:r>
    </w:p>
    <w:p w14:paraId="1DCA7BD2" w14:textId="77777777" w:rsidR="00463441" w:rsidRPr="00884BCD" w:rsidRDefault="00463441" w:rsidP="00872223">
      <w:pPr>
        <w:rPr>
          <w:rFonts w:ascii="Century Gothic" w:eastAsia="Batang" w:hAnsi="Century Gothic" w:cs="Arial"/>
          <w:b/>
          <w:lang w:val="en-US"/>
        </w:rPr>
      </w:pPr>
    </w:p>
    <w:p w14:paraId="7BFCE4A7" w14:textId="76EA6DFC" w:rsidR="00463441" w:rsidRPr="00884BCD" w:rsidRDefault="00463441" w:rsidP="00872223">
      <w:pPr>
        <w:shd w:val="clear" w:color="auto" w:fill="FFC000"/>
        <w:rPr>
          <w:rFonts w:ascii="Century Gothic" w:eastAsia="Batang" w:hAnsi="Century Gothic" w:cs="Arial"/>
        </w:rPr>
      </w:pPr>
      <w:r w:rsidRPr="00884BCD">
        <w:rPr>
          <w:rFonts w:ascii="Century Gothic" w:eastAsia="Batang" w:hAnsi="Century Gothic" w:cs="Arial"/>
          <w:b/>
          <w:lang w:val="en-US"/>
        </w:rPr>
        <w:t>1. Overview</w:t>
      </w:r>
      <w:r w:rsidR="00C9041D" w:rsidRPr="00884BCD">
        <w:rPr>
          <w:rFonts w:ascii="Century Gothic" w:eastAsia="Batang" w:hAnsi="Century Gothic" w:cs="Arial"/>
          <w:b/>
          <w:lang w:val="en-US"/>
        </w:rPr>
        <w:t xml:space="preserve"> of LEAP </w:t>
      </w:r>
    </w:p>
    <w:p w14:paraId="2FDCD1CE" w14:textId="77777777" w:rsidR="00AB27D2" w:rsidRPr="00884BCD" w:rsidRDefault="00AB27D2" w:rsidP="00872223">
      <w:pPr>
        <w:rPr>
          <w:rFonts w:ascii="Century Gothic" w:eastAsia="Batang" w:hAnsi="Century Gothic" w:cs="Arial"/>
          <w:lang w:eastAsia="en-US"/>
        </w:rPr>
      </w:pPr>
    </w:p>
    <w:p w14:paraId="5DD0726A" w14:textId="2A794ABB" w:rsidR="00DC7AFF" w:rsidRDefault="000D6FDB" w:rsidP="00872223">
      <w:pPr>
        <w:rPr>
          <w:rFonts w:ascii="Century Gothic" w:eastAsia="Batang" w:hAnsi="Century Gothic" w:cs="Arial"/>
          <w:lang w:eastAsia="en-US"/>
        </w:rPr>
      </w:pPr>
      <w:r>
        <w:rPr>
          <w:rFonts w:ascii="Century Gothic" w:eastAsia="Batang" w:hAnsi="Century Gothic" w:cs="Arial"/>
          <w:b/>
          <w:i/>
          <w:lang w:eastAsia="en-US"/>
        </w:rPr>
        <w:t xml:space="preserve">1.1 </w:t>
      </w:r>
      <w:r w:rsidR="00555C73" w:rsidRPr="00884BCD">
        <w:rPr>
          <w:rFonts w:ascii="Century Gothic" w:eastAsia="Batang" w:hAnsi="Century Gothic" w:cs="Arial"/>
          <w:b/>
          <w:i/>
          <w:lang w:eastAsia="en-US"/>
        </w:rPr>
        <w:t xml:space="preserve">The LEAP Programme                                                                                                                                            </w:t>
      </w:r>
      <w:r w:rsidR="00BC281F" w:rsidRPr="00884BCD">
        <w:rPr>
          <w:rFonts w:ascii="Century Gothic" w:eastAsia="Batang" w:hAnsi="Century Gothic" w:cs="Arial"/>
          <w:lang w:eastAsia="en-US"/>
        </w:rPr>
        <w:t>Set up in 2015</w:t>
      </w:r>
      <w:r w:rsidR="00053EB2">
        <w:rPr>
          <w:rFonts w:ascii="Century Gothic" w:eastAsia="Batang" w:hAnsi="Century Gothic" w:cs="Arial"/>
          <w:lang w:eastAsia="en-US"/>
        </w:rPr>
        <w:t>, after being awarded a ten-year £36 million grant from the National Lottery</w:t>
      </w:r>
      <w:r w:rsidR="00BC281F" w:rsidRPr="00884BCD">
        <w:rPr>
          <w:rFonts w:ascii="Century Gothic" w:eastAsia="Batang" w:hAnsi="Century Gothic" w:cs="Arial"/>
          <w:lang w:eastAsia="en-US"/>
        </w:rPr>
        <w:t>,</w:t>
      </w:r>
      <w:r w:rsidR="00CF272C" w:rsidRPr="00884BCD">
        <w:rPr>
          <w:rFonts w:ascii="Century Gothic" w:eastAsia="Batang" w:hAnsi="Century Gothic" w:cs="Arial"/>
          <w:lang w:eastAsia="en-US"/>
        </w:rPr>
        <w:t xml:space="preserve"> </w:t>
      </w:r>
      <w:r w:rsidR="00053EB2">
        <w:rPr>
          <w:rFonts w:ascii="Century Gothic" w:eastAsia="Batang" w:hAnsi="Century Gothic" w:cs="Arial"/>
          <w:lang w:eastAsia="en-US"/>
        </w:rPr>
        <w:t xml:space="preserve">the LEAP Partnership is comprised </w:t>
      </w:r>
      <w:r w:rsidR="00BC281F" w:rsidRPr="00884BCD">
        <w:rPr>
          <w:rFonts w:ascii="Century Gothic" w:eastAsia="Batang" w:hAnsi="Century Gothic" w:cs="Arial"/>
          <w:lang w:eastAsia="en-US"/>
        </w:rPr>
        <w:t xml:space="preserve">of parents, early years practitioners, nurseries, children’s centres, the National Children’s Bureau, </w:t>
      </w:r>
      <w:r w:rsidR="00053EB2">
        <w:rPr>
          <w:rFonts w:ascii="Century Gothic" w:eastAsia="Batang" w:hAnsi="Century Gothic" w:cs="Arial"/>
          <w:lang w:eastAsia="en-US"/>
        </w:rPr>
        <w:t xml:space="preserve">several departments of </w:t>
      </w:r>
      <w:r w:rsidR="00E64AC3" w:rsidRPr="00884BCD">
        <w:rPr>
          <w:rFonts w:ascii="Century Gothic" w:eastAsia="Batang" w:hAnsi="Century Gothic" w:cs="Arial"/>
          <w:lang w:eastAsia="en-US"/>
        </w:rPr>
        <w:t xml:space="preserve">Lambeth Council, </w:t>
      </w:r>
      <w:r w:rsidR="00053EB2">
        <w:rPr>
          <w:rFonts w:ascii="Century Gothic" w:eastAsia="Batang" w:hAnsi="Century Gothic" w:cs="Arial"/>
          <w:lang w:eastAsia="en-US"/>
        </w:rPr>
        <w:t xml:space="preserve">three local </w:t>
      </w:r>
      <w:r w:rsidR="00E64AC3" w:rsidRPr="00884BCD">
        <w:rPr>
          <w:rFonts w:ascii="Century Gothic" w:eastAsia="Batang" w:hAnsi="Century Gothic" w:cs="Arial"/>
          <w:lang w:eastAsia="en-US"/>
        </w:rPr>
        <w:t xml:space="preserve">NHS trusts, community organisations, and several local </w:t>
      </w:r>
      <w:r w:rsidR="00053EB2">
        <w:rPr>
          <w:rFonts w:ascii="Century Gothic" w:eastAsia="Batang" w:hAnsi="Century Gothic" w:cs="Arial"/>
          <w:lang w:eastAsia="en-US"/>
        </w:rPr>
        <w:t xml:space="preserve">and national </w:t>
      </w:r>
      <w:r w:rsidR="00E64AC3" w:rsidRPr="00884BCD">
        <w:rPr>
          <w:rFonts w:ascii="Century Gothic" w:eastAsia="Batang" w:hAnsi="Century Gothic" w:cs="Arial"/>
          <w:lang w:eastAsia="en-US"/>
        </w:rPr>
        <w:t>charities.</w:t>
      </w:r>
    </w:p>
    <w:p w14:paraId="585C3EFA" w14:textId="567190E5" w:rsidR="00E64AC3" w:rsidRPr="00884BCD" w:rsidRDefault="00E64AC3" w:rsidP="00872223">
      <w:pPr>
        <w:rPr>
          <w:rFonts w:ascii="Century Gothic" w:eastAsia="Batang" w:hAnsi="Century Gothic" w:cs="Arial"/>
          <w:lang w:eastAsia="en-US"/>
        </w:rPr>
      </w:pPr>
      <w:r w:rsidRPr="00884BCD">
        <w:rPr>
          <w:rFonts w:ascii="Century Gothic" w:eastAsia="Batang" w:hAnsi="Century Gothic" w:cs="Arial"/>
          <w:lang w:eastAsia="en-US"/>
        </w:rPr>
        <w:t>Our primary aims are to:</w:t>
      </w:r>
    </w:p>
    <w:p w14:paraId="32E147A7" w14:textId="55F8E03D" w:rsidR="00E64AC3" w:rsidRPr="00884BCD" w:rsidRDefault="00E64AC3" w:rsidP="00E64AC3">
      <w:pPr>
        <w:pStyle w:val="ListParagraph"/>
        <w:numPr>
          <w:ilvl w:val="0"/>
          <w:numId w:val="44"/>
        </w:numPr>
        <w:rPr>
          <w:rFonts w:ascii="Century Gothic" w:eastAsia="Batang" w:hAnsi="Century Gothic" w:cs="Arial"/>
          <w:szCs w:val="22"/>
          <w:lang w:eastAsia="en-US"/>
        </w:rPr>
      </w:pPr>
      <w:r w:rsidRPr="00884BCD">
        <w:rPr>
          <w:rFonts w:ascii="Century Gothic" w:eastAsia="Batang" w:hAnsi="Century Gothic" w:cs="Arial"/>
          <w:szCs w:val="22"/>
          <w:lang w:eastAsia="en-US"/>
        </w:rPr>
        <w:lastRenderedPageBreak/>
        <w:t xml:space="preserve">Give thousands of children aged 0-3 a better start in </w:t>
      </w:r>
      <w:r w:rsidR="00053EB2">
        <w:rPr>
          <w:rFonts w:ascii="Century Gothic" w:eastAsia="Batang" w:hAnsi="Century Gothic" w:cs="Arial"/>
          <w:szCs w:val="22"/>
          <w:lang w:eastAsia="en-US"/>
        </w:rPr>
        <w:t xml:space="preserve">the Lambeth wards of </w:t>
      </w:r>
      <w:r w:rsidRPr="00884BCD">
        <w:rPr>
          <w:rFonts w:ascii="Century Gothic" w:eastAsia="Batang" w:hAnsi="Century Gothic" w:cs="Arial"/>
          <w:szCs w:val="22"/>
          <w:lang w:eastAsia="en-US"/>
        </w:rPr>
        <w:t>Coldharbour, Stockwell, Tulse Hill, and Vassall.</w:t>
      </w:r>
    </w:p>
    <w:p w14:paraId="6A5EC0FA" w14:textId="1A9443FF" w:rsidR="00E64AC3" w:rsidRPr="00884BCD" w:rsidRDefault="00AB14D0" w:rsidP="00E64AC3">
      <w:pPr>
        <w:pStyle w:val="ListParagraph"/>
        <w:numPr>
          <w:ilvl w:val="0"/>
          <w:numId w:val="44"/>
        </w:numPr>
        <w:rPr>
          <w:rFonts w:ascii="Century Gothic" w:eastAsia="Batang" w:hAnsi="Century Gothic" w:cs="Arial"/>
          <w:szCs w:val="22"/>
          <w:lang w:eastAsia="en-US"/>
        </w:rPr>
      </w:pPr>
      <w:r w:rsidRPr="00884BCD">
        <w:rPr>
          <w:rFonts w:ascii="Century Gothic" w:eastAsia="Batang" w:hAnsi="Century Gothic" w:cs="Arial"/>
          <w:szCs w:val="22"/>
          <w:lang w:eastAsia="en-US"/>
        </w:rPr>
        <w:t>Use LEAP’s learning and evidence to positively influence early years services across Lambeth and beyond.</w:t>
      </w:r>
    </w:p>
    <w:p w14:paraId="4501538B" w14:textId="23DB9A13" w:rsidR="00AB14D0" w:rsidRPr="00884BCD" w:rsidRDefault="00AB14D0" w:rsidP="00AB14D0">
      <w:pPr>
        <w:rPr>
          <w:rFonts w:ascii="Century Gothic" w:eastAsia="Batang" w:hAnsi="Century Gothic" w:cs="Arial"/>
          <w:lang w:eastAsia="en-US"/>
        </w:rPr>
      </w:pPr>
    </w:p>
    <w:p w14:paraId="230666DA" w14:textId="2E22591B" w:rsidR="000E72BB" w:rsidRDefault="000E72BB" w:rsidP="000E72BB">
      <w:pPr>
        <w:rPr>
          <w:rFonts w:ascii="Century Gothic" w:eastAsia="Batang" w:hAnsi="Century Gothic" w:cs="Arial"/>
        </w:rPr>
      </w:pPr>
      <w:r w:rsidRPr="00884BCD">
        <w:rPr>
          <w:rFonts w:ascii="Century Gothic" w:eastAsia="Batang" w:hAnsi="Century Gothic" w:cs="Arial"/>
        </w:rPr>
        <w:t xml:space="preserve">LEAP aims to do this by demonstrating how children’s life chances can be improved </w:t>
      </w:r>
      <w:r w:rsidR="00DC7AFF">
        <w:rPr>
          <w:rFonts w:ascii="Century Gothic" w:eastAsia="Batang" w:hAnsi="Century Gothic" w:cs="Arial"/>
        </w:rPr>
        <w:t>by</w:t>
      </w:r>
      <w:r w:rsidR="00376743">
        <w:rPr>
          <w:rFonts w:ascii="Century Gothic" w:eastAsia="Batang" w:hAnsi="Century Gothic" w:cs="Arial"/>
        </w:rPr>
        <w:t xml:space="preserve"> (1) </w:t>
      </w:r>
      <w:r w:rsidRPr="00884BCD">
        <w:rPr>
          <w:rFonts w:ascii="Century Gothic" w:eastAsia="Batang" w:hAnsi="Century Gothic" w:cs="Arial"/>
        </w:rPr>
        <w:t>enhanced early years investment</w:t>
      </w:r>
      <w:r w:rsidR="00053EB2">
        <w:rPr>
          <w:rFonts w:ascii="Century Gothic" w:eastAsia="Batang" w:hAnsi="Century Gothic" w:cs="Arial"/>
        </w:rPr>
        <w:t xml:space="preserve"> leading to new services</w:t>
      </w:r>
      <w:r w:rsidRPr="00884BCD">
        <w:rPr>
          <w:rFonts w:ascii="Century Gothic" w:eastAsia="Batang" w:hAnsi="Century Gothic" w:cs="Arial"/>
        </w:rPr>
        <w:t xml:space="preserve"> and </w:t>
      </w:r>
      <w:r w:rsidR="00053EB2">
        <w:rPr>
          <w:rFonts w:ascii="Century Gothic" w:eastAsia="Batang" w:hAnsi="Century Gothic" w:cs="Arial"/>
        </w:rPr>
        <w:t>(2)</w:t>
      </w:r>
      <w:r w:rsidRPr="00884BCD">
        <w:rPr>
          <w:rFonts w:ascii="Century Gothic" w:eastAsia="Batang" w:hAnsi="Century Gothic" w:cs="Arial"/>
        </w:rPr>
        <w:t xml:space="preserve"> </w:t>
      </w:r>
      <w:r w:rsidR="00DC7AFF">
        <w:rPr>
          <w:rFonts w:ascii="Century Gothic" w:eastAsia="Batang" w:hAnsi="Century Gothic" w:cs="Arial"/>
        </w:rPr>
        <w:t xml:space="preserve">more integrated working between services, under the stewardship of a local multi-agency partnership. </w:t>
      </w:r>
    </w:p>
    <w:p w14:paraId="05911CD8" w14:textId="77777777" w:rsidR="00DC7AFF" w:rsidRPr="00884BCD" w:rsidRDefault="00DC7AFF" w:rsidP="000E72BB">
      <w:pPr>
        <w:rPr>
          <w:rFonts w:ascii="Century Gothic" w:eastAsia="Batang" w:hAnsi="Century Gothic" w:cs="Arial"/>
        </w:rPr>
      </w:pPr>
    </w:p>
    <w:p w14:paraId="26A522DA" w14:textId="76C12DE8" w:rsidR="000E72BB" w:rsidRPr="00884BCD" w:rsidRDefault="000E72BB" w:rsidP="000E72BB">
      <w:pPr>
        <w:rPr>
          <w:rFonts w:ascii="Century Gothic" w:eastAsia="Batang" w:hAnsi="Century Gothic" w:cs="Arial"/>
        </w:rPr>
      </w:pPr>
      <w:r w:rsidRPr="00884BCD">
        <w:rPr>
          <w:rFonts w:ascii="Century Gothic" w:eastAsia="Batang" w:hAnsi="Century Gothic" w:cs="Arial"/>
        </w:rPr>
        <w:t>In our target wards, LEAP fund, continuously improve, and evaluate over 20 services. These fall into two groups:</w:t>
      </w:r>
    </w:p>
    <w:p w14:paraId="5906713F" w14:textId="28EACB94" w:rsidR="000E72BB" w:rsidRPr="00884BCD" w:rsidRDefault="000E72BB" w:rsidP="000E72BB">
      <w:pPr>
        <w:pStyle w:val="ListParagraph"/>
        <w:numPr>
          <w:ilvl w:val="0"/>
          <w:numId w:val="45"/>
        </w:numPr>
        <w:rPr>
          <w:rFonts w:ascii="Century Gothic" w:eastAsia="Batang" w:hAnsi="Century Gothic" w:cs="Arial"/>
          <w:szCs w:val="22"/>
        </w:rPr>
      </w:pPr>
      <w:r w:rsidRPr="00884BCD">
        <w:rPr>
          <w:rFonts w:ascii="Century Gothic" w:eastAsia="Batang" w:hAnsi="Century Gothic" w:cs="Arial"/>
          <w:szCs w:val="22"/>
        </w:rPr>
        <w:t>Services that work directly with children to help them reach their developmental milestones</w:t>
      </w:r>
      <w:r w:rsidR="00376743">
        <w:rPr>
          <w:rFonts w:ascii="Century Gothic" w:eastAsia="Batang" w:hAnsi="Century Gothic" w:cs="Arial"/>
          <w:szCs w:val="22"/>
        </w:rPr>
        <w:t xml:space="preserve"> (these range from reading and book swapping sessions, to outdoor play opportunities, to specialist speech and language support). </w:t>
      </w:r>
    </w:p>
    <w:p w14:paraId="577DAC1C" w14:textId="36E6C4EF" w:rsidR="000E72BB" w:rsidRDefault="000E72BB" w:rsidP="000E72BB">
      <w:pPr>
        <w:pStyle w:val="ListParagraph"/>
        <w:numPr>
          <w:ilvl w:val="0"/>
          <w:numId w:val="45"/>
        </w:numPr>
        <w:rPr>
          <w:rFonts w:ascii="Century Gothic" w:eastAsia="Batang" w:hAnsi="Century Gothic" w:cs="Arial"/>
          <w:szCs w:val="22"/>
        </w:rPr>
      </w:pPr>
      <w:r w:rsidRPr="00884BCD">
        <w:rPr>
          <w:rFonts w:ascii="Century Gothic" w:eastAsia="Batang" w:hAnsi="Century Gothic" w:cs="Arial"/>
          <w:szCs w:val="22"/>
        </w:rPr>
        <w:t>Services that support children indirectly, by working with parents, early years practitioners, and the wider community, so they are better equipped to provide the responsive relationships and positive experiences that children need</w:t>
      </w:r>
      <w:r w:rsidR="00376743">
        <w:rPr>
          <w:rFonts w:ascii="Century Gothic" w:eastAsia="Batang" w:hAnsi="Century Gothic" w:cs="Arial"/>
          <w:szCs w:val="22"/>
        </w:rPr>
        <w:t xml:space="preserve"> (these range from family psychotherapy, to family nutritionist support, to training for practitioners so they can identify problems early). </w:t>
      </w:r>
    </w:p>
    <w:p w14:paraId="4E1DDF43" w14:textId="5AB09C3A" w:rsidR="000D6FDB" w:rsidRPr="000D6FDB" w:rsidRDefault="000D6FDB" w:rsidP="000D6FDB">
      <w:pPr>
        <w:rPr>
          <w:rFonts w:ascii="Century Gothic" w:eastAsia="Batang" w:hAnsi="Century Gothic" w:cs="Arial"/>
          <w:b/>
          <w:bCs/>
        </w:rPr>
      </w:pPr>
      <w:r w:rsidRPr="000D6FDB">
        <w:rPr>
          <w:rFonts w:ascii="Century Gothic" w:eastAsia="Batang" w:hAnsi="Century Gothic" w:cs="Arial"/>
          <w:b/>
          <w:bCs/>
        </w:rPr>
        <w:t>A</w:t>
      </w:r>
      <w:r>
        <w:rPr>
          <w:rFonts w:ascii="Century Gothic" w:eastAsia="Batang" w:hAnsi="Century Gothic" w:cs="Arial"/>
          <w:b/>
          <w:bCs/>
        </w:rPr>
        <w:t xml:space="preserve"> more detailed</w:t>
      </w:r>
      <w:r w:rsidRPr="000D6FDB">
        <w:rPr>
          <w:rFonts w:ascii="Century Gothic" w:eastAsia="Batang" w:hAnsi="Century Gothic" w:cs="Arial"/>
          <w:b/>
          <w:bCs/>
        </w:rPr>
        <w:t xml:space="preserve"> overview of LEAP is provided in Appendix A. </w:t>
      </w:r>
    </w:p>
    <w:p w14:paraId="1D38E296" w14:textId="77777777" w:rsidR="00C30A52" w:rsidRPr="00884BCD" w:rsidRDefault="00C30A52" w:rsidP="00872223">
      <w:pPr>
        <w:rPr>
          <w:rFonts w:ascii="Century Gothic" w:eastAsia="Batang" w:hAnsi="Century Gothic" w:cs="Arial"/>
          <w:lang w:eastAsia="en-US"/>
        </w:rPr>
      </w:pPr>
    </w:p>
    <w:p w14:paraId="150F4876" w14:textId="77777777" w:rsidR="00FF70D0" w:rsidRPr="00884BCD" w:rsidRDefault="00FF70D0" w:rsidP="00D9299A">
      <w:pPr>
        <w:pBdr>
          <w:top w:val="single" w:sz="4" w:space="1" w:color="auto"/>
          <w:left w:val="single" w:sz="4" w:space="4" w:color="auto"/>
          <w:bottom w:val="single" w:sz="4" w:space="20" w:color="auto"/>
          <w:right w:val="single" w:sz="4" w:space="4" w:color="auto"/>
        </w:pBdr>
        <w:shd w:val="clear" w:color="auto" w:fill="FFD966" w:themeFill="accent4" w:themeFillTint="99"/>
        <w:rPr>
          <w:rFonts w:ascii="Century Gothic" w:eastAsia="Batang" w:hAnsi="Century Gothic" w:cs="Arial"/>
          <w:lang w:eastAsia="en-US"/>
        </w:rPr>
      </w:pPr>
    </w:p>
    <w:p w14:paraId="065B94E9" w14:textId="6363BE19" w:rsidR="00463441" w:rsidRPr="00884BCD" w:rsidRDefault="00463441" w:rsidP="00D9299A">
      <w:pPr>
        <w:pBdr>
          <w:top w:val="single" w:sz="4" w:space="1" w:color="auto"/>
          <w:left w:val="single" w:sz="4" w:space="4" w:color="auto"/>
          <w:bottom w:val="single" w:sz="4" w:space="20" w:color="auto"/>
          <w:right w:val="single" w:sz="4" w:space="4" w:color="auto"/>
        </w:pBdr>
        <w:shd w:val="clear" w:color="auto" w:fill="FFD966" w:themeFill="accent4" w:themeFillTint="99"/>
        <w:jc w:val="center"/>
        <w:rPr>
          <w:rFonts w:ascii="Century Gothic" w:eastAsia="Batang" w:hAnsi="Century Gothic" w:cs="Arial"/>
          <w:i/>
          <w:lang w:eastAsia="en-US"/>
        </w:rPr>
      </w:pPr>
      <w:r w:rsidRPr="00884BCD">
        <w:rPr>
          <w:rFonts w:ascii="Century Gothic" w:eastAsia="Batang" w:hAnsi="Century Gothic" w:cs="Arial"/>
          <w:i/>
          <w:lang w:eastAsia="en-US"/>
        </w:rPr>
        <w:t xml:space="preserve">Whilst the LEAP Partnership operates with a high level of autonomy, it is still accountable to the National Children’s Bureau as this is the </w:t>
      </w:r>
      <w:r w:rsidR="000E72BB" w:rsidRPr="00884BCD">
        <w:rPr>
          <w:rFonts w:ascii="Century Gothic" w:eastAsia="Batang" w:hAnsi="Century Gothic" w:cs="Arial"/>
          <w:i/>
          <w:lang w:eastAsia="en-US"/>
        </w:rPr>
        <w:t>National Lottery Community Fund’s</w:t>
      </w:r>
      <w:r w:rsidRPr="00884BCD">
        <w:rPr>
          <w:rFonts w:ascii="Century Gothic" w:eastAsia="Batang" w:hAnsi="Century Gothic" w:cs="Arial"/>
          <w:i/>
          <w:lang w:eastAsia="en-US"/>
        </w:rPr>
        <w:t xml:space="preserve"> </w:t>
      </w:r>
      <w:r w:rsidR="000E72BB" w:rsidRPr="00884BCD">
        <w:rPr>
          <w:rFonts w:ascii="Century Gothic" w:eastAsia="Batang" w:hAnsi="Century Gothic" w:cs="Arial"/>
          <w:i/>
          <w:lang w:eastAsia="en-US"/>
        </w:rPr>
        <w:t xml:space="preserve">(LEAP’s funder) </w:t>
      </w:r>
      <w:r w:rsidRPr="00884BCD">
        <w:rPr>
          <w:rFonts w:ascii="Century Gothic" w:eastAsia="Batang" w:hAnsi="Century Gothic" w:cs="Arial"/>
          <w:i/>
          <w:lang w:eastAsia="en-US"/>
        </w:rPr>
        <w:t>nominated lead, falling under a single charity number (National Children’s Bureau 258825)</w:t>
      </w:r>
      <w:r w:rsidR="004E0AF5" w:rsidRPr="00884BCD">
        <w:rPr>
          <w:rFonts w:ascii="Century Gothic" w:eastAsia="Batang" w:hAnsi="Century Gothic" w:cs="Arial"/>
          <w:i/>
          <w:lang w:eastAsia="en-US"/>
        </w:rPr>
        <w:t>,</w:t>
      </w:r>
      <w:r w:rsidRPr="00884BCD">
        <w:rPr>
          <w:rFonts w:ascii="Century Gothic" w:eastAsia="Batang" w:hAnsi="Century Gothic" w:cs="Arial"/>
          <w:i/>
          <w:lang w:eastAsia="en-US"/>
        </w:rPr>
        <w:t xml:space="preserve"> a single registered company limited by guarantee (National Children’s Bureau 952717)</w:t>
      </w:r>
      <w:r w:rsidR="004E0AF5" w:rsidRPr="00884BCD">
        <w:rPr>
          <w:rFonts w:ascii="Century Gothic" w:eastAsia="Batang" w:hAnsi="Century Gothic" w:cs="Arial"/>
          <w:i/>
          <w:lang w:eastAsia="en-US"/>
        </w:rPr>
        <w:t>,</w:t>
      </w:r>
      <w:r w:rsidRPr="00884BCD">
        <w:rPr>
          <w:rFonts w:ascii="Century Gothic" w:eastAsia="Batang" w:hAnsi="Century Gothic" w:cs="Arial"/>
          <w:i/>
          <w:lang w:eastAsia="en-US"/>
        </w:rPr>
        <w:t xml:space="preserve"> and a single Board of Directors/Trustees.</w:t>
      </w:r>
    </w:p>
    <w:p w14:paraId="59ABE45F" w14:textId="0A7EBD15" w:rsidR="00232CB7" w:rsidRPr="00884BCD" w:rsidRDefault="00232CB7" w:rsidP="00872223">
      <w:pPr>
        <w:rPr>
          <w:rFonts w:ascii="Century Gothic" w:eastAsia="Batang" w:hAnsi="Century Gothic" w:cs="Arial"/>
        </w:rPr>
      </w:pPr>
    </w:p>
    <w:p w14:paraId="26B8A708" w14:textId="69600085" w:rsidR="00AA0117" w:rsidRPr="00884BCD" w:rsidRDefault="000D6FDB" w:rsidP="00872223">
      <w:pPr>
        <w:rPr>
          <w:rFonts w:ascii="Century Gothic" w:eastAsia="Batang" w:hAnsi="Century Gothic" w:cs="Arial"/>
        </w:rPr>
      </w:pPr>
      <w:r>
        <w:rPr>
          <w:rFonts w:ascii="Century Gothic" w:eastAsia="Batang" w:hAnsi="Century Gothic" w:cs="Arial"/>
          <w:b/>
          <w:i/>
        </w:rPr>
        <w:t xml:space="preserve">1.2 </w:t>
      </w:r>
      <w:r w:rsidR="00555C73" w:rsidRPr="00884BCD">
        <w:rPr>
          <w:rFonts w:ascii="Century Gothic" w:eastAsia="Batang" w:hAnsi="Century Gothic" w:cs="Arial"/>
          <w:b/>
          <w:i/>
        </w:rPr>
        <w:t xml:space="preserve">LEAP and Data Integration                                                                                                                                            </w:t>
      </w:r>
    </w:p>
    <w:p w14:paraId="6659A1AD" w14:textId="4C5605FC" w:rsidR="00DB0831" w:rsidRPr="00884BCD" w:rsidRDefault="005D4898" w:rsidP="00872223">
      <w:pPr>
        <w:rPr>
          <w:rFonts w:ascii="Century Gothic" w:eastAsia="Batang" w:hAnsi="Century Gothic" w:cs="Arial"/>
        </w:rPr>
      </w:pPr>
      <w:r>
        <w:rPr>
          <w:rFonts w:ascii="Century Gothic" w:eastAsia="Batang" w:hAnsi="Century Gothic" w:cs="Arial"/>
        </w:rPr>
        <w:t xml:space="preserve">Prior to the introduction of our Data Integration Platform, reporting systems for LEAP services were in silos. </w:t>
      </w:r>
      <w:r w:rsidR="00DB0831" w:rsidRPr="00884BCD">
        <w:rPr>
          <w:rFonts w:ascii="Century Gothic" w:eastAsia="Batang" w:hAnsi="Century Gothic" w:cs="Arial"/>
        </w:rPr>
        <w:t xml:space="preserve">Individual providers </w:t>
      </w:r>
      <w:r>
        <w:rPr>
          <w:rFonts w:ascii="Century Gothic" w:eastAsia="Batang" w:hAnsi="Century Gothic" w:cs="Arial"/>
        </w:rPr>
        <w:t xml:space="preserve">were sending </w:t>
      </w:r>
      <w:r w:rsidR="00DB0831" w:rsidRPr="00884BCD">
        <w:rPr>
          <w:rFonts w:ascii="Century Gothic" w:eastAsia="Batang" w:hAnsi="Century Gothic" w:cs="Arial"/>
        </w:rPr>
        <w:t>anonymised and aggregated data to LEAP on a quarterly basis</w:t>
      </w:r>
      <w:r>
        <w:rPr>
          <w:rFonts w:ascii="Century Gothic" w:eastAsia="Batang" w:hAnsi="Century Gothic" w:cs="Arial"/>
        </w:rPr>
        <w:t xml:space="preserve">, and this data could not </w:t>
      </w:r>
      <w:r w:rsidR="00DB0831" w:rsidRPr="00884BCD">
        <w:rPr>
          <w:rFonts w:ascii="Century Gothic" w:eastAsia="Batang" w:hAnsi="Century Gothic" w:cs="Arial"/>
        </w:rPr>
        <w:t>be linked across LEAP’s services.</w:t>
      </w:r>
      <w:r w:rsidR="00493473">
        <w:rPr>
          <w:rFonts w:ascii="Century Gothic" w:eastAsia="Batang" w:hAnsi="Century Gothic" w:cs="Arial"/>
        </w:rPr>
        <w:t xml:space="preserve"> </w:t>
      </w:r>
      <w:r w:rsidR="00DB0831" w:rsidRPr="00884BCD">
        <w:rPr>
          <w:rFonts w:ascii="Century Gothic" w:eastAsia="Batang" w:hAnsi="Century Gothic" w:cs="Arial"/>
        </w:rPr>
        <w:t>This create</w:t>
      </w:r>
      <w:r>
        <w:rPr>
          <w:rFonts w:ascii="Century Gothic" w:eastAsia="Batang" w:hAnsi="Century Gothic" w:cs="Arial"/>
        </w:rPr>
        <w:t>d</w:t>
      </w:r>
      <w:r w:rsidR="00DB0831" w:rsidRPr="00884BCD">
        <w:rPr>
          <w:rFonts w:ascii="Century Gothic" w:eastAsia="Batang" w:hAnsi="Century Gothic" w:cs="Arial"/>
        </w:rPr>
        <w:t xml:space="preserve"> several challenges. First, it prevent</w:t>
      </w:r>
      <w:r>
        <w:rPr>
          <w:rFonts w:ascii="Century Gothic" w:eastAsia="Batang" w:hAnsi="Century Gothic" w:cs="Arial"/>
        </w:rPr>
        <w:t>ed</w:t>
      </w:r>
      <w:r w:rsidR="00DB0831" w:rsidRPr="00884BCD">
        <w:rPr>
          <w:rFonts w:ascii="Century Gothic" w:eastAsia="Batang" w:hAnsi="Century Gothic" w:cs="Arial"/>
        </w:rPr>
        <w:t xml:space="preserve"> LEAP from building a full understanding of who </w:t>
      </w:r>
      <w:r>
        <w:rPr>
          <w:rFonts w:ascii="Century Gothic" w:eastAsia="Batang" w:hAnsi="Century Gothic" w:cs="Arial"/>
        </w:rPr>
        <w:t xml:space="preserve">was </w:t>
      </w:r>
      <w:r w:rsidR="00DB0831" w:rsidRPr="00884BCD">
        <w:rPr>
          <w:rFonts w:ascii="Century Gothic" w:eastAsia="Batang" w:hAnsi="Century Gothic" w:cs="Arial"/>
        </w:rPr>
        <w:t>access</w:t>
      </w:r>
      <w:r>
        <w:rPr>
          <w:rFonts w:ascii="Century Gothic" w:eastAsia="Batang" w:hAnsi="Century Gothic" w:cs="Arial"/>
        </w:rPr>
        <w:t>ing</w:t>
      </w:r>
      <w:r w:rsidR="00DB0831" w:rsidRPr="00884BCD">
        <w:rPr>
          <w:rFonts w:ascii="Century Gothic" w:eastAsia="Batang" w:hAnsi="Century Gothic" w:cs="Arial"/>
        </w:rPr>
        <w:t xml:space="preserve"> </w:t>
      </w:r>
      <w:r>
        <w:rPr>
          <w:rFonts w:ascii="Century Gothic" w:eastAsia="Batang" w:hAnsi="Century Gothic" w:cs="Arial"/>
        </w:rPr>
        <w:t>our</w:t>
      </w:r>
      <w:r w:rsidR="00DB0831" w:rsidRPr="00884BCD">
        <w:rPr>
          <w:rFonts w:ascii="Century Gothic" w:eastAsia="Batang" w:hAnsi="Century Gothic" w:cs="Arial"/>
        </w:rPr>
        <w:t xml:space="preserve"> services and their patterns of engagement. Second, it inhibit</w:t>
      </w:r>
      <w:r>
        <w:rPr>
          <w:rFonts w:ascii="Century Gothic" w:eastAsia="Batang" w:hAnsi="Century Gothic" w:cs="Arial"/>
        </w:rPr>
        <w:t>ed</w:t>
      </w:r>
      <w:r w:rsidR="00DB0831" w:rsidRPr="00884BCD">
        <w:rPr>
          <w:rFonts w:ascii="Century Gothic" w:eastAsia="Batang" w:hAnsi="Century Gothic" w:cs="Arial"/>
        </w:rPr>
        <w:t xml:space="preserve"> our ability to evaluate the impact of LEAP across the programme. Third, it </w:t>
      </w:r>
      <w:r>
        <w:rPr>
          <w:rFonts w:ascii="Century Gothic" w:eastAsia="Batang" w:hAnsi="Century Gothic" w:cs="Arial"/>
        </w:rPr>
        <w:t>did not</w:t>
      </w:r>
      <w:r w:rsidR="00DB0831" w:rsidRPr="00884BCD">
        <w:rPr>
          <w:rFonts w:ascii="Century Gothic" w:eastAsia="Batang" w:hAnsi="Century Gothic" w:cs="Arial"/>
        </w:rPr>
        <w:t xml:space="preserve"> enable accurate reporting on unique beneficiaries to the funder.</w:t>
      </w:r>
    </w:p>
    <w:p w14:paraId="25428019" w14:textId="03390F69" w:rsidR="00DB0831" w:rsidRPr="00884BCD" w:rsidRDefault="00DB0831" w:rsidP="00872223">
      <w:pPr>
        <w:rPr>
          <w:rFonts w:ascii="Century Gothic" w:eastAsia="Batang" w:hAnsi="Century Gothic" w:cs="Arial"/>
        </w:rPr>
      </w:pPr>
    </w:p>
    <w:p w14:paraId="1C0738BB" w14:textId="77777777" w:rsidR="00493473" w:rsidRDefault="00DB0831" w:rsidP="00872223">
      <w:pPr>
        <w:rPr>
          <w:rFonts w:ascii="Century Gothic" w:eastAsia="Batang" w:hAnsi="Century Gothic" w:cs="Arial"/>
        </w:rPr>
      </w:pPr>
      <w:r w:rsidRPr="00884BCD">
        <w:rPr>
          <w:rFonts w:ascii="Century Gothic" w:eastAsia="Batang" w:hAnsi="Century Gothic" w:cs="Arial"/>
        </w:rPr>
        <w:t xml:space="preserve">In response, </w:t>
      </w:r>
      <w:r w:rsidR="005D4898">
        <w:rPr>
          <w:rFonts w:ascii="Century Gothic" w:eastAsia="Batang" w:hAnsi="Century Gothic" w:cs="Arial"/>
        </w:rPr>
        <w:t xml:space="preserve">and with the assistance of external </w:t>
      </w:r>
      <w:r w:rsidR="00493473">
        <w:rPr>
          <w:rFonts w:ascii="Century Gothic" w:eastAsia="Batang" w:hAnsi="Century Gothic" w:cs="Arial"/>
        </w:rPr>
        <w:t xml:space="preserve">strategic and delivery </w:t>
      </w:r>
      <w:r w:rsidR="005D4898">
        <w:rPr>
          <w:rFonts w:ascii="Century Gothic" w:eastAsia="Batang" w:hAnsi="Century Gothic" w:cs="Arial"/>
        </w:rPr>
        <w:t xml:space="preserve">partners, </w:t>
      </w:r>
      <w:r w:rsidRPr="00884BCD">
        <w:rPr>
          <w:rFonts w:ascii="Century Gothic" w:eastAsia="Batang" w:hAnsi="Century Gothic" w:cs="Arial"/>
        </w:rPr>
        <w:t xml:space="preserve">we designed and </w:t>
      </w:r>
      <w:r w:rsidR="005D4898">
        <w:rPr>
          <w:rFonts w:ascii="Century Gothic" w:eastAsia="Batang" w:hAnsi="Century Gothic" w:cs="Arial"/>
        </w:rPr>
        <w:t>developed</w:t>
      </w:r>
      <w:r w:rsidRPr="00884BCD">
        <w:rPr>
          <w:rFonts w:ascii="Century Gothic" w:eastAsia="Batang" w:hAnsi="Century Gothic" w:cs="Arial"/>
        </w:rPr>
        <w:t xml:space="preserve"> a single platform that</w:t>
      </w:r>
      <w:r w:rsidR="00493473">
        <w:rPr>
          <w:rFonts w:ascii="Century Gothic" w:eastAsia="Batang" w:hAnsi="Century Gothic" w:cs="Arial"/>
        </w:rPr>
        <w:t>:</w:t>
      </w:r>
    </w:p>
    <w:p w14:paraId="5E0707C2" w14:textId="3F82A8AB" w:rsidR="00493473" w:rsidRDefault="00493473" w:rsidP="00872223">
      <w:pPr>
        <w:rPr>
          <w:rFonts w:ascii="Century Gothic" w:eastAsia="Batang" w:hAnsi="Century Gothic" w:cs="Arial"/>
        </w:rPr>
      </w:pPr>
      <w:r>
        <w:rPr>
          <w:rFonts w:ascii="Century Gothic" w:eastAsia="Batang" w:hAnsi="Century Gothic" w:cs="Arial"/>
        </w:rPr>
        <w:t>-</w:t>
      </w:r>
      <w:r w:rsidR="00DB0831" w:rsidRPr="00884BCD">
        <w:rPr>
          <w:rFonts w:ascii="Century Gothic" w:eastAsia="Batang" w:hAnsi="Century Gothic" w:cs="Arial"/>
        </w:rPr>
        <w:t xml:space="preserve"> receives and combines data from the disparate services</w:t>
      </w:r>
      <w:r>
        <w:rPr>
          <w:rFonts w:ascii="Century Gothic" w:eastAsia="Batang" w:hAnsi="Century Gothic" w:cs="Arial"/>
        </w:rPr>
        <w:t>;</w:t>
      </w:r>
      <w:r w:rsidR="00DB0831" w:rsidRPr="00884BCD">
        <w:rPr>
          <w:rFonts w:ascii="Century Gothic" w:eastAsia="Batang" w:hAnsi="Century Gothic" w:cs="Arial"/>
        </w:rPr>
        <w:t xml:space="preserve"> </w:t>
      </w:r>
    </w:p>
    <w:p w14:paraId="0DEC1ECE" w14:textId="57894584" w:rsidR="00493473" w:rsidRDefault="00493473" w:rsidP="00872223">
      <w:pPr>
        <w:rPr>
          <w:rFonts w:ascii="Century Gothic" w:eastAsia="Batang" w:hAnsi="Century Gothic" w:cs="Arial"/>
        </w:rPr>
      </w:pPr>
      <w:r>
        <w:rPr>
          <w:rFonts w:ascii="Century Gothic" w:eastAsia="Batang" w:hAnsi="Century Gothic" w:cs="Arial"/>
        </w:rPr>
        <w:t xml:space="preserve">- </w:t>
      </w:r>
      <w:r w:rsidR="00DB0831" w:rsidRPr="00884BCD">
        <w:rPr>
          <w:rFonts w:ascii="Century Gothic" w:eastAsia="Batang" w:hAnsi="Century Gothic" w:cs="Arial"/>
        </w:rPr>
        <w:t>matches individual</w:t>
      </w:r>
      <w:r w:rsidR="003F7EEC" w:rsidRPr="00884BCD">
        <w:rPr>
          <w:rFonts w:ascii="Century Gothic" w:eastAsia="Batang" w:hAnsi="Century Gothic" w:cs="Arial"/>
        </w:rPr>
        <w:t xml:space="preserve"> beneficiaries across the services</w:t>
      </w:r>
      <w:r>
        <w:rPr>
          <w:rFonts w:ascii="Century Gothic" w:eastAsia="Batang" w:hAnsi="Century Gothic" w:cs="Arial"/>
        </w:rPr>
        <w:t>;</w:t>
      </w:r>
      <w:r w:rsidR="003F7EEC" w:rsidRPr="00884BCD">
        <w:rPr>
          <w:rFonts w:ascii="Century Gothic" w:eastAsia="Batang" w:hAnsi="Century Gothic" w:cs="Arial"/>
        </w:rPr>
        <w:t xml:space="preserve"> and </w:t>
      </w:r>
    </w:p>
    <w:p w14:paraId="3F10D7D5" w14:textId="6259A845" w:rsidR="00DB0831" w:rsidRPr="00493473" w:rsidRDefault="00493473" w:rsidP="00872223">
      <w:pPr>
        <w:rPr>
          <w:rFonts w:ascii="Century Gothic" w:eastAsia="Batang" w:hAnsi="Century Gothic" w:cs="Arial"/>
        </w:rPr>
      </w:pPr>
      <w:r>
        <w:rPr>
          <w:rFonts w:ascii="Century Gothic" w:eastAsia="Batang" w:hAnsi="Century Gothic" w:cs="Arial"/>
        </w:rPr>
        <w:t xml:space="preserve">- </w:t>
      </w:r>
      <w:r w:rsidR="003F7EEC" w:rsidRPr="00884BCD">
        <w:rPr>
          <w:rFonts w:ascii="Century Gothic" w:eastAsia="Batang" w:hAnsi="Century Gothic" w:cs="Arial"/>
        </w:rPr>
        <w:t>makes available pseudonymised data to enable</w:t>
      </w:r>
      <w:r w:rsidR="005D4898">
        <w:rPr>
          <w:rFonts w:ascii="Century Gothic" w:eastAsia="Batang" w:hAnsi="Century Gothic" w:cs="Arial"/>
        </w:rPr>
        <w:t xml:space="preserve"> learning and the gathering of evidence.</w:t>
      </w:r>
    </w:p>
    <w:p w14:paraId="3BFAEE5D" w14:textId="24973CEE" w:rsidR="003F7EEC" w:rsidRPr="00493473" w:rsidRDefault="003F7EEC" w:rsidP="00872223">
      <w:pPr>
        <w:rPr>
          <w:rFonts w:ascii="Century Gothic" w:eastAsia="Batang" w:hAnsi="Century Gothic" w:cs="Arial"/>
          <w:b/>
          <w:bCs/>
        </w:rPr>
      </w:pPr>
    </w:p>
    <w:p w14:paraId="1CF8E053" w14:textId="2896AEBC" w:rsidR="00555C73" w:rsidRPr="00884BCD" w:rsidRDefault="003F7EEC" w:rsidP="00872223">
      <w:pPr>
        <w:rPr>
          <w:rFonts w:ascii="Century Gothic" w:eastAsia="Batang" w:hAnsi="Century Gothic" w:cs="Arial"/>
        </w:rPr>
      </w:pPr>
      <w:r w:rsidRPr="00884BCD">
        <w:rPr>
          <w:rFonts w:ascii="Century Gothic" w:eastAsia="Batang" w:hAnsi="Century Gothic" w:cs="Arial"/>
        </w:rPr>
        <w:t>The final platform</w:t>
      </w:r>
      <w:r w:rsidR="00493473">
        <w:rPr>
          <w:rFonts w:ascii="Century Gothic" w:eastAsia="Batang" w:hAnsi="Century Gothic" w:cs="Arial"/>
        </w:rPr>
        <w:t xml:space="preserve">, </w:t>
      </w:r>
      <w:r w:rsidR="008B3882">
        <w:rPr>
          <w:rFonts w:ascii="Century Gothic" w:eastAsia="Batang" w:hAnsi="Century Gothic" w:cs="Arial"/>
        </w:rPr>
        <w:t>housed within Lambeth Council’s Microsoft Azure cloud</w:t>
      </w:r>
      <w:r w:rsidR="00493473">
        <w:rPr>
          <w:rFonts w:ascii="Century Gothic" w:eastAsia="Batang" w:hAnsi="Century Gothic" w:cs="Arial"/>
        </w:rPr>
        <w:t>,</w:t>
      </w:r>
      <w:r w:rsidR="008B3882">
        <w:rPr>
          <w:rFonts w:ascii="Century Gothic" w:eastAsia="Batang" w:hAnsi="Century Gothic" w:cs="Arial"/>
        </w:rPr>
        <w:t xml:space="preserve"> </w:t>
      </w:r>
      <w:r w:rsidRPr="00083740">
        <w:rPr>
          <w:rFonts w:ascii="Century Gothic" w:eastAsia="Batang" w:hAnsi="Century Gothic" w:cs="Arial"/>
          <w:b/>
          <w:bCs/>
        </w:rPr>
        <w:t>use</w:t>
      </w:r>
      <w:r w:rsidR="005D4898" w:rsidRPr="00083740">
        <w:rPr>
          <w:rFonts w:ascii="Century Gothic" w:eastAsia="Batang" w:hAnsi="Century Gothic" w:cs="Arial"/>
          <w:b/>
          <w:bCs/>
        </w:rPr>
        <w:t xml:space="preserve">s </w:t>
      </w:r>
      <w:r w:rsidRPr="00083740">
        <w:rPr>
          <w:rFonts w:ascii="Century Gothic" w:eastAsia="Batang" w:hAnsi="Century Gothic" w:cs="Arial"/>
          <w:b/>
          <w:bCs/>
        </w:rPr>
        <w:t>pseudonymisation techniques to render Personal Identifiable Information (PII) unrecognisable</w:t>
      </w:r>
      <w:r w:rsidRPr="00884BCD">
        <w:rPr>
          <w:rFonts w:ascii="Century Gothic" w:eastAsia="Batang" w:hAnsi="Century Gothic" w:cs="Arial"/>
        </w:rPr>
        <w:t>. It accept</w:t>
      </w:r>
      <w:r w:rsidR="008B3882">
        <w:rPr>
          <w:rFonts w:ascii="Century Gothic" w:eastAsia="Batang" w:hAnsi="Century Gothic" w:cs="Arial"/>
        </w:rPr>
        <w:t>s</w:t>
      </w:r>
      <w:r w:rsidRPr="00884BCD">
        <w:rPr>
          <w:rFonts w:ascii="Century Gothic" w:eastAsia="Batang" w:hAnsi="Century Gothic" w:cs="Arial"/>
        </w:rPr>
        <w:t xml:space="preserve"> data files pseudonymised by LEAP service providers </w:t>
      </w:r>
      <w:r w:rsidR="008B3882">
        <w:rPr>
          <w:rFonts w:ascii="Century Gothic" w:eastAsia="Batang" w:hAnsi="Century Gothic" w:cs="Arial"/>
        </w:rPr>
        <w:t>at source (our NHS providers prefer to pseudonymise the data at source and then send it securely to us)</w:t>
      </w:r>
      <w:r w:rsidRPr="00884BCD">
        <w:rPr>
          <w:rFonts w:ascii="Century Gothic" w:eastAsia="Batang" w:hAnsi="Century Gothic" w:cs="Arial"/>
        </w:rPr>
        <w:t xml:space="preserve"> and it pseudonymise</w:t>
      </w:r>
      <w:r w:rsidR="008B3882">
        <w:rPr>
          <w:rFonts w:ascii="Century Gothic" w:eastAsia="Batang" w:hAnsi="Century Gothic" w:cs="Arial"/>
        </w:rPr>
        <w:t>s</w:t>
      </w:r>
      <w:r w:rsidRPr="00884BCD">
        <w:rPr>
          <w:rFonts w:ascii="Century Gothic" w:eastAsia="Batang" w:hAnsi="Century Gothic" w:cs="Arial"/>
        </w:rPr>
        <w:t xml:space="preserve"> data received directly by </w:t>
      </w:r>
      <w:r w:rsidR="008B3882">
        <w:rPr>
          <w:rFonts w:ascii="Century Gothic" w:eastAsia="Batang" w:hAnsi="Century Gothic" w:cs="Arial"/>
        </w:rPr>
        <w:t xml:space="preserve">other </w:t>
      </w:r>
      <w:r w:rsidRPr="00884BCD">
        <w:rPr>
          <w:rFonts w:ascii="Century Gothic" w:eastAsia="Batang" w:hAnsi="Century Gothic" w:cs="Arial"/>
        </w:rPr>
        <w:t xml:space="preserve">service providers. </w:t>
      </w:r>
      <w:r w:rsidR="00555C73" w:rsidRPr="00884BCD">
        <w:rPr>
          <w:rFonts w:ascii="Century Gothic" w:eastAsia="Batang" w:hAnsi="Century Gothic" w:cs="Arial"/>
        </w:rPr>
        <w:t xml:space="preserve">Data files uploaded onto the platform must pass data validation checks before they </w:t>
      </w:r>
      <w:r w:rsidR="00555C73" w:rsidRPr="00884BCD">
        <w:rPr>
          <w:rFonts w:ascii="Century Gothic" w:eastAsia="Batang" w:hAnsi="Century Gothic" w:cs="Arial"/>
        </w:rPr>
        <w:lastRenderedPageBreak/>
        <w:t xml:space="preserve">are accepted. </w:t>
      </w:r>
    </w:p>
    <w:p w14:paraId="64BA8CE8" w14:textId="6CA8C56D" w:rsidR="00661228" w:rsidRPr="00884BCD" w:rsidRDefault="00661228" w:rsidP="00872223">
      <w:pPr>
        <w:rPr>
          <w:rFonts w:ascii="Century Gothic" w:eastAsia="Batang" w:hAnsi="Century Gothic" w:cs="Arial"/>
        </w:rPr>
      </w:pPr>
    </w:p>
    <w:p w14:paraId="4885BA0D" w14:textId="08EACF69" w:rsidR="003E173B" w:rsidRPr="00884BCD" w:rsidRDefault="00661228" w:rsidP="003E173B">
      <w:pPr>
        <w:rPr>
          <w:rFonts w:ascii="Century Gothic" w:eastAsia="Batang" w:hAnsi="Century Gothic" w:cs="Arial"/>
        </w:rPr>
      </w:pPr>
      <w:r w:rsidRPr="00884BCD">
        <w:rPr>
          <w:rFonts w:ascii="Century Gothic" w:eastAsia="Batang" w:hAnsi="Century Gothic" w:cs="Arial"/>
        </w:rPr>
        <w:t xml:space="preserve">As you would expect, a considerable amount of work has been undertaken to get us to this stage. This has included </w:t>
      </w:r>
      <w:r w:rsidR="003E173B" w:rsidRPr="00884BCD">
        <w:rPr>
          <w:rFonts w:ascii="Century Gothic" w:eastAsia="Batang" w:hAnsi="Century Gothic" w:cs="Arial"/>
        </w:rPr>
        <w:t>obtaining a better understanding of our data flows, identifying a method for linking data, and agreeing a minimum LEAP dataset for all service providers. It has also encompassed deciding on the shape and required functionality of the platform, tendering for and recruiting a partner to build the platform, and working with all service providers including NHS trusts to confirm the legal basis for data sharing.</w:t>
      </w:r>
      <w:r w:rsidR="008B3882">
        <w:rPr>
          <w:rFonts w:ascii="Century Gothic" w:eastAsia="Batang" w:hAnsi="Century Gothic" w:cs="Arial"/>
        </w:rPr>
        <w:t xml:space="preserve"> It has also involved the onboarding of ‘User Data’ and ‘Engagement Data’ onto the Data Integration Platform. </w:t>
      </w:r>
    </w:p>
    <w:p w14:paraId="6C939259" w14:textId="0DC93193" w:rsidR="00F10C93" w:rsidRDefault="00F10C93" w:rsidP="00872223">
      <w:pPr>
        <w:rPr>
          <w:rFonts w:ascii="Century Gothic" w:eastAsia="Batang" w:hAnsi="Century Gothic" w:cs="Arial"/>
        </w:rPr>
      </w:pPr>
    </w:p>
    <w:p w14:paraId="7A7F8793" w14:textId="23187A81" w:rsidR="008B3882" w:rsidRPr="00493473" w:rsidRDefault="008B3882" w:rsidP="00872223">
      <w:pPr>
        <w:rPr>
          <w:rFonts w:ascii="Century Gothic" w:eastAsia="Batang" w:hAnsi="Century Gothic" w:cs="Arial"/>
          <w:b/>
          <w:bCs/>
        </w:rPr>
      </w:pPr>
      <w:r w:rsidRPr="00493473">
        <w:rPr>
          <w:rFonts w:ascii="Century Gothic" w:eastAsia="Batang" w:hAnsi="Century Gothic" w:cs="Arial"/>
          <w:b/>
          <w:bCs/>
        </w:rPr>
        <w:t xml:space="preserve">In Appendix </w:t>
      </w:r>
      <w:r w:rsidR="000D6FDB">
        <w:rPr>
          <w:rFonts w:ascii="Century Gothic" w:eastAsia="Batang" w:hAnsi="Century Gothic" w:cs="Arial"/>
          <w:b/>
          <w:bCs/>
        </w:rPr>
        <w:t>B</w:t>
      </w:r>
      <w:r w:rsidRPr="00493473">
        <w:rPr>
          <w:rFonts w:ascii="Century Gothic" w:eastAsia="Batang" w:hAnsi="Century Gothic" w:cs="Arial"/>
          <w:b/>
          <w:bCs/>
        </w:rPr>
        <w:t xml:space="preserve"> of this ITT, we have included</w:t>
      </w:r>
      <w:r w:rsidR="00083740">
        <w:rPr>
          <w:rFonts w:ascii="Century Gothic" w:eastAsia="Batang" w:hAnsi="Century Gothic" w:cs="Arial"/>
          <w:b/>
          <w:bCs/>
        </w:rPr>
        <w:t xml:space="preserve"> a detailed powerpoint on </w:t>
      </w:r>
      <w:r w:rsidRPr="00493473">
        <w:rPr>
          <w:rFonts w:ascii="Century Gothic" w:eastAsia="Batang" w:hAnsi="Century Gothic" w:cs="Arial"/>
          <w:b/>
          <w:bCs/>
        </w:rPr>
        <w:t xml:space="preserve">the Data Integration Platform and how it works, including information about the development process. We are happy to discuss this in more detail with prospective suppliers and we will be holding an information event for this purpose. </w:t>
      </w:r>
    </w:p>
    <w:p w14:paraId="1D909BED" w14:textId="77777777" w:rsidR="00463441" w:rsidRPr="00884BCD" w:rsidRDefault="00463441" w:rsidP="00872223">
      <w:pPr>
        <w:rPr>
          <w:rFonts w:ascii="Century Gothic" w:eastAsia="Batang" w:hAnsi="Century Gothic" w:cs="Arial"/>
        </w:rPr>
      </w:pPr>
    </w:p>
    <w:p w14:paraId="4FBAA60B" w14:textId="1FC17085" w:rsidR="00463441" w:rsidRPr="00884BCD" w:rsidRDefault="000F6701" w:rsidP="00872223">
      <w:pPr>
        <w:shd w:val="clear" w:color="auto" w:fill="FFC000"/>
        <w:rPr>
          <w:rFonts w:ascii="Century Gothic" w:eastAsia="Batang" w:hAnsi="Century Gothic" w:cs="Arial"/>
          <w:b/>
        </w:rPr>
      </w:pPr>
      <w:r w:rsidRPr="00884BCD">
        <w:rPr>
          <w:rFonts w:ascii="Century Gothic" w:eastAsia="Batang" w:hAnsi="Century Gothic" w:cs="Arial"/>
          <w:b/>
        </w:rPr>
        <w:t>2</w:t>
      </w:r>
      <w:r w:rsidR="00463441" w:rsidRPr="00884BCD">
        <w:rPr>
          <w:rFonts w:ascii="Century Gothic" w:eastAsia="Batang" w:hAnsi="Century Gothic" w:cs="Arial"/>
          <w:b/>
        </w:rPr>
        <w:t>.</w:t>
      </w:r>
      <w:r w:rsidR="00463441" w:rsidRPr="00884BCD">
        <w:rPr>
          <w:rFonts w:ascii="Century Gothic" w:eastAsia="Batang" w:hAnsi="Century Gothic" w:cs="Arial"/>
          <w:b/>
        </w:rPr>
        <w:tab/>
        <w:t xml:space="preserve">Specification </w:t>
      </w:r>
    </w:p>
    <w:p w14:paraId="4680D0C2" w14:textId="77777777" w:rsidR="00463441" w:rsidRPr="00884BCD" w:rsidRDefault="00463441" w:rsidP="00872223">
      <w:pPr>
        <w:rPr>
          <w:rFonts w:ascii="Century Gothic" w:eastAsia="Batang" w:hAnsi="Century Gothic" w:cs="Arial"/>
        </w:rPr>
      </w:pPr>
    </w:p>
    <w:p w14:paraId="22142EF5" w14:textId="2DB6868F" w:rsidR="00D9299A" w:rsidRDefault="000D6FDB" w:rsidP="00872223">
      <w:pPr>
        <w:rPr>
          <w:rFonts w:ascii="Century Gothic" w:eastAsia="Batang" w:hAnsi="Century Gothic" w:cs="Arial"/>
        </w:rPr>
      </w:pPr>
      <w:r w:rsidRPr="000D6FDB">
        <w:rPr>
          <w:rFonts w:ascii="Century Gothic" w:eastAsia="Batang" w:hAnsi="Century Gothic" w:cs="Arial"/>
          <w:b/>
          <w:bCs/>
        </w:rPr>
        <w:t>2.1</w:t>
      </w:r>
      <w:r>
        <w:rPr>
          <w:rFonts w:ascii="Century Gothic" w:eastAsia="Batang" w:hAnsi="Century Gothic" w:cs="Arial"/>
        </w:rPr>
        <w:t xml:space="preserve"> </w:t>
      </w:r>
      <w:r w:rsidR="00D9299A">
        <w:rPr>
          <w:rFonts w:ascii="Century Gothic" w:eastAsia="Batang" w:hAnsi="Century Gothic" w:cs="Arial"/>
        </w:rPr>
        <w:t xml:space="preserve">LEAP would now like to commission an organisation to </w:t>
      </w:r>
      <w:r w:rsidR="00D11D4A" w:rsidRPr="00D11D4A">
        <w:rPr>
          <w:rFonts w:ascii="Century Gothic" w:eastAsia="Batang" w:hAnsi="Century Gothic" w:cs="Arial"/>
          <w:b/>
          <w:bCs/>
        </w:rPr>
        <w:t>oversee and support</w:t>
      </w:r>
      <w:r w:rsidR="00D9299A" w:rsidRPr="00D11D4A">
        <w:rPr>
          <w:rFonts w:ascii="Century Gothic" w:eastAsia="Batang" w:hAnsi="Century Gothic" w:cs="Arial"/>
          <w:b/>
          <w:bCs/>
        </w:rPr>
        <w:t xml:space="preserve"> </w:t>
      </w:r>
      <w:r w:rsidR="00D11D4A" w:rsidRPr="00D11D4A">
        <w:rPr>
          <w:rFonts w:ascii="Century Gothic" w:eastAsia="Batang" w:hAnsi="Century Gothic" w:cs="Arial"/>
          <w:b/>
          <w:bCs/>
        </w:rPr>
        <w:t xml:space="preserve">(working alongside the Data Analytics Team at Lambeth Council) </w:t>
      </w:r>
      <w:r w:rsidR="00D9299A" w:rsidRPr="00D11D4A">
        <w:rPr>
          <w:rFonts w:ascii="Century Gothic" w:eastAsia="Batang" w:hAnsi="Century Gothic" w:cs="Arial"/>
          <w:b/>
          <w:bCs/>
        </w:rPr>
        <w:t>the rapid enhancement of our Data Integration Platform</w:t>
      </w:r>
      <w:r w:rsidR="00D9299A">
        <w:rPr>
          <w:rFonts w:ascii="Century Gothic" w:eastAsia="Batang" w:hAnsi="Century Gothic" w:cs="Arial"/>
        </w:rPr>
        <w:t xml:space="preserve"> by adding ‘Outcomes Data’. </w:t>
      </w:r>
      <w:r w:rsidR="00D11D4A">
        <w:rPr>
          <w:rFonts w:ascii="Century Gothic" w:eastAsia="Batang" w:hAnsi="Century Gothic" w:cs="Arial"/>
        </w:rPr>
        <w:t>This does</w:t>
      </w:r>
      <w:r w:rsidR="00CB0CD3">
        <w:rPr>
          <w:rFonts w:ascii="Century Gothic" w:eastAsia="Batang" w:hAnsi="Century Gothic" w:cs="Arial"/>
        </w:rPr>
        <w:t xml:space="preserve"> involve an additional layer of complexity to the work carried out so far. For example, ‘User Data’ and ‘Engagement Data’ have standardised data collection categories across each of our 20 services. In contrast, </w:t>
      </w:r>
      <w:r w:rsidR="00CB0CD3" w:rsidRPr="00D11D4A">
        <w:rPr>
          <w:rFonts w:ascii="Century Gothic" w:eastAsia="Batang" w:hAnsi="Century Gothic" w:cs="Arial"/>
          <w:b/>
          <w:bCs/>
        </w:rPr>
        <w:t xml:space="preserve">‘Outcomes Data’ will largely be individual to services </w:t>
      </w:r>
      <w:r w:rsidR="00CB0CD3">
        <w:rPr>
          <w:rFonts w:ascii="Century Gothic" w:eastAsia="Batang" w:hAnsi="Century Gothic" w:cs="Arial"/>
        </w:rPr>
        <w:t xml:space="preserve">with some limited alignment. </w:t>
      </w:r>
    </w:p>
    <w:p w14:paraId="509926EF" w14:textId="77777777" w:rsidR="00D9299A" w:rsidRDefault="00D9299A" w:rsidP="00872223">
      <w:pPr>
        <w:rPr>
          <w:rFonts w:ascii="Century Gothic" w:eastAsia="Batang" w:hAnsi="Century Gothic" w:cs="Arial"/>
        </w:rPr>
      </w:pPr>
    </w:p>
    <w:p w14:paraId="3B5EB196" w14:textId="5ED0883B" w:rsidR="00A936CC" w:rsidRPr="00884BCD" w:rsidRDefault="00D9299A" w:rsidP="00872223">
      <w:pPr>
        <w:rPr>
          <w:rFonts w:ascii="Century Gothic" w:eastAsia="Batang" w:hAnsi="Century Gothic" w:cs="Arial"/>
        </w:rPr>
      </w:pPr>
      <w:r>
        <w:rPr>
          <w:rFonts w:ascii="Century Gothic" w:eastAsia="Batang" w:hAnsi="Century Gothic" w:cs="Arial"/>
        </w:rPr>
        <w:t xml:space="preserve">The appointed organisation will act as a </w:t>
      </w:r>
      <w:r w:rsidRPr="00D11D4A">
        <w:rPr>
          <w:rFonts w:ascii="Century Gothic" w:eastAsia="Batang" w:hAnsi="Century Gothic" w:cs="Arial"/>
          <w:b/>
          <w:bCs/>
        </w:rPr>
        <w:t>Client-Side Adviser for LEAP</w:t>
      </w:r>
      <w:r>
        <w:rPr>
          <w:rFonts w:ascii="Century Gothic" w:eastAsia="Batang" w:hAnsi="Century Gothic" w:cs="Arial"/>
        </w:rPr>
        <w:t>. They will develop and work through an agreed Project Plan with the Council’s delivery team, and directly step-in to supplement and drive this delivery capacity where necessary so that we achieve our objectives on-time and on-budget.</w:t>
      </w:r>
    </w:p>
    <w:p w14:paraId="488D0126" w14:textId="263347AB" w:rsidR="00A936CC" w:rsidRDefault="00A936CC" w:rsidP="00872223">
      <w:pPr>
        <w:rPr>
          <w:rFonts w:ascii="Century Gothic" w:eastAsia="Batang" w:hAnsi="Century Gothic" w:cs="Arial"/>
        </w:rPr>
      </w:pPr>
    </w:p>
    <w:p w14:paraId="185140D8" w14:textId="58214AAB" w:rsidR="00D9299A" w:rsidRDefault="00D9299A" w:rsidP="00872223">
      <w:pPr>
        <w:rPr>
          <w:rFonts w:ascii="Century Gothic" w:eastAsia="Batang" w:hAnsi="Century Gothic" w:cs="Arial"/>
        </w:rPr>
      </w:pPr>
      <w:r>
        <w:rPr>
          <w:rFonts w:ascii="Century Gothic" w:eastAsia="Batang" w:hAnsi="Century Gothic" w:cs="Arial"/>
        </w:rPr>
        <w:t>This will involve several steps as described below.</w:t>
      </w:r>
    </w:p>
    <w:p w14:paraId="103A7836" w14:textId="2E226D49" w:rsidR="00D9299A" w:rsidRDefault="00D9299A" w:rsidP="00872223">
      <w:pPr>
        <w:rPr>
          <w:rFonts w:ascii="Century Gothic" w:eastAsia="Batang" w:hAnsi="Century Gothic" w:cs="Arial"/>
        </w:rPr>
      </w:pPr>
    </w:p>
    <w:p w14:paraId="79C74FCD" w14:textId="5E15CB5D" w:rsidR="00D9299A" w:rsidRDefault="00D9299A" w:rsidP="00D9299A">
      <w:pPr>
        <w:pStyle w:val="ListParagraph"/>
        <w:numPr>
          <w:ilvl w:val="0"/>
          <w:numId w:val="47"/>
        </w:numPr>
        <w:rPr>
          <w:rFonts w:ascii="Century Gothic" w:eastAsia="Batang" w:hAnsi="Century Gothic" w:cs="Arial"/>
          <w:b/>
          <w:bCs/>
        </w:rPr>
      </w:pPr>
      <w:r>
        <w:rPr>
          <w:rFonts w:ascii="Century Gothic" w:eastAsia="Batang" w:hAnsi="Century Gothic" w:cs="Arial"/>
          <w:b/>
          <w:bCs/>
        </w:rPr>
        <w:t>Understanding LEAP’s Outcomes Data</w:t>
      </w:r>
    </w:p>
    <w:p w14:paraId="0527A9F9" w14:textId="603C8574" w:rsidR="00D9299A" w:rsidRDefault="00D9299A" w:rsidP="00D9299A">
      <w:pPr>
        <w:ind w:left="360"/>
        <w:rPr>
          <w:rFonts w:ascii="Century Gothic" w:eastAsia="Batang" w:hAnsi="Century Gothic" w:cs="Arial"/>
        </w:rPr>
      </w:pPr>
      <w:r>
        <w:rPr>
          <w:rFonts w:ascii="Century Gothic" w:eastAsia="Batang" w:hAnsi="Century Gothic" w:cs="Arial"/>
        </w:rPr>
        <w:t xml:space="preserve">A first step will be to understand the scope of LEAP’s Outcomes Data and the specific data collection tools in use. </w:t>
      </w:r>
      <w:r w:rsidR="00CB0CD3">
        <w:rPr>
          <w:rFonts w:ascii="Century Gothic" w:eastAsia="Batang" w:hAnsi="Century Gothic" w:cs="Arial"/>
        </w:rPr>
        <w:t xml:space="preserve">LEAP will share this information with the appointed suppliers, but the suppliers will then need to consider how this data can best be captured and stored on the existing Platform. A snapshot of the types of outcomes data we are collecting, and the types of tools we are using, is given in the table below. </w:t>
      </w:r>
    </w:p>
    <w:p w14:paraId="0CD8924E" w14:textId="6B7161AC" w:rsidR="00CB0CD3" w:rsidRDefault="00CB0CD3" w:rsidP="00D9299A">
      <w:pPr>
        <w:ind w:left="360"/>
        <w:rPr>
          <w:rFonts w:ascii="Century Gothic" w:eastAsia="Batang" w:hAnsi="Century Gothic" w:cs="Arial"/>
        </w:rPr>
      </w:pPr>
    </w:p>
    <w:tbl>
      <w:tblPr>
        <w:tblStyle w:val="TableGrid"/>
        <w:tblW w:w="0" w:type="auto"/>
        <w:tblInd w:w="360" w:type="dxa"/>
        <w:tblLook w:val="04A0" w:firstRow="1" w:lastRow="0" w:firstColumn="1" w:lastColumn="0" w:noHBand="0" w:noVBand="1"/>
      </w:tblPr>
      <w:tblGrid>
        <w:gridCol w:w="2278"/>
        <w:gridCol w:w="1947"/>
        <w:gridCol w:w="2452"/>
        <w:gridCol w:w="2271"/>
      </w:tblGrid>
      <w:tr w:rsidR="00CB0CD3" w14:paraId="5847C494" w14:textId="77777777" w:rsidTr="00CB0CD3">
        <w:tc>
          <w:tcPr>
            <w:tcW w:w="2278" w:type="dxa"/>
            <w:shd w:val="clear" w:color="auto" w:fill="FFD966" w:themeFill="accent4" w:themeFillTint="99"/>
          </w:tcPr>
          <w:p w14:paraId="007F16C6" w14:textId="77777777" w:rsidR="00CB0CD3" w:rsidRDefault="00CB0CD3" w:rsidP="00D9299A">
            <w:pPr>
              <w:rPr>
                <w:rFonts w:ascii="Century Gothic" w:eastAsia="Batang" w:hAnsi="Century Gothic" w:cs="Arial"/>
              </w:rPr>
            </w:pPr>
          </w:p>
          <w:p w14:paraId="6559282D" w14:textId="3CC01725" w:rsidR="00CB0CD3" w:rsidRPr="00CB0CD3" w:rsidRDefault="00CB0CD3" w:rsidP="00CB0CD3">
            <w:pPr>
              <w:jc w:val="center"/>
              <w:rPr>
                <w:rFonts w:ascii="Century Gothic" w:eastAsia="Batang" w:hAnsi="Century Gothic" w:cs="Arial"/>
                <w:b/>
                <w:bCs/>
                <w:sz w:val="20"/>
                <w:szCs w:val="20"/>
              </w:rPr>
            </w:pPr>
            <w:r>
              <w:rPr>
                <w:rFonts w:ascii="Century Gothic" w:eastAsia="Batang" w:hAnsi="Century Gothic" w:cs="Arial"/>
                <w:b/>
                <w:bCs/>
                <w:sz w:val="20"/>
                <w:szCs w:val="20"/>
              </w:rPr>
              <w:t xml:space="preserve">Service </w:t>
            </w:r>
          </w:p>
          <w:p w14:paraId="6A73DDF9" w14:textId="26996234" w:rsidR="00CB0CD3" w:rsidRDefault="00CB0CD3" w:rsidP="00D9299A">
            <w:pPr>
              <w:rPr>
                <w:rFonts w:ascii="Century Gothic" w:eastAsia="Batang" w:hAnsi="Century Gothic" w:cs="Arial"/>
              </w:rPr>
            </w:pPr>
          </w:p>
        </w:tc>
        <w:tc>
          <w:tcPr>
            <w:tcW w:w="1947" w:type="dxa"/>
          </w:tcPr>
          <w:p w14:paraId="533D897B" w14:textId="77777777" w:rsidR="00CB0CD3" w:rsidRDefault="00CB0CD3" w:rsidP="00D9299A">
            <w:pPr>
              <w:rPr>
                <w:rFonts w:ascii="Century Gothic" w:eastAsia="Batang" w:hAnsi="Century Gothic" w:cs="Arial"/>
                <w:sz w:val="20"/>
                <w:szCs w:val="20"/>
              </w:rPr>
            </w:pPr>
          </w:p>
          <w:p w14:paraId="27F8725F" w14:textId="5B6AE991" w:rsidR="00CB0CD3" w:rsidRPr="00CB0CD3" w:rsidRDefault="00CB0CD3" w:rsidP="00CB0CD3">
            <w:pPr>
              <w:jc w:val="center"/>
              <w:rPr>
                <w:rFonts w:ascii="Century Gothic" w:eastAsia="Batang" w:hAnsi="Century Gothic" w:cs="Arial"/>
                <w:b/>
                <w:bCs/>
                <w:sz w:val="20"/>
                <w:szCs w:val="20"/>
              </w:rPr>
            </w:pPr>
            <w:r w:rsidRPr="00CB0CD3">
              <w:rPr>
                <w:rFonts w:ascii="Century Gothic" w:eastAsia="Batang" w:hAnsi="Century Gothic" w:cs="Arial"/>
                <w:b/>
                <w:bCs/>
                <w:sz w:val="20"/>
                <w:szCs w:val="20"/>
              </w:rPr>
              <w:t>Outcome</w:t>
            </w:r>
          </w:p>
        </w:tc>
        <w:tc>
          <w:tcPr>
            <w:tcW w:w="2452" w:type="dxa"/>
          </w:tcPr>
          <w:p w14:paraId="091A0C3F" w14:textId="666ABD99" w:rsidR="00CB0CD3" w:rsidRDefault="00CB0CD3" w:rsidP="00D9299A">
            <w:pPr>
              <w:rPr>
                <w:rFonts w:ascii="Century Gothic" w:eastAsia="Batang" w:hAnsi="Century Gothic" w:cs="Arial"/>
              </w:rPr>
            </w:pPr>
          </w:p>
          <w:p w14:paraId="7A1785E0" w14:textId="1DBC92B6" w:rsidR="00CB0CD3" w:rsidRPr="00CB0CD3" w:rsidRDefault="00CB0CD3" w:rsidP="00CB0CD3">
            <w:pPr>
              <w:jc w:val="center"/>
              <w:rPr>
                <w:rFonts w:ascii="Century Gothic" w:eastAsia="Batang" w:hAnsi="Century Gothic" w:cs="Arial"/>
                <w:b/>
                <w:bCs/>
                <w:sz w:val="20"/>
                <w:szCs w:val="20"/>
              </w:rPr>
            </w:pPr>
            <w:r>
              <w:rPr>
                <w:rFonts w:ascii="Century Gothic" w:eastAsia="Batang" w:hAnsi="Century Gothic" w:cs="Arial"/>
                <w:b/>
                <w:bCs/>
                <w:sz w:val="20"/>
                <w:szCs w:val="20"/>
              </w:rPr>
              <w:t>Measurement Tool</w:t>
            </w:r>
          </w:p>
        </w:tc>
        <w:tc>
          <w:tcPr>
            <w:tcW w:w="2271" w:type="dxa"/>
          </w:tcPr>
          <w:p w14:paraId="188CE060" w14:textId="77777777" w:rsidR="00CB0CD3" w:rsidRDefault="00CB0CD3" w:rsidP="00D9299A">
            <w:pPr>
              <w:rPr>
                <w:rFonts w:ascii="Century Gothic" w:eastAsia="Batang" w:hAnsi="Century Gothic" w:cs="Arial"/>
                <w:b/>
                <w:bCs/>
                <w:sz w:val="20"/>
                <w:szCs w:val="20"/>
              </w:rPr>
            </w:pPr>
          </w:p>
          <w:p w14:paraId="4E888A28" w14:textId="41A2087C" w:rsidR="00CB0CD3" w:rsidRDefault="00D11D4A" w:rsidP="00CB0CD3">
            <w:pPr>
              <w:jc w:val="center"/>
              <w:rPr>
                <w:rFonts w:ascii="Century Gothic" w:eastAsia="Batang" w:hAnsi="Century Gothic" w:cs="Arial"/>
                <w:b/>
                <w:bCs/>
                <w:sz w:val="20"/>
                <w:szCs w:val="20"/>
              </w:rPr>
            </w:pPr>
            <w:r>
              <w:rPr>
                <w:rFonts w:ascii="Century Gothic" w:eastAsia="Batang" w:hAnsi="Century Gothic" w:cs="Arial"/>
                <w:b/>
                <w:bCs/>
                <w:sz w:val="20"/>
                <w:szCs w:val="20"/>
              </w:rPr>
              <w:t xml:space="preserve">Responses </w:t>
            </w:r>
          </w:p>
          <w:p w14:paraId="7377DC35" w14:textId="019F122A" w:rsidR="000F28D3" w:rsidRPr="00CB0CD3" w:rsidRDefault="000F28D3" w:rsidP="00CB0CD3">
            <w:pPr>
              <w:jc w:val="center"/>
              <w:rPr>
                <w:rFonts w:ascii="Century Gothic" w:eastAsia="Batang" w:hAnsi="Century Gothic" w:cs="Arial"/>
                <w:b/>
                <w:bCs/>
                <w:sz w:val="20"/>
                <w:szCs w:val="20"/>
              </w:rPr>
            </w:pPr>
          </w:p>
        </w:tc>
      </w:tr>
      <w:tr w:rsidR="00CB0CD3" w14:paraId="715A6B0C" w14:textId="77777777" w:rsidTr="00CB0CD3">
        <w:tc>
          <w:tcPr>
            <w:tcW w:w="2278" w:type="dxa"/>
            <w:shd w:val="clear" w:color="auto" w:fill="FFD966" w:themeFill="accent4" w:themeFillTint="99"/>
          </w:tcPr>
          <w:p w14:paraId="3CF5A912" w14:textId="77777777" w:rsidR="00CB0CD3" w:rsidRDefault="00CB0CD3" w:rsidP="00D9299A">
            <w:pPr>
              <w:rPr>
                <w:rFonts w:ascii="Century Gothic" w:eastAsia="Batang" w:hAnsi="Century Gothic" w:cs="Arial"/>
              </w:rPr>
            </w:pPr>
          </w:p>
          <w:p w14:paraId="103B6765" w14:textId="16C0BDB9" w:rsidR="00CB0CD3" w:rsidRPr="00CB0CD3" w:rsidRDefault="00FD60BB" w:rsidP="00FD60BB">
            <w:pPr>
              <w:jc w:val="center"/>
              <w:rPr>
                <w:rFonts w:ascii="Century Gothic" w:eastAsia="Batang" w:hAnsi="Century Gothic" w:cs="Arial"/>
                <w:i/>
                <w:iCs/>
                <w:sz w:val="20"/>
                <w:szCs w:val="20"/>
              </w:rPr>
            </w:pPr>
            <w:r>
              <w:rPr>
                <w:rFonts w:ascii="Century Gothic" w:eastAsia="Batang" w:hAnsi="Century Gothic" w:cs="Arial"/>
                <w:i/>
                <w:iCs/>
                <w:sz w:val="20"/>
                <w:szCs w:val="20"/>
              </w:rPr>
              <w:t>Parent and Infant Relationship Service</w:t>
            </w:r>
          </w:p>
          <w:p w14:paraId="3B0DF8C1" w14:textId="3763F1AE" w:rsidR="00CB0CD3" w:rsidRDefault="00CB0CD3" w:rsidP="00D9299A">
            <w:pPr>
              <w:rPr>
                <w:rFonts w:ascii="Century Gothic" w:eastAsia="Batang" w:hAnsi="Century Gothic" w:cs="Arial"/>
              </w:rPr>
            </w:pPr>
          </w:p>
        </w:tc>
        <w:tc>
          <w:tcPr>
            <w:tcW w:w="1947" w:type="dxa"/>
          </w:tcPr>
          <w:p w14:paraId="583EEC3C" w14:textId="77777777" w:rsidR="00CB0CD3" w:rsidRDefault="00CB0CD3" w:rsidP="00D9299A">
            <w:pPr>
              <w:rPr>
                <w:rFonts w:ascii="Century Gothic" w:eastAsia="Batang" w:hAnsi="Century Gothic" w:cs="Arial"/>
              </w:rPr>
            </w:pPr>
          </w:p>
          <w:p w14:paraId="473975ED" w14:textId="5981F17C" w:rsidR="009E7412" w:rsidRPr="009E7412" w:rsidRDefault="00FD60BB" w:rsidP="009E7412">
            <w:pPr>
              <w:jc w:val="center"/>
              <w:rPr>
                <w:rFonts w:ascii="Century Gothic" w:eastAsia="Batang" w:hAnsi="Century Gothic" w:cs="Arial"/>
                <w:sz w:val="20"/>
                <w:szCs w:val="20"/>
              </w:rPr>
            </w:pPr>
            <w:r>
              <w:rPr>
                <w:rFonts w:ascii="Century Gothic" w:eastAsia="Batang" w:hAnsi="Century Gothic" w:cs="Arial"/>
                <w:sz w:val="20"/>
                <w:szCs w:val="20"/>
              </w:rPr>
              <w:t xml:space="preserve">Sensitive and Responsive Parenting </w:t>
            </w:r>
          </w:p>
        </w:tc>
        <w:tc>
          <w:tcPr>
            <w:tcW w:w="2452" w:type="dxa"/>
          </w:tcPr>
          <w:p w14:paraId="7AC73028" w14:textId="77777777" w:rsidR="00CB0CD3" w:rsidRDefault="00CB0CD3" w:rsidP="00D9299A">
            <w:pPr>
              <w:rPr>
                <w:rFonts w:ascii="Century Gothic" w:eastAsia="Batang" w:hAnsi="Century Gothic" w:cs="Arial"/>
              </w:rPr>
            </w:pPr>
          </w:p>
          <w:p w14:paraId="744B933E" w14:textId="18A5CD7A" w:rsidR="009E7412" w:rsidRDefault="009E7412" w:rsidP="009E7412">
            <w:pPr>
              <w:jc w:val="center"/>
              <w:rPr>
                <w:rFonts w:ascii="Century Gothic" w:eastAsia="Batang" w:hAnsi="Century Gothic" w:cs="Arial"/>
                <w:sz w:val="20"/>
                <w:szCs w:val="20"/>
              </w:rPr>
            </w:pPr>
            <w:r>
              <w:rPr>
                <w:rFonts w:ascii="Century Gothic" w:eastAsia="Batang" w:hAnsi="Century Gothic" w:cs="Arial"/>
                <w:sz w:val="20"/>
                <w:szCs w:val="20"/>
              </w:rPr>
              <w:t xml:space="preserve">The </w:t>
            </w:r>
            <w:r w:rsidR="00FD60BB">
              <w:rPr>
                <w:rFonts w:ascii="Century Gothic" w:eastAsia="Batang" w:hAnsi="Century Gothic" w:cs="Arial"/>
                <w:sz w:val="20"/>
                <w:szCs w:val="20"/>
              </w:rPr>
              <w:t>Parental Reflective Functioning Questionnaire (PRFQ)</w:t>
            </w:r>
          </w:p>
          <w:p w14:paraId="220CC84D" w14:textId="263FAFE4" w:rsidR="009E7412" w:rsidRPr="009E7412" w:rsidRDefault="009E7412" w:rsidP="009E7412">
            <w:pPr>
              <w:jc w:val="center"/>
              <w:rPr>
                <w:rFonts w:ascii="Century Gothic" w:eastAsia="Batang" w:hAnsi="Century Gothic" w:cs="Arial"/>
                <w:sz w:val="20"/>
                <w:szCs w:val="20"/>
              </w:rPr>
            </w:pPr>
          </w:p>
        </w:tc>
        <w:tc>
          <w:tcPr>
            <w:tcW w:w="2271" w:type="dxa"/>
          </w:tcPr>
          <w:p w14:paraId="21BB5367" w14:textId="77777777" w:rsidR="00CB0CD3" w:rsidRDefault="00CB0CD3" w:rsidP="00D9299A">
            <w:pPr>
              <w:rPr>
                <w:rFonts w:ascii="Century Gothic" w:eastAsia="Batang" w:hAnsi="Century Gothic" w:cs="Arial"/>
              </w:rPr>
            </w:pPr>
          </w:p>
          <w:p w14:paraId="27EAB059" w14:textId="77777777" w:rsidR="00FD60BB" w:rsidRDefault="00FD60BB" w:rsidP="00FD60BB">
            <w:pPr>
              <w:jc w:val="center"/>
              <w:rPr>
                <w:rFonts w:ascii="Century Gothic" w:eastAsia="Batang" w:hAnsi="Century Gothic" w:cs="Arial"/>
                <w:sz w:val="20"/>
                <w:szCs w:val="20"/>
              </w:rPr>
            </w:pPr>
            <w:r w:rsidRPr="00FD60BB">
              <w:rPr>
                <w:rFonts w:ascii="Century Gothic" w:eastAsia="Batang" w:hAnsi="Century Gothic" w:cs="Arial"/>
                <w:sz w:val="20"/>
                <w:szCs w:val="20"/>
              </w:rPr>
              <w:t>An 18-item</w:t>
            </w:r>
            <w:r>
              <w:rPr>
                <w:rFonts w:ascii="Century Gothic" w:eastAsia="Batang" w:hAnsi="Century Gothic" w:cs="Arial"/>
                <w:sz w:val="20"/>
                <w:szCs w:val="20"/>
              </w:rPr>
              <w:t xml:space="preserve"> tool with each item being answered on a 1-7 scale </w:t>
            </w:r>
          </w:p>
          <w:p w14:paraId="5F6CF0B0" w14:textId="18F91D6D" w:rsidR="00FD60BB" w:rsidRPr="00FD60BB" w:rsidRDefault="00FD60BB" w:rsidP="00FD60BB">
            <w:pPr>
              <w:jc w:val="center"/>
              <w:rPr>
                <w:rFonts w:ascii="Century Gothic" w:eastAsia="Batang" w:hAnsi="Century Gothic" w:cs="Arial"/>
                <w:sz w:val="20"/>
                <w:szCs w:val="20"/>
              </w:rPr>
            </w:pPr>
          </w:p>
        </w:tc>
      </w:tr>
      <w:tr w:rsidR="00CB0CD3" w14:paraId="2F087254" w14:textId="77777777" w:rsidTr="00CB0CD3">
        <w:tc>
          <w:tcPr>
            <w:tcW w:w="2278" w:type="dxa"/>
            <w:shd w:val="clear" w:color="auto" w:fill="FFD966" w:themeFill="accent4" w:themeFillTint="99"/>
          </w:tcPr>
          <w:p w14:paraId="71C6205A" w14:textId="77777777" w:rsidR="00CB0CD3" w:rsidRDefault="00CB0CD3" w:rsidP="00D9299A">
            <w:pPr>
              <w:rPr>
                <w:rFonts w:ascii="Century Gothic" w:eastAsia="Batang" w:hAnsi="Century Gothic" w:cs="Arial"/>
              </w:rPr>
            </w:pPr>
          </w:p>
          <w:p w14:paraId="5A320EA6" w14:textId="6E74DE0C" w:rsidR="00CB0CD3" w:rsidRPr="00CB0CD3" w:rsidRDefault="00FD60BB" w:rsidP="00CB0CD3">
            <w:pPr>
              <w:jc w:val="center"/>
              <w:rPr>
                <w:rFonts w:ascii="Century Gothic" w:eastAsia="Batang" w:hAnsi="Century Gothic" w:cs="Arial"/>
                <w:i/>
                <w:iCs/>
                <w:sz w:val="20"/>
                <w:szCs w:val="20"/>
              </w:rPr>
            </w:pPr>
            <w:r>
              <w:rPr>
                <w:rFonts w:ascii="Century Gothic" w:eastAsia="Batang" w:hAnsi="Century Gothic" w:cs="Arial"/>
                <w:i/>
                <w:iCs/>
                <w:sz w:val="20"/>
                <w:szCs w:val="20"/>
              </w:rPr>
              <w:t xml:space="preserve">Natural Thinkers </w:t>
            </w:r>
          </w:p>
          <w:p w14:paraId="34C9A6C4" w14:textId="58D40E36" w:rsidR="00CB0CD3" w:rsidRDefault="00CB0CD3" w:rsidP="00D9299A">
            <w:pPr>
              <w:rPr>
                <w:rFonts w:ascii="Century Gothic" w:eastAsia="Batang" w:hAnsi="Century Gothic" w:cs="Arial"/>
              </w:rPr>
            </w:pPr>
          </w:p>
        </w:tc>
        <w:tc>
          <w:tcPr>
            <w:tcW w:w="1947" w:type="dxa"/>
          </w:tcPr>
          <w:p w14:paraId="07F61B68" w14:textId="77777777" w:rsidR="00CB0CD3" w:rsidRDefault="00CB0CD3" w:rsidP="00D9299A">
            <w:pPr>
              <w:rPr>
                <w:rFonts w:ascii="Century Gothic" w:eastAsia="Batang" w:hAnsi="Century Gothic" w:cs="Arial"/>
              </w:rPr>
            </w:pPr>
          </w:p>
          <w:p w14:paraId="38956D40" w14:textId="58E4D0F4" w:rsidR="009E7412" w:rsidRDefault="00FD60BB" w:rsidP="009E7412">
            <w:pPr>
              <w:jc w:val="center"/>
              <w:rPr>
                <w:rFonts w:ascii="Century Gothic" w:eastAsia="Batang" w:hAnsi="Century Gothic" w:cs="Arial"/>
                <w:sz w:val="20"/>
                <w:szCs w:val="20"/>
              </w:rPr>
            </w:pPr>
            <w:r>
              <w:rPr>
                <w:rFonts w:ascii="Century Gothic" w:eastAsia="Batang" w:hAnsi="Century Gothic" w:cs="Arial"/>
                <w:sz w:val="20"/>
                <w:szCs w:val="20"/>
              </w:rPr>
              <w:t xml:space="preserve">Child Wellbeing </w:t>
            </w:r>
          </w:p>
          <w:p w14:paraId="4EBA9014" w14:textId="263E216F" w:rsidR="009E7412" w:rsidRPr="009E7412" w:rsidRDefault="009E7412" w:rsidP="009E7412">
            <w:pPr>
              <w:jc w:val="center"/>
              <w:rPr>
                <w:rFonts w:ascii="Century Gothic" w:eastAsia="Batang" w:hAnsi="Century Gothic" w:cs="Arial"/>
                <w:sz w:val="20"/>
                <w:szCs w:val="20"/>
              </w:rPr>
            </w:pPr>
          </w:p>
        </w:tc>
        <w:tc>
          <w:tcPr>
            <w:tcW w:w="2452" w:type="dxa"/>
          </w:tcPr>
          <w:p w14:paraId="098279AA" w14:textId="77777777" w:rsidR="00CB0CD3" w:rsidRDefault="00CB0CD3" w:rsidP="00D9299A">
            <w:pPr>
              <w:rPr>
                <w:rFonts w:ascii="Century Gothic" w:eastAsia="Batang" w:hAnsi="Century Gothic" w:cs="Arial"/>
              </w:rPr>
            </w:pPr>
          </w:p>
          <w:p w14:paraId="4515BDB2" w14:textId="77777777" w:rsidR="009E7412" w:rsidRDefault="009E7412" w:rsidP="009E7412">
            <w:pPr>
              <w:jc w:val="center"/>
              <w:rPr>
                <w:rFonts w:ascii="Century Gothic" w:eastAsia="Batang" w:hAnsi="Century Gothic" w:cs="Arial"/>
                <w:sz w:val="20"/>
                <w:szCs w:val="20"/>
              </w:rPr>
            </w:pPr>
            <w:r>
              <w:rPr>
                <w:rFonts w:ascii="Century Gothic" w:eastAsia="Batang" w:hAnsi="Century Gothic" w:cs="Arial"/>
                <w:sz w:val="20"/>
                <w:szCs w:val="20"/>
              </w:rPr>
              <w:t xml:space="preserve">The </w:t>
            </w:r>
            <w:r w:rsidR="00FD60BB">
              <w:rPr>
                <w:rFonts w:ascii="Century Gothic" w:eastAsia="Batang" w:hAnsi="Century Gothic" w:cs="Arial"/>
                <w:sz w:val="20"/>
                <w:szCs w:val="20"/>
              </w:rPr>
              <w:t xml:space="preserve">Leuven Well-Being and Involvement </w:t>
            </w:r>
            <w:r w:rsidR="00FD60BB">
              <w:rPr>
                <w:rFonts w:ascii="Century Gothic" w:eastAsia="Batang" w:hAnsi="Century Gothic" w:cs="Arial"/>
                <w:sz w:val="20"/>
                <w:szCs w:val="20"/>
              </w:rPr>
              <w:lastRenderedPageBreak/>
              <w:t xml:space="preserve">Scale </w:t>
            </w:r>
          </w:p>
          <w:p w14:paraId="370F8D56" w14:textId="2BC87AA4" w:rsidR="00FD60BB" w:rsidRPr="009E7412" w:rsidRDefault="00FD60BB" w:rsidP="009E7412">
            <w:pPr>
              <w:jc w:val="center"/>
              <w:rPr>
                <w:rFonts w:ascii="Century Gothic" w:eastAsia="Batang" w:hAnsi="Century Gothic" w:cs="Arial"/>
                <w:sz w:val="20"/>
                <w:szCs w:val="20"/>
              </w:rPr>
            </w:pPr>
          </w:p>
        </w:tc>
        <w:tc>
          <w:tcPr>
            <w:tcW w:w="2271" w:type="dxa"/>
          </w:tcPr>
          <w:p w14:paraId="67247A7E" w14:textId="77777777" w:rsidR="00CB0CD3" w:rsidRDefault="00CB0CD3" w:rsidP="00D9299A">
            <w:pPr>
              <w:rPr>
                <w:rFonts w:ascii="Century Gothic" w:eastAsia="Batang" w:hAnsi="Century Gothic" w:cs="Arial"/>
              </w:rPr>
            </w:pPr>
          </w:p>
          <w:p w14:paraId="45B1CD2D" w14:textId="31338167" w:rsidR="009E7412" w:rsidRDefault="009E7412" w:rsidP="009E7412">
            <w:pPr>
              <w:jc w:val="center"/>
              <w:rPr>
                <w:rFonts w:ascii="Century Gothic" w:eastAsia="Batang" w:hAnsi="Century Gothic" w:cs="Arial"/>
                <w:sz w:val="20"/>
                <w:szCs w:val="20"/>
              </w:rPr>
            </w:pPr>
            <w:r>
              <w:rPr>
                <w:rFonts w:ascii="Century Gothic" w:eastAsia="Batang" w:hAnsi="Century Gothic" w:cs="Arial"/>
                <w:sz w:val="20"/>
                <w:szCs w:val="20"/>
              </w:rPr>
              <w:t>A</w:t>
            </w:r>
            <w:r w:rsidR="00FD60BB">
              <w:rPr>
                <w:rFonts w:ascii="Century Gothic" w:eastAsia="Batang" w:hAnsi="Century Gothic" w:cs="Arial"/>
                <w:sz w:val="20"/>
                <w:szCs w:val="20"/>
              </w:rPr>
              <w:t xml:space="preserve"> 7-item scale </w:t>
            </w:r>
          </w:p>
          <w:p w14:paraId="6AADF7CD" w14:textId="469B0F96" w:rsidR="009E7412" w:rsidRPr="009E7412" w:rsidRDefault="009E7412" w:rsidP="009E7412">
            <w:pPr>
              <w:jc w:val="center"/>
              <w:rPr>
                <w:rFonts w:ascii="Century Gothic" w:eastAsia="Batang" w:hAnsi="Century Gothic" w:cs="Arial"/>
                <w:sz w:val="20"/>
                <w:szCs w:val="20"/>
              </w:rPr>
            </w:pPr>
          </w:p>
        </w:tc>
      </w:tr>
      <w:tr w:rsidR="00CB0CD3" w14:paraId="7999153D" w14:textId="77777777" w:rsidTr="00CB0CD3">
        <w:tc>
          <w:tcPr>
            <w:tcW w:w="2278" w:type="dxa"/>
            <w:shd w:val="clear" w:color="auto" w:fill="FFD966" w:themeFill="accent4" w:themeFillTint="99"/>
          </w:tcPr>
          <w:p w14:paraId="5A694B80" w14:textId="77777777" w:rsidR="00CB0CD3" w:rsidRDefault="00CB0CD3" w:rsidP="00D9299A">
            <w:pPr>
              <w:rPr>
                <w:rFonts w:ascii="Century Gothic" w:eastAsia="Batang" w:hAnsi="Century Gothic" w:cs="Arial"/>
              </w:rPr>
            </w:pPr>
          </w:p>
          <w:p w14:paraId="66D4D0CF" w14:textId="0B3BDE32" w:rsidR="00CB0CD3" w:rsidRPr="00CB0CD3" w:rsidRDefault="00CB0CD3" w:rsidP="00CB0CD3">
            <w:pPr>
              <w:jc w:val="center"/>
              <w:rPr>
                <w:rFonts w:ascii="Century Gothic" w:eastAsia="Batang" w:hAnsi="Century Gothic" w:cs="Arial"/>
                <w:i/>
                <w:iCs/>
                <w:sz w:val="20"/>
                <w:szCs w:val="20"/>
              </w:rPr>
            </w:pPr>
            <w:r w:rsidRPr="00CB0CD3">
              <w:rPr>
                <w:rFonts w:ascii="Century Gothic" w:eastAsia="Batang" w:hAnsi="Century Gothic" w:cs="Arial"/>
                <w:i/>
                <w:iCs/>
                <w:sz w:val="20"/>
                <w:szCs w:val="20"/>
              </w:rPr>
              <w:t xml:space="preserve">Raising Early Achievement in Literacy </w:t>
            </w:r>
          </w:p>
          <w:p w14:paraId="7216C7D8" w14:textId="148253C8" w:rsidR="00CB0CD3" w:rsidRDefault="00CB0CD3" w:rsidP="00D9299A">
            <w:pPr>
              <w:rPr>
                <w:rFonts w:ascii="Century Gothic" w:eastAsia="Batang" w:hAnsi="Century Gothic" w:cs="Arial"/>
              </w:rPr>
            </w:pPr>
          </w:p>
        </w:tc>
        <w:tc>
          <w:tcPr>
            <w:tcW w:w="1947" w:type="dxa"/>
          </w:tcPr>
          <w:p w14:paraId="5E3FFE8C" w14:textId="77777777" w:rsidR="00CB0CD3" w:rsidRDefault="00CB0CD3" w:rsidP="00D9299A">
            <w:pPr>
              <w:rPr>
                <w:rFonts w:ascii="Century Gothic" w:eastAsia="Batang" w:hAnsi="Century Gothic" w:cs="Arial"/>
              </w:rPr>
            </w:pPr>
          </w:p>
          <w:p w14:paraId="4940BD8C" w14:textId="322212FC" w:rsidR="00CB0CD3" w:rsidRPr="00CB0CD3" w:rsidRDefault="00CB0CD3" w:rsidP="00CB0CD3">
            <w:pPr>
              <w:jc w:val="center"/>
              <w:rPr>
                <w:rFonts w:ascii="Century Gothic" w:eastAsia="Batang" w:hAnsi="Century Gothic" w:cs="Arial"/>
                <w:sz w:val="20"/>
                <w:szCs w:val="20"/>
              </w:rPr>
            </w:pPr>
            <w:r>
              <w:rPr>
                <w:rFonts w:ascii="Century Gothic" w:eastAsia="Batang" w:hAnsi="Century Gothic" w:cs="Arial"/>
                <w:sz w:val="20"/>
                <w:szCs w:val="20"/>
              </w:rPr>
              <w:t xml:space="preserve">Quality of the Home Learning Environment </w:t>
            </w:r>
          </w:p>
        </w:tc>
        <w:tc>
          <w:tcPr>
            <w:tcW w:w="2452" w:type="dxa"/>
          </w:tcPr>
          <w:p w14:paraId="4B7E8C6F" w14:textId="77777777" w:rsidR="00CB0CD3" w:rsidRDefault="00CB0CD3" w:rsidP="00D9299A">
            <w:pPr>
              <w:rPr>
                <w:rFonts w:ascii="Century Gothic" w:eastAsia="Batang" w:hAnsi="Century Gothic" w:cs="Arial"/>
              </w:rPr>
            </w:pPr>
          </w:p>
          <w:p w14:paraId="6EFDA6AC" w14:textId="6621AB97" w:rsidR="009E7412" w:rsidRPr="009E7412" w:rsidRDefault="009E7412" w:rsidP="009E7412">
            <w:pPr>
              <w:jc w:val="center"/>
              <w:rPr>
                <w:rFonts w:ascii="Century Gothic" w:eastAsia="Batang" w:hAnsi="Century Gothic" w:cs="Arial"/>
                <w:sz w:val="20"/>
                <w:szCs w:val="20"/>
              </w:rPr>
            </w:pPr>
            <w:r>
              <w:rPr>
                <w:rFonts w:ascii="Century Gothic" w:eastAsia="Batang" w:hAnsi="Century Gothic" w:cs="Arial"/>
                <w:sz w:val="20"/>
                <w:szCs w:val="20"/>
              </w:rPr>
              <w:t xml:space="preserve">The Home Learning Environment Index </w:t>
            </w:r>
          </w:p>
        </w:tc>
        <w:tc>
          <w:tcPr>
            <w:tcW w:w="2271" w:type="dxa"/>
          </w:tcPr>
          <w:p w14:paraId="0D08ED5A" w14:textId="77777777" w:rsidR="00CB0CD3" w:rsidRDefault="00CB0CD3" w:rsidP="00D9299A">
            <w:pPr>
              <w:rPr>
                <w:rFonts w:ascii="Century Gothic" w:eastAsia="Batang" w:hAnsi="Century Gothic" w:cs="Arial"/>
              </w:rPr>
            </w:pPr>
          </w:p>
          <w:p w14:paraId="39658C08" w14:textId="561C851D" w:rsidR="00FD60BB" w:rsidRDefault="00FD60BB" w:rsidP="00FD60BB">
            <w:pPr>
              <w:jc w:val="center"/>
              <w:rPr>
                <w:rFonts w:ascii="Century Gothic" w:eastAsia="Batang" w:hAnsi="Century Gothic" w:cs="Arial"/>
                <w:sz w:val="20"/>
                <w:szCs w:val="20"/>
              </w:rPr>
            </w:pPr>
            <w:r>
              <w:rPr>
                <w:rFonts w:ascii="Century Gothic" w:eastAsia="Batang" w:hAnsi="Century Gothic" w:cs="Arial"/>
                <w:sz w:val="20"/>
                <w:szCs w:val="20"/>
              </w:rPr>
              <w:t>Parents score themselves on the frequency of seven activities</w:t>
            </w:r>
            <w:r w:rsidR="00D11D4A">
              <w:rPr>
                <w:rFonts w:ascii="Century Gothic" w:eastAsia="Batang" w:hAnsi="Century Gothic" w:cs="Arial"/>
                <w:sz w:val="20"/>
                <w:szCs w:val="20"/>
              </w:rPr>
              <w:t xml:space="preserve"> (such as reading to their child, singing songs and nursery rhymes</w:t>
            </w:r>
            <w:r>
              <w:rPr>
                <w:rFonts w:ascii="Century Gothic" w:eastAsia="Batang" w:hAnsi="Century Gothic" w:cs="Arial"/>
                <w:sz w:val="20"/>
                <w:szCs w:val="20"/>
              </w:rPr>
              <w:t xml:space="preserve"> on a 0-7 scale</w:t>
            </w:r>
          </w:p>
          <w:p w14:paraId="13F00268" w14:textId="18B6D712" w:rsidR="00FD60BB" w:rsidRPr="00FD60BB" w:rsidRDefault="00FD60BB" w:rsidP="00FD60BB">
            <w:pPr>
              <w:jc w:val="center"/>
              <w:rPr>
                <w:rFonts w:ascii="Century Gothic" w:eastAsia="Batang" w:hAnsi="Century Gothic" w:cs="Arial"/>
                <w:sz w:val="20"/>
                <w:szCs w:val="20"/>
              </w:rPr>
            </w:pPr>
          </w:p>
        </w:tc>
      </w:tr>
    </w:tbl>
    <w:p w14:paraId="7AEFF2A7" w14:textId="77777777" w:rsidR="00D9299A" w:rsidRPr="00D9299A" w:rsidRDefault="00D9299A" w:rsidP="00D9299A">
      <w:pPr>
        <w:rPr>
          <w:rFonts w:ascii="Century Gothic" w:eastAsia="Batang" w:hAnsi="Century Gothic" w:cs="Arial"/>
          <w:b/>
          <w:bCs/>
        </w:rPr>
      </w:pPr>
    </w:p>
    <w:p w14:paraId="2B789BDF" w14:textId="454133D7" w:rsidR="000F28D3" w:rsidRDefault="000F28D3" w:rsidP="00872223">
      <w:pPr>
        <w:rPr>
          <w:rFonts w:ascii="Century Gothic" w:eastAsia="Batang" w:hAnsi="Century Gothic" w:cs="Arial"/>
        </w:rPr>
      </w:pPr>
      <w:r>
        <w:rPr>
          <w:rFonts w:ascii="Century Gothic" w:eastAsia="Batang" w:hAnsi="Century Gothic" w:cs="Arial"/>
        </w:rPr>
        <w:t xml:space="preserve">Each LEAP service will likely be using a handful of measurement tools (five tools or under per service). </w:t>
      </w:r>
    </w:p>
    <w:p w14:paraId="2854D977" w14:textId="77777777" w:rsidR="000F28D3" w:rsidRDefault="000F28D3" w:rsidP="00872223">
      <w:pPr>
        <w:rPr>
          <w:rFonts w:ascii="Century Gothic" w:eastAsia="Batang" w:hAnsi="Century Gothic" w:cs="Arial"/>
        </w:rPr>
      </w:pPr>
    </w:p>
    <w:p w14:paraId="4096C23C" w14:textId="6445D717" w:rsidR="00A936CC" w:rsidRDefault="000F28D3" w:rsidP="000F28D3">
      <w:pPr>
        <w:pStyle w:val="ListParagraph"/>
        <w:numPr>
          <w:ilvl w:val="0"/>
          <w:numId w:val="47"/>
        </w:numPr>
        <w:rPr>
          <w:rFonts w:ascii="Century Gothic" w:eastAsia="Batang" w:hAnsi="Century Gothic" w:cs="Arial"/>
          <w:b/>
          <w:bCs/>
        </w:rPr>
      </w:pPr>
      <w:r w:rsidRPr="000F28D3">
        <w:rPr>
          <w:rFonts w:ascii="Century Gothic" w:eastAsia="Batang" w:hAnsi="Century Gothic" w:cs="Arial"/>
          <w:b/>
          <w:bCs/>
        </w:rPr>
        <w:t xml:space="preserve">Building capacity within the Platform to </w:t>
      </w:r>
      <w:r>
        <w:rPr>
          <w:rFonts w:ascii="Century Gothic" w:eastAsia="Batang" w:hAnsi="Century Gothic" w:cs="Arial"/>
          <w:b/>
          <w:bCs/>
        </w:rPr>
        <w:t xml:space="preserve">receive, store, and </w:t>
      </w:r>
      <w:r w:rsidRPr="000F28D3">
        <w:rPr>
          <w:rFonts w:ascii="Century Gothic" w:eastAsia="Batang" w:hAnsi="Century Gothic" w:cs="Arial"/>
          <w:b/>
          <w:bCs/>
        </w:rPr>
        <w:t xml:space="preserve">analyse this data </w:t>
      </w:r>
    </w:p>
    <w:p w14:paraId="49CD4912" w14:textId="77B2B16A" w:rsidR="000F28D3" w:rsidRDefault="000F28D3" w:rsidP="000F28D3">
      <w:pPr>
        <w:ind w:left="360"/>
        <w:rPr>
          <w:rFonts w:ascii="Century Gothic" w:eastAsia="Batang" w:hAnsi="Century Gothic" w:cs="Arial"/>
        </w:rPr>
      </w:pPr>
      <w:r>
        <w:rPr>
          <w:rFonts w:ascii="Century Gothic" w:eastAsia="Batang" w:hAnsi="Century Gothic" w:cs="Arial"/>
        </w:rPr>
        <w:t xml:space="preserve">The second task will be to build capacity within the platform to receive, store, and analyse this data. As previously described, this will require individual work for each LEAP service so that their collection of outcomes measures can all be recorded on the Platform. Where there is alignment in outcomes and measurement tools between services, we will want </w:t>
      </w:r>
      <w:r w:rsidR="00D11D4A">
        <w:rPr>
          <w:rFonts w:ascii="Century Gothic" w:eastAsia="Batang" w:hAnsi="Century Gothic" w:cs="Arial"/>
        </w:rPr>
        <w:t xml:space="preserve">to have </w:t>
      </w:r>
      <w:r>
        <w:rPr>
          <w:rFonts w:ascii="Century Gothic" w:eastAsia="Batang" w:hAnsi="Century Gothic" w:cs="Arial"/>
        </w:rPr>
        <w:t xml:space="preserve">the ability to analyse data across these services. </w:t>
      </w:r>
    </w:p>
    <w:p w14:paraId="51A6BF1F" w14:textId="04FEEDA5" w:rsidR="000F28D3" w:rsidRDefault="000F28D3" w:rsidP="000F28D3">
      <w:pPr>
        <w:ind w:left="360"/>
        <w:rPr>
          <w:rFonts w:ascii="Century Gothic" w:eastAsia="Batang" w:hAnsi="Century Gothic" w:cs="Arial"/>
        </w:rPr>
      </w:pPr>
    </w:p>
    <w:p w14:paraId="42EF7D33" w14:textId="490E5553" w:rsidR="000F28D3" w:rsidRPr="000F28D3" w:rsidRDefault="000F28D3" w:rsidP="000F28D3">
      <w:pPr>
        <w:pStyle w:val="ListParagraph"/>
        <w:numPr>
          <w:ilvl w:val="0"/>
          <w:numId w:val="47"/>
        </w:numPr>
        <w:rPr>
          <w:rFonts w:ascii="Century Gothic" w:eastAsia="Batang" w:hAnsi="Century Gothic" w:cs="Arial"/>
          <w:b/>
          <w:bCs/>
        </w:rPr>
      </w:pPr>
      <w:r>
        <w:rPr>
          <w:rFonts w:ascii="Century Gothic" w:eastAsia="Batang" w:hAnsi="Century Gothic" w:cs="Arial"/>
          <w:b/>
          <w:bCs/>
        </w:rPr>
        <w:t xml:space="preserve">Onboarding </w:t>
      </w:r>
    </w:p>
    <w:p w14:paraId="2971660A" w14:textId="7B39543E" w:rsidR="00053D52" w:rsidRPr="00884BCD" w:rsidRDefault="000F28D3" w:rsidP="000F28D3">
      <w:pPr>
        <w:ind w:left="360"/>
        <w:rPr>
          <w:rFonts w:ascii="Century Gothic" w:eastAsia="Batang" w:hAnsi="Century Gothic" w:cs="Arial"/>
        </w:rPr>
      </w:pPr>
      <w:r>
        <w:rPr>
          <w:rFonts w:ascii="Century Gothic" w:eastAsia="Batang" w:hAnsi="Century Gothic" w:cs="Arial"/>
        </w:rPr>
        <w:t xml:space="preserve">Finally, we will need to ensure services are fully onboarded with regards to their outcomes data. This will involve uploading historic outcomes data (where applicable) onto the Data Platform and supporting services so they are ready to </w:t>
      </w:r>
      <w:r w:rsidR="008500B0">
        <w:rPr>
          <w:rFonts w:ascii="Century Gothic" w:eastAsia="Batang" w:hAnsi="Century Gothic" w:cs="Arial"/>
        </w:rPr>
        <w:t>automatically upload this data in the future.</w:t>
      </w:r>
      <w:r w:rsidR="00D11D4A">
        <w:rPr>
          <w:rFonts w:ascii="Century Gothic" w:eastAsia="Batang" w:hAnsi="Century Gothic" w:cs="Arial"/>
        </w:rPr>
        <w:t xml:space="preserve"> Due to changes in measurement tools, we expect the volume of historic data to be fairly limited. </w:t>
      </w:r>
      <w:r w:rsidR="008500B0">
        <w:rPr>
          <w:rFonts w:ascii="Century Gothic" w:eastAsia="Batang" w:hAnsi="Century Gothic" w:cs="Arial"/>
        </w:rPr>
        <w:t xml:space="preserve"> </w:t>
      </w:r>
    </w:p>
    <w:p w14:paraId="23F96B47" w14:textId="77777777" w:rsidR="008500B0" w:rsidRDefault="008500B0" w:rsidP="00872223">
      <w:pPr>
        <w:rPr>
          <w:rFonts w:ascii="Century Gothic" w:eastAsia="Batang" w:hAnsi="Century Gothic" w:cs="Arial"/>
        </w:rPr>
      </w:pPr>
    </w:p>
    <w:p w14:paraId="5CFF1F66" w14:textId="12A84D32" w:rsidR="000D6FDB" w:rsidRDefault="000D6FDB" w:rsidP="00872223">
      <w:pPr>
        <w:rPr>
          <w:rFonts w:ascii="Century Gothic" w:eastAsia="Batang" w:hAnsi="Century Gothic" w:cs="Arial"/>
          <w:b/>
          <w:i/>
        </w:rPr>
      </w:pPr>
      <w:r w:rsidRPr="000D6FDB">
        <w:rPr>
          <w:rFonts w:ascii="Century Gothic" w:eastAsia="Batang" w:hAnsi="Century Gothic" w:cs="Arial"/>
          <w:b/>
          <w:bCs/>
        </w:rPr>
        <w:t>2.2</w:t>
      </w:r>
      <w:r>
        <w:rPr>
          <w:rFonts w:ascii="Century Gothic" w:eastAsia="Batang" w:hAnsi="Century Gothic" w:cs="Arial"/>
        </w:rPr>
        <w:t xml:space="preserve"> </w:t>
      </w:r>
      <w:r w:rsidR="00D11D4A">
        <w:rPr>
          <w:rFonts w:ascii="Century Gothic" w:eastAsia="Batang" w:hAnsi="Century Gothic" w:cs="Arial"/>
        </w:rPr>
        <w:t>As stated above, a</w:t>
      </w:r>
      <w:r w:rsidR="008500B0">
        <w:rPr>
          <w:rFonts w:ascii="Century Gothic" w:eastAsia="Batang" w:hAnsi="Century Gothic" w:cs="Arial"/>
        </w:rPr>
        <w:t xml:space="preserve">ll three steps outlined above will need to be undertaken </w:t>
      </w:r>
      <w:r w:rsidR="008500B0" w:rsidRPr="00D11D4A">
        <w:rPr>
          <w:rFonts w:ascii="Century Gothic" w:eastAsia="Batang" w:hAnsi="Century Gothic" w:cs="Arial"/>
          <w:b/>
          <w:bCs/>
        </w:rPr>
        <w:t>in conjunction with the Technical Delivery Team within Lambeth Council</w:t>
      </w:r>
      <w:r w:rsidR="008500B0">
        <w:rPr>
          <w:rFonts w:ascii="Century Gothic" w:eastAsia="Batang" w:hAnsi="Century Gothic" w:cs="Arial"/>
        </w:rPr>
        <w:t xml:space="preserve">. It will involve making sure all work is being done to the highest quality, and it will require </w:t>
      </w:r>
      <w:r w:rsidR="008500B0" w:rsidRPr="00D11D4A">
        <w:rPr>
          <w:rFonts w:ascii="Century Gothic" w:eastAsia="Batang" w:hAnsi="Century Gothic" w:cs="Arial"/>
          <w:b/>
          <w:bCs/>
        </w:rPr>
        <w:t>regular technical and user testing</w:t>
      </w:r>
      <w:r w:rsidR="008500B0">
        <w:rPr>
          <w:rFonts w:ascii="Century Gothic" w:eastAsia="Batang" w:hAnsi="Century Gothic" w:cs="Arial"/>
        </w:rPr>
        <w:t xml:space="preserve">. User testing will need to happen simultaneously with the onboarding process, pre-empting the functionality that will be required by service providers to use the system effectively and efficiently and working with the technical build team to ensure they deliver this functionality. </w:t>
      </w:r>
      <w:r w:rsidR="006D62D1" w:rsidRPr="00884BCD">
        <w:rPr>
          <w:rFonts w:ascii="Century Gothic" w:eastAsia="Batang" w:hAnsi="Century Gothic" w:cs="Arial"/>
          <w:b/>
          <w:i/>
        </w:rPr>
        <w:t xml:space="preserve">     </w:t>
      </w:r>
    </w:p>
    <w:p w14:paraId="2426AB84" w14:textId="77777777" w:rsidR="000D6FDB" w:rsidRDefault="000D6FDB" w:rsidP="00872223">
      <w:pPr>
        <w:rPr>
          <w:rFonts w:ascii="Century Gothic" w:eastAsia="Batang" w:hAnsi="Century Gothic" w:cs="Arial"/>
          <w:b/>
          <w:i/>
        </w:rPr>
      </w:pPr>
    </w:p>
    <w:p w14:paraId="34EC182D" w14:textId="76D9B2A7" w:rsidR="00E37A57" w:rsidRDefault="000D6FDB" w:rsidP="00872223">
      <w:pPr>
        <w:rPr>
          <w:rFonts w:ascii="Century Gothic" w:eastAsia="Batang" w:hAnsi="Century Gothic" w:cs="Arial"/>
          <w:bCs/>
          <w:iCs/>
        </w:rPr>
      </w:pPr>
      <w:r>
        <w:rPr>
          <w:rFonts w:ascii="Century Gothic" w:eastAsia="Batang" w:hAnsi="Century Gothic" w:cs="Arial"/>
          <w:bCs/>
          <w:iCs/>
        </w:rPr>
        <w:t xml:space="preserve">Our Response Form for suppliers includes five core sections </w:t>
      </w:r>
      <w:r w:rsidR="00E37A57">
        <w:rPr>
          <w:rFonts w:ascii="Century Gothic" w:eastAsia="Batang" w:hAnsi="Century Gothic" w:cs="Arial"/>
          <w:bCs/>
          <w:iCs/>
        </w:rPr>
        <w:t>to be completed</w:t>
      </w:r>
      <w:r>
        <w:rPr>
          <w:rFonts w:ascii="Century Gothic" w:eastAsia="Batang" w:hAnsi="Century Gothic" w:cs="Arial"/>
          <w:bCs/>
          <w:iCs/>
        </w:rPr>
        <w:t xml:space="preserve">(not including administrative details and referees). These are: (1) </w:t>
      </w:r>
      <w:r w:rsidR="00E37A57">
        <w:rPr>
          <w:rFonts w:ascii="Century Gothic" w:eastAsia="Batang" w:hAnsi="Century Gothic" w:cs="Arial"/>
          <w:bCs/>
          <w:iCs/>
        </w:rPr>
        <w:t>your experience of working with place-based projects, (2) your ability to deliver the work within the agreed timescales, (3) your work plan for the project, (4) evidence of your organisational and project management skills, and (5) evidence that your proposal represents value for money.</w:t>
      </w:r>
    </w:p>
    <w:p w14:paraId="188664E7" w14:textId="77777777" w:rsidR="00E37A57" w:rsidRDefault="00E37A57" w:rsidP="00872223">
      <w:pPr>
        <w:rPr>
          <w:rFonts w:ascii="Century Gothic" w:eastAsia="Batang" w:hAnsi="Century Gothic" w:cs="Arial"/>
          <w:bCs/>
          <w:iCs/>
        </w:rPr>
      </w:pPr>
    </w:p>
    <w:p w14:paraId="788AD43B" w14:textId="2D355CEE" w:rsidR="006D62D1" w:rsidRPr="008500B0" w:rsidRDefault="00E37A57" w:rsidP="00872223">
      <w:pPr>
        <w:rPr>
          <w:rFonts w:ascii="Century Gothic" w:eastAsia="Batang" w:hAnsi="Century Gothic" w:cs="Arial"/>
          <w:b/>
          <w:i/>
        </w:rPr>
      </w:pPr>
      <w:r>
        <w:rPr>
          <w:rFonts w:ascii="Century Gothic" w:eastAsia="Batang" w:hAnsi="Century Gothic" w:cs="Arial"/>
          <w:bCs/>
          <w:iCs/>
        </w:rPr>
        <w:t xml:space="preserve">For number 3, </w:t>
      </w:r>
      <w:r w:rsidRPr="00E37A57">
        <w:rPr>
          <w:rFonts w:ascii="Century Gothic" w:eastAsia="Batang" w:hAnsi="Century Gothic" w:cs="Arial"/>
          <w:b/>
          <w:iCs/>
        </w:rPr>
        <w:t>please do set out a high-level plan for how you will approach and complete the project</w:t>
      </w:r>
      <w:r>
        <w:rPr>
          <w:rFonts w:ascii="Century Gothic" w:eastAsia="Batang" w:hAnsi="Century Gothic" w:cs="Arial"/>
          <w:bCs/>
          <w:iCs/>
        </w:rPr>
        <w:t xml:space="preserve">. </w:t>
      </w:r>
      <w:r w:rsidR="006D62D1" w:rsidRPr="00884BCD">
        <w:rPr>
          <w:rFonts w:ascii="Century Gothic" w:eastAsia="Batang" w:hAnsi="Century Gothic" w:cs="Arial"/>
          <w:b/>
          <w:i/>
        </w:rPr>
        <w:t xml:space="preserve">                                                                                          </w:t>
      </w:r>
    </w:p>
    <w:p w14:paraId="410AA5A9" w14:textId="3F968F98" w:rsidR="00C30A52" w:rsidRPr="00884BCD" w:rsidRDefault="00C30A52" w:rsidP="00872223">
      <w:pPr>
        <w:rPr>
          <w:rFonts w:ascii="Century Gothic" w:eastAsia="Batang" w:hAnsi="Century Gothic" w:cs="Arial"/>
        </w:rPr>
      </w:pPr>
    </w:p>
    <w:p w14:paraId="55F337EA" w14:textId="77777777" w:rsidR="00CE36DD" w:rsidRPr="00884BCD" w:rsidRDefault="00CE36DD" w:rsidP="00872223">
      <w:pPr>
        <w:widowControl/>
        <w:overflowPunct/>
        <w:autoSpaceDE/>
        <w:autoSpaceDN/>
        <w:adjustRightInd/>
        <w:textAlignment w:val="auto"/>
        <w:rPr>
          <w:rFonts w:ascii="Century Gothic" w:eastAsia="Calibri" w:hAnsi="Century Gothic" w:cs="Calibri"/>
          <w:lang w:eastAsia="en-US"/>
        </w:rPr>
      </w:pPr>
    </w:p>
    <w:p w14:paraId="178B5517" w14:textId="77777777" w:rsidR="00463441" w:rsidRPr="00884BCD" w:rsidRDefault="000F6701" w:rsidP="00872223">
      <w:pPr>
        <w:shd w:val="clear" w:color="auto" w:fill="FFC000"/>
        <w:rPr>
          <w:rFonts w:ascii="Century Gothic" w:eastAsia="Batang" w:hAnsi="Century Gothic" w:cs="Arial"/>
          <w:b/>
        </w:rPr>
      </w:pPr>
      <w:r w:rsidRPr="00884BCD">
        <w:rPr>
          <w:rFonts w:ascii="Century Gothic" w:eastAsia="Batang" w:hAnsi="Century Gothic" w:cs="Arial"/>
          <w:b/>
        </w:rPr>
        <w:t>3</w:t>
      </w:r>
      <w:r w:rsidR="00463441" w:rsidRPr="00884BCD">
        <w:rPr>
          <w:rFonts w:ascii="Century Gothic" w:eastAsia="Batang" w:hAnsi="Century Gothic" w:cs="Arial"/>
          <w:b/>
        </w:rPr>
        <w:t xml:space="preserve">. Key background and further information </w:t>
      </w:r>
    </w:p>
    <w:p w14:paraId="574C2447" w14:textId="77777777" w:rsidR="00463441" w:rsidRPr="00884BCD" w:rsidRDefault="00463441" w:rsidP="00872223">
      <w:pPr>
        <w:rPr>
          <w:rFonts w:ascii="Century Gothic" w:eastAsia="Batang" w:hAnsi="Century Gothic" w:cs="Arial"/>
        </w:rPr>
      </w:pPr>
    </w:p>
    <w:p w14:paraId="1F18983A" w14:textId="6D378761" w:rsidR="00463441" w:rsidRPr="00884BCD" w:rsidRDefault="000F6701" w:rsidP="00872223">
      <w:pPr>
        <w:ind w:left="720" w:hanging="720"/>
        <w:rPr>
          <w:rFonts w:ascii="Century Gothic" w:eastAsia="Batang" w:hAnsi="Century Gothic" w:cs="Arial"/>
        </w:rPr>
      </w:pPr>
      <w:r w:rsidRPr="00884BCD">
        <w:rPr>
          <w:rFonts w:ascii="Century Gothic" w:eastAsia="Batang" w:hAnsi="Century Gothic" w:cs="Arial"/>
          <w:b/>
        </w:rPr>
        <w:t>3</w:t>
      </w:r>
      <w:r w:rsidR="00463441" w:rsidRPr="00884BCD">
        <w:rPr>
          <w:rFonts w:ascii="Century Gothic" w:eastAsia="Batang" w:hAnsi="Century Gothic" w:cs="Arial"/>
          <w:b/>
        </w:rPr>
        <w:t>.1</w:t>
      </w:r>
      <w:r w:rsidR="00463441" w:rsidRPr="00884BCD">
        <w:rPr>
          <w:rFonts w:ascii="Century Gothic" w:eastAsia="Batang" w:hAnsi="Century Gothic" w:cs="Arial"/>
        </w:rPr>
        <w:tab/>
        <w:t xml:space="preserve">Further relevant background information is provided to potential suppliers </w:t>
      </w:r>
      <w:r w:rsidR="003B1602" w:rsidRPr="00884BCD">
        <w:rPr>
          <w:rFonts w:ascii="Century Gothic" w:eastAsia="Batang" w:hAnsi="Century Gothic" w:cs="Arial"/>
        </w:rPr>
        <w:t xml:space="preserve">in our </w:t>
      </w:r>
      <w:r w:rsidR="003B1602" w:rsidRPr="00884BCD">
        <w:rPr>
          <w:rFonts w:ascii="Century Gothic" w:eastAsia="Batang" w:hAnsi="Century Gothic" w:cs="Arial"/>
        </w:rPr>
        <w:lastRenderedPageBreak/>
        <w:t>Appendices.</w:t>
      </w:r>
    </w:p>
    <w:p w14:paraId="065192A5" w14:textId="027387E8" w:rsidR="003B1602" w:rsidRPr="00884BCD" w:rsidRDefault="003B1602" w:rsidP="00872223">
      <w:pPr>
        <w:ind w:left="720" w:hanging="720"/>
        <w:rPr>
          <w:rFonts w:ascii="Century Gothic" w:eastAsia="Batang" w:hAnsi="Century Gothic" w:cs="Arial"/>
          <w:color w:val="000000"/>
        </w:rPr>
      </w:pPr>
    </w:p>
    <w:p w14:paraId="25317918" w14:textId="0B96F704" w:rsidR="003B1602" w:rsidRPr="00884BCD" w:rsidRDefault="003B1602" w:rsidP="00872223">
      <w:pPr>
        <w:ind w:left="720" w:hanging="720"/>
        <w:rPr>
          <w:rFonts w:ascii="Century Gothic" w:eastAsia="Batang" w:hAnsi="Century Gothic" w:cs="Arial"/>
          <w:color w:val="000000"/>
        </w:rPr>
      </w:pPr>
      <w:r w:rsidRPr="00884BCD">
        <w:rPr>
          <w:rFonts w:ascii="Century Gothic" w:eastAsia="Batang" w:hAnsi="Century Gothic" w:cs="Arial"/>
          <w:color w:val="000000"/>
        </w:rPr>
        <w:tab/>
      </w:r>
      <w:r w:rsidRPr="00884BCD">
        <w:rPr>
          <w:rFonts w:ascii="Century Gothic" w:eastAsia="Batang" w:hAnsi="Century Gothic" w:cs="Arial"/>
          <w:b/>
          <w:color w:val="000000"/>
        </w:rPr>
        <w:t xml:space="preserve">Appendix </w:t>
      </w:r>
      <w:r w:rsidR="00E37A57">
        <w:rPr>
          <w:rFonts w:ascii="Century Gothic" w:eastAsia="Batang" w:hAnsi="Century Gothic" w:cs="Arial"/>
          <w:b/>
          <w:color w:val="000000"/>
        </w:rPr>
        <w:t>A - An overview of LEAP</w:t>
      </w:r>
    </w:p>
    <w:p w14:paraId="607DF5EF" w14:textId="1941C6D7" w:rsidR="003B1602" w:rsidRPr="00E37A57" w:rsidRDefault="003B1602" w:rsidP="00872223">
      <w:pPr>
        <w:ind w:left="720" w:hanging="720"/>
        <w:rPr>
          <w:rFonts w:ascii="Century Gothic" w:eastAsia="Batang" w:hAnsi="Century Gothic" w:cs="Arial"/>
          <w:b/>
          <w:bCs/>
          <w:color w:val="000000"/>
        </w:rPr>
      </w:pPr>
      <w:r w:rsidRPr="00884BCD">
        <w:rPr>
          <w:rFonts w:ascii="Century Gothic" w:eastAsia="Batang" w:hAnsi="Century Gothic" w:cs="Arial"/>
          <w:color w:val="000000"/>
        </w:rPr>
        <w:tab/>
      </w:r>
      <w:r w:rsidRPr="00884BCD">
        <w:rPr>
          <w:rFonts w:ascii="Century Gothic" w:eastAsia="Batang" w:hAnsi="Century Gothic" w:cs="Arial"/>
          <w:b/>
          <w:color w:val="000000"/>
        </w:rPr>
        <w:t xml:space="preserve">Appendix </w:t>
      </w:r>
      <w:r w:rsidR="00E37A57">
        <w:rPr>
          <w:rFonts w:ascii="Century Gothic" w:eastAsia="Batang" w:hAnsi="Century Gothic" w:cs="Arial"/>
          <w:b/>
          <w:color w:val="000000"/>
        </w:rPr>
        <w:t>B</w:t>
      </w:r>
      <w:r w:rsidRPr="00884BCD">
        <w:rPr>
          <w:rFonts w:ascii="Century Gothic" w:eastAsia="Batang" w:hAnsi="Century Gothic" w:cs="Arial"/>
          <w:color w:val="000000"/>
        </w:rPr>
        <w:t xml:space="preserve"> </w:t>
      </w:r>
      <w:r w:rsidR="00E37A57" w:rsidRPr="00E37A57">
        <w:rPr>
          <w:rFonts w:ascii="Century Gothic" w:eastAsia="Batang" w:hAnsi="Century Gothic" w:cs="Arial"/>
          <w:b/>
          <w:bCs/>
          <w:color w:val="000000"/>
        </w:rPr>
        <w:t>-</w:t>
      </w:r>
      <w:r w:rsidRPr="00884BCD">
        <w:rPr>
          <w:rFonts w:ascii="Century Gothic" w:eastAsia="Batang" w:hAnsi="Century Gothic" w:cs="Arial"/>
          <w:color w:val="000000"/>
        </w:rPr>
        <w:t xml:space="preserve"> </w:t>
      </w:r>
      <w:r w:rsidR="00E37A57">
        <w:rPr>
          <w:rFonts w:ascii="Century Gothic" w:eastAsia="Batang" w:hAnsi="Century Gothic" w:cs="Arial"/>
          <w:b/>
          <w:bCs/>
          <w:color w:val="000000"/>
        </w:rPr>
        <w:t>An overview of our Data Integration Platform</w:t>
      </w:r>
    </w:p>
    <w:p w14:paraId="0D94BA25" w14:textId="77777777" w:rsidR="00463441" w:rsidRPr="00884BCD" w:rsidRDefault="00463441" w:rsidP="00872223">
      <w:pPr>
        <w:ind w:left="720"/>
        <w:rPr>
          <w:rFonts w:ascii="Century Gothic" w:eastAsia="Batang" w:hAnsi="Century Gothic" w:cs="Arial"/>
        </w:rPr>
      </w:pPr>
    </w:p>
    <w:p w14:paraId="1DB5E573" w14:textId="77777777" w:rsidR="00463441" w:rsidRPr="00884BCD" w:rsidRDefault="000F6701" w:rsidP="00872223">
      <w:pPr>
        <w:shd w:val="clear" w:color="auto" w:fill="FFC000"/>
        <w:rPr>
          <w:rFonts w:ascii="Century Gothic" w:eastAsia="Batang" w:hAnsi="Century Gothic" w:cs="Arial"/>
          <w:b/>
        </w:rPr>
      </w:pPr>
      <w:r w:rsidRPr="00884BCD">
        <w:rPr>
          <w:rFonts w:ascii="Century Gothic" w:eastAsia="Batang" w:hAnsi="Century Gothic" w:cs="Arial"/>
          <w:b/>
        </w:rPr>
        <w:t>4</w:t>
      </w:r>
      <w:r w:rsidR="00463441" w:rsidRPr="00884BCD">
        <w:rPr>
          <w:rFonts w:ascii="Century Gothic" w:eastAsia="Batang" w:hAnsi="Century Gothic" w:cs="Arial"/>
          <w:b/>
        </w:rPr>
        <w:t>.</w:t>
      </w:r>
      <w:r w:rsidR="00463441" w:rsidRPr="00884BCD">
        <w:rPr>
          <w:rFonts w:ascii="Century Gothic" w:eastAsia="Batang" w:hAnsi="Century Gothic" w:cs="Arial"/>
          <w:b/>
        </w:rPr>
        <w:tab/>
        <w:t>Timescales</w:t>
      </w:r>
    </w:p>
    <w:p w14:paraId="6630359B" w14:textId="77777777" w:rsidR="00463441" w:rsidRPr="00884BCD" w:rsidRDefault="00463441" w:rsidP="00872223">
      <w:pPr>
        <w:rPr>
          <w:rFonts w:ascii="Century Gothic" w:eastAsia="Batang" w:hAnsi="Century Gothic" w:cs="Arial"/>
        </w:rPr>
      </w:pPr>
    </w:p>
    <w:p w14:paraId="62856A6D" w14:textId="77777777" w:rsidR="00463441" w:rsidRPr="00884BCD" w:rsidRDefault="000F6701" w:rsidP="00872223">
      <w:pPr>
        <w:pStyle w:val="Numbered"/>
        <w:widowControl/>
        <w:spacing w:after="0"/>
        <w:rPr>
          <w:rFonts w:ascii="Century Gothic" w:eastAsia="Batang" w:hAnsi="Century Gothic" w:cs="Arial"/>
          <w:color w:val="FF0000"/>
          <w:lang w:val="en-GB"/>
        </w:rPr>
      </w:pPr>
      <w:r w:rsidRPr="00884BCD">
        <w:rPr>
          <w:rFonts w:ascii="Century Gothic" w:eastAsia="Batang" w:hAnsi="Century Gothic" w:cs="Arial"/>
          <w:b/>
          <w:lang w:val="en-GB" w:eastAsia="en-GB"/>
        </w:rPr>
        <w:t>4</w:t>
      </w:r>
      <w:r w:rsidR="00463441" w:rsidRPr="00884BCD">
        <w:rPr>
          <w:rFonts w:ascii="Century Gothic" w:eastAsia="Batang" w:hAnsi="Century Gothic" w:cs="Arial"/>
          <w:b/>
          <w:lang w:val="en-GB" w:eastAsia="en-GB"/>
        </w:rPr>
        <w:t>.1</w:t>
      </w:r>
      <w:r w:rsidR="00463441" w:rsidRPr="00884BCD">
        <w:rPr>
          <w:rFonts w:ascii="Century Gothic" w:hAnsi="Century Gothic"/>
        </w:rPr>
        <w:t xml:space="preserve"> </w:t>
      </w:r>
      <w:r w:rsidR="00463441" w:rsidRPr="00884BCD">
        <w:rPr>
          <w:rFonts w:ascii="Century Gothic" w:hAnsi="Century Gothic"/>
        </w:rPr>
        <w:tab/>
      </w:r>
      <w:r w:rsidR="00463441" w:rsidRPr="00884BCD">
        <w:rPr>
          <w:rFonts w:ascii="Century Gothic" w:eastAsia="Batang" w:hAnsi="Century Gothic" w:cs="Arial"/>
          <w:lang w:val="en-GB" w:eastAsia="en-GB"/>
        </w:rPr>
        <w:t xml:space="preserve">Subject to any changes notified to potential suppliers by </w:t>
      </w:r>
      <w:r w:rsidR="005F4C65" w:rsidRPr="00884BCD">
        <w:rPr>
          <w:rFonts w:ascii="Century Gothic" w:eastAsia="Batang" w:hAnsi="Century Gothic" w:cs="Arial"/>
          <w:lang w:val="en-GB" w:eastAsia="en-GB"/>
        </w:rPr>
        <w:t>NCB</w:t>
      </w:r>
      <w:r w:rsidR="00463441" w:rsidRPr="00884BCD">
        <w:rPr>
          <w:rFonts w:ascii="Century Gothic" w:eastAsia="Batang" w:hAnsi="Century Gothic" w:cs="Arial"/>
          <w:lang w:val="en-GB" w:eastAsia="en-GB"/>
        </w:rPr>
        <w:t xml:space="preserve"> in accordance with the Tender Conditions, the following timescales shall apply to this Procurement Process:</w:t>
      </w:r>
    </w:p>
    <w:tbl>
      <w:tblPr>
        <w:tblpPr w:leftFromText="180" w:rightFromText="180" w:vertAnchor="text" w:horzAnchor="margin" w:tblpXSpec="center" w:tblpY="20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85" w:type="dxa"/>
        </w:tblCellMar>
        <w:tblLook w:val="04A0" w:firstRow="1" w:lastRow="0" w:firstColumn="1" w:lastColumn="0" w:noHBand="0" w:noVBand="1"/>
      </w:tblPr>
      <w:tblGrid>
        <w:gridCol w:w="5075"/>
        <w:gridCol w:w="4233"/>
      </w:tblGrid>
      <w:tr w:rsidR="00463441" w:rsidRPr="00884BCD" w14:paraId="0C488EEE" w14:textId="77777777" w:rsidTr="00884BCD">
        <w:trPr>
          <w:tblHeader/>
        </w:trPr>
        <w:tc>
          <w:tcPr>
            <w:tcW w:w="2726" w:type="pct"/>
            <w:tcBorders>
              <w:top w:val="single" w:sz="4" w:space="0" w:color="auto"/>
              <w:left w:val="single" w:sz="4" w:space="0" w:color="auto"/>
              <w:bottom w:val="single" w:sz="4" w:space="0" w:color="auto"/>
              <w:right w:val="single" w:sz="4" w:space="0" w:color="auto"/>
            </w:tcBorders>
            <w:shd w:val="clear" w:color="auto" w:fill="FFC000"/>
            <w:vAlign w:val="center"/>
          </w:tcPr>
          <w:p w14:paraId="3350BFC0" w14:textId="77777777" w:rsidR="00463441" w:rsidRPr="00F84C1F" w:rsidRDefault="00463441" w:rsidP="00872223">
            <w:pPr>
              <w:shd w:val="clear" w:color="auto" w:fill="FFC000"/>
              <w:rPr>
                <w:rFonts w:ascii="Century Gothic" w:eastAsia="Batang" w:hAnsi="Century Gothic" w:cs="Arial"/>
                <w:b/>
                <w:sz w:val="20"/>
                <w:szCs w:val="20"/>
              </w:rPr>
            </w:pPr>
            <w:r w:rsidRPr="00F84C1F">
              <w:rPr>
                <w:rFonts w:ascii="Century Gothic" w:eastAsia="Batang" w:hAnsi="Century Gothic" w:cs="Arial"/>
                <w:b/>
                <w:sz w:val="20"/>
                <w:szCs w:val="20"/>
              </w:rPr>
              <w:t>Activity</w:t>
            </w:r>
          </w:p>
        </w:tc>
        <w:tc>
          <w:tcPr>
            <w:tcW w:w="2274" w:type="pct"/>
            <w:tcBorders>
              <w:top w:val="single" w:sz="4" w:space="0" w:color="auto"/>
              <w:left w:val="single" w:sz="4" w:space="0" w:color="auto"/>
              <w:bottom w:val="single" w:sz="4" w:space="0" w:color="auto"/>
              <w:right w:val="single" w:sz="4" w:space="0" w:color="auto"/>
            </w:tcBorders>
            <w:shd w:val="clear" w:color="auto" w:fill="FFC000"/>
            <w:vAlign w:val="center"/>
          </w:tcPr>
          <w:p w14:paraId="3BD8EEA9" w14:textId="77777777" w:rsidR="00463441" w:rsidRPr="00F84C1F" w:rsidRDefault="00463441" w:rsidP="00872223">
            <w:pPr>
              <w:pStyle w:val="TableRow"/>
              <w:spacing w:before="0" w:after="0"/>
              <w:ind w:left="0"/>
              <w:rPr>
                <w:rFonts w:ascii="Century Gothic" w:eastAsia="Batang" w:hAnsi="Century Gothic" w:cs="Arial"/>
                <w:b/>
                <w:sz w:val="20"/>
                <w:szCs w:val="20"/>
              </w:rPr>
            </w:pPr>
            <w:r w:rsidRPr="00F84C1F">
              <w:rPr>
                <w:rFonts w:ascii="Century Gothic" w:eastAsia="Batang" w:hAnsi="Century Gothic" w:cs="Arial"/>
                <w:b/>
                <w:sz w:val="20"/>
                <w:szCs w:val="20"/>
              </w:rPr>
              <w:t>Date</w:t>
            </w:r>
            <w:r w:rsidR="005A1C65" w:rsidRPr="00F84C1F">
              <w:rPr>
                <w:rFonts w:ascii="Century Gothic" w:eastAsia="Batang" w:hAnsi="Century Gothic" w:cs="Arial"/>
                <w:b/>
                <w:sz w:val="20"/>
                <w:szCs w:val="20"/>
              </w:rPr>
              <w:t xml:space="preserve"> [need to adjust to final timetable]</w:t>
            </w:r>
          </w:p>
        </w:tc>
      </w:tr>
      <w:tr w:rsidR="00463441" w:rsidRPr="00884BCD" w14:paraId="2FCA64D3" w14:textId="77777777" w:rsidTr="00884BCD">
        <w:trPr>
          <w:tblHeader/>
        </w:trPr>
        <w:tc>
          <w:tcPr>
            <w:tcW w:w="2726" w:type="pct"/>
            <w:tcBorders>
              <w:top w:val="single" w:sz="4" w:space="0" w:color="auto"/>
              <w:left w:val="single" w:sz="4" w:space="0" w:color="auto"/>
              <w:bottom w:val="single" w:sz="4" w:space="0" w:color="auto"/>
              <w:right w:val="single" w:sz="4" w:space="0" w:color="auto"/>
            </w:tcBorders>
          </w:tcPr>
          <w:p w14:paraId="56A00984" w14:textId="6B5FF20C" w:rsidR="00E70744" w:rsidRPr="00F84C1F" w:rsidRDefault="00463441" w:rsidP="00872223">
            <w:pPr>
              <w:pStyle w:val="TableRow"/>
              <w:spacing w:before="0" w:after="0"/>
              <w:ind w:left="0"/>
              <w:rPr>
                <w:rFonts w:ascii="Century Gothic" w:eastAsia="Batang" w:hAnsi="Century Gothic" w:cs="Arial"/>
                <w:b/>
                <w:i/>
                <w:sz w:val="20"/>
                <w:szCs w:val="20"/>
              </w:rPr>
            </w:pPr>
            <w:r w:rsidRPr="00F84C1F">
              <w:rPr>
                <w:rFonts w:ascii="Century Gothic" w:eastAsia="Batang" w:hAnsi="Century Gothic" w:cs="Arial"/>
                <w:b/>
                <w:i/>
                <w:sz w:val="20"/>
                <w:szCs w:val="20"/>
              </w:rPr>
              <w:t>Invitation to Tender opens</w:t>
            </w:r>
          </w:p>
        </w:tc>
        <w:tc>
          <w:tcPr>
            <w:tcW w:w="2274" w:type="pct"/>
            <w:tcBorders>
              <w:top w:val="single" w:sz="4" w:space="0" w:color="auto"/>
              <w:left w:val="single" w:sz="4" w:space="0" w:color="auto"/>
              <w:bottom w:val="single" w:sz="4" w:space="0" w:color="auto"/>
              <w:right w:val="single" w:sz="4" w:space="0" w:color="auto"/>
            </w:tcBorders>
          </w:tcPr>
          <w:p w14:paraId="5499EA9D" w14:textId="5A03296F" w:rsidR="00E70744" w:rsidRPr="00F84C1F" w:rsidRDefault="008500B0" w:rsidP="000D4CFE">
            <w:pPr>
              <w:pStyle w:val="TableRow"/>
              <w:spacing w:before="0" w:after="0"/>
              <w:ind w:left="0"/>
              <w:rPr>
                <w:rFonts w:ascii="Century Gothic" w:eastAsia="Batang" w:hAnsi="Century Gothic" w:cs="Arial"/>
                <w:sz w:val="20"/>
                <w:szCs w:val="20"/>
                <w:highlight w:val="yellow"/>
              </w:rPr>
            </w:pPr>
            <w:r w:rsidRPr="00F84C1F">
              <w:rPr>
                <w:rFonts w:ascii="Century Gothic" w:eastAsia="Batang" w:hAnsi="Century Gothic" w:cs="Arial"/>
                <w:sz w:val="20"/>
                <w:szCs w:val="20"/>
              </w:rPr>
              <w:t>9am on Thursday 25 March 2021</w:t>
            </w:r>
          </w:p>
        </w:tc>
      </w:tr>
      <w:tr w:rsidR="00463441" w:rsidRPr="00884BCD" w14:paraId="63D93091" w14:textId="77777777" w:rsidTr="00884BCD">
        <w:trPr>
          <w:tblHeader/>
        </w:trPr>
        <w:tc>
          <w:tcPr>
            <w:tcW w:w="2726" w:type="pct"/>
            <w:tcBorders>
              <w:top w:val="single" w:sz="4" w:space="0" w:color="auto"/>
              <w:left w:val="single" w:sz="4" w:space="0" w:color="auto"/>
              <w:bottom w:val="single" w:sz="4" w:space="0" w:color="auto"/>
              <w:right w:val="single" w:sz="4" w:space="0" w:color="auto"/>
            </w:tcBorders>
          </w:tcPr>
          <w:p w14:paraId="0AAD1E2C" w14:textId="53C3C451" w:rsidR="00E70744" w:rsidRPr="00F84C1F" w:rsidRDefault="00E70744" w:rsidP="00872223">
            <w:pPr>
              <w:pStyle w:val="TableRow"/>
              <w:spacing w:before="0" w:after="0"/>
              <w:ind w:left="0"/>
              <w:rPr>
                <w:rFonts w:ascii="Century Gothic" w:eastAsia="Batang" w:hAnsi="Century Gothic" w:cs="Arial"/>
                <w:b/>
                <w:i/>
                <w:sz w:val="20"/>
                <w:szCs w:val="20"/>
              </w:rPr>
            </w:pPr>
            <w:r w:rsidRPr="00F84C1F">
              <w:rPr>
                <w:rFonts w:ascii="Century Gothic" w:eastAsia="Batang" w:hAnsi="Century Gothic" w:cs="Arial"/>
                <w:b/>
                <w:i/>
                <w:sz w:val="20"/>
                <w:szCs w:val="20"/>
              </w:rPr>
              <w:t>Last date for questions about the process</w:t>
            </w:r>
          </w:p>
        </w:tc>
        <w:tc>
          <w:tcPr>
            <w:tcW w:w="2274" w:type="pct"/>
            <w:tcBorders>
              <w:top w:val="single" w:sz="4" w:space="0" w:color="auto"/>
              <w:left w:val="single" w:sz="4" w:space="0" w:color="auto"/>
              <w:bottom w:val="single" w:sz="4" w:space="0" w:color="auto"/>
              <w:right w:val="single" w:sz="4" w:space="0" w:color="auto"/>
            </w:tcBorders>
          </w:tcPr>
          <w:p w14:paraId="2E6B423F" w14:textId="5A7D7501" w:rsidR="00463441" w:rsidRPr="00F84C1F" w:rsidRDefault="000D4CFE" w:rsidP="00872223">
            <w:pPr>
              <w:pStyle w:val="TableRow"/>
              <w:spacing w:before="0" w:after="0"/>
              <w:ind w:left="0"/>
              <w:rPr>
                <w:rFonts w:ascii="Century Gothic" w:eastAsia="Batang" w:hAnsi="Century Gothic" w:cs="Arial"/>
                <w:sz w:val="20"/>
                <w:szCs w:val="20"/>
              </w:rPr>
            </w:pPr>
            <w:r w:rsidRPr="00F84C1F">
              <w:rPr>
                <w:rFonts w:ascii="Century Gothic" w:eastAsia="Batang" w:hAnsi="Century Gothic" w:cs="Arial"/>
                <w:sz w:val="20"/>
                <w:szCs w:val="20"/>
              </w:rPr>
              <w:t xml:space="preserve">5pm on </w:t>
            </w:r>
            <w:r w:rsidR="004E34B7" w:rsidRPr="00F84C1F">
              <w:rPr>
                <w:rFonts w:ascii="Century Gothic" w:eastAsia="Batang" w:hAnsi="Century Gothic" w:cs="Arial"/>
                <w:sz w:val="20"/>
                <w:szCs w:val="20"/>
              </w:rPr>
              <w:t xml:space="preserve">Thursday </w:t>
            </w:r>
            <w:r w:rsidR="008500B0" w:rsidRPr="00F84C1F">
              <w:rPr>
                <w:rFonts w:ascii="Century Gothic" w:eastAsia="Batang" w:hAnsi="Century Gothic" w:cs="Arial"/>
                <w:sz w:val="20"/>
                <w:szCs w:val="20"/>
              </w:rPr>
              <w:t>1 April 2021</w:t>
            </w:r>
          </w:p>
        </w:tc>
      </w:tr>
      <w:tr w:rsidR="00174BDD" w:rsidRPr="00884BCD" w14:paraId="4477DCC4" w14:textId="77777777" w:rsidTr="00884BCD">
        <w:trPr>
          <w:tblHeader/>
        </w:trPr>
        <w:tc>
          <w:tcPr>
            <w:tcW w:w="2726" w:type="pct"/>
            <w:tcBorders>
              <w:top w:val="single" w:sz="4" w:space="0" w:color="auto"/>
              <w:left w:val="single" w:sz="4" w:space="0" w:color="auto"/>
              <w:bottom w:val="single" w:sz="4" w:space="0" w:color="auto"/>
              <w:right w:val="single" w:sz="4" w:space="0" w:color="auto"/>
            </w:tcBorders>
          </w:tcPr>
          <w:p w14:paraId="4A0D4AD4" w14:textId="4FAC020A" w:rsidR="00174BDD" w:rsidRPr="00F84C1F" w:rsidRDefault="00503571" w:rsidP="00872223">
            <w:pPr>
              <w:pStyle w:val="TableRow"/>
              <w:spacing w:before="0" w:after="0"/>
              <w:ind w:left="0"/>
              <w:rPr>
                <w:rFonts w:ascii="Century Gothic" w:eastAsia="Batang" w:hAnsi="Century Gothic" w:cs="Arial"/>
                <w:b/>
                <w:i/>
                <w:sz w:val="20"/>
                <w:szCs w:val="20"/>
              </w:rPr>
            </w:pPr>
            <w:r w:rsidRPr="00F84C1F">
              <w:rPr>
                <w:rFonts w:ascii="Century Gothic" w:eastAsia="Batang" w:hAnsi="Century Gothic" w:cs="Arial"/>
                <w:b/>
                <w:i/>
                <w:sz w:val="20"/>
                <w:szCs w:val="20"/>
              </w:rPr>
              <w:t xml:space="preserve">Briefing for potential </w:t>
            </w:r>
            <w:r w:rsidR="008500B0" w:rsidRPr="00F84C1F">
              <w:rPr>
                <w:rFonts w:ascii="Century Gothic" w:eastAsia="Batang" w:hAnsi="Century Gothic" w:cs="Arial"/>
                <w:b/>
                <w:i/>
                <w:sz w:val="20"/>
                <w:szCs w:val="20"/>
              </w:rPr>
              <w:t>suppliers</w:t>
            </w:r>
          </w:p>
        </w:tc>
        <w:tc>
          <w:tcPr>
            <w:tcW w:w="2274" w:type="pct"/>
            <w:tcBorders>
              <w:top w:val="single" w:sz="4" w:space="0" w:color="auto"/>
              <w:left w:val="single" w:sz="4" w:space="0" w:color="auto"/>
              <w:bottom w:val="single" w:sz="4" w:space="0" w:color="auto"/>
              <w:right w:val="single" w:sz="4" w:space="0" w:color="auto"/>
            </w:tcBorders>
          </w:tcPr>
          <w:p w14:paraId="7AFC8499" w14:textId="32588411" w:rsidR="00174BDD" w:rsidRPr="00F84C1F" w:rsidRDefault="00F84C1F" w:rsidP="00000D8D">
            <w:pPr>
              <w:pStyle w:val="TableRow"/>
              <w:spacing w:before="0" w:after="0"/>
              <w:ind w:left="0"/>
              <w:rPr>
                <w:rFonts w:ascii="Century Gothic" w:eastAsia="Batang" w:hAnsi="Century Gothic" w:cs="Arial"/>
                <w:sz w:val="20"/>
                <w:szCs w:val="20"/>
              </w:rPr>
            </w:pPr>
            <w:r>
              <w:rPr>
                <w:rFonts w:ascii="Century Gothic" w:eastAsia="Batang" w:hAnsi="Century Gothic" w:cs="Arial"/>
                <w:sz w:val="20"/>
                <w:szCs w:val="20"/>
              </w:rPr>
              <w:t>4pm on Wednesday 7 April</w:t>
            </w:r>
          </w:p>
        </w:tc>
      </w:tr>
      <w:tr w:rsidR="00463441" w:rsidRPr="00884BCD" w14:paraId="6D3A9CB0" w14:textId="77777777" w:rsidTr="00884BCD">
        <w:trPr>
          <w:trHeight w:val="356"/>
          <w:tblHeader/>
        </w:trPr>
        <w:tc>
          <w:tcPr>
            <w:tcW w:w="2726" w:type="pct"/>
            <w:tcBorders>
              <w:top w:val="single" w:sz="4" w:space="0" w:color="auto"/>
              <w:left w:val="single" w:sz="4" w:space="0" w:color="auto"/>
              <w:bottom w:val="single" w:sz="4" w:space="0" w:color="auto"/>
              <w:right w:val="single" w:sz="4" w:space="0" w:color="auto"/>
            </w:tcBorders>
          </w:tcPr>
          <w:p w14:paraId="1E292808" w14:textId="67B32A68" w:rsidR="00E70744" w:rsidRPr="00F84C1F" w:rsidRDefault="00463441" w:rsidP="00872223">
            <w:pPr>
              <w:pStyle w:val="TableRow"/>
              <w:spacing w:before="0" w:after="0"/>
              <w:ind w:left="0"/>
              <w:rPr>
                <w:rFonts w:ascii="Century Gothic" w:eastAsia="Batang" w:hAnsi="Century Gothic" w:cs="Arial"/>
                <w:b/>
                <w:i/>
                <w:sz w:val="20"/>
                <w:szCs w:val="20"/>
              </w:rPr>
            </w:pPr>
            <w:r w:rsidRPr="00F84C1F">
              <w:rPr>
                <w:rFonts w:ascii="Century Gothic" w:eastAsia="Batang" w:hAnsi="Century Gothic" w:cs="Arial"/>
                <w:b/>
                <w:i/>
                <w:sz w:val="20"/>
                <w:szCs w:val="20"/>
              </w:rPr>
              <w:t>FAQ</w:t>
            </w:r>
            <w:r w:rsidR="000D4CFE" w:rsidRPr="00F84C1F">
              <w:rPr>
                <w:rFonts w:ascii="Century Gothic" w:eastAsia="Batang" w:hAnsi="Century Gothic" w:cs="Arial"/>
                <w:b/>
                <w:i/>
                <w:sz w:val="20"/>
                <w:szCs w:val="20"/>
              </w:rPr>
              <w:t xml:space="preserve"> responses</w:t>
            </w:r>
            <w:r w:rsidRPr="00F84C1F">
              <w:rPr>
                <w:rFonts w:ascii="Century Gothic" w:eastAsia="Batang" w:hAnsi="Century Gothic" w:cs="Arial"/>
                <w:b/>
                <w:i/>
                <w:sz w:val="20"/>
                <w:szCs w:val="20"/>
              </w:rPr>
              <w:t xml:space="preserve"> to be shared with all suppliers</w:t>
            </w:r>
          </w:p>
        </w:tc>
        <w:tc>
          <w:tcPr>
            <w:tcW w:w="2274" w:type="pct"/>
            <w:tcBorders>
              <w:top w:val="single" w:sz="4" w:space="0" w:color="auto"/>
              <w:left w:val="single" w:sz="4" w:space="0" w:color="auto"/>
              <w:bottom w:val="single" w:sz="4" w:space="0" w:color="auto"/>
              <w:right w:val="single" w:sz="4" w:space="0" w:color="auto"/>
            </w:tcBorders>
          </w:tcPr>
          <w:p w14:paraId="2BF19053" w14:textId="3F55FD99" w:rsidR="00E70744" w:rsidRPr="00F84C1F" w:rsidRDefault="00F84C1F" w:rsidP="000D4CFE">
            <w:pPr>
              <w:pStyle w:val="TableRow"/>
              <w:spacing w:before="0" w:after="0"/>
              <w:ind w:left="0"/>
              <w:rPr>
                <w:rFonts w:ascii="Century Gothic" w:eastAsia="Batang" w:hAnsi="Century Gothic" w:cs="Arial"/>
                <w:sz w:val="20"/>
                <w:szCs w:val="20"/>
                <w:highlight w:val="yellow"/>
              </w:rPr>
            </w:pPr>
            <w:r w:rsidRPr="00F84C1F">
              <w:rPr>
                <w:rFonts w:ascii="Century Gothic" w:eastAsia="Batang" w:hAnsi="Century Gothic" w:cs="Arial"/>
                <w:sz w:val="20"/>
                <w:szCs w:val="20"/>
              </w:rPr>
              <w:t xml:space="preserve">By the end of the day on </w:t>
            </w:r>
            <w:r w:rsidR="004E34B7" w:rsidRPr="00F84C1F">
              <w:rPr>
                <w:rFonts w:ascii="Century Gothic" w:eastAsia="Batang" w:hAnsi="Century Gothic" w:cs="Arial"/>
                <w:sz w:val="20"/>
                <w:szCs w:val="20"/>
              </w:rPr>
              <w:t>Tuesday 6 April 2021</w:t>
            </w:r>
          </w:p>
        </w:tc>
      </w:tr>
      <w:tr w:rsidR="00463441" w:rsidRPr="00884BCD" w14:paraId="3C19768D" w14:textId="77777777" w:rsidTr="00884BCD">
        <w:trPr>
          <w:tblHeader/>
        </w:trPr>
        <w:tc>
          <w:tcPr>
            <w:tcW w:w="2726" w:type="pct"/>
            <w:tcBorders>
              <w:top w:val="single" w:sz="4" w:space="0" w:color="auto"/>
              <w:left w:val="single" w:sz="4" w:space="0" w:color="auto"/>
              <w:bottom w:val="single" w:sz="4" w:space="0" w:color="auto"/>
              <w:right w:val="single" w:sz="4" w:space="0" w:color="auto"/>
            </w:tcBorders>
          </w:tcPr>
          <w:p w14:paraId="3B0F3600" w14:textId="554CEBB9" w:rsidR="00463441" w:rsidRPr="00F84C1F" w:rsidRDefault="00463441" w:rsidP="00872223">
            <w:pPr>
              <w:pStyle w:val="TableRow"/>
              <w:spacing w:before="0" w:after="0"/>
              <w:ind w:left="0"/>
              <w:rPr>
                <w:rFonts w:ascii="Century Gothic" w:eastAsia="Batang" w:hAnsi="Century Gothic" w:cs="Arial"/>
                <w:b/>
                <w:i/>
                <w:sz w:val="20"/>
                <w:szCs w:val="20"/>
              </w:rPr>
            </w:pPr>
            <w:r w:rsidRPr="00F84C1F">
              <w:rPr>
                <w:rFonts w:ascii="Century Gothic" w:eastAsia="Batang" w:hAnsi="Century Gothic" w:cs="Arial"/>
                <w:b/>
                <w:i/>
                <w:sz w:val="20"/>
                <w:szCs w:val="20"/>
              </w:rPr>
              <w:t>Deadline for receipt of bids</w:t>
            </w:r>
          </w:p>
        </w:tc>
        <w:tc>
          <w:tcPr>
            <w:tcW w:w="2274" w:type="pct"/>
            <w:tcBorders>
              <w:top w:val="single" w:sz="4" w:space="0" w:color="auto"/>
              <w:left w:val="single" w:sz="4" w:space="0" w:color="auto"/>
              <w:bottom w:val="single" w:sz="4" w:space="0" w:color="auto"/>
              <w:right w:val="single" w:sz="4" w:space="0" w:color="auto"/>
            </w:tcBorders>
          </w:tcPr>
          <w:p w14:paraId="51978015" w14:textId="02D2D056" w:rsidR="00463441" w:rsidRPr="00161549" w:rsidRDefault="004E34B7" w:rsidP="000D4CFE">
            <w:pPr>
              <w:pStyle w:val="TableRow"/>
              <w:spacing w:before="0" w:after="0"/>
              <w:ind w:left="0"/>
              <w:rPr>
                <w:rFonts w:ascii="Century Gothic" w:eastAsia="Batang" w:hAnsi="Century Gothic" w:cs="Arial"/>
                <w:sz w:val="20"/>
                <w:szCs w:val="20"/>
                <w:highlight w:val="yellow"/>
              </w:rPr>
            </w:pPr>
            <w:r w:rsidRPr="00161549">
              <w:rPr>
                <w:rFonts w:ascii="Century Gothic" w:eastAsia="Batang" w:hAnsi="Century Gothic" w:cs="Arial"/>
                <w:sz w:val="20"/>
                <w:szCs w:val="20"/>
              </w:rPr>
              <w:t>10am on Tuesday 13 April 2021</w:t>
            </w:r>
          </w:p>
        </w:tc>
      </w:tr>
      <w:tr w:rsidR="00463441" w:rsidRPr="00884BCD" w14:paraId="4B3CC5B2" w14:textId="77777777" w:rsidTr="00884BCD">
        <w:trPr>
          <w:tblHeader/>
        </w:trPr>
        <w:tc>
          <w:tcPr>
            <w:tcW w:w="2726" w:type="pct"/>
            <w:tcBorders>
              <w:top w:val="single" w:sz="4" w:space="0" w:color="auto"/>
              <w:left w:val="single" w:sz="4" w:space="0" w:color="auto"/>
              <w:bottom w:val="single" w:sz="4" w:space="0" w:color="auto"/>
              <w:right w:val="single" w:sz="4" w:space="0" w:color="auto"/>
            </w:tcBorders>
          </w:tcPr>
          <w:p w14:paraId="36144867" w14:textId="1A139EE9" w:rsidR="00463441" w:rsidRPr="00F84C1F" w:rsidRDefault="00463441" w:rsidP="00872223">
            <w:pPr>
              <w:pStyle w:val="TableRow"/>
              <w:spacing w:before="0" w:after="0"/>
              <w:ind w:left="0"/>
              <w:rPr>
                <w:rFonts w:ascii="Century Gothic" w:eastAsia="Batang" w:hAnsi="Century Gothic" w:cs="Arial"/>
                <w:b/>
                <w:i/>
                <w:sz w:val="20"/>
                <w:szCs w:val="20"/>
              </w:rPr>
            </w:pPr>
            <w:r w:rsidRPr="00F84C1F">
              <w:rPr>
                <w:rFonts w:ascii="Century Gothic" w:eastAsia="Batang" w:hAnsi="Century Gothic" w:cs="Arial"/>
                <w:b/>
                <w:i/>
                <w:sz w:val="20"/>
                <w:szCs w:val="20"/>
              </w:rPr>
              <w:t>Internal panel meeting</w:t>
            </w:r>
          </w:p>
        </w:tc>
        <w:tc>
          <w:tcPr>
            <w:tcW w:w="2274" w:type="pct"/>
            <w:tcBorders>
              <w:top w:val="single" w:sz="4" w:space="0" w:color="auto"/>
              <w:left w:val="single" w:sz="4" w:space="0" w:color="auto"/>
              <w:bottom w:val="single" w:sz="4" w:space="0" w:color="auto"/>
              <w:right w:val="single" w:sz="4" w:space="0" w:color="auto"/>
            </w:tcBorders>
          </w:tcPr>
          <w:p w14:paraId="432A5CF4" w14:textId="2DA6AB81" w:rsidR="00463441" w:rsidRPr="00161549" w:rsidRDefault="004E34B7" w:rsidP="000D4CFE">
            <w:pPr>
              <w:pStyle w:val="TableRow"/>
              <w:spacing w:before="0" w:after="0"/>
              <w:ind w:left="0"/>
              <w:rPr>
                <w:rFonts w:ascii="Century Gothic" w:eastAsia="Batang" w:hAnsi="Century Gothic" w:cs="Arial"/>
                <w:sz w:val="20"/>
                <w:szCs w:val="20"/>
                <w:highlight w:val="yellow"/>
              </w:rPr>
            </w:pPr>
            <w:r w:rsidRPr="00161549">
              <w:rPr>
                <w:rFonts w:ascii="Century Gothic" w:eastAsia="Batang" w:hAnsi="Century Gothic" w:cs="Arial"/>
                <w:sz w:val="20"/>
                <w:szCs w:val="20"/>
              </w:rPr>
              <w:t>Thursday 15 April 2021</w:t>
            </w:r>
          </w:p>
        </w:tc>
      </w:tr>
      <w:tr w:rsidR="00463441" w:rsidRPr="00884BCD" w14:paraId="1B76EC66" w14:textId="77777777" w:rsidTr="00884BCD">
        <w:trPr>
          <w:tblHeader/>
        </w:trPr>
        <w:tc>
          <w:tcPr>
            <w:tcW w:w="2726" w:type="pct"/>
            <w:tcBorders>
              <w:top w:val="single" w:sz="4" w:space="0" w:color="auto"/>
              <w:left w:val="single" w:sz="4" w:space="0" w:color="auto"/>
              <w:bottom w:val="single" w:sz="4" w:space="0" w:color="auto"/>
              <w:right w:val="single" w:sz="4" w:space="0" w:color="auto"/>
            </w:tcBorders>
          </w:tcPr>
          <w:p w14:paraId="15874318" w14:textId="7DC3FD87" w:rsidR="008D5AE3" w:rsidRPr="00F84C1F" w:rsidRDefault="00463441" w:rsidP="00872223">
            <w:pPr>
              <w:pStyle w:val="TableRow"/>
              <w:spacing w:before="0" w:after="0"/>
              <w:ind w:left="0"/>
              <w:rPr>
                <w:rFonts w:ascii="Century Gothic" w:eastAsia="Batang" w:hAnsi="Century Gothic" w:cs="Arial"/>
                <w:b/>
                <w:i/>
                <w:sz w:val="20"/>
                <w:szCs w:val="20"/>
              </w:rPr>
            </w:pPr>
            <w:r w:rsidRPr="00F84C1F">
              <w:rPr>
                <w:rFonts w:ascii="Century Gothic" w:eastAsia="Batang" w:hAnsi="Century Gothic" w:cs="Arial"/>
                <w:b/>
                <w:i/>
                <w:sz w:val="20"/>
                <w:szCs w:val="20"/>
              </w:rPr>
              <w:t>Notification of the outcome of the Stage Two of the process, subject to Board agreement</w:t>
            </w:r>
          </w:p>
        </w:tc>
        <w:tc>
          <w:tcPr>
            <w:tcW w:w="2274" w:type="pct"/>
            <w:tcBorders>
              <w:top w:val="single" w:sz="4" w:space="0" w:color="auto"/>
              <w:left w:val="single" w:sz="4" w:space="0" w:color="auto"/>
              <w:bottom w:val="single" w:sz="4" w:space="0" w:color="auto"/>
              <w:right w:val="single" w:sz="4" w:space="0" w:color="auto"/>
            </w:tcBorders>
          </w:tcPr>
          <w:p w14:paraId="01259FFA" w14:textId="4C6691FB" w:rsidR="008D5AE3" w:rsidRPr="00161549" w:rsidRDefault="004E34B7" w:rsidP="000D4CFE">
            <w:pPr>
              <w:pStyle w:val="TableRow"/>
              <w:spacing w:before="0" w:after="0"/>
              <w:ind w:left="0"/>
              <w:rPr>
                <w:rFonts w:ascii="Century Gothic" w:eastAsia="Batang" w:hAnsi="Century Gothic" w:cs="Arial"/>
                <w:sz w:val="20"/>
                <w:szCs w:val="20"/>
                <w:highlight w:val="yellow"/>
              </w:rPr>
            </w:pPr>
            <w:r w:rsidRPr="00161549">
              <w:rPr>
                <w:rFonts w:ascii="Century Gothic" w:eastAsia="Batang" w:hAnsi="Century Gothic" w:cs="Arial"/>
                <w:sz w:val="20"/>
                <w:szCs w:val="20"/>
              </w:rPr>
              <w:t>By Cop on Friday 16 April 2021</w:t>
            </w:r>
          </w:p>
        </w:tc>
      </w:tr>
    </w:tbl>
    <w:p w14:paraId="0FCD0E5D" w14:textId="77777777" w:rsidR="00463441" w:rsidRPr="00884BCD" w:rsidRDefault="00463441" w:rsidP="000D4CFE">
      <w:pPr>
        <w:pStyle w:val="TableRow"/>
        <w:spacing w:before="0" w:after="0"/>
        <w:ind w:left="0"/>
        <w:rPr>
          <w:rFonts w:ascii="Century Gothic" w:eastAsia="Batang" w:hAnsi="Century Gothic" w:cs="Arial"/>
          <w:sz w:val="22"/>
          <w:szCs w:val="22"/>
        </w:rPr>
      </w:pPr>
    </w:p>
    <w:p w14:paraId="48ACB7D6" w14:textId="2DB617A1" w:rsidR="00463441" w:rsidRPr="00884BCD" w:rsidRDefault="000F6701" w:rsidP="00872223">
      <w:pPr>
        <w:shd w:val="clear" w:color="auto" w:fill="FFC000"/>
        <w:rPr>
          <w:rFonts w:ascii="Century Gothic" w:eastAsia="Batang" w:hAnsi="Century Gothic" w:cs="Arial"/>
          <w:b/>
        </w:rPr>
      </w:pPr>
      <w:r w:rsidRPr="00884BCD">
        <w:rPr>
          <w:rFonts w:ascii="Century Gothic" w:eastAsia="Batang" w:hAnsi="Century Gothic" w:cs="Arial"/>
          <w:b/>
        </w:rPr>
        <w:t>5</w:t>
      </w:r>
      <w:r w:rsidR="00463441" w:rsidRPr="00884BCD">
        <w:rPr>
          <w:rFonts w:ascii="Century Gothic" w:eastAsia="Batang" w:hAnsi="Century Gothic" w:cs="Arial"/>
          <w:b/>
        </w:rPr>
        <w:t>.</w:t>
      </w:r>
      <w:r w:rsidR="00463441" w:rsidRPr="00884BCD">
        <w:rPr>
          <w:rFonts w:ascii="Century Gothic" w:eastAsia="Batang" w:hAnsi="Century Gothic" w:cs="Arial"/>
          <w:b/>
        </w:rPr>
        <w:tab/>
        <w:t>Instruction</w:t>
      </w:r>
      <w:r w:rsidR="000A26CF" w:rsidRPr="00884BCD">
        <w:rPr>
          <w:rFonts w:ascii="Century Gothic" w:eastAsia="Batang" w:hAnsi="Century Gothic" w:cs="Arial"/>
          <w:b/>
        </w:rPr>
        <w:t>s</w:t>
      </w:r>
      <w:r w:rsidR="00463441" w:rsidRPr="00884BCD">
        <w:rPr>
          <w:rFonts w:ascii="Century Gothic" w:eastAsia="Batang" w:hAnsi="Century Gothic" w:cs="Arial"/>
          <w:b/>
        </w:rPr>
        <w:t xml:space="preserve"> for responding </w:t>
      </w:r>
    </w:p>
    <w:p w14:paraId="25157379" w14:textId="77777777" w:rsidR="00463441" w:rsidRPr="00884BCD" w:rsidRDefault="00463441" w:rsidP="00872223">
      <w:pPr>
        <w:ind w:left="720"/>
        <w:rPr>
          <w:rFonts w:ascii="Century Gothic" w:eastAsia="Batang" w:hAnsi="Century Gothic" w:cs="Arial"/>
        </w:rPr>
      </w:pPr>
    </w:p>
    <w:p w14:paraId="42FB9D8F" w14:textId="3C048F68" w:rsidR="00463441" w:rsidRPr="00884BCD" w:rsidRDefault="000F6701" w:rsidP="000A26CF">
      <w:pPr>
        <w:ind w:left="720" w:hanging="720"/>
        <w:rPr>
          <w:rFonts w:ascii="Century Gothic" w:eastAsia="Batang" w:hAnsi="Century Gothic" w:cs="Arial"/>
          <w:lang w:eastAsia="en-US"/>
        </w:rPr>
      </w:pPr>
      <w:r w:rsidRPr="00884BCD">
        <w:rPr>
          <w:rFonts w:ascii="Century Gothic" w:eastAsia="Batang" w:hAnsi="Century Gothic" w:cs="Arial"/>
          <w:b/>
        </w:rPr>
        <w:t>5</w:t>
      </w:r>
      <w:r w:rsidR="00463441" w:rsidRPr="00884BCD">
        <w:rPr>
          <w:rFonts w:ascii="Century Gothic" w:eastAsia="Batang" w:hAnsi="Century Gothic" w:cs="Arial"/>
          <w:b/>
        </w:rPr>
        <w:t xml:space="preserve">.1 </w:t>
      </w:r>
      <w:r w:rsidR="00463441" w:rsidRPr="00884BCD">
        <w:rPr>
          <w:rFonts w:ascii="Century Gothic" w:eastAsia="Batang" w:hAnsi="Century Gothic" w:cs="Arial"/>
          <w:b/>
        </w:rPr>
        <w:tab/>
      </w:r>
      <w:r w:rsidR="000A26CF" w:rsidRPr="00884BCD">
        <w:rPr>
          <w:rFonts w:ascii="Century Gothic" w:hAnsi="Century Gothic"/>
        </w:rPr>
        <w:t xml:space="preserve">Suppliers should submit all their ITT tender documents to </w:t>
      </w:r>
      <w:hyperlink r:id="rId9" w:history="1">
        <w:r w:rsidR="000A26CF" w:rsidRPr="00884BCD">
          <w:rPr>
            <w:rStyle w:val="Hyperlink"/>
            <w:rFonts w:ascii="Century Gothic" w:hAnsi="Century Gothic"/>
          </w:rPr>
          <w:t>LEAPadmin@ncb.org.uk</w:t>
        </w:r>
      </w:hyperlink>
      <w:r w:rsidR="00E24CBF" w:rsidRPr="00884BCD">
        <w:rPr>
          <w:rFonts w:ascii="Century Gothic" w:hAnsi="Century Gothic"/>
        </w:rPr>
        <w:t xml:space="preserve"> by 10am on</w:t>
      </w:r>
      <w:r w:rsidR="000D4CFE" w:rsidRPr="00884BCD">
        <w:rPr>
          <w:rFonts w:ascii="Century Gothic" w:hAnsi="Century Gothic"/>
        </w:rPr>
        <w:t xml:space="preserve"> T</w:t>
      </w:r>
      <w:r w:rsidR="004E34B7">
        <w:rPr>
          <w:rFonts w:ascii="Century Gothic" w:hAnsi="Century Gothic"/>
        </w:rPr>
        <w:t>uesday 13 April 2021</w:t>
      </w:r>
      <w:r w:rsidR="000A26CF" w:rsidRPr="00884BCD">
        <w:rPr>
          <w:rFonts w:ascii="Century Gothic" w:hAnsi="Century Gothic"/>
        </w:rPr>
        <w:t>, with “</w:t>
      </w:r>
      <w:r w:rsidR="004E34B7">
        <w:rPr>
          <w:rFonts w:ascii="Century Gothic" w:hAnsi="Century Gothic"/>
        </w:rPr>
        <w:t>LEAP Data Integration Platform Enhancement - Adding Outcomes Data”</w:t>
      </w:r>
      <w:r w:rsidR="000A26CF" w:rsidRPr="00884BCD">
        <w:rPr>
          <w:rFonts w:ascii="Century Gothic" w:hAnsi="Century Gothic"/>
        </w:rPr>
        <w:t xml:space="preserve"> followed by</w:t>
      </w:r>
      <w:r w:rsidR="004E34B7">
        <w:rPr>
          <w:rFonts w:ascii="Century Gothic" w:hAnsi="Century Gothic"/>
        </w:rPr>
        <w:t xml:space="preserve"> your</w:t>
      </w:r>
      <w:r w:rsidR="000A26CF" w:rsidRPr="00884BCD">
        <w:rPr>
          <w:rFonts w:ascii="Century Gothic" w:hAnsi="Century Gothic"/>
        </w:rPr>
        <w:t xml:space="preserve"> organisation name in the subject line.</w:t>
      </w:r>
    </w:p>
    <w:p w14:paraId="49D83E0E" w14:textId="77777777" w:rsidR="00AB27D2" w:rsidRPr="00884BCD" w:rsidRDefault="00AB27D2" w:rsidP="00872223">
      <w:pPr>
        <w:rPr>
          <w:rFonts w:ascii="Century Gothic" w:hAnsi="Century Gothic"/>
        </w:rPr>
      </w:pPr>
    </w:p>
    <w:p w14:paraId="07D18764" w14:textId="77777777" w:rsidR="00463441" w:rsidRPr="00884BCD" w:rsidRDefault="000F6701" w:rsidP="00872223">
      <w:pPr>
        <w:rPr>
          <w:rFonts w:ascii="Century Gothic" w:hAnsi="Century Gothic"/>
        </w:rPr>
      </w:pPr>
      <w:r w:rsidRPr="00884BCD">
        <w:rPr>
          <w:rFonts w:ascii="Century Gothic" w:hAnsi="Century Gothic"/>
          <w:b/>
        </w:rPr>
        <w:t>5</w:t>
      </w:r>
      <w:r w:rsidR="00463441" w:rsidRPr="00884BCD">
        <w:rPr>
          <w:rFonts w:ascii="Century Gothic" w:hAnsi="Century Gothic"/>
          <w:b/>
        </w:rPr>
        <w:t>.2</w:t>
      </w:r>
      <w:r w:rsidR="00463441" w:rsidRPr="00884BCD">
        <w:rPr>
          <w:rFonts w:ascii="Century Gothic" w:hAnsi="Century Gothic"/>
          <w:b/>
        </w:rPr>
        <w:tab/>
      </w:r>
      <w:r w:rsidR="00463441" w:rsidRPr="00884BCD">
        <w:rPr>
          <w:rFonts w:ascii="Century Gothic" w:hAnsi="Century Gothic"/>
        </w:rPr>
        <w:t>The following requirements should be complied with when summiting your response to this ITT:</w:t>
      </w:r>
    </w:p>
    <w:p w14:paraId="0C43B4D0" w14:textId="77777777" w:rsidR="005A1C65" w:rsidRPr="00884BCD" w:rsidRDefault="005A1C65" w:rsidP="00872223">
      <w:pPr>
        <w:rPr>
          <w:rFonts w:ascii="Century Gothic" w:hAnsi="Century Gothic"/>
        </w:rPr>
      </w:pPr>
    </w:p>
    <w:p w14:paraId="1C7C4CDB" w14:textId="11EB9632" w:rsidR="00463441" w:rsidRPr="00884BCD" w:rsidRDefault="00463441" w:rsidP="00872223">
      <w:pPr>
        <w:widowControl/>
        <w:numPr>
          <w:ilvl w:val="0"/>
          <w:numId w:val="19"/>
        </w:numPr>
        <w:overflowPunct/>
        <w:autoSpaceDE/>
        <w:autoSpaceDN/>
        <w:adjustRightInd/>
        <w:textAlignment w:val="auto"/>
        <w:rPr>
          <w:rFonts w:ascii="Century Gothic" w:hAnsi="Century Gothic"/>
        </w:rPr>
      </w:pPr>
      <w:r w:rsidRPr="00884BCD">
        <w:rPr>
          <w:rFonts w:ascii="Century Gothic" w:hAnsi="Century Gothic"/>
        </w:rPr>
        <w:t xml:space="preserve">Please ensure that you send your submission in good time to prevent issues with technology </w:t>
      </w:r>
      <w:r w:rsidR="000A26CF" w:rsidRPr="00884BCD">
        <w:rPr>
          <w:rFonts w:ascii="Century Gothic" w:hAnsi="Century Gothic"/>
        </w:rPr>
        <w:t>-</w:t>
      </w:r>
      <w:r w:rsidRPr="00884BCD">
        <w:rPr>
          <w:rFonts w:ascii="Century Gothic" w:hAnsi="Century Gothic"/>
        </w:rPr>
        <w:t xml:space="preserve"> late tender responses may be rejected by </w:t>
      </w:r>
      <w:r w:rsidR="005F4C65" w:rsidRPr="00884BCD">
        <w:rPr>
          <w:rFonts w:ascii="Century Gothic" w:hAnsi="Century Gothic"/>
        </w:rPr>
        <w:t>NCB</w:t>
      </w:r>
      <w:r w:rsidR="000A26CF" w:rsidRPr="00884BCD">
        <w:rPr>
          <w:rFonts w:ascii="Century Gothic" w:hAnsi="Century Gothic"/>
        </w:rPr>
        <w:t>.</w:t>
      </w:r>
    </w:p>
    <w:p w14:paraId="679D375C" w14:textId="057FC66A" w:rsidR="00463441" w:rsidRPr="00884BCD" w:rsidRDefault="00463441" w:rsidP="00872223">
      <w:pPr>
        <w:widowControl/>
        <w:numPr>
          <w:ilvl w:val="0"/>
          <w:numId w:val="19"/>
        </w:numPr>
        <w:overflowPunct/>
        <w:autoSpaceDE/>
        <w:autoSpaceDN/>
        <w:adjustRightInd/>
        <w:textAlignment w:val="auto"/>
        <w:rPr>
          <w:rFonts w:ascii="Century Gothic" w:hAnsi="Century Gothic"/>
        </w:rPr>
      </w:pPr>
      <w:r w:rsidRPr="00884BCD">
        <w:rPr>
          <w:rFonts w:ascii="Century Gothic" w:hAnsi="Century Gothic"/>
        </w:rPr>
        <w:t xml:space="preserve">Please ensure that information provided as part of your response is of sufficient quality and detail that an informed assessment of it can be made by </w:t>
      </w:r>
      <w:r w:rsidR="005F4C65" w:rsidRPr="00884BCD">
        <w:rPr>
          <w:rFonts w:ascii="Century Gothic" w:hAnsi="Century Gothic"/>
        </w:rPr>
        <w:t>N</w:t>
      </w:r>
      <w:r w:rsidR="000A26CF" w:rsidRPr="00884BCD">
        <w:rPr>
          <w:rFonts w:ascii="Century Gothic" w:hAnsi="Century Gothic"/>
        </w:rPr>
        <w:t>CB.</w:t>
      </w:r>
    </w:p>
    <w:p w14:paraId="1561C168" w14:textId="77777777" w:rsidR="00463441" w:rsidRPr="00884BCD" w:rsidRDefault="00463441" w:rsidP="00872223">
      <w:pPr>
        <w:widowControl/>
        <w:numPr>
          <w:ilvl w:val="0"/>
          <w:numId w:val="19"/>
        </w:numPr>
        <w:overflowPunct/>
        <w:autoSpaceDE/>
        <w:autoSpaceDN/>
        <w:adjustRightInd/>
        <w:textAlignment w:val="auto"/>
        <w:rPr>
          <w:rFonts w:ascii="Century Gothic" w:hAnsi="Century Gothic"/>
        </w:rPr>
      </w:pPr>
      <w:r w:rsidRPr="00884BCD">
        <w:rPr>
          <w:rFonts w:ascii="Century Gothic" w:hAnsi="Century Gothic"/>
        </w:rPr>
        <w:t xml:space="preserve">Do not submit any additional supporting documentation with your ITT response except where specifically requested to do so as part of this ITT. PDF, JPG, PPT, Word and Excel formats can be used for any additional supporting documentation (other formats should not be used without the prior written approval of </w:t>
      </w:r>
      <w:r w:rsidR="005F4C65" w:rsidRPr="00884BCD">
        <w:rPr>
          <w:rFonts w:ascii="Century Gothic" w:hAnsi="Century Gothic"/>
        </w:rPr>
        <w:t>NCB</w:t>
      </w:r>
      <w:r w:rsidRPr="00884BCD">
        <w:rPr>
          <w:rFonts w:ascii="Century Gothic" w:hAnsi="Century Gothic"/>
        </w:rPr>
        <w:t xml:space="preserve">). </w:t>
      </w:r>
    </w:p>
    <w:p w14:paraId="6245655B" w14:textId="77777777" w:rsidR="00463441" w:rsidRPr="00884BCD" w:rsidRDefault="00463441" w:rsidP="00872223">
      <w:pPr>
        <w:widowControl/>
        <w:numPr>
          <w:ilvl w:val="0"/>
          <w:numId w:val="19"/>
        </w:numPr>
        <w:overflowPunct/>
        <w:autoSpaceDE/>
        <w:autoSpaceDN/>
        <w:adjustRightInd/>
        <w:textAlignment w:val="auto"/>
        <w:rPr>
          <w:rFonts w:ascii="Century Gothic" w:hAnsi="Century Gothic"/>
        </w:rPr>
      </w:pPr>
      <w:r w:rsidRPr="00884BCD">
        <w:rPr>
          <w:rFonts w:ascii="Century Gothic" w:hAnsi="Century Gothic"/>
        </w:rPr>
        <w:t>All attachments/supporting documentation should be provided separately to your main tender response and clearly labelled to make it clear as to which part of your tender response it relates.</w:t>
      </w:r>
    </w:p>
    <w:p w14:paraId="1B4E4534" w14:textId="77777777" w:rsidR="00463441" w:rsidRPr="00884BCD" w:rsidRDefault="00463441" w:rsidP="00872223">
      <w:pPr>
        <w:widowControl/>
        <w:numPr>
          <w:ilvl w:val="0"/>
          <w:numId w:val="19"/>
        </w:numPr>
        <w:overflowPunct/>
        <w:autoSpaceDE/>
        <w:autoSpaceDN/>
        <w:adjustRightInd/>
        <w:textAlignment w:val="auto"/>
        <w:rPr>
          <w:rFonts w:ascii="Century Gothic" w:hAnsi="Century Gothic"/>
        </w:rPr>
      </w:pPr>
      <w:r w:rsidRPr="00884BCD">
        <w:rPr>
          <w:rFonts w:ascii="Century Gothic" w:hAnsi="Century Gothic"/>
        </w:rPr>
        <w:t xml:space="preserve">If you submit a generic policy/document you must indicate the page and paragraph reference that is relevant to a particular part of your tender response. </w:t>
      </w:r>
    </w:p>
    <w:p w14:paraId="24C19A02" w14:textId="77777777" w:rsidR="00463441" w:rsidRPr="00884BCD" w:rsidRDefault="00463441" w:rsidP="00872223">
      <w:pPr>
        <w:widowControl/>
        <w:numPr>
          <w:ilvl w:val="0"/>
          <w:numId w:val="19"/>
        </w:numPr>
        <w:overflowPunct/>
        <w:autoSpaceDE/>
        <w:autoSpaceDN/>
        <w:adjustRightInd/>
        <w:textAlignment w:val="auto"/>
        <w:rPr>
          <w:rFonts w:ascii="Century Gothic" w:hAnsi="Century Gothic"/>
        </w:rPr>
      </w:pPr>
      <w:r w:rsidRPr="00884BCD">
        <w:rPr>
          <w:rFonts w:ascii="Century Gothic" w:hAnsi="Century Gothic"/>
        </w:rPr>
        <w:t xml:space="preserve">Unless otherwise stated as part of this ITT or its Annex, all tender responses should be in the format of the relevant </w:t>
      </w:r>
      <w:r w:rsidR="005F4C65" w:rsidRPr="00884BCD">
        <w:rPr>
          <w:rFonts w:ascii="Century Gothic" w:hAnsi="Century Gothic"/>
        </w:rPr>
        <w:t>NCB</w:t>
      </w:r>
      <w:r w:rsidRPr="00884BCD">
        <w:rPr>
          <w:rFonts w:ascii="Century Gothic" w:hAnsi="Century Gothic"/>
        </w:rPr>
        <w:t xml:space="preserve">s requirement with your response to that requirement inserted underneath. </w:t>
      </w:r>
    </w:p>
    <w:p w14:paraId="323E0875" w14:textId="77777777" w:rsidR="00463441" w:rsidRPr="00884BCD" w:rsidRDefault="00463441" w:rsidP="00872223">
      <w:pPr>
        <w:widowControl/>
        <w:numPr>
          <w:ilvl w:val="0"/>
          <w:numId w:val="19"/>
        </w:numPr>
        <w:overflowPunct/>
        <w:autoSpaceDE/>
        <w:autoSpaceDN/>
        <w:adjustRightInd/>
        <w:textAlignment w:val="auto"/>
        <w:rPr>
          <w:rFonts w:ascii="Century Gothic" w:hAnsi="Century Gothic"/>
        </w:rPr>
      </w:pPr>
      <w:r w:rsidRPr="00884BCD">
        <w:rPr>
          <w:rFonts w:ascii="Century Gothic" w:hAnsi="Century Gothic"/>
        </w:rPr>
        <w:t>Where supporting evidence is requested as ‘or equivalent’ – you must demonstrate such equivalence as part of your tender response.</w:t>
      </w:r>
    </w:p>
    <w:p w14:paraId="10D74028" w14:textId="77777777" w:rsidR="00463441" w:rsidRPr="00884BCD" w:rsidRDefault="00463441" w:rsidP="00872223">
      <w:pPr>
        <w:widowControl/>
        <w:numPr>
          <w:ilvl w:val="0"/>
          <w:numId w:val="19"/>
        </w:numPr>
        <w:overflowPunct/>
        <w:autoSpaceDE/>
        <w:autoSpaceDN/>
        <w:adjustRightInd/>
        <w:textAlignment w:val="auto"/>
        <w:rPr>
          <w:rFonts w:ascii="Century Gothic" w:hAnsi="Century Gothic"/>
        </w:rPr>
      </w:pPr>
      <w:r w:rsidRPr="00884BCD">
        <w:rPr>
          <w:rFonts w:ascii="Century Gothic" w:hAnsi="Century Gothic"/>
        </w:rPr>
        <w:lastRenderedPageBreak/>
        <w:t xml:space="preserve">Any deliberate alteration of </w:t>
      </w:r>
      <w:r w:rsidR="005F4C65" w:rsidRPr="00884BCD">
        <w:rPr>
          <w:rFonts w:ascii="Century Gothic" w:hAnsi="Century Gothic"/>
        </w:rPr>
        <w:t>NCB</w:t>
      </w:r>
      <w:r w:rsidRPr="00884BCD">
        <w:rPr>
          <w:rFonts w:ascii="Century Gothic" w:hAnsi="Century Gothic"/>
        </w:rPr>
        <w:t xml:space="preserve"> requirements as part of your tender response will invalidate your tender response to that requirement and for evaluation purposes you shall be deemed not to have responded to that particular requirement.</w:t>
      </w:r>
    </w:p>
    <w:p w14:paraId="2CC4F53B" w14:textId="77777777" w:rsidR="00463441" w:rsidRPr="00884BCD" w:rsidRDefault="00463441" w:rsidP="00872223">
      <w:pPr>
        <w:widowControl/>
        <w:numPr>
          <w:ilvl w:val="0"/>
          <w:numId w:val="19"/>
        </w:numPr>
        <w:overflowPunct/>
        <w:autoSpaceDE/>
        <w:autoSpaceDN/>
        <w:adjustRightInd/>
        <w:textAlignment w:val="auto"/>
        <w:rPr>
          <w:rFonts w:ascii="Century Gothic" w:hAnsi="Century Gothic"/>
        </w:rPr>
      </w:pPr>
      <w:r w:rsidRPr="00884BCD">
        <w:rPr>
          <w:rFonts w:ascii="Century Gothic" w:hAnsi="Century Gothic"/>
        </w:rPr>
        <w:t>Responses should be concise, unambiguous, and should directly address the requirement stated.</w:t>
      </w:r>
    </w:p>
    <w:p w14:paraId="1B00A2D7" w14:textId="77777777" w:rsidR="00463441" w:rsidRPr="00884BCD" w:rsidRDefault="00463441" w:rsidP="00872223">
      <w:pPr>
        <w:widowControl/>
        <w:numPr>
          <w:ilvl w:val="0"/>
          <w:numId w:val="19"/>
        </w:numPr>
        <w:overflowPunct/>
        <w:autoSpaceDE/>
        <w:autoSpaceDN/>
        <w:adjustRightInd/>
        <w:textAlignment w:val="auto"/>
        <w:rPr>
          <w:rFonts w:ascii="Century Gothic" w:hAnsi="Century Gothic"/>
        </w:rPr>
      </w:pPr>
      <w:r w:rsidRPr="00884BCD">
        <w:rPr>
          <w:rFonts w:ascii="Century Gothic" w:hAnsi="Century Gothic"/>
        </w:rPr>
        <w:t>Your tender responses to the tender requirements and pricing will be incorporated into the Contract, as appropriate.</w:t>
      </w:r>
    </w:p>
    <w:p w14:paraId="0273D3BF" w14:textId="77777777" w:rsidR="00463441" w:rsidRPr="00884BCD" w:rsidRDefault="00463441" w:rsidP="00872223">
      <w:pPr>
        <w:ind w:left="720"/>
        <w:rPr>
          <w:rFonts w:ascii="Century Gothic" w:eastAsia="Batang" w:hAnsi="Century Gothic" w:cs="Arial"/>
        </w:rPr>
      </w:pPr>
    </w:p>
    <w:p w14:paraId="308EFE5C" w14:textId="77777777" w:rsidR="00463441" w:rsidRPr="00884BCD" w:rsidRDefault="000F6701" w:rsidP="00872223">
      <w:pPr>
        <w:shd w:val="clear" w:color="auto" w:fill="FFC000"/>
        <w:rPr>
          <w:rFonts w:ascii="Century Gothic" w:eastAsia="Batang" w:hAnsi="Century Gothic" w:cs="Arial"/>
          <w:b/>
        </w:rPr>
      </w:pPr>
      <w:r w:rsidRPr="00884BCD">
        <w:rPr>
          <w:rFonts w:ascii="Century Gothic" w:eastAsia="Batang" w:hAnsi="Century Gothic" w:cs="Arial"/>
          <w:b/>
        </w:rPr>
        <w:t>6</w:t>
      </w:r>
      <w:r w:rsidR="00463441" w:rsidRPr="00884BCD">
        <w:rPr>
          <w:rFonts w:ascii="Century Gothic" w:eastAsia="Batang" w:hAnsi="Century Gothic" w:cs="Arial"/>
          <w:b/>
        </w:rPr>
        <w:t>.</w:t>
      </w:r>
      <w:r w:rsidR="00463441" w:rsidRPr="00884BCD">
        <w:rPr>
          <w:rFonts w:ascii="Century Gothic" w:eastAsia="Batang" w:hAnsi="Century Gothic" w:cs="Arial"/>
          <w:b/>
        </w:rPr>
        <w:tab/>
        <w:t xml:space="preserve">Clarification </w:t>
      </w:r>
      <w:r w:rsidRPr="00884BCD">
        <w:rPr>
          <w:rFonts w:ascii="Century Gothic" w:eastAsia="Batang" w:hAnsi="Century Gothic" w:cs="Arial"/>
          <w:b/>
        </w:rPr>
        <w:t>questions</w:t>
      </w:r>
    </w:p>
    <w:p w14:paraId="78C0DD32" w14:textId="77777777" w:rsidR="00463441" w:rsidRPr="00884BCD" w:rsidRDefault="00463441" w:rsidP="00872223">
      <w:pPr>
        <w:rPr>
          <w:rFonts w:ascii="Century Gothic" w:eastAsia="Batang" w:hAnsi="Century Gothic" w:cs="Arial"/>
          <w:b/>
        </w:rPr>
      </w:pPr>
    </w:p>
    <w:p w14:paraId="19F2CCD7" w14:textId="307C27E0" w:rsidR="00463441" w:rsidRPr="00884BCD" w:rsidRDefault="000F6701" w:rsidP="00872223">
      <w:pPr>
        <w:rPr>
          <w:rFonts w:ascii="Century Gothic" w:hAnsi="Century Gothic"/>
        </w:rPr>
      </w:pPr>
      <w:r w:rsidRPr="00884BCD">
        <w:rPr>
          <w:rFonts w:ascii="Century Gothic" w:hAnsi="Century Gothic"/>
          <w:b/>
        </w:rPr>
        <w:t>6</w:t>
      </w:r>
      <w:r w:rsidR="00463441" w:rsidRPr="00884BCD">
        <w:rPr>
          <w:rFonts w:ascii="Century Gothic" w:hAnsi="Century Gothic"/>
          <w:b/>
        </w:rPr>
        <w:t xml:space="preserve">.1 </w:t>
      </w:r>
      <w:r w:rsidR="00463441" w:rsidRPr="00884BCD">
        <w:rPr>
          <w:rFonts w:ascii="Century Gothic" w:hAnsi="Century Gothic"/>
          <w:b/>
        </w:rPr>
        <w:tab/>
      </w:r>
      <w:r w:rsidR="00463441" w:rsidRPr="00884BCD">
        <w:rPr>
          <w:rFonts w:ascii="Century Gothic" w:hAnsi="Century Gothic"/>
        </w:rPr>
        <w:t xml:space="preserve">All clarification </w:t>
      </w:r>
      <w:r w:rsidRPr="00884BCD">
        <w:rPr>
          <w:rFonts w:ascii="Century Gothic" w:hAnsi="Century Gothic"/>
        </w:rPr>
        <w:t xml:space="preserve">questions </w:t>
      </w:r>
      <w:r w:rsidR="00463441" w:rsidRPr="00884BCD">
        <w:rPr>
          <w:rFonts w:ascii="Century Gothic" w:hAnsi="Century Gothic"/>
        </w:rPr>
        <w:t xml:space="preserve">should be submitted no later than </w:t>
      </w:r>
      <w:r w:rsidRPr="0011485F">
        <w:rPr>
          <w:rFonts w:ascii="Century Gothic" w:hAnsi="Century Gothic"/>
          <w:b/>
          <w:bCs/>
        </w:rPr>
        <w:t xml:space="preserve">5pm </w:t>
      </w:r>
      <w:r w:rsidR="000A26CF" w:rsidRPr="0011485F">
        <w:rPr>
          <w:rFonts w:ascii="Century Gothic" w:hAnsi="Century Gothic"/>
          <w:b/>
          <w:bCs/>
        </w:rPr>
        <w:t xml:space="preserve">on </w:t>
      </w:r>
      <w:r w:rsidR="004E34B7" w:rsidRPr="0011485F">
        <w:rPr>
          <w:rFonts w:ascii="Century Gothic" w:hAnsi="Century Gothic"/>
          <w:b/>
          <w:bCs/>
        </w:rPr>
        <w:t>Thursday 1 April 2021</w:t>
      </w:r>
      <w:r w:rsidR="004E34B7">
        <w:rPr>
          <w:rFonts w:ascii="Century Gothic" w:hAnsi="Century Gothic"/>
        </w:rPr>
        <w:t xml:space="preserve"> </w:t>
      </w:r>
      <w:r w:rsidR="0086164C" w:rsidRPr="00884BCD">
        <w:rPr>
          <w:rFonts w:ascii="Century Gothic" w:hAnsi="Century Gothic"/>
        </w:rPr>
        <w:t xml:space="preserve">to </w:t>
      </w:r>
      <w:hyperlink r:id="rId10" w:history="1">
        <w:r w:rsidR="00884BCD" w:rsidRPr="00510EB5">
          <w:rPr>
            <w:rStyle w:val="Hyperlink"/>
            <w:rFonts w:ascii="Century Gothic" w:hAnsi="Century Gothic"/>
          </w:rPr>
          <w:t>LEAPAdmin@ncb.org.uk</w:t>
        </w:r>
      </w:hyperlink>
      <w:r w:rsidR="00463441" w:rsidRPr="00884BCD">
        <w:rPr>
          <w:rFonts w:ascii="Century Gothic" w:hAnsi="Century Gothic"/>
        </w:rPr>
        <w:t xml:space="preserve">, as set out in the Timescales section of this ITT. </w:t>
      </w:r>
      <w:r w:rsidR="005F4C65" w:rsidRPr="00884BCD">
        <w:rPr>
          <w:rFonts w:ascii="Century Gothic" w:hAnsi="Century Gothic"/>
        </w:rPr>
        <w:t>NCB</w:t>
      </w:r>
      <w:r w:rsidR="00463441" w:rsidRPr="00884BCD">
        <w:rPr>
          <w:rFonts w:ascii="Century Gothic" w:hAnsi="Century Gothic"/>
        </w:rPr>
        <w:t xml:space="preserve"> is under no obligation to respond to clarification requests received after the Clarification Deadline.</w:t>
      </w:r>
      <w:r w:rsidR="0011485F">
        <w:rPr>
          <w:rFonts w:ascii="Century Gothic" w:hAnsi="Century Gothic"/>
        </w:rPr>
        <w:t xml:space="preserve"> </w:t>
      </w:r>
      <w:r w:rsidR="0011485F" w:rsidRPr="0011485F">
        <w:rPr>
          <w:rFonts w:ascii="Century Gothic" w:hAnsi="Century Gothic"/>
          <w:b/>
          <w:bCs/>
        </w:rPr>
        <w:t>LEAP will hold an Information Session via Zoom for suppliers at 4pm on Wednesday 7 April. Please email LEAPAdmin@ncb.org.uk indicating that you would like to attend. We will then send you the Zoom details</w:t>
      </w:r>
      <w:r w:rsidR="0011485F">
        <w:rPr>
          <w:rFonts w:ascii="Century Gothic" w:hAnsi="Century Gothic"/>
        </w:rPr>
        <w:t xml:space="preserve">. </w:t>
      </w:r>
    </w:p>
    <w:p w14:paraId="12A90962" w14:textId="77777777" w:rsidR="00463441" w:rsidRPr="00884BCD" w:rsidRDefault="00463441" w:rsidP="00872223">
      <w:pPr>
        <w:rPr>
          <w:rFonts w:ascii="Century Gothic" w:hAnsi="Century Gothic"/>
        </w:rPr>
      </w:pPr>
    </w:p>
    <w:p w14:paraId="79D9ADB2" w14:textId="77777777" w:rsidR="00463441" w:rsidRPr="00884BCD" w:rsidRDefault="000F6701" w:rsidP="00872223">
      <w:pPr>
        <w:rPr>
          <w:rFonts w:ascii="Century Gothic" w:hAnsi="Century Gothic"/>
        </w:rPr>
      </w:pPr>
      <w:r w:rsidRPr="00884BCD">
        <w:rPr>
          <w:rFonts w:ascii="Century Gothic" w:hAnsi="Century Gothic"/>
          <w:b/>
        </w:rPr>
        <w:t>6</w:t>
      </w:r>
      <w:r w:rsidR="00463441" w:rsidRPr="00884BCD">
        <w:rPr>
          <w:rFonts w:ascii="Century Gothic" w:hAnsi="Century Gothic"/>
          <w:b/>
        </w:rPr>
        <w:t xml:space="preserve">.2 </w:t>
      </w:r>
      <w:r w:rsidR="00463441" w:rsidRPr="00884BCD">
        <w:rPr>
          <w:rFonts w:ascii="Century Gothic" w:hAnsi="Century Gothic"/>
          <w:b/>
        </w:rPr>
        <w:tab/>
      </w:r>
      <w:r w:rsidR="00463441" w:rsidRPr="00884BCD">
        <w:rPr>
          <w:rFonts w:ascii="Century Gothic" w:hAnsi="Century Gothic"/>
        </w:rPr>
        <w:t>Any clarification requests should clearly reference the appropriate paragraph in the ITT documentation and, to the extent possible, should be aggregated rather than sent individually.</w:t>
      </w:r>
    </w:p>
    <w:p w14:paraId="2EE96F3D" w14:textId="77777777" w:rsidR="00463441" w:rsidRPr="00884BCD" w:rsidRDefault="00463441" w:rsidP="00872223">
      <w:pPr>
        <w:rPr>
          <w:rFonts w:ascii="Century Gothic" w:hAnsi="Century Gothic"/>
        </w:rPr>
      </w:pPr>
    </w:p>
    <w:p w14:paraId="4C5D4E74" w14:textId="77777777" w:rsidR="00463441" w:rsidRPr="00884BCD" w:rsidRDefault="000F6701" w:rsidP="00872223">
      <w:pPr>
        <w:rPr>
          <w:rFonts w:ascii="Century Gothic" w:hAnsi="Century Gothic"/>
        </w:rPr>
      </w:pPr>
      <w:r w:rsidRPr="00884BCD">
        <w:rPr>
          <w:rFonts w:ascii="Century Gothic" w:hAnsi="Century Gothic"/>
          <w:b/>
        </w:rPr>
        <w:t>6</w:t>
      </w:r>
      <w:r w:rsidR="00463441" w:rsidRPr="00884BCD">
        <w:rPr>
          <w:rFonts w:ascii="Century Gothic" w:hAnsi="Century Gothic"/>
          <w:b/>
        </w:rPr>
        <w:t xml:space="preserve">.3 </w:t>
      </w:r>
      <w:r w:rsidR="00463441" w:rsidRPr="00884BCD">
        <w:rPr>
          <w:rFonts w:ascii="Century Gothic" w:hAnsi="Century Gothic"/>
          <w:b/>
        </w:rPr>
        <w:tab/>
      </w:r>
      <w:r w:rsidR="005F4C65" w:rsidRPr="00884BCD">
        <w:rPr>
          <w:rFonts w:ascii="Century Gothic" w:hAnsi="Century Gothic"/>
        </w:rPr>
        <w:t>NCB</w:t>
      </w:r>
      <w:r w:rsidR="00463441" w:rsidRPr="00884BCD">
        <w:rPr>
          <w:rFonts w:ascii="Century Gothic" w:hAnsi="Century Gothic"/>
        </w:rPr>
        <w:t xml:space="preserve"> reserves the right to issue any clarification request made by you, and the response, to all potential suppliers unless you expressly require it to be kept confidential at the time the request is made. If </w:t>
      </w:r>
      <w:r w:rsidR="005F4C65" w:rsidRPr="00884BCD">
        <w:rPr>
          <w:rFonts w:ascii="Century Gothic" w:hAnsi="Century Gothic"/>
        </w:rPr>
        <w:t>NCB</w:t>
      </w:r>
      <w:r w:rsidR="00463441" w:rsidRPr="00884BCD">
        <w:rPr>
          <w:rFonts w:ascii="Century Gothic" w:hAnsi="Century Gothic"/>
        </w:rPr>
        <w:t xml:space="preserve"> considers the contents of the request not to be confidential, it will inform you and you will have the opportunity to withdraw the clarification query prior to </w:t>
      </w:r>
      <w:r w:rsidR="005F4C65" w:rsidRPr="00884BCD">
        <w:rPr>
          <w:rFonts w:ascii="Century Gothic" w:hAnsi="Century Gothic"/>
        </w:rPr>
        <w:t>NCB</w:t>
      </w:r>
      <w:r w:rsidR="00463441" w:rsidRPr="00884BCD">
        <w:rPr>
          <w:rFonts w:ascii="Century Gothic" w:hAnsi="Century Gothic"/>
        </w:rPr>
        <w:t xml:space="preserve"> responding to all potential suppliers.</w:t>
      </w:r>
    </w:p>
    <w:p w14:paraId="32978312" w14:textId="77777777" w:rsidR="00463441" w:rsidRPr="00884BCD" w:rsidRDefault="00463441" w:rsidP="00872223">
      <w:pPr>
        <w:rPr>
          <w:rFonts w:ascii="Century Gothic" w:hAnsi="Century Gothic"/>
        </w:rPr>
      </w:pPr>
    </w:p>
    <w:p w14:paraId="798C1597" w14:textId="77777777" w:rsidR="00463441" w:rsidRPr="00884BCD" w:rsidRDefault="000F6701" w:rsidP="00872223">
      <w:pPr>
        <w:rPr>
          <w:rFonts w:ascii="Century Gothic" w:hAnsi="Century Gothic"/>
        </w:rPr>
      </w:pPr>
      <w:r w:rsidRPr="00884BCD">
        <w:rPr>
          <w:rFonts w:ascii="Century Gothic" w:hAnsi="Century Gothic"/>
          <w:b/>
        </w:rPr>
        <w:t>6</w:t>
      </w:r>
      <w:r w:rsidR="00463441" w:rsidRPr="00884BCD">
        <w:rPr>
          <w:rFonts w:ascii="Century Gothic" w:hAnsi="Century Gothic"/>
          <w:b/>
        </w:rPr>
        <w:t>.</w:t>
      </w:r>
      <w:r w:rsidRPr="00884BCD">
        <w:rPr>
          <w:rFonts w:ascii="Century Gothic" w:hAnsi="Century Gothic"/>
          <w:b/>
        </w:rPr>
        <w:t>4</w:t>
      </w:r>
      <w:r w:rsidR="00463441" w:rsidRPr="00884BCD">
        <w:rPr>
          <w:rFonts w:ascii="Century Gothic" w:hAnsi="Century Gothic"/>
          <w:b/>
        </w:rPr>
        <w:t xml:space="preserve"> </w:t>
      </w:r>
      <w:r w:rsidR="00463441" w:rsidRPr="00884BCD">
        <w:rPr>
          <w:rFonts w:ascii="Century Gothic" w:hAnsi="Century Gothic"/>
          <w:b/>
        </w:rPr>
        <w:tab/>
      </w:r>
      <w:r w:rsidR="005F4C65" w:rsidRPr="00884BCD">
        <w:rPr>
          <w:rFonts w:ascii="Century Gothic" w:hAnsi="Century Gothic"/>
        </w:rPr>
        <w:t>NCB</w:t>
      </w:r>
      <w:r w:rsidR="00463441" w:rsidRPr="00884BCD">
        <w:rPr>
          <w:rFonts w:ascii="Century Gothic" w:hAnsi="Century Gothic"/>
        </w:rPr>
        <w:t xml:space="preserve"> may at any time request further information from potential suppliers to verify or clarify any aspects of their tender response or other information they may have provided. Should you not provide supplementary information or clarifications to </w:t>
      </w:r>
      <w:r w:rsidR="005F4C65" w:rsidRPr="00884BCD">
        <w:rPr>
          <w:rFonts w:ascii="Century Gothic" w:hAnsi="Century Gothic"/>
        </w:rPr>
        <w:t>NCB</w:t>
      </w:r>
      <w:r w:rsidR="00463441" w:rsidRPr="00884BCD">
        <w:rPr>
          <w:rFonts w:ascii="Century Gothic" w:hAnsi="Century Gothic"/>
        </w:rPr>
        <w:t xml:space="preserve"> by any deadline notified to you, your tender response may be rejected in full and you may be disqualified from this Procurement Process.</w:t>
      </w:r>
    </w:p>
    <w:p w14:paraId="0E2529B6" w14:textId="77777777" w:rsidR="00463441" w:rsidRPr="00884BCD" w:rsidRDefault="00463441" w:rsidP="00872223">
      <w:pPr>
        <w:ind w:left="720"/>
        <w:rPr>
          <w:rFonts w:ascii="Century Gothic" w:eastAsia="Batang" w:hAnsi="Century Gothic" w:cs="Arial"/>
        </w:rPr>
      </w:pPr>
    </w:p>
    <w:p w14:paraId="42BDD54D" w14:textId="77777777" w:rsidR="00463441" w:rsidRPr="00884BCD" w:rsidRDefault="000F6701" w:rsidP="00872223">
      <w:pPr>
        <w:shd w:val="clear" w:color="auto" w:fill="FFC000"/>
        <w:rPr>
          <w:rFonts w:ascii="Century Gothic" w:eastAsia="Batang" w:hAnsi="Century Gothic" w:cs="Arial"/>
          <w:b/>
        </w:rPr>
      </w:pPr>
      <w:r w:rsidRPr="00884BCD">
        <w:rPr>
          <w:rFonts w:ascii="Century Gothic" w:eastAsia="Batang" w:hAnsi="Century Gothic" w:cs="Arial"/>
          <w:b/>
        </w:rPr>
        <w:t>7</w:t>
      </w:r>
      <w:r w:rsidR="00463441" w:rsidRPr="00884BCD">
        <w:rPr>
          <w:rFonts w:ascii="Century Gothic" w:eastAsia="Batang" w:hAnsi="Century Gothic" w:cs="Arial"/>
          <w:b/>
        </w:rPr>
        <w:t>.</w:t>
      </w:r>
      <w:r w:rsidR="00463441" w:rsidRPr="00884BCD">
        <w:rPr>
          <w:rFonts w:ascii="Century Gothic" w:eastAsia="Batang" w:hAnsi="Century Gothic" w:cs="Arial"/>
          <w:b/>
        </w:rPr>
        <w:tab/>
        <w:t>Evaluation criteria</w:t>
      </w:r>
    </w:p>
    <w:p w14:paraId="07ACCEEE" w14:textId="77777777" w:rsidR="00463441" w:rsidRPr="00884BCD" w:rsidRDefault="00463441" w:rsidP="00872223">
      <w:pPr>
        <w:jc w:val="both"/>
        <w:rPr>
          <w:rFonts w:ascii="Century Gothic" w:hAnsi="Century Gothic"/>
          <w:b/>
        </w:rPr>
      </w:pPr>
    </w:p>
    <w:p w14:paraId="0B8B3FC7" w14:textId="77777777" w:rsidR="00463441" w:rsidRPr="00884BCD" w:rsidRDefault="000F6701" w:rsidP="00872223">
      <w:pPr>
        <w:jc w:val="both"/>
        <w:rPr>
          <w:rFonts w:ascii="Century Gothic" w:hAnsi="Century Gothic"/>
        </w:rPr>
      </w:pPr>
      <w:r w:rsidRPr="00884BCD">
        <w:rPr>
          <w:rFonts w:ascii="Century Gothic" w:hAnsi="Century Gothic"/>
          <w:b/>
        </w:rPr>
        <w:t>7</w:t>
      </w:r>
      <w:r w:rsidR="00463441" w:rsidRPr="00884BCD">
        <w:rPr>
          <w:rFonts w:ascii="Century Gothic" w:hAnsi="Century Gothic"/>
          <w:b/>
        </w:rPr>
        <w:t>.1</w:t>
      </w:r>
      <w:r w:rsidR="00463441" w:rsidRPr="00884BCD">
        <w:rPr>
          <w:rFonts w:ascii="Century Gothic" w:hAnsi="Century Gothic"/>
        </w:rPr>
        <w:tab/>
        <w:t xml:space="preserve">You will have your tender response evaluated as set out below: </w:t>
      </w:r>
    </w:p>
    <w:p w14:paraId="781A7B6C" w14:textId="77777777" w:rsidR="00463441" w:rsidRPr="00884BCD" w:rsidRDefault="00463441" w:rsidP="00872223">
      <w:pPr>
        <w:jc w:val="both"/>
        <w:rPr>
          <w:rFonts w:ascii="Century Gothic" w:hAnsi="Century Gothic"/>
          <w:b/>
        </w:rPr>
      </w:pPr>
    </w:p>
    <w:p w14:paraId="2AFDDF0A" w14:textId="77777777" w:rsidR="00463441" w:rsidRPr="00884BCD" w:rsidRDefault="00463441" w:rsidP="00872223">
      <w:pPr>
        <w:ind w:left="720"/>
        <w:rPr>
          <w:rFonts w:ascii="Century Gothic" w:hAnsi="Century Gothic"/>
        </w:rPr>
      </w:pPr>
      <w:r w:rsidRPr="00884BCD">
        <w:rPr>
          <w:rFonts w:ascii="Century Gothic" w:hAnsi="Century Gothic"/>
          <w:b/>
        </w:rPr>
        <w:t>Stage 1:</w:t>
      </w:r>
      <w:r w:rsidRPr="00884BCD">
        <w:rPr>
          <w:rFonts w:ascii="Century Gothic" w:hAnsi="Century Gothic"/>
        </w:rPr>
        <w:t xml:space="preserve">  Tender responses will be checked to ensure that they have been completed correctly and all necessary information has been provided.  Tender responses correctly completed with all relevant information being provided will proceed to </w:t>
      </w:r>
      <w:r w:rsidRPr="00884BCD">
        <w:rPr>
          <w:rFonts w:ascii="Century Gothic" w:hAnsi="Century Gothic"/>
          <w:b/>
        </w:rPr>
        <w:t xml:space="preserve">Stage 2 </w:t>
      </w:r>
      <w:r w:rsidRPr="00884BCD">
        <w:rPr>
          <w:rFonts w:ascii="Century Gothic" w:hAnsi="Century Gothic"/>
        </w:rPr>
        <w:t xml:space="preserve">of this ITT procedure.  Any tender responses not correctly completed in accordance with the requirements of this ITT and/or containing omissions may be rejected at this point.  Where a tender response is rejected at this point it will automatically be disqualified and will not be further evaluated. </w:t>
      </w:r>
    </w:p>
    <w:p w14:paraId="68623F66" w14:textId="77777777" w:rsidR="00463441" w:rsidRPr="00884BCD" w:rsidRDefault="00463441" w:rsidP="00872223">
      <w:pPr>
        <w:ind w:left="720"/>
        <w:rPr>
          <w:rFonts w:ascii="Century Gothic" w:hAnsi="Century Gothic"/>
        </w:rPr>
      </w:pPr>
    </w:p>
    <w:p w14:paraId="1C2711CF" w14:textId="77777777" w:rsidR="00463441" w:rsidRPr="00884BCD" w:rsidRDefault="00463441" w:rsidP="00872223">
      <w:pPr>
        <w:ind w:left="720"/>
        <w:rPr>
          <w:rFonts w:ascii="Century Gothic" w:hAnsi="Century Gothic"/>
        </w:rPr>
      </w:pPr>
      <w:r w:rsidRPr="00884BCD">
        <w:rPr>
          <w:rFonts w:ascii="Century Gothic" w:hAnsi="Century Gothic"/>
          <w:b/>
        </w:rPr>
        <w:t>Stage 2:</w:t>
      </w:r>
      <w:r w:rsidRPr="00884BCD">
        <w:rPr>
          <w:rFonts w:ascii="Century Gothic" w:hAnsi="Century Gothic"/>
        </w:rPr>
        <w:t xml:space="preserve">  If a bidder succeeds in passing Stage 1 of the evaluation, then it will have its detailed tender response to the </w:t>
      </w:r>
      <w:r w:rsidR="005F4C65" w:rsidRPr="00884BCD">
        <w:rPr>
          <w:rFonts w:ascii="Century Gothic" w:hAnsi="Century Gothic"/>
        </w:rPr>
        <w:t>NCB</w:t>
      </w:r>
      <w:r w:rsidRPr="00884BCD">
        <w:rPr>
          <w:rFonts w:ascii="Century Gothic" w:hAnsi="Century Gothic"/>
        </w:rPr>
        <w:t xml:space="preserve"> requirements evaluated in accordance with the evalua</w:t>
      </w:r>
      <w:r w:rsidR="00F337FA" w:rsidRPr="00884BCD">
        <w:rPr>
          <w:rFonts w:ascii="Century Gothic" w:hAnsi="Century Gothic"/>
        </w:rPr>
        <w:t>tion methodology set out below.</w:t>
      </w:r>
    </w:p>
    <w:p w14:paraId="21E2FF4D" w14:textId="77777777" w:rsidR="00463441" w:rsidRPr="00884BCD" w:rsidRDefault="00463441" w:rsidP="00872223">
      <w:pPr>
        <w:rPr>
          <w:rFonts w:ascii="Century Gothic" w:eastAsia="Batang" w:hAnsi="Century Gothic" w:cs="Arial"/>
          <w:b/>
          <w:lang w:eastAsia="x-none"/>
        </w:rPr>
      </w:pPr>
    </w:p>
    <w:p w14:paraId="1C69034B" w14:textId="77777777" w:rsidR="00463441" w:rsidRPr="00884BCD" w:rsidRDefault="000F6701" w:rsidP="00872223">
      <w:pPr>
        <w:rPr>
          <w:rFonts w:ascii="Century Gothic" w:hAnsi="Century Gothic"/>
        </w:rPr>
      </w:pPr>
      <w:r w:rsidRPr="00884BCD">
        <w:rPr>
          <w:rFonts w:ascii="Century Gothic" w:hAnsi="Century Gothic"/>
          <w:b/>
        </w:rPr>
        <w:t>7</w:t>
      </w:r>
      <w:r w:rsidR="00463441" w:rsidRPr="00884BCD">
        <w:rPr>
          <w:rFonts w:ascii="Century Gothic" w:hAnsi="Century Gothic"/>
          <w:b/>
        </w:rPr>
        <w:t>.2</w:t>
      </w:r>
      <w:r w:rsidR="00463441" w:rsidRPr="00884BCD">
        <w:rPr>
          <w:rFonts w:ascii="Century Gothic" w:hAnsi="Century Gothic"/>
        </w:rPr>
        <w:tab/>
      </w:r>
      <w:r w:rsidR="00463441" w:rsidRPr="00884BCD">
        <w:rPr>
          <w:rFonts w:ascii="Century Gothic" w:hAnsi="Century Gothic"/>
          <w:u w:val="single"/>
        </w:rPr>
        <w:t>Moderation and application of weightings</w:t>
      </w:r>
      <w:r w:rsidR="00463441" w:rsidRPr="00884BCD">
        <w:rPr>
          <w:rFonts w:ascii="Century Gothic" w:hAnsi="Century Gothic"/>
        </w:rPr>
        <w:t xml:space="preserve"> – The evaluation panel appointed for this procurement will meet to agree and moderate scores for each award criteria. Final scores in terms of a percentage of the overall tender score will be obtained by </w:t>
      </w:r>
      <w:r w:rsidR="00463441" w:rsidRPr="00884BCD">
        <w:rPr>
          <w:rFonts w:ascii="Century Gothic" w:hAnsi="Century Gothic"/>
        </w:rPr>
        <w:lastRenderedPageBreak/>
        <w:t xml:space="preserve">applying the relevant weighting factors set out as part of the award criteria table above. The percentage scores for each award criteria will be amalgamated to give a percentage score out of 100. </w:t>
      </w:r>
    </w:p>
    <w:p w14:paraId="03B01151" w14:textId="77777777" w:rsidR="00463441" w:rsidRPr="00884BCD" w:rsidRDefault="00463441" w:rsidP="00872223">
      <w:pPr>
        <w:jc w:val="both"/>
        <w:rPr>
          <w:rFonts w:ascii="Century Gothic" w:hAnsi="Century Gothic"/>
          <w:i/>
        </w:rPr>
      </w:pPr>
    </w:p>
    <w:tbl>
      <w:tblPr>
        <w:tblpPr w:leftFromText="180" w:rightFromText="180" w:vertAnchor="text" w:tblpX="74" w:tblpY="1"/>
        <w:tblOverlap w:val="neve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079"/>
        <w:gridCol w:w="5812"/>
      </w:tblGrid>
      <w:tr w:rsidR="00463441" w:rsidRPr="00884BCD" w14:paraId="7231BAF6" w14:textId="77777777">
        <w:trPr>
          <w:tblHeader/>
        </w:trPr>
        <w:tc>
          <w:tcPr>
            <w:tcW w:w="1809" w:type="dxa"/>
            <w:shd w:val="clear" w:color="auto" w:fill="FFC000"/>
          </w:tcPr>
          <w:p w14:paraId="14950554" w14:textId="77777777" w:rsidR="00463441" w:rsidRPr="00884BCD" w:rsidRDefault="00463441" w:rsidP="00872223">
            <w:pPr>
              <w:jc w:val="center"/>
              <w:rPr>
                <w:rFonts w:ascii="Century Gothic" w:hAnsi="Century Gothic" w:cs="Arial"/>
                <w:b/>
              </w:rPr>
            </w:pPr>
            <w:r w:rsidRPr="00884BCD">
              <w:rPr>
                <w:rFonts w:ascii="Century Gothic" w:hAnsi="Century Gothic" w:cs="Arial"/>
                <w:b/>
              </w:rPr>
              <w:t>Requirement</w:t>
            </w:r>
          </w:p>
        </w:tc>
        <w:tc>
          <w:tcPr>
            <w:tcW w:w="2079" w:type="dxa"/>
            <w:shd w:val="clear" w:color="auto" w:fill="FFC000"/>
          </w:tcPr>
          <w:p w14:paraId="33FA2422" w14:textId="77777777" w:rsidR="00463441" w:rsidRPr="00884BCD" w:rsidRDefault="00463441" w:rsidP="00872223">
            <w:pPr>
              <w:jc w:val="center"/>
              <w:rPr>
                <w:rFonts w:ascii="Century Gothic" w:hAnsi="Century Gothic" w:cs="Arial"/>
                <w:b/>
              </w:rPr>
            </w:pPr>
            <w:r w:rsidRPr="00884BCD">
              <w:rPr>
                <w:rFonts w:ascii="Century Gothic" w:hAnsi="Century Gothic" w:cs="Arial"/>
                <w:b/>
              </w:rPr>
              <w:t>Weighting</w:t>
            </w:r>
          </w:p>
        </w:tc>
        <w:tc>
          <w:tcPr>
            <w:tcW w:w="5812" w:type="dxa"/>
            <w:shd w:val="clear" w:color="auto" w:fill="FFC000"/>
          </w:tcPr>
          <w:p w14:paraId="1E49042B" w14:textId="77777777" w:rsidR="00463441" w:rsidRPr="00884BCD" w:rsidRDefault="00463441" w:rsidP="00872223">
            <w:pPr>
              <w:jc w:val="center"/>
              <w:rPr>
                <w:rFonts w:ascii="Century Gothic" w:hAnsi="Century Gothic" w:cs="Arial"/>
                <w:b/>
              </w:rPr>
            </w:pPr>
            <w:r w:rsidRPr="00884BCD">
              <w:rPr>
                <w:rFonts w:ascii="Century Gothic" w:hAnsi="Century Gothic" w:cs="Arial"/>
                <w:b/>
              </w:rPr>
              <w:t>Requirement</w:t>
            </w:r>
          </w:p>
        </w:tc>
      </w:tr>
      <w:tr w:rsidR="00463441" w:rsidRPr="00884BCD" w14:paraId="6797518B" w14:textId="77777777">
        <w:trPr>
          <w:trHeight w:val="253"/>
          <w:tblHeader/>
        </w:trPr>
        <w:tc>
          <w:tcPr>
            <w:tcW w:w="1809" w:type="dxa"/>
          </w:tcPr>
          <w:p w14:paraId="78DE6B4C" w14:textId="7618D9A7" w:rsidR="001A0A67" w:rsidRPr="0011485F" w:rsidRDefault="00463441" w:rsidP="0086164C">
            <w:pPr>
              <w:rPr>
                <w:rFonts w:ascii="Century Gothic" w:hAnsi="Century Gothic" w:cs="Arial"/>
                <w:b/>
                <w:bCs/>
                <w:i/>
                <w:sz w:val="20"/>
                <w:szCs w:val="20"/>
                <w:lang w:val="en"/>
              </w:rPr>
            </w:pPr>
            <w:r w:rsidRPr="0011485F">
              <w:rPr>
                <w:rFonts w:ascii="Century Gothic" w:hAnsi="Century Gothic" w:cs="Arial"/>
                <w:b/>
                <w:bCs/>
                <w:i/>
                <w:sz w:val="20"/>
                <w:szCs w:val="20"/>
                <w:lang w:val="en"/>
              </w:rPr>
              <w:t>Requirement 1</w:t>
            </w:r>
          </w:p>
        </w:tc>
        <w:tc>
          <w:tcPr>
            <w:tcW w:w="2079" w:type="dxa"/>
          </w:tcPr>
          <w:p w14:paraId="07C72D3C" w14:textId="4E33EFA3" w:rsidR="00463441" w:rsidRPr="0011485F" w:rsidRDefault="004E34B7" w:rsidP="0086164C">
            <w:pPr>
              <w:rPr>
                <w:rFonts w:ascii="Century Gothic" w:hAnsi="Century Gothic" w:cs="Arial"/>
                <w:bCs/>
                <w:sz w:val="20"/>
                <w:szCs w:val="20"/>
                <w:highlight w:val="yellow"/>
                <w:lang w:val="en"/>
              </w:rPr>
            </w:pPr>
            <w:r w:rsidRPr="0011485F">
              <w:rPr>
                <w:rFonts w:ascii="Century Gothic" w:hAnsi="Century Gothic" w:cs="Arial"/>
                <w:b/>
                <w:sz w:val="20"/>
                <w:szCs w:val="20"/>
                <w:lang w:eastAsia="x-none"/>
              </w:rPr>
              <w:t>20</w:t>
            </w:r>
            <w:r w:rsidR="001A0A67" w:rsidRPr="0011485F">
              <w:rPr>
                <w:rFonts w:ascii="Century Gothic" w:hAnsi="Century Gothic" w:cs="Arial"/>
                <w:b/>
                <w:sz w:val="20"/>
                <w:szCs w:val="20"/>
                <w:lang w:eastAsia="x-none"/>
              </w:rPr>
              <w:t xml:space="preserve"> </w:t>
            </w:r>
            <w:r w:rsidR="00425683" w:rsidRPr="0011485F">
              <w:rPr>
                <w:rFonts w:ascii="Century Gothic" w:hAnsi="Century Gothic" w:cs="Arial"/>
                <w:b/>
                <w:sz w:val="20"/>
                <w:szCs w:val="20"/>
                <w:lang w:eastAsia="x-none"/>
              </w:rPr>
              <w:t>per cent</w:t>
            </w:r>
          </w:p>
        </w:tc>
        <w:tc>
          <w:tcPr>
            <w:tcW w:w="5812" w:type="dxa"/>
          </w:tcPr>
          <w:p w14:paraId="7F1F1C8D" w14:textId="14FD590D" w:rsidR="00463441" w:rsidRPr="0011485F" w:rsidRDefault="00C219CC" w:rsidP="00872223">
            <w:pPr>
              <w:rPr>
                <w:rFonts w:ascii="Century Gothic" w:hAnsi="Century Gothic" w:cs="Arial"/>
                <w:bCs/>
                <w:i/>
                <w:sz w:val="20"/>
                <w:szCs w:val="20"/>
                <w:lang w:val="en"/>
              </w:rPr>
            </w:pPr>
            <w:r w:rsidRPr="0011485F">
              <w:rPr>
                <w:rFonts w:ascii="Century Gothic" w:hAnsi="Century Gothic" w:cs="Arial"/>
                <w:bCs/>
                <w:i/>
                <w:sz w:val="20"/>
                <w:szCs w:val="20"/>
                <w:lang w:val="en"/>
              </w:rPr>
              <w:t>Experience of helping place-based projects to meet their data challenges</w:t>
            </w:r>
            <w:r w:rsidR="008753B8" w:rsidRPr="0011485F">
              <w:rPr>
                <w:rFonts w:ascii="Century Gothic" w:hAnsi="Century Gothic" w:cs="Arial"/>
                <w:bCs/>
                <w:i/>
                <w:sz w:val="20"/>
                <w:szCs w:val="20"/>
                <w:lang w:val="en"/>
              </w:rPr>
              <w:t xml:space="preserve"> </w:t>
            </w:r>
            <w:r w:rsidR="00E528BA" w:rsidRPr="0011485F">
              <w:rPr>
                <w:rFonts w:ascii="Century Gothic" w:hAnsi="Century Gothic" w:cs="Arial"/>
                <w:bCs/>
                <w:i/>
                <w:sz w:val="20"/>
                <w:szCs w:val="20"/>
                <w:lang w:val="en"/>
              </w:rPr>
              <w:t xml:space="preserve"> </w:t>
            </w:r>
          </w:p>
        </w:tc>
      </w:tr>
      <w:tr w:rsidR="00463441" w:rsidRPr="00884BCD" w14:paraId="22484577" w14:textId="77777777">
        <w:trPr>
          <w:tblHeader/>
        </w:trPr>
        <w:tc>
          <w:tcPr>
            <w:tcW w:w="1809" w:type="dxa"/>
          </w:tcPr>
          <w:p w14:paraId="7025E663" w14:textId="77777777" w:rsidR="00463441" w:rsidRPr="0011485F" w:rsidRDefault="00463441" w:rsidP="0086164C">
            <w:pPr>
              <w:rPr>
                <w:rFonts w:ascii="Century Gothic" w:hAnsi="Century Gothic" w:cs="Arial"/>
                <w:b/>
                <w:bCs/>
                <w:i/>
                <w:sz w:val="20"/>
                <w:szCs w:val="20"/>
                <w:lang w:val="en"/>
              </w:rPr>
            </w:pPr>
            <w:r w:rsidRPr="0011485F">
              <w:rPr>
                <w:rFonts w:ascii="Century Gothic" w:hAnsi="Century Gothic" w:cs="Arial"/>
                <w:b/>
                <w:bCs/>
                <w:i/>
                <w:sz w:val="20"/>
                <w:szCs w:val="20"/>
                <w:lang w:val="en"/>
              </w:rPr>
              <w:t>Requirement 2</w:t>
            </w:r>
          </w:p>
          <w:p w14:paraId="3320394F" w14:textId="3C06E903" w:rsidR="001A0A67" w:rsidRPr="00884BCD" w:rsidRDefault="001A0A67" w:rsidP="00872223">
            <w:pPr>
              <w:jc w:val="center"/>
              <w:rPr>
                <w:rFonts w:ascii="Century Gothic" w:hAnsi="Century Gothic" w:cs="Arial"/>
                <w:bCs/>
                <w:lang w:val="en"/>
              </w:rPr>
            </w:pPr>
          </w:p>
        </w:tc>
        <w:tc>
          <w:tcPr>
            <w:tcW w:w="2079" w:type="dxa"/>
          </w:tcPr>
          <w:p w14:paraId="7643502E" w14:textId="179554D5" w:rsidR="00463441" w:rsidRPr="0011485F" w:rsidRDefault="004E34B7" w:rsidP="0086164C">
            <w:pPr>
              <w:rPr>
                <w:rFonts w:ascii="Century Gothic" w:hAnsi="Century Gothic" w:cs="Arial"/>
                <w:bCs/>
                <w:sz w:val="20"/>
                <w:szCs w:val="20"/>
                <w:highlight w:val="yellow"/>
                <w:lang w:val="en"/>
              </w:rPr>
            </w:pPr>
            <w:r w:rsidRPr="0011485F">
              <w:rPr>
                <w:rFonts w:ascii="Century Gothic" w:hAnsi="Century Gothic" w:cs="Arial"/>
                <w:b/>
                <w:sz w:val="20"/>
                <w:szCs w:val="20"/>
                <w:lang w:eastAsia="x-none"/>
              </w:rPr>
              <w:t>20</w:t>
            </w:r>
            <w:r w:rsidR="00425683" w:rsidRPr="0011485F">
              <w:rPr>
                <w:rFonts w:ascii="Century Gothic" w:hAnsi="Century Gothic" w:cs="Arial"/>
                <w:b/>
                <w:sz w:val="20"/>
                <w:szCs w:val="20"/>
                <w:lang w:eastAsia="x-none"/>
              </w:rPr>
              <w:t xml:space="preserve"> per cent </w:t>
            </w:r>
          </w:p>
        </w:tc>
        <w:tc>
          <w:tcPr>
            <w:tcW w:w="5812" w:type="dxa"/>
          </w:tcPr>
          <w:p w14:paraId="0F67F5AA" w14:textId="0E29D68F" w:rsidR="00066D2C" w:rsidRPr="0011485F" w:rsidRDefault="0086164C" w:rsidP="00872223">
            <w:pPr>
              <w:tabs>
                <w:tab w:val="left" w:pos="1870"/>
              </w:tabs>
              <w:rPr>
                <w:rFonts w:ascii="Century Gothic" w:eastAsia="Batang" w:hAnsi="Century Gothic" w:cs="Arial"/>
                <w:i/>
                <w:sz w:val="20"/>
                <w:szCs w:val="20"/>
              </w:rPr>
            </w:pPr>
            <w:r w:rsidRPr="0011485F">
              <w:rPr>
                <w:rFonts w:ascii="Century Gothic" w:eastAsia="Batang" w:hAnsi="Century Gothic" w:cs="Arial"/>
                <w:i/>
                <w:sz w:val="20"/>
                <w:szCs w:val="20"/>
              </w:rPr>
              <w:t>Ability to start and deliver this work within the specified timescales</w:t>
            </w:r>
          </w:p>
        </w:tc>
      </w:tr>
      <w:tr w:rsidR="00463441" w:rsidRPr="00884BCD" w14:paraId="3420FE12" w14:textId="77777777">
        <w:trPr>
          <w:tblHeader/>
        </w:trPr>
        <w:tc>
          <w:tcPr>
            <w:tcW w:w="1809" w:type="dxa"/>
          </w:tcPr>
          <w:p w14:paraId="7BA6E50B" w14:textId="77777777" w:rsidR="00463441" w:rsidRPr="0011485F" w:rsidRDefault="00463441" w:rsidP="0086164C">
            <w:pPr>
              <w:rPr>
                <w:rFonts w:ascii="Century Gothic" w:hAnsi="Century Gothic" w:cs="Arial"/>
                <w:b/>
                <w:bCs/>
                <w:i/>
                <w:sz w:val="20"/>
                <w:szCs w:val="20"/>
                <w:lang w:val="en"/>
              </w:rPr>
            </w:pPr>
            <w:r w:rsidRPr="0011485F">
              <w:rPr>
                <w:rFonts w:ascii="Century Gothic" w:hAnsi="Century Gothic" w:cs="Arial"/>
                <w:b/>
                <w:bCs/>
                <w:i/>
                <w:sz w:val="20"/>
                <w:szCs w:val="20"/>
                <w:lang w:val="en"/>
              </w:rPr>
              <w:t>Requirement 3</w:t>
            </w:r>
          </w:p>
          <w:p w14:paraId="499D9D61" w14:textId="3F2EA619" w:rsidR="001A0A67" w:rsidRPr="00884BCD" w:rsidRDefault="001A0A67" w:rsidP="00872223">
            <w:pPr>
              <w:jc w:val="center"/>
              <w:rPr>
                <w:rFonts w:ascii="Century Gothic" w:hAnsi="Century Gothic" w:cs="Arial"/>
                <w:bCs/>
                <w:lang w:val="en"/>
              </w:rPr>
            </w:pPr>
          </w:p>
        </w:tc>
        <w:tc>
          <w:tcPr>
            <w:tcW w:w="2079" w:type="dxa"/>
          </w:tcPr>
          <w:p w14:paraId="3EAB6017" w14:textId="0F8B5AB1" w:rsidR="00463441" w:rsidRPr="0011485F" w:rsidRDefault="004E34B7" w:rsidP="0086164C">
            <w:pPr>
              <w:rPr>
                <w:rFonts w:ascii="Century Gothic" w:hAnsi="Century Gothic" w:cs="Arial"/>
                <w:bCs/>
                <w:sz w:val="20"/>
                <w:szCs w:val="20"/>
                <w:highlight w:val="yellow"/>
                <w:lang w:val="en"/>
              </w:rPr>
            </w:pPr>
            <w:r w:rsidRPr="0011485F">
              <w:rPr>
                <w:rFonts w:ascii="Century Gothic" w:hAnsi="Century Gothic" w:cs="Arial"/>
                <w:b/>
                <w:sz w:val="20"/>
                <w:szCs w:val="20"/>
                <w:lang w:eastAsia="x-none"/>
              </w:rPr>
              <w:t>30</w:t>
            </w:r>
            <w:r w:rsidR="00425683" w:rsidRPr="0011485F">
              <w:rPr>
                <w:rFonts w:ascii="Century Gothic" w:hAnsi="Century Gothic" w:cs="Arial"/>
                <w:b/>
                <w:sz w:val="20"/>
                <w:szCs w:val="20"/>
                <w:lang w:eastAsia="x-none"/>
              </w:rPr>
              <w:t xml:space="preserve"> per cent </w:t>
            </w:r>
            <w:r w:rsidR="006203FD" w:rsidRPr="0011485F">
              <w:rPr>
                <w:rFonts w:ascii="Century Gothic" w:hAnsi="Century Gothic" w:cs="Arial"/>
                <w:b/>
                <w:sz w:val="20"/>
                <w:szCs w:val="20"/>
                <w:lang w:eastAsia="x-none"/>
              </w:rPr>
              <w:t xml:space="preserve"> </w:t>
            </w:r>
          </w:p>
        </w:tc>
        <w:tc>
          <w:tcPr>
            <w:tcW w:w="5812" w:type="dxa"/>
          </w:tcPr>
          <w:p w14:paraId="4F9221A1" w14:textId="1681C2CE" w:rsidR="001A0A67" w:rsidRPr="0011485F" w:rsidRDefault="00C219CC" w:rsidP="00872223">
            <w:pPr>
              <w:rPr>
                <w:rFonts w:ascii="Century Gothic" w:hAnsi="Century Gothic" w:cs="Arial"/>
                <w:bCs/>
                <w:i/>
                <w:sz w:val="20"/>
                <w:szCs w:val="20"/>
                <w:lang w:val="en"/>
              </w:rPr>
            </w:pPr>
            <w:r w:rsidRPr="0011485F">
              <w:rPr>
                <w:rFonts w:ascii="Century Gothic" w:hAnsi="Century Gothic" w:cs="Arial"/>
                <w:bCs/>
                <w:i/>
                <w:sz w:val="20"/>
                <w:szCs w:val="20"/>
                <w:lang w:val="en"/>
              </w:rPr>
              <w:t>A work plan of high technical quality that will meet our objectives</w:t>
            </w:r>
          </w:p>
        </w:tc>
      </w:tr>
      <w:tr w:rsidR="00463441" w:rsidRPr="00884BCD" w14:paraId="3BCF9D5B" w14:textId="77777777">
        <w:trPr>
          <w:tblHeader/>
        </w:trPr>
        <w:tc>
          <w:tcPr>
            <w:tcW w:w="1809" w:type="dxa"/>
          </w:tcPr>
          <w:p w14:paraId="70BFD78C" w14:textId="5F4F1BF1" w:rsidR="001A0A67" w:rsidRPr="0011485F" w:rsidRDefault="00463441" w:rsidP="00C219CC">
            <w:pPr>
              <w:rPr>
                <w:rFonts w:ascii="Century Gothic" w:hAnsi="Century Gothic" w:cs="Arial"/>
                <w:b/>
                <w:bCs/>
                <w:i/>
                <w:sz w:val="20"/>
                <w:szCs w:val="20"/>
                <w:lang w:val="en"/>
              </w:rPr>
            </w:pPr>
            <w:r w:rsidRPr="0011485F">
              <w:rPr>
                <w:rFonts w:ascii="Century Gothic" w:hAnsi="Century Gothic" w:cs="Arial"/>
                <w:b/>
                <w:bCs/>
                <w:i/>
                <w:sz w:val="20"/>
                <w:szCs w:val="20"/>
                <w:lang w:val="en"/>
              </w:rPr>
              <w:t>Requirement 4</w:t>
            </w:r>
          </w:p>
        </w:tc>
        <w:tc>
          <w:tcPr>
            <w:tcW w:w="2079" w:type="dxa"/>
          </w:tcPr>
          <w:p w14:paraId="0ABCFBFD" w14:textId="0BB57417" w:rsidR="00463441" w:rsidRPr="0011485F" w:rsidRDefault="003A1C8F" w:rsidP="00C219CC">
            <w:pPr>
              <w:rPr>
                <w:rFonts w:ascii="Century Gothic" w:hAnsi="Century Gothic" w:cs="Arial"/>
                <w:bCs/>
                <w:sz w:val="20"/>
                <w:szCs w:val="20"/>
                <w:highlight w:val="yellow"/>
                <w:lang w:val="en"/>
              </w:rPr>
            </w:pPr>
            <w:r w:rsidRPr="0011485F">
              <w:rPr>
                <w:rFonts w:ascii="Century Gothic" w:hAnsi="Century Gothic" w:cs="Arial"/>
                <w:b/>
                <w:bCs/>
                <w:sz w:val="20"/>
                <w:szCs w:val="20"/>
                <w:lang w:val="en"/>
              </w:rPr>
              <w:t>15</w:t>
            </w:r>
            <w:r w:rsidR="003C1FBD" w:rsidRPr="0011485F">
              <w:rPr>
                <w:rFonts w:ascii="Century Gothic" w:hAnsi="Century Gothic" w:cs="Arial"/>
                <w:b/>
                <w:bCs/>
                <w:sz w:val="20"/>
                <w:szCs w:val="20"/>
                <w:lang w:val="en"/>
              </w:rPr>
              <w:t xml:space="preserve"> </w:t>
            </w:r>
            <w:r w:rsidR="006203FD" w:rsidRPr="0011485F">
              <w:rPr>
                <w:rFonts w:ascii="Century Gothic" w:hAnsi="Century Gothic" w:cs="Arial"/>
                <w:b/>
                <w:bCs/>
                <w:sz w:val="20"/>
                <w:szCs w:val="20"/>
                <w:lang w:val="en"/>
              </w:rPr>
              <w:t>per cent</w:t>
            </w:r>
          </w:p>
        </w:tc>
        <w:tc>
          <w:tcPr>
            <w:tcW w:w="5812" w:type="dxa"/>
          </w:tcPr>
          <w:p w14:paraId="0F1BE291" w14:textId="458AAF20" w:rsidR="00463441" w:rsidRPr="0011485F" w:rsidRDefault="00C219CC" w:rsidP="00872223">
            <w:pPr>
              <w:rPr>
                <w:rFonts w:ascii="Century Gothic" w:hAnsi="Century Gothic" w:cs="Arial"/>
                <w:bCs/>
                <w:i/>
                <w:sz w:val="20"/>
                <w:szCs w:val="20"/>
              </w:rPr>
            </w:pPr>
            <w:r w:rsidRPr="0011485F">
              <w:rPr>
                <w:rFonts w:ascii="Century Gothic" w:hAnsi="Century Gothic" w:cs="Arial"/>
                <w:bCs/>
                <w:i/>
                <w:sz w:val="20"/>
                <w:szCs w:val="20"/>
              </w:rPr>
              <w:t>O</w:t>
            </w:r>
            <w:r w:rsidR="00425683" w:rsidRPr="0011485F">
              <w:rPr>
                <w:rFonts w:ascii="Century Gothic" w:hAnsi="Century Gothic" w:cs="Arial"/>
                <w:bCs/>
                <w:i/>
                <w:sz w:val="20"/>
                <w:szCs w:val="20"/>
              </w:rPr>
              <w:t>rganisational and project management skills</w:t>
            </w:r>
          </w:p>
        </w:tc>
      </w:tr>
      <w:tr w:rsidR="00463441" w:rsidRPr="00884BCD" w14:paraId="08B83CF8" w14:textId="77777777" w:rsidTr="005A1C65">
        <w:trPr>
          <w:trHeight w:val="294"/>
          <w:tblHeader/>
        </w:trPr>
        <w:tc>
          <w:tcPr>
            <w:tcW w:w="1809" w:type="dxa"/>
          </w:tcPr>
          <w:p w14:paraId="26D48D3E" w14:textId="1C11C110" w:rsidR="001A0A67" w:rsidRPr="0011485F" w:rsidRDefault="00463441" w:rsidP="00C219CC">
            <w:pPr>
              <w:rPr>
                <w:rFonts w:ascii="Century Gothic" w:hAnsi="Century Gothic" w:cs="Arial"/>
                <w:b/>
                <w:i/>
                <w:sz w:val="20"/>
                <w:szCs w:val="20"/>
              </w:rPr>
            </w:pPr>
            <w:r w:rsidRPr="0011485F">
              <w:rPr>
                <w:rFonts w:ascii="Century Gothic" w:hAnsi="Century Gothic" w:cs="Arial"/>
                <w:b/>
                <w:i/>
                <w:sz w:val="20"/>
                <w:szCs w:val="20"/>
              </w:rPr>
              <w:t>Requirement 5</w:t>
            </w:r>
          </w:p>
        </w:tc>
        <w:tc>
          <w:tcPr>
            <w:tcW w:w="2079" w:type="dxa"/>
          </w:tcPr>
          <w:p w14:paraId="433B4D8D" w14:textId="12407682" w:rsidR="00463441" w:rsidRPr="0011485F" w:rsidRDefault="00C219CC" w:rsidP="00C219CC">
            <w:pPr>
              <w:rPr>
                <w:rFonts w:ascii="Century Gothic" w:hAnsi="Century Gothic" w:cs="Arial"/>
                <w:sz w:val="20"/>
                <w:szCs w:val="20"/>
                <w:highlight w:val="yellow"/>
              </w:rPr>
            </w:pPr>
            <w:r w:rsidRPr="0011485F">
              <w:rPr>
                <w:rFonts w:ascii="Century Gothic" w:hAnsi="Century Gothic" w:cs="Arial"/>
                <w:b/>
                <w:sz w:val="20"/>
                <w:szCs w:val="20"/>
              </w:rPr>
              <w:t>15</w:t>
            </w:r>
            <w:r w:rsidR="003C1FBD" w:rsidRPr="0011485F">
              <w:rPr>
                <w:rFonts w:ascii="Century Gothic" w:hAnsi="Century Gothic" w:cs="Arial"/>
                <w:b/>
                <w:sz w:val="20"/>
                <w:szCs w:val="20"/>
              </w:rPr>
              <w:t xml:space="preserve"> </w:t>
            </w:r>
            <w:r w:rsidR="006203FD" w:rsidRPr="0011485F">
              <w:rPr>
                <w:rFonts w:ascii="Century Gothic" w:hAnsi="Century Gothic" w:cs="Arial"/>
                <w:b/>
                <w:sz w:val="20"/>
                <w:szCs w:val="20"/>
              </w:rPr>
              <w:t xml:space="preserve">per cent </w:t>
            </w:r>
          </w:p>
        </w:tc>
        <w:tc>
          <w:tcPr>
            <w:tcW w:w="5812" w:type="dxa"/>
          </w:tcPr>
          <w:p w14:paraId="551B05BE" w14:textId="09C31538" w:rsidR="001A0A67" w:rsidRPr="0011485F" w:rsidRDefault="00C219CC" w:rsidP="00872223">
            <w:pPr>
              <w:rPr>
                <w:rFonts w:ascii="Century Gothic" w:hAnsi="Century Gothic" w:cs="Arial"/>
                <w:i/>
                <w:sz w:val="20"/>
                <w:szCs w:val="20"/>
              </w:rPr>
            </w:pPr>
            <w:r w:rsidRPr="0011485F">
              <w:rPr>
                <w:rFonts w:ascii="Century Gothic" w:hAnsi="Century Gothic" w:cs="Arial"/>
                <w:i/>
                <w:sz w:val="20"/>
                <w:szCs w:val="20"/>
              </w:rPr>
              <w:t>Value for money</w:t>
            </w:r>
          </w:p>
        </w:tc>
      </w:tr>
    </w:tbl>
    <w:p w14:paraId="65331943" w14:textId="77777777" w:rsidR="00463441" w:rsidRPr="00884BCD" w:rsidRDefault="00463441" w:rsidP="00872223">
      <w:pPr>
        <w:jc w:val="both"/>
        <w:rPr>
          <w:rFonts w:ascii="Century Gothic" w:hAnsi="Century Gothic"/>
        </w:rPr>
      </w:pPr>
    </w:p>
    <w:p w14:paraId="745D04DD" w14:textId="77777777" w:rsidR="00463441" w:rsidRPr="00884BCD" w:rsidRDefault="000F6701" w:rsidP="00872223">
      <w:pPr>
        <w:rPr>
          <w:rFonts w:ascii="Century Gothic" w:hAnsi="Century Gothic"/>
          <w:b/>
          <w:i/>
        </w:rPr>
      </w:pPr>
      <w:r w:rsidRPr="00884BCD">
        <w:rPr>
          <w:rFonts w:ascii="Century Gothic" w:hAnsi="Century Gothic"/>
          <w:b/>
        </w:rPr>
        <w:t>7</w:t>
      </w:r>
      <w:r w:rsidR="00463441" w:rsidRPr="00884BCD">
        <w:rPr>
          <w:rFonts w:ascii="Century Gothic" w:hAnsi="Century Gothic"/>
          <w:b/>
        </w:rPr>
        <w:t>.2b</w:t>
      </w:r>
      <w:r w:rsidR="00463441" w:rsidRPr="00884BCD">
        <w:rPr>
          <w:rFonts w:ascii="Century Gothic" w:hAnsi="Century Gothic"/>
          <w:b/>
          <w:i/>
        </w:rPr>
        <w:tab/>
      </w:r>
      <w:r w:rsidR="00463441" w:rsidRPr="00884BCD">
        <w:rPr>
          <w:rFonts w:ascii="Century Gothic" w:hAnsi="Century Gothic"/>
          <w:u w:val="single"/>
        </w:rPr>
        <w:t>Scoring Model</w:t>
      </w:r>
      <w:r w:rsidR="00463441" w:rsidRPr="00884BCD">
        <w:rPr>
          <w:rFonts w:ascii="Century Gothic" w:hAnsi="Century Gothic"/>
        </w:rPr>
        <w:t xml:space="preserve"> – Tender responses will be subject to an initial review at the start of Stage 2 of the evaluation process. Any tender responses not meeting mandatory requirements or constraints (if any) will be rejected in full at this point and will not be assessed or scored further.  Tender responses not so rejected will be scored by an evaluation panel appointed by </w:t>
      </w:r>
      <w:r w:rsidR="005F4C65" w:rsidRPr="00884BCD">
        <w:rPr>
          <w:rFonts w:ascii="Century Gothic" w:hAnsi="Century Gothic"/>
        </w:rPr>
        <w:t>NCB</w:t>
      </w:r>
      <w:r w:rsidR="00463441" w:rsidRPr="00884BCD">
        <w:rPr>
          <w:rFonts w:ascii="Century Gothic" w:hAnsi="Century Gothic"/>
        </w:rPr>
        <w:t xml:space="preserve"> for all criteria other than commercial using the following scoring model:</w:t>
      </w:r>
    </w:p>
    <w:p w14:paraId="2F909736" w14:textId="77777777" w:rsidR="00463441" w:rsidRPr="00884BCD" w:rsidRDefault="00463441" w:rsidP="00872223">
      <w:pPr>
        <w:pStyle w:val="Numbered"/>
        <w:widowControl/>
        <w:spacing w:after="0"/>
        <w:rPr>
          <w:rFonts w:ascii="Century Gothic" w:eastAsia="Batang" w:hAnsi="Century Gothic" w:cs="Arial"/>
          <w:b/>
          <w:color w:val="FFC000"/>
        </w:rPr>
      </w:pPr>
    </w:p>
    <w:p w14:paraId="5905AF15" w14:textId="5900B27D" w:rsidR="00463441" w:rsidRPr="00884BCD" w:rsidRDefault="00463441" w:rsidP="00872223">
      <w:pPr>
        <w:pStyle w:val="Numbered"/>
        <w:widowControl/>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Century Gothic" w:eastAsia="Batang" w:hAnsi="Century Gothic" w:cs="Arial"/>
        </w:rPr>
      </w:pPr>
      <w:r w:rsidRPr="00884BCD">
        <w:rPr>
          <w:rFonts w:ascii="Century Gothic" w:eastAsia="Batang" w:hAnsi="Century Gothic" w:cs="Arial"/>
          <w:b/>
        </w:rPr>
        <w:t>Score of 5:</w:t>
      </w:r>
      <w:r w:rsidRPr="00884BCD">
        <w:rPr>
          <w:rFonts w:ascii="Century Gothic" w:eastAsia="Batang" w:hAnsi="Century Gothic" w:cs="Arial"/>
        </w:rPr>
        <w:t xml:space="preserve"> A score here will demonstrate a deep understanding of the specification. All solutions offered are linked directly to project requirements and show how they will be delivered and the impact that they will have on other areas/stakeholders. Proposals will contain ideas related to the specification that are realistic and would enhance the service provision.</w:t>
      </w:r>
    </w:p>
    <w:p w14:paraId="4A1AA8DF" w14:textId="47A8CFEF" w:rsidR="00463441" w:rsidRPr="00884BCD" w:rsidRDefault="00463441" w:rsidP="00872223">
      <w:pPr>
        <w:pStyle w:val="Numbered"/>
        <w:widowControl/>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Century Gothic" w:eastAsia="Batang" w:hAnsi="Century Gothic" w:cs="Arial"/>
        </w:rPr>
      </w:pPr>
      <w:r w:rsidRPr="00884BCD">
        <w:rPr>
          <w:rFonts w:ascii="Century Gothic" w:eastAsia="Batang" w:hAnsi="Century Gothic" w:cs="Arial"/>
          <w:b/>
        </w:rPr>
        <w:t>Score of 4:</w:t>
      </w:r>
      <w:r w:rsidRPr="00884BCD">
        <w:rPr>
          <w:rFonts w:ascii="Century Gothic" w:eastAsia="Batang" w:hAnsi="Century Gothic" w:cs="Arial"/>
        </w:rPr>
        <w:t xml:space="preserve"> Evidence will have been provided to show not only what will be provided but will give some detail on how this will be achieved. </w:t>
      </w:r>
      <w:r w:rsidRPr="00884BCD">
        <w:rPr>
          <w:rFonts w:ascii="Century Gothic" w:eastAsia="Batang" w:hAnsi="Century Gothic" w:cs="Arial"/>
          <w:lang w:val="en-GB"/>
        </w:rPr>
        <w:t xml:space="preserve">Organisations </w:t>
      </w:r>
      <w:r w:rsidRPr="00884BCD">
        <w:rPr>
          <w:rFonts w:ascii="Century Gothic" w:eastAsia="Batang" w:hAnsi="Century Gothic" w:cs="Arial"/>
        </w:rPr>
        <w:t>should make clear how their proposals relate directly to the aims of the project and be specific, rather than general, in the way proposed solutions will deliver the desired outcomes.</w:t>
      </w:r>
    </w:p>
    <w:p w14:paraId="7BCD5098" w14:textId="64FBC413" w:rsidR="00463441" w:rsidRPr="00884BCD" w:rsidRDefault="00463441" w:rsidP="00872223">
      <w:pPr>
        <w:pStyle w:val="Numbered"/>
        <w:widowControl/>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Century Gothic" w:eastAsia="Batang" w:hAnsi="Century Gothic" w:cs="Arial"/>
        </w:rPr>
      </w:pPr>
      <w:r w:rsidRPr="00884BCD">
        <w:rPr>
          <w:rFonts w:ascii="Century Gothic" w:eastAsia="Batang" w:hAnsi="Century Gothic" w:cs="Arial"/>
          <w:b/>
        </w:rPr>
        <w:t>Score of 3:</w:t>
      </w:r>
      <w:r w:rsidRPr="00884BCD">
        <w:rPr>
          <w:rFonts w:ascii="Century Gothic" w:eastAsia="Batang" w:hAnsi="Century Gothic" w:cs="Arial"/>
        </w:rPr>
        <w:t xml:space="preserve"> A score of 3 will again address </w:t>
      </w:r>
      <w:r w:rsidR="00425683" w:rsidRPr="00884BCD">
        <w:rPr>
          <w:rFonts w:ascii="Century Gothic" w:eastAsia="Batang" w:hAnsi="Century Gothic" w:cs="Arial"/>
          <w:lang w:val="en-GB"/>
        </w:rPr>
        <w:t>the key area</w:t>
      </w:r>
      <w:r w:rsidRPr="00884BCD">
        <w:rPr>
          <w:rFonts w:ascii="Century Gothic" w:eastAsia="Batang" w:hAnsi="Century Gothic" w:cs="Arial"/>
        </w:rPr>
        <w:t xml:space="preserve"> but will lack some clarity or detail in how the proposed solutions will be achieved. Evidence provided while giving generic or general statements is not specifically directed toward the aims/objectives of this specification. Any significant omission of key information as identified under each criteria heading will point towards a score of 3.</w:t>
      </w:r>
    </w:p>
    <w:p w14:paraId="0E99D267" w14:textId="132A9593" w:rsidR="00463441" w:rsidRPr="00884BCD" w:rsidRDefault="00463441" w:rsidP="00872223">
      <w:pPr>
        <w:pStyle w:val="Numbered"/>
        <w:widowControl/>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Century Gothic" w:eastAsia="Batang" w:hAnsi="Century Gothic" w:cs="Arial"/>
        </w:rPr>
      </w:pPr>
      <w:r w:rsidRPr="00884BCD">
        <w:rPr>
          <w:rFonts w:ascii="Century Gothic" w:eastAsia="Batang" w:hAnsi="Century Gothic" w:cs="Arial"/>
          <w:b/>
        </w:rPr>
        <w:t>Score of 2:</w:t>
      </w:r>
      <w:r w:rsidRPr="00884BCD">
        <w:rPr>
          <w:rFonts w:ascii="Century Gothic" w:eastAsia="Batang" w:hAnsi="Century Gothic" w:cs="Arial"/>
        </w:rPr>
        <w:t xml:space="preserve"> A score of 2 will reflect that the </w:t>
      </w:r>
      <w:r w:rsidRPr="00884BCD">
        <w:rPr>
          <w:rFonts w:ascii="Century Gothic" w:eastAsia="Batang" w:hAnsi="Century Gothic" w:cs="Arial"/>
          <w:lang w:val="en-GB"/>
        </w:rPr>
        <w:t>organisation</w:t>
      </w:r>
      <w:r w:rsidRPr="00884BCD">
        <w:rPr>
          <w:rFonts w:ascii="Century Gothic" w:eastAsia="Batang" w:hAnsi="Century Gothic" w:cs="Arial"/>
        </w:rPr>
        <w:t xml:space="preserve"> has not provided evidence to suggest how they will address</w:t>
      </w:r>
      <w:r w:rsidR="00425683" w:rsidRPr="00884BCD">
        <w:rPr>
          <w:rFonts w:ascii="Century Gothic" w:eastAsia="Batang" w:hAnsi="Century Gothic" w:cs="Arial"/>
          <w:lang w:val="en-GB"/>
        </w:rPr>
        <w:t xml:space="preserve"> the key area.</w:t>
      </w:r>
      <w:r w:rsidRPr="00884BCD">
        <w:rPr>
          <w:rFonts w:ascii="Century Gothic" w:eastAsia="Batang" w:hAnsi="Century Gothic" w:cs="Arial"/>
        </w:rPr>
        <w:t xml:space="preserve"> Tenders will in parts be sketchy with little or no detail given on how they will meet specific requirements. Evidence provided is considered weak or inappropriate and it is unclear how this relates to desired outcomes.</w:t>
      </w:r>
    </w:p>
    <w:p w14:paraId="3E298492" w14:textId="77777777" w:rsidR="00463441" w:rsidRPr="00884BCD" w:rsidRDefault="00463441" w:rsidP="00872223">
      <w:pPr>
        <w:pStyle w:val="Numbered"/>
        <w:widowControl/>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Century Gothic" w:eastAsia="Batang" w:hAnsi="Century Gothic" w:cs="Arial"/>
        </w:rPr>
      </w:pPr>
      <w:r w:rsidRPr="00884BCD">
        <w:rPr>
          <w:rFonts w:ascii="Century Gothic" w:eastAsia="Batang" w:hAnsi="Century Gothic" w:cs="Arial"/>
          <w:b/>
        </w:rPr>
        <w:t>Score of 1:</w:t>
      </w:r>
      <w:r w:rsidRPr="00884BCD">
        <w:rPr>
          <w:rFonts w:ascii="Century Gothic" w:eastAsia="Batang" w:hAnsi="Century Gothic" w:cs="Arial"/>
        </w:rPr>
        <w:t xml:space="preserve"> A score of 1 will reflect that there are major weaknesses or gaps in the information provided. The </w:t>
      </w:r>
      <w:r w:rsidRPr="00884BCD">
        <w:rPr>
          <w:rFonts w:ascii="Century Gothic" w:eastAsia="Batang" w:hAnsi="Century Gothic" w:cs="Arial"/>
          <w:lang w:val="en-GB"/>
        </w:rPr>
        <w:t>organisation</w:t>
      </w:r>
      <w:r w:rsidRPr="00884BCD">
        <w:rPr>
          <w:rFonts w:ascii="Century Gothic" w:eastAsia="Batang" w:hAnsi="Century Gothic" w:cs="Arial"/>
        </w:rPr>
        <w:t xml:space="preserve"> displays poor understanding and there are major doubts about fitness for purpose.</w:t>
      </w:r>
    </w:p>
    <w:p w14:paraId="59CFB5FF" w14:textId="77777777" w:rsidR="00463441" w:rsidRPr="00884BCD" w:rsidRDefault="00463441" w:rsidP="00872223">
      <w:pPr>
        <w:pStyle w:val="Numbered"/>
        <w:widowControl/>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Century Gothic" w:eastAsia="Batang" w:hAnsi="Century Gothic" w:cs="Arial"/>
          <w:lang w:val="en-GB"/>
        </w:rPr>
      </w:pPr>
      <w:r w:rsidRPr="00884BCD">
        <w:rPr>
          <w:rFonts w:ascii="Century Gothic" w:eastAsia="Batang" w:hAnsi="Century Gothic" w:cs="Arial"/>
          <w:b/>
        </w:rPr>
        <w:t>Score of 0:</w:t>
      </w:r>
      <w:r w:rsidRPr="00884BCD">
        <w:rPr>
          <w:rFonts w:ascii="Century Gothic" w:eastAsia="Batang" w:hAnsi="Century Gothic" w:cs="Arial"/>
        </w:rPr>
        <w:t xml:space="preserve"> A score of 0 will result if no response is given and/or if the response is not acceptable and/or does not cover the required criteria. </w:t>
      </w:r>
    </w:p>
    <w:p w14:paraId="7B627FA8" w14:textId="56166B70" w:rsidR="002871EE" w:rsidRPr="00884BCD" w:rsidRDefault="002871EE" w:rsidP="00C219CC">
      <w:pPr>
        <w:rPr>
          <w:rFonts w:ascii="Century Gothic" w:eastAsia="Batang" w:hAnsi="Century Gothic" w:cs="Arial"/>
        </w:rPr>
      </w:pPr>
    </w:p>
    <w:p w14:paraId="0CC83CC1" w14:textId="77777777" w:rsidR="00463441" w:rsidRPr="00884BCD" w:rsidRDefault="00463441" w:rsidP="00872223">
      <w:pPr>
        <w:jc w:val="both"/>
        <w:rPr>
          <w:rFonts w:ascii="Century Gothic" w:hAnsi="Century Gothic"/>
        </w:rPr>
      </w:pPr>
    </w:p>
    <w:p w14:paraId="78CF812A" w14:textId="77777777" w:rsidR="002871EE" w:rsidRPr="00884BCD" w:rsidRDefault="000F6701" w:rsidP="00872223">
      <w:pPr>
        <w:shd w:val="clear" w:color="auto" w:fill="FFC000"/>
        <w:rPr>
          <w:rFonts w:ascii="Century Gothic" w:hAnsi="Century Gothic" w:cs="Arial"/>
          <w:b/>
        </w:rPr>
      </w:pPr>
      <w:r w:rsidRPr="00884BCD">
        <w:rPr>
          <w:rFonts w:ascii="Century Gothic" w:hAnsi="Century Gothic" w:cs="Arial"/>
          <w:b/>
        </w:rPr>
        <w:t>8</w:t>
      </w:r>
      <w:r w:rsidR="002871EE" w:rsidRPr="00884BCD">
        <w:rPr>
          <w:rFonts w:ascii="Century Gothic" w:hAnsi="Century Gothic" w:cs="Arial"/>
          <w:b/>
        </w:rPr>
        <w:t>.</w:t>
      </w:r>
      <w:r w:rsidR="002871EE" w:rsidRPr="00884BCD">
        <w:rPr>
          <w:rFonts w:ascii="Century Gothic" w:hAnsi="Century Gothic" w:cs="Arial"/>
          <w:b/>
        </w:rPr>
        <w:tab/>
        <w:t>General tender conditions (“Tender Conditions”)</w:t>
      </w:r>
    </w:p>
    <w:p w14:paraId="4B9B2C48" w14:textId="77777777" w:rsidR="002871EE" w:rsidRPr="00884BCD" w:rsidRDefault="002871EE" w:rsidP="00872223">
      <w:pPr>
        <w:rPr>
          <w:rFonts w:ascii="Century Gothic" w:hAnsi="Century Gothic" w:cs="Arial"/>
          <w:b/>
        </w:rPr>
      </w:pPr>
    </w:p>
    <w:p w14:paraId="1AFEA219" w14:textId="77777777" w:rsidR="002871EE" w:rsidRPr="00884BCD" w:rsidRDefault="000F6701" w:rsidP="00872223">
      <w:pPr>
        <w:rPr>
          <w:rFonts w:ascii="Century Gothic" w:hAnsi="Century Gothic" w:cs="Arial"/>
          <w:b/>
          <w:i/>
        </w:rPr>
      </w:pPr>
      <w:r w:rsidRPr="00884BCD">
        <w:rPr>
          <w:rFonts w:ascii="Century Gothic" w:hAnsi="Century Gothic" w:cs="Arial"/>
          <w:b/>
        </w:rPr>
        <w:t>8</w:t>
      </w:r>
      <w:r w:rsidR="002871EE" w:rsidRPr="00884BCD">
        <w:rPr>
          <w:rFonts w:ascii="Century Gothic" w:hAnsi="Century Gothic" w:cs="Arial"/>
          <w:b/>
        </w:rPr>
        <w:t>.1</w:t>
      </w:r>
      <w:r w:rsidR="002871EE" w:rsidRPr="00884BCD">
        <w:rPr>
          <w:rFonts w:ascii="Century Gothic" w:hAnsi="Century Gothic" w:cs="Arial"/>
        </w:rPr>
        <w:t xml:space="preserve"> </w:t>
      </w:r>
      <w:r w:rsidR="002871EE" w:rsidRPr="00884BCD">
        <w:rPr>
          <w:rFonts w:ascii="Century Gothic" w:hAnsi="Century Gothic" w:cs="Arial"/>
        </w:rPr>
        <w:tab/>
      </w:r>
      <w:r w:rsidR="002871EE" w:rsidRPr="00884BCD">
        <w:rPr>
          <w:rFonts w:ascii="Century Gothic" w:hAnsi="Century Gothic" w:cs="Arial"/>
          <w:u w:val="single"/>
        </w:rPr>
        <w:t>Application of these Tender Conditions</w:t>
      </w:r>
      <w:r w:rsidR="002871EE" w:rsidRPr="00884BCD">
        <w:rPr>
          <w:rFonts w:ascii="Century Gothic" w:hAnsi="Century Gothic" w:cs="Arial"/>
        </w:rPr>
        <w:t xml:space="preserve"> - In participating in this Procurement Process and/or by submitting a tender response it will be implied that you accept and </w:t>
      </w:r>
      <w:r w:rsidR="002871EE" w:rsidRPr="00884BCD">
        <w:rPr>
          <w:rFonts w:ascii="Century Gothic" w:hAnsi="Century Gothic" w:cs="Arial"/>
        </w:rPr>
        <w:lastRenderedPageBreak/>
        <w:t xml:space="preserve">will be bound by all the provisions of this ITT and its Annex. Accordingly, tender responses should be on the basis of and strictly in accordance with the requirements of this ITT. </w:t>
      </w:r>
    </w:p>
    <w:p w14:paraId="359D47B0" w14:textId="77777777" w:rsidR="002871EE" w:rsidRPr="00884BCD" w:rsidRDefault="000F6701" w:rsidP="00872223">
      <w:pPr>
        <w:rPr>
          <w:rFonts w:ascii="Century Gothic" w:hAnsi="Century Gothic" w:cs="Arial"/>
        </w:rPr>
      </w:pPr>
      <w:r w:rsidRPr="00884BCD">
        <w:rPr>
          <w:rFonts w:ascii="Century Gothic" w:hAnsi="Century Gothic" w:cs="Arial"/>
          <w:b/>
        </w:rPr>
        <w:t>8</w:t>
      </w:r>
      <w:r w:rsidR="002871EE" w:rsidRPr="00884BCD">
        <w:rPr>
          <w:rFonts w:ascii="Century Gothic" w:hAnsi="Century Gothic" w:cs="Arial"/>
          <w:b/>
        </w:rPr>
        <w:t>.2</w:t>
      </w:r>
      <w:r w:rsidR="002871EE" w:rsidRPr="00884BCD">
        <w:rPr>
          <w:rFonts w:ascii="Century Gothic" w:hAnsi="Century Gothic" w:cs="Arial"/>
        </w:rPr>
        <w:t xml:space="preserve"> </w:t>
      </w:r>
      <w:r w:rsidR="002871EE" w:rsidRPr="00884BCD">
        <w:rPr>
          <w:rFonts w:ascii="Century Gothic" w:hAnsi="Century Gothic" w:cs="Arial"/>
        </w:rPr>
        <w:tab/>
      </w:r>
      <w:r w:rsidR="002871EE" w:rsidRPr="00884BCD">
        <w:rPr>
          <w:rFonts w:ascii="Century Gothic" w:hAnsi="Century Gothic" w:cs="Arial"/>
          <w:u w:val="single"/>
        </w:rPr>
        <w:t>Third party verifications</w:t>
      </w:r>
      <w:r w:rsidR="002871EE" w:rsidRPr="00884BCD">
        <w:rPr>
          <w:rFonts w:ascii="Century Gothic" w:hAnsi="Century Gothic" w:cs="Arial"/>
        </w:rPr>
        <w:t xml:space="preserve"> - Your tender response is submitted on the basis that you consent to NCB carrying out all necessary actions to verify the information that you have provided, and the analysis of your tender response being undertaken by one or more third parties commissioned by NCB for such purposes. </w:t>
      </w:r>
    </w:p>
    <w:p w14:paraId="6DD40406" w14:textId="77777777" w:rsidR="002871EE" w:rsidRPr="00884BCD" w:rsidRDefault="000F6701" w:rsidP="00872223">
      <w:pPr>
        <w:rPr>
          <w:rFonts w:ascii="Century Gothic" w:hAnsi="Century Gothic" w:cs="Arial"/>
        </w:rPr>
      </w:pPr>
      <w:r w:rsidRPr="00884BCD">
        <w:rPr>
          <w:rFonts w:ascii="Century Gothic" w:hAnsi="Century Gothic" w:cs="Arial"/>
          <w:b/>
        </w:rPr>
        <w:t>8</w:t>
      </w:r>
      <w:r w:rsidR="002871EE" w:rsidRPr="00884BCD">
        <w:rPr>
          <w:rFonts w:ascii="Century Gothic" w:hAnsi="Century Gothic" w:cs="Arial"/>
          <w:b/>
        </w:rPr>
        <w:t>.3</w:t>
      </w:r>
      <w:r w:rsidR="002871EE" w:rsidRPr="00884BCD">
        <w:rPr>
          <w:rFonts w:ascii="Century Gothic" w:hAnsi="Century Gothic" w:cs="Arial"/>
        </w:rPr>
        <w:tab/>
      </w:r>
      <w:r w:rsidR="002871EE" w:rsidRPr="00884BCD">
        <w:rPr>
          <w:rFonts w:ascii="Century Gothic" w:hAnsi="Century Gothic" w:cs="Arial"/>
          <w:u w:val="single"/>
        </w:rPr>
        <w:t xml:space="preserve">Information provided to potential suppliers </w:t>
      </w:r>
      <w:r w:rsidR="002871EE" w:rsidRPr="00884BCD">
        <w:rPr>
          <w:rFonts w:ascii="Century Gothic" w:hAnsi="Century Gothic" w:cs="Arial"/>
        </w:rPr>
        <w:t>- Information that is supplied to potential suppliers as part of this Procurement Process is supplied in good faith. The information contained in the ITT and the supporting documents and in any related written or oral communication is believed to be correct at the time of issue but NCB will not accept any liability for its accuracy, adequacy or completeness and no warranty is given as such. This exclusion does not extend to any fraudulent misrepresentation made by or on behalf of the NCB.</w:t>
      </w:r>
    </w:p>
    <w:p w14:paraId="79AB5941" w14:textId="77777777" w:rsidR="002871EE" w:rsidRPr="00884BCD" w:rsidRDefault="000F6701" w:rsidP="00872223">
      <w:pPr>
        <w:rPr>
          <w:rFonts w:ascii="Century Gothic" w:hAnsi="Century Gothic" w:cs="Arial"/>
        </w:rPr>
      </w:pPr>
      <w:r w:rsidRPr="00884BCD">
        <w:rPr>
          <w:rFonts w:ascii="Century Gothic" w:hAnsi="Century Gothic" w:cs="Arial"/>
          <w:b/>
        </w:rPr>
        <w:t>8</w:t>
      </w:r>
      <w:r w:rsidR="002871EE" w:rsidRPr="00884BCD">
        <w:rPr>
          <w:rFonts w:ascii="Century Gothic" w:hAnsi="Century Gothic" w:cs="Arial"/>
          <w:b/>
        </w:rPr>
        <w:t>.4</w:t>
      </w:r>
      <w:r w:rsidR="002871EE" w:rsidRPr="00884BCD">
        <w:rPr>
          <w:rFonts w:ascii="Century Gothic" w:hAnsi="Century Gothic" w:cs="Arial"/>
          <w:i/>
        </w:rPr>
        <w:t xml:space="preserve"> </w:t>
      </w:r>
      <w:r w:rsidR="002871EE" w:rsidRPr="00884BCD">
        <w:rPr>
          <w:rFonts w:ascii="Century Gothic" w:hAnsi="Century Gothic" w:cs="Arial"/>
          <w:i/>
        </w:rPr>
        <w:tab/>
      </w:r>
      <w:r w:rsidR="002871EE" w:rsidRPr="00884BCD">
        <w:rPr>
          <w:rFonts w:ascii="Century Gothic" w:hAnsi="Century Gothic" w:cs="Arial"/>
          <w:u w:val="single"/>
        </w:rPr>
        <w:t>Potential suppliers to make their own enquires</w:t>
      </w:r>
      <w:r w:rsidR="002871EE" w:rsidRPr="00884BCD">
        <w:rPr>
          <w:rFonts w:ascii="Century Gothic" w:hAnsi="Century Gothic" w:cs="Arial"/>
        </w:rPr>
        <w:t xml:space="preserve"> - You are responsible for analysing and reviewing all information provided to you as part of this Procurement Process and for forming your own opinions and seeking advice as you consider appropriate. You should notify NCB promptly of any perceived ambiguity, inconsistency or omission in this ITT and/or any in of its associated documents and/or in any information provided to you as part of this Procurement Process. </w:t>
      </w:r>
    </w:p>
    <w:p w14:paraId="3D8C1537" w14:textId="77777777" w:rsidR="002871EE" w:rsidRPr="00884BCD" w:rsidRDefault="000F6701" w:rsidP="00872223">
      <w:pPr>
        <w:rPr>
          <w:rFonts w:ascii="Century Gothic" w:hAnsi="Century Gothic" w:cs="Arial"/>
        </w:rPr>
      </w:pPr>
      <w:r w:rsidRPr="00884BCD">
        <w:rPr>
          <w:rFonts w:ascii="Century Gothic" w:hAnsi="Century Gothic" w:cs="Arial"/>
          <w:b/>
        </w:rPr>
        <w:t>8</w:t>
      </w:r>
      <w:r w:rsidR="002871EE" w:rsidRPr="00884BCD">
        <w:rPr>
          <w:rFonts w:ascii="Century Gothic" w:hAnsi="Century Gothic" w:cs="Arial"/>
          <w:b/>
        </w:rPr>
        <w:t>.5</w:t>
      </w:r>
      <w:r w:rsidR="002871EE" w:rsidRPr="00884BCD">
        <w:rPr>
          <w:rFonts w:ascii="Century Gothic" w:hAnsi="Century Gothic" w:cs="Arial"/>
        </w:rPr>
        <w:t xml:space="preserve"> </w:t>
      </w:r>
      <w:r w:rsidR="002871EE" w:rsidRPr="00884BCD">
        <w:rPr>
          <w:rFonts w:ascii="Century Gothic" w:hAnsi="Century Gothic" w:cs="Arial"/>
        </w:rPr>
        <w:tab/>
      </w:r>
      <w:r w:rsidR="002871EE" w:rsidRPr="00884BCD">
        <w:rPr>
          <w:rFonts w:ascii="Century Gothic" w:hAnsi="Century Gothic" w:cs="Arial"/>
          <w:u w:val="single"/>
        </w:rPr>
        <w:t>Amendments to the ITT</w:t>
      </w:r>
      <w:r w:rsidR="002871EE" w:rsidRPr="00884BCD">
        <w:rPr>
          <w:rFonts w:ascii="Century Gothic" w:hAnsi="Century Gothic" w:cs="Arial"/>
        </w:rPr>
        <w:t xml:space="preserve"> - At any time prior to the Tender Response Deadline, NCB may amend the ITT. Any such amendment shall be issued to all potential suppliers, and if appropriate to ensure potential suppliers have reasonable time in which to take such amendment into account, the Tender Response Deadline shall, at the discretion of NCB, be extended. </w:t>
      </w:r>
    </w:p>
    <w:p w14:paraId="4216A989" w14:textId="77777777" w:rsidR="002871EE" w:rsidRPr="00884BCD" w:rsidRDefault="000F6701" w:rsidP="00872223">
      <w:pPr>
        <w:rPr>
          <w:rFonts w:ascii="Century Gothic" w:hAnsi="Century Gothic" w:cs="Arial"/>
        </w:rPr>
      </w:pPr>
      <w:r w:rsidRPr="00884BCD">
        <w:rPr>
          <w:rFonts w:ascii="Century Gothic" w:hAnsi="Century Gothic" w:cs="Arial"/>
          <w:b/>
        </w:rPr>
        <w:t>8</w:t>
      </w:r>
      <w:r w:rsidR="002871EE" w:rsidRPr="00884BCD">
        <w:rPr>
          <w:rFonts w:ascii="Century Gothic" w:hAnsi="Century Gothic" w:cs="Arial"/>
          <w:b/>
        </w:rPr>
        <w:t>.6</w:t>
      </w:r>
      <w:r w:rsidR="002871EE" w:rsidRPr="00884BCD">
        <w:rPr>
          <w:rFonts w:ascii="Century Gothic" w:hAnsi="Century Gothic" w:cs="Arial"/>
        </w:rPr>
        <w:t xml:space="preserve"> </w:t>
      </w:r>
      <w:r w:rsidR="002871EE" w:rsidRPr="00884BCD">
        <w:rPr>
          <w:rFonts w:ascii="Century Gothic" w:hAnsi="Century Gothic" w:cs="Arial"/>
        </w:rPr>
        <w:tab/>
      </w:r>
      <w:r w:rsidR="002871EE" w:rsidRPr="00884BCD">
        <w:rPr>
          <w:rFonts w:ascii="Century Gothic" w:hAnsi="Century Gothic" w:cs="Arial"/>
          <w:u w:val="single"/>
        </w:rPr>
        <w:t>Compliance of tender response submission</w:t>
      </w:r>
      <w:r w:rsidR="002871EE" w:rsidRPr="00884BCD">
        <w:rPr>
          <w:rFonts w:ascii="Century Gothic" w:hAnsi="Century Gothic" w:cs="Arial"/>
        </w:rPr>
        <w:t xml:space="preserve"> - Any goods and/or services offered should be on the basis of and strictly in accordance with the ITT (including, without limitation, any specification of NCB requirements, these Tender Conditions and the Contract) and all other documents and any clarifications or updates issued by NCB as part of this Procurement Process.</w:t>
      </w:r>
    </w:p>
    <w:p w14:paraId="7A72BC57" w14:textId="77777777" w:rsidR="002871EE" w:rsidRPr="00884BCD" w:rsidRDefault="000F6701" w:rsidP="00872223">
      <w:pPr>
        <w:rPr>
          <w:rFonts w:ascii="Century Gothic" w:hAnsi="Century Gothic" w:cs="Arial"/>
        </w:rPr>
      </w:pPr>
      <w:r w:rsidRPr="00884BCD">
        <w:rPr>
          <w:rFonts w:ascii="Century Gothic" w:hAnsi="Century Gothic" w:cs="Arial"/>
          <w:b/>
        </w:rPr>
        <w:t>8</w:t>
      </w:r>
      <w:r w:rsidR="002871EE" w:rsidRPr="00884BCD">
        <w:rPr>
          <w:rFonts w:ascii="Century Gothic" w:hAnsi="Century Gothic" w:cs="Arial"/>
          <w:b/>
        </w:rPr>
        <w:t>.7</w:t>
      </w:r>
      <w:r w:rsidR="002871EE" w:rsidRPr="00884BCD">
        <w:rPr>
          <w:rFonts w:ascii="Century Gothic" w:hAnsi="Century Gothic" w:cs="Arial"/>
        </w:rPr>
        <w:t xml:space="preserve"> </w:t>
      </w:r>
      <w:r w:rsidR="002871EE" w:rsidRPr="00884BCD">
        <w:rPr>
          <w:rFonts w:ascii="Century Gothic" w:hAnsi="Century Gothic" w:cs="Arial"/>
        </w:rPr>
        <w:tab/>
      </w:r>
      <w:r w:rsidR="002871EE" w:rsidRPr="00884BCD">
        <w:rPr>
          <w:rFonts w:ascii="Century Gothic" w:hAnsi="Century Gothic" w:cs="Arial"/>
          <w:u w:val="single"/>
        </w:rPr>
        <w:t>Format of tender response submission</w:t>
      </w:r>
      <w:r w:rsidR="002871EE" w:rsidRPr="00884BCD">
        <w:rPr>
          <w:rFonts w:ascii="Century Gothic" w:hAnsi="Century Gothic" w:cs="Arial"/>
        </w:rPr>
        <w:t xml:space="preserve"> – Tender responses must comprise the relevant documents specified by NCB completed in all areas and in the format as detailed by NCB in Annex 1. Any documents requested by NCB must be completed in full. It is, therefore, important that you read the ITT carefully before completing and submitting your tender response.</w:t>
      </w:r>
    </w:p>
    <w:p w14:paraId="1EB05210" w14:textId="77777777" w:rsidR="002871EE" w:rsidRPr="00884BCD" w:rsidRDefault="000F6701" w:rsidP="00872223">
      <w:pPr>
        <w:rPr>
          <w:rFonts w:ascii="Century Gothic" w:hAnsi="Century Gothic" w:cs="Arial"/>
        </w:rPr>
      </w:pPr>
      <w:r w:rsidRPr="00884BCD">
        <w:rPr>
          <w:rFonts w:ascii="Century Gothic" w:hAnsi="Century Gothic" w:cs="Arial"/>
          <w:b/>
        </w:rPr>
        <w:t>8</w:t>
      </w:r>
      <w:r w:rsidR="002871EE" w:rsidRPr="00884BCD">
        <w:rPr>
          <w:rFonts w:ascii="Century Gothic" w:hAnsi="Century Gothic" w:cs="Arial"/>
          <w:b/>
        </w:rPr>
        <w:t>.8</w:t>
      </w:r>
      <w:r w:rsidR="002871EE" w:rsidRPr="00884BCD">
        <w:rPr>
          <w:rFonts w:ascii="Century Gothic" w:hAnsi="Century Gothic" w:cs="Arial"/>
        </w:rPr>
        <w:t xml:space="preserve"> </w:t>
      </w:r>
      <w:r w:rsidR="002871EE" w:rsidRPr="00884BCD">
        <w:rPr>
          <w:rFonts w:ascii="Century Gothic" w:hAnsi="Century Gothic" w:cs="Arial"/>
        </w:rPr>
        <w:tab/>
      </w:r>
      <w:r w:rsidR="002871EE" w:rsidRPr="00884BCD">
        <w:rPr>
          <w:rFonts w:ascii="Century Gothic" w:hAnsi="Century Gothic" w:cs="Arial"/>
          <w:u w:val="single"/>
        </w:rPr>
        <w:t>Modifications to tender response documents once submitted</w:t>
      </w:r>
      <w:r w:rsidR="002871EE" w:rsidRPr="00884BCD">
        <w:rPr>
          <w:rFonts w:ascii="Century Gothic" w:hAnsi="Century Gothic" w:cs="Arial"/>
        </w:rPr>
        <w:t xml:space="preserve"> – You may modify your tender response prior to the Tender Response Deadline by giving written notice to NCB. Any modification should be clear and submitted as a complete new tender response in accordance with Annex 1 and these Tender Conditions. </w:t>
      </w:r>
    </w:p>
    <w:p w14:paraId="6D48FE69" w14:textId="77777777" w:rsidR="002871EE" w:rsidRPr="00884BCD" w:rsidRDefault="000F6701" w:rsidP="00872223">
      <w:pPr>
        <w:rPr>
          <w:rFonts w:ascii="Century Gothic" w:hAnsi="Century Gothic" w:cs="Arial"/>
        </w:rPr>
      </w:pPr>
      <w:r w:rsidRPr="00884BCD">
        <w:rPr>
          <w:rFonts w:ascii="Century Gothic" w:hAnsi="Century Gothic" w:cs="Arial"/>
          <w:b/>
        </w:rPr>
        <w:t>8</w:t>
      </w:r>
      <w:r w:rsidR="002871EE" w:rsidRPr="00884BCD">
        <w:rPr>
          <w:rFonts w:ascii="Century Gothic" w:hAnsi="Century Gothic" w:cs="Arial"/>
          <w:b/>
        </w:rPr>
        <w:t>.9</w:t>
      </w:r>
      <w:r w:rsidR="002871EE" w:rsidRPr="00884BCD">
        <w:rPr>
          <w:rFonts w:ascii="Century Gothic" w:hAnsi="Century Gothic" w:cs="Arial"/>
        </w:rPr>
        <w:t xml:space="preserve"> </w:t>
      </w:r>
      <w:r w:rsidR="002871EE" w:rsidRPr="00884BCD">
        <w:rPr>
          <w:rFonts w:ascii="Century Gothic" w:hAnsi="Century Gothic" w:cs="Arial"/>
        </w:rPr>
        <w:tab/>
      </w:r>
      <w:r w:rsidR="002871EE" w:rsidRPr="00884BCD">
        <w:rPr>
          <w:rFonts w:ascii="Century Gothic" w:hAnsi="Century Gothic" w:cs="Arial"/>
          <w:u w:val="single"/>
        </w:rPr>
        <w:t>Rejection of tender responses or other documents</w:t>
      </w:r>
      <w:r w:rsidR="002871EE" w:rsidRPr="00884BCD">
        <w:rPr>
          <w:rFonts w:ascii="Century Gothic" w:hAnsi="Century Gothic" w:cs="Arial"/>
        </w:rPr>
        <w:t xml:space="preserve"> - A tender response or any other document requested by NCB may be rejected which:</w:t>
      </w:r>
    </w:p>
    <w:p w14:paraId="2454F0BE" w14:textId="77777777" w:rsidR="002871EE" w:rsidRPr="00884BCD" w:rsidRDefault="002871EE" w:rsidP="00872223">
      <w:pPr>
        <w:widowControl/>
        <w:numPr>
          <w:ilvl w:val="0"/>
          <w:numId w:val="13"/>
        </w:numPr>
        <w:overflowPunct/>
        <w:autoSpaceDE/>
        <w:autoSpaceDN/>
        <w:adjustRightInd/>
        <w:textAlignment w:val="auto"/>
        <w:rPr>
          <w:rFonts w:ascii="Century Gothic" w:hAnsi="Century Gothic" w:cs="Arial"/>
        </w:rPr>
      </w:pPr>
      <w:r w:rsidRPr="00884BCD">
        <w:rPr>
          <w:rFonts w:ascii="Century Gothic" w:hAnsi="Century Gothic" w:cs="Arial"/>
        </w:rPr>
        <w:t>contains gaps, omissions, misrepresentations, errors, uncompleted sections, or changes to the format of the tender documentation provided;</w:t>
      </w:r>
    </w:p>
    <w:p w14:paraId="69A46065" w14:textId="77777777" w:rsidR="002871EE" w:rsidRPr="00884BCD" w:rsidRDefault="002871EE" w:rsidP="00872223">
      <w:pPr>
        <w:widowControl/>
        <w:numPr>
          <w:ilvl w:val="0"/>
          <w:numId w:val="13"/>
        </w:numPr>
        <w:overflowPunct/>
        <w:autoSpaceDE/>
        <w:autoSpaceDN/>
        <w:adjustRightInd/>
        <w:textAlignment w:val="auto"/>
        <w:rPr>
          <w:rFonts w:ascii="Century Gothic" w:hAnsi="Century Gothic" w:cs="Arial"/>
        </w:rPr>
      </w:pPr>
      <w:r w:rsidRPr="00884BCD">
        <w:rPr>
          <w:rFonts w:ascii="Century Gothic" w:hAnsi="Century Gothic" w:cs="Arial"/>
        </w:rPr>
        <w:t>contains hand written amendments which have not been initialled by the authorised signatory;</w:t>
      </w:r>
    </w:p>
    <w:p w14:paraId="6212E572" w14:textId="77777777" w:rsidR="002871EE" w:rsidRPr="00884BCD" w:rsidRDefault="002871EE" w:rsidP="00872223">
      <w:pPr>
        <w:widowControl/>
        <w:numPr>
          <w:ilvl w:val="0"/>
          <w:numId w:val="13"/>
        </w:numPr>
        <w:overflowPunct/>
        <w:autoSpaceDE/>
        <w:autoSpaceDN/>
        <w:adjustRightInd/>
        <w:textAlignment w:val="auto"/>
        <w:rPr>
          <w:rFonts w:ascii="Century Gothic" w:hAnsi="Century Gothic" w:cs="Arial"/>
        </w:rPr>
      </w:pPr>
      <w:r w:rsidRPr="00884BCD">
        <w:rPr>
          <w:rFonts w:ascii="Century Gothic" w:hAnsi="Century Gothic" w:cs="Arial"/>
        </w:rPr>
        <w:t xml:space="preserve">does not reflect and confirm full and unconditional compliance with all of the documents issued by the NCB forming part of the ITT; </w:t>
      </w:r>
    </w:p>
    <w:p w14:paraId="09F92FB1" w14:textId="77777777" w:rsidR="002871EE" w:rsidRPr="00884BCD" w:rsidRDefault="002871EE" w:rsidP="00872223">
      <w:pPr>
        <w:widowControl/>
        <w:numPr>
          <w:ilvl w:val="0"/>
          <w:numId w:val="13"/>
        </w:numPr>
        <w:overflowPunct/>
        <w:autoSpaceDE/>
        <w:autoSpaceDN/>
        <w:adjustRightInd/>
        <w:textAlignment w:val="auto"/>
        <w:rPr>
          <w:rFonts w:ascii="Century Gothic" w:hAnsi="Century Gothic" w:cs="Arial"/>
        </w:rPr>
      </w:pPr>
      <w:r w:rsidRPr="00884BCD">
        <w:rPr>
          <w:rFonts w:ascii="Century Gothic" w:hAnsi="Century Gothic" w:cs="Arial"/>
        </w:rPr>
        <w:t xml:space="preserve">contains any caveats or any other statements or assumptions qualifying the tender response that are not capable of evaluation in accordance with the evaluation model or requiring changes to any documents issued by NCB in any way; </w:t>
      </w:r>
    </w:p>
    <w:p w14:paraId="37A754A5" w14:textId="77777777" w:rsidR="002871EE" w:rsidRPr="00884BCD" w:rsidRDefault="002871EE" w:rsidP="00872223">
      <w:pPr>
        <w:widowControl/>
        <w:numPr>
          <w:ilvl w:val="0"/>
          <w:numId w:val="13"/>
        </w:numPr>
        <w:overflowPunct/>
        <w:autoSpaceDE/>
        <w:autoSpaceDN/>
        <w:adjustRightInd/>
        <w:textAlignment w:val="auto"/>
        <w:rPr>
          <w:rFonts w:ascii="Century Gothic" w:hAnsi="Century Gothic" w:cs="Arial"/>
        </w:rPr>
      </w:pPr>
      <w:r w:rsidRPr="00884BCD">
        <w:rPr>
          <w:rFonts w:ascii="Century Gothic" w:hAnsi="Century Gothic" w:cs="Arial"/>
        </w:rPr>
        <w:t xml:space="preserve">is not submitted in a manner consistent with the provisions set out in this ITT; </w:t>
      </w:r>
    </w:p>
    <w:p w14:paraId="29671263" w14:textId="77777777" w:rsidR="002871EE" w:rsidRPr="00884BCD" w:rsidRDefault="002871EE" w:rsidP="00872223">
      <w:pPr>
        <w:widowControl/>
        <w:numPr>
          <w:ilvl w:val="0"/>
          <w:numId w:val="13"/>
        </w:numPr>
        <w:overflowPunct/>
        <w:autoSpaceDE/>
        <w:autoSpaceDN/>
        <w:adjustRightInd/>
        <w:textAlignment w:val="auto"/>
        <w:rPr>
          <w:rFonts w:ascii="Century Gothic" w:hAnsi="Century Gothic" w:cs="Arial"/>
        </w:rPr>
      </w:pPr>
      <w:r w:rsidRPr="00884BCD">
        <w:rPr>
          <w:rFonts w:ascii="Century Gothic" w:hAnsi="Century Gothic" w:cs="Arial"/>
        </w:rPr>
        <w:lastRenderedPageBreak/>
        <w:t>contains information which is inconsistent with answers already given in the pre-qualification questionnaire completed as part of this Procurement Process or;</w:t>
      </w:r>
    </w:p>
    <w:p w14:paraId="72392EA3" w14:textId="77777777" w:rsidR="002871EE" w:rsidRPr="00884BCD" w:rsidRDefault="002871EE" w:rsidP="00872223">
      <w:pPr>
        <w:widowControl/>
        <w:numPr>
          <w:ilvl w:val="0"/>
          <w:numId w:val="13"/>
        </w:numPr>
        <w:overflowPunct/>
        <w:autoSpaceDE/>
        <w:autoSpaceDN/>
        <w:adjustRightInd/>
        <w:textAlignment w:val="auto"/>
        <w:rPr>
          <w:rFonts w:ascii="Century Gothic" w:hAnsi="Century Gothic" w:cs="Arial"/>
        </w:rPr>
      </w:pPr>
      <w:r w:rsidRPr="00884BCD">
        <w:rPr>
          <w:rFonts w:ascii="Century Gothic" w:hAnsi="Century Gothic" w:cs="Arial"/>
        </w:rPr>
        <w:t>is received after the Tender Response Deadline.</w:t>
      </w:r>
    </w:p>
    <w:p w14:paraId="16BF18C8" w14:textId="77777777" w:rsidR="002871EE" w:rsidRPr="00884BCD" w:rsidRDefault="002871EE" w:rsidP="00872223">
      <w:pPr>
        <w:widowControl/>
        <w:overflowPunct/>
        <w:autoSpaceDE/>
        <w:autoSpaceDN/>
        <w:adjustRightInd/>
        <w:ind w:left="720"/>
        <w:textAlignment w:val="auto"/>
        <w:rPr>
          <w:rFonts w:ascii="Century Gothic" w:hAnsi="Century Gothic" w:cs="Arial"/>
        </w:rPr>
      </w:pPr>
    </w:p>
    <w:p w14:paraId="3C2663FC" w14:textId="77777777" w:rsidR="002871EE" w:rsidRPr="00884BCD" w:rsidRDefault="000F6701" w:rsidP="00872223">
      <w:pPr>
        <w:rPr>
          <w:rFonts w:ascii="Century Gothic" w:hAnsi="Century Gothic" w:cs="Arial"/>
        </w:rPr>
      </w:pPr>
      <w:r w:rsidRPr="00884BCD">
        <w:rPr>
          <w:rFonts w:ascii="Century Gothic" w:hAnsi="Century Gothic" w:cs="Arial"/>
          <w:b/>
        </w:rPr>
        <w:t>8</w:t>
      </w:r>
      <w:r w:rsidR="002871EE" w:rsidRPr="00884BCD">
        <w:rPr>
          <w:rFonts w:ascii="Century Gothic" w:hAnsi="Century Gothic" w:cs="Arial"/>
          <w:b/>
        </w:rPr>
        <w:t>.10</w:t>
      </w:r>
      <w:r w:rsidR="002871EE" w:rsidRPr="00884BCD">
        <w:rPr>
          <w:rFonts w:ascii="Century Gothic" w:hAnsi="Century Gothic" w:cs="Arial"/>
        </w:rPr>
        <w:t xml:space="preserve"> </w:t>
      </w:r>
      <w:r w:rsidR="002871EE" w:rsidRPr="00884BCD">
        <w:rPr>
          <w:rFonts w:ascii="Century Gothic" w:hAnsi="Century Gothic" w:cs="Arial"/>
        </w:rPr>
        <w:tab/>
      </w:r>
      <w:r w:rsidR="002871EE" w:rsidRPr="00884BCD">
        <w:rPr>
          <w:rFonts w:ascii="Century Gothic" w:hAnsi="Century Gothic" w:cs="Arial"/>
          <w:u w:val="single"/>
        </w:rPr>
        <w:t>Disqualification</w:t>
      </w:r>
      <w:r w:rsidR="002871EE" w:rsidRPr="00884BCD">
        <w:rPr>
          <w:rFonts w:ascii="Century Gothic" w:hAnsi="Century Gothic" w:cs="Arial"/>
        </w:rPr>
        <w:t xml:space="preserve"> - If you breach these Tender Conditions, if there are any errors, omissions or material adverse changes relating to any information supplied by you at any stage in this Procurement Process, if any other circumstances set out in this ITT, and/or in any supporting documents, entitling NCB to reject a tender response apply and/or if you or your appointed advisers attempt:</w:t>
      </w:r>
    </w:p>
    <w:p w14:paraId="27D67E49" w14:textId="77777777" w:rsidR="002871EE" w:rsidRPr="00884BCD" w:rsidRDefault="002871EE" w:rsidP="00872223">
      <w:pPr>
        <w:widowControl/>
        <w:numPr>
          <w:ilvl w:val="0"/>
          <w:numId w:val="15"/>
        </w:numPr>
        <w:overflowPunct/>
        <w:autoSpaceDE/>
        <w:autoSpaceDN/>
        <w:adjustRightInd/>
        <w:textAlignment w:val="auto"/>
        <w:rPr>
          <w:rFonts w:ascii="Century Gothic" w:hAnsi="Century Gothic" w:cs="Arial"/>
        </w:rPr>
      </w:pPr>
      <w:r w:rsidRPr="00884BCD">
        <w:rPr>
          <w:rFonts w:ascii="Century Gothic" w:hAnsi="Century Gothic" w:cs="Arial"/>
        </w:rPr>
        <w:t xml:space="preserve">to inappropriately influence this Procurement Process; </w:t>
      </w:r>
    </w:p>
    <w:p w14:paraId="6AB771C9" w14:textId="77777777" w:rsidR="002871EE" w:rsidRPr="00884BCD" w:rsidRDefault="002871EE" w:rsidP="00872223">
      <w:pPr>
        <w:widowControl/>
        <w:numPr>
          <w:ilvl w:val="0"/>
          <w:numId w:val="15"/>
        </w:numPr>
        <w:overflowPunct/>
        <w:autoSpaceDE/>
        <w:autoSpaceDN/>
        <w:adjustRightInd/>
        <w:textAlignment w:val="auto"/>
        <w:rPr>
          <w:rFonts w:ascii="Century Gothic" w:hAnsi="Century Gothic" w:cs="Arial"/>
        </w:rPr>
      </w:pPr>
      <w:r w:rsidRPr="00884BCD">
        <w:rPr>
          <w:rFonts w:ascii="Century Gothic" w:hAnsi="Century Gothic" w:cs="Arial"/>
        </w:rPr>
        <w:t xml:space="preserve">to fix or set the price for goods or services; </w:t>
      </w:r>
    </w:p>
    <w:p w14:paraId="1A951FDC" w14:textId="77777777" w:rsidR="002871EE" w:rsidRPr="00884BCD" w:rsidRDefault="002871EE" w:rsidP="00872223">
      <w:pPr>
        <w:widowControl/>
        <w:numPr>
          <w:ilvl w:val="0"/>
          <w:numId w:val="15"/>
        </w:numPr>
        <w:overflowPunct/>
        <w:autoSpaceDE/>
        <w:autoSpaceDN/>
        <w:adjustRightInd/>
        <w:textAlignment w:val="auto"/>
        <w:rPr>
          <w:rFonts w:ascii="Century Gothic" w:hAnsi="Century Gothic" w:cs="Arial"/>
        </w:rPr>
      </w:pPr>
      <w:r w:rsidRPr="00884BCD">
        <w:rPr>
          <w:rFonts w:ascii="Century Gothic" w:hAnsi="Century Gothic" w:cs="Arial"/>
        </w:rPr>
        <w:t xml:space="preserve">to enter into an arrangement with any other party that such party shall refrain from submitting a tender response; </w:t>
      </w:r>
    </w:p>
    <w:p w14:paraId="65F40DB7" w14:textId="77777777" w:rsidR="002871EE" w:rsidRPr="00884BCD" w:rsidRDefault="002871EE" w:rsidP="00872223">
      <w:pPr>
        <w:widowControl/>
        <w:numPr>
          <w:ilvl w:val="0"/>
          <w:numId w:val="15"/>
        </w:numPr>
        <w:overflowPunct/>
        <w:autoSpaceDE/>
        <w:autoSpaceDN/>
        <w:adjustRightInd/>
        <w:textAlignment w:val="auto"/>
        <w:rPr>
          <w:rFonts w:ascii="Century Gothic" w:hAnsi="Century Gothic" w:cs="Arial"/>
        </w:rPr>
      </w:pPr>
      <w:r w:rsidRPr="00884BCD">
        <w:rPr>
          <w:rFonts w:ascii="Century Gothic" w:hAnsi="Century Gothic" w:cs="Arial"/>
        </w:rPr>
        <w:t>to enter into any arrangement with any other party (other than another party that forms part of your consortium bid or is your proposed sub-contractor) as to the prices submitted;</w:t>
      </w:r>
    </w:p>
    <w:p w14:paraId="5EBF1AAB" w14:textId="77777777" w:rsidR="002871EE" w:rsidRPr="00884BCD" w:rsidRDefault="002871EE" w:rsidP="00872223">
      <w:pPr>
        <w:widowControl/>
        <w:numPr>
          <w:ilvl w:val="0"/>
          <w:numId w:val="15"/>
        </w:numPr>
        <w:overflowPunct/>
        <w:autoSpaceDE/>
        <w:autoSpaceDN/>
        <w:adjustRightInd/>
        <w:textAlignment w:val="auto"/>
        <w:rPr>
          <w:rFonts w:ascii="Century Gothic" w:hAnsi="Century Gothic" w:cs="Arial"/>
        </w:rPr>
      </w:pPr>
      <w:r w:rsidRPr="00884BCD">
        <w:rPr>
          <w:rFonts w:ascii="Century Gothic" w:hAnsi="Century Gothic" w:cs="Arial"/>
        </w:rPr>
        <w:t xml:space="preserve">to collude in any other way; </w:t>
      </w:r>
    </w:p>
    <w:p w14:paraId="646EEF41" w14:textId="77777777" w:rsidR="002871EE" w:rsidRPr="00884BCD" w:rsidRDefault="002871EE" w:rsidP="00872223">
      <w:pPr>
        <w:widowControl/>
        <w:numPr>
          <w:ilvl w:val="0"/>
          <w:numId w:val="15"/>
        </w:numPr>
        <w:overflowPunct/>
        <w:autoSpaceDE/>
        <w:autoSpaceDN/>
        <w:adjustRightInd/>
        <w:textAlignment w:val="auto"/>
        <w:rPr>
          <w:rFonts w:ascii="Century Gothic" w:hAnsi="Century Gothic" w:cs="Arial"/>
        </w:rPr>
      </w:pPr>
      <w:r w:rsidRPr="00884BCD">
        <w:rPr>
          <w:rFonts w:ascii="Century Gothic" w:hAnsi="Century Gothic" w:cs="Arial"/>
        </w:rPr>
        <w:t xml:space="preserve">to engage in direct or indirect bribery or canvassing by you or your appointed advisers in relation to this Procurement Process; or </w:t>
      </w:r>
    </w:p>
    <w:p w14:paraId="0EDD885A" w14:textId="77777777" w:rsidR="002871EE" w:rsidRPr="00884BCD" w:rsidRDefault="002871EE" w:rsidP="00872223">
      <w:pPr>
        <w:widowControl/>
        <w:numPr>
          <w:ilvl w:val="0"/>
          <w:numId w:val="15"/>
        </w:numPr>
        <w:overflowPunct/>
        <w:autoSpaceDE/>
        <w:autoSpaceDN/>
        <w:adjustRightInd/>
        <w:textAlignment w:val="auto"/>
        <w:rPr>
          <w:rFonts w:ascii="Century Gothic" w:hAnsi="Century Gothic" w:cs="Arial"/>
        </w:rPr>
      </w:pPr>
      <w:r w:rsidRPr="00884BCD">
        <w:rPr>
          <w:rFonts w:ascii="Century Gothic" w:hAnsi="Century Gothic" w:cs="Arial"/>
        </w:rPr>
        <w:t xml:space="preserve">to obtain information from any of the employees, agents or advisors of NCB concerning this Procurement Process (other than as set out in these Tender Conditions) or from another potential supplier or another tender response, </w:t>
      </w:r>
    </w:p>
    <w:p w14:paraId="63C4A236" w14:textId="77777777" w:rsidR="002871EE" w:rsidRPr="00884BCD" w:rsidRDefault="000F6701" w:rsidP="00872223">
      <w:pPr>
        <w:rPr>
          <w:rFonts w:ascii="Century Gothic" w:hAnsi="Century Gothic" w:cs="Arial"/>
        </w:rPr>
      </w:pPr>
      <w:r w:rsidRPr="00884BCD">
        <w:rPr>
          <w:rFonts w:ascii="Century Gothic" w:hAnsi="Century Gothic" w:cs="Arial"/>
          <w:b/>
        </w:rPr>
        <w:t>8</w:t>
      </w:r>
      <w:r w:rsidR="002871EE" w:rsidRPr="00884BCD">
        <w:rPr>
          <w:rFonts w:ascii="Century Gothic" w:hAnsi="Century Gothic" w:cs="Arial"/>
          <w:b/>
        </w:rPr>
        <w:t>.11</w:t>
      </w:r>
      <w:r w:rsidR="002871EE" w:rsidRPr="00884BCD">
        <w:rPr>
          <w:rFonts w:ascii="Century Gothic" w:hAnsi="Century Gothic" w:cs="Arial"/>
          <w:b/>
        </w:rPr>
        <w:tab/>
      </w:r>
      <w:r w:rsidR="002871EE" w:rsidRPr="00884BCD">
        <w:rPr>
          <w:rFonts w:ascii="Century Gothic" w:hAnsi="Century Gothic" w:cs="Arial"/>
        </w:rPr>
        <w:t>NCB shall be entitled to reject your tender response in full and to disqualify you from this Procurement Process. Subject to the “Liability” Tender Condition below, by participating in this Procurement Process you accept that NCB shall have no liability to a disqualified potential supplier in these circumstances.</w:t>
      </w:r>
    </w:p>
    <w:p w14:paraId="098FD055" w14:textId="77777777" w:rsidR="002871EE" w:rsidRPr="00884BCD" w:rsidRDefault="002871EE" w:rsidP="00872223">
      <w:pPr>
        <w:rPr>
          <w:rFonts w:ascii="Century Gothic" w:eastAsia="Batang" w:hAnsi="Century Gothic" w:cs="Arial"/>
        </w:rPr>
      </w:pPr>
    </w:p>
    <w:p w14:paraId="6D37F0C4" w14:textId="77777777" w:rsidR="002871EE" w:rsidRPr="00884BCD" w:rsidRDefault="000F6701" w:rsidP="00872223">
      <w:pPr>
        <w:rPr>
          <w:rFonts w:ascii="Century Gothic" w:eastAsia="Batang" w:hAnsi="Century Gothic" w:cs="Arial"/>
        </w:rPr>
      </w:pPr>
      <w:r w:rsidRPr="00884BCD">
        <w:rPr>
          <w:rFonts w:ascii="Century Gothic" w:eastAsia="Batang" w:hAnsi="Century Gothic" w:cs="Arial"/>
          <w:b/>
        </w:rPr>
        <w:t>8</w:t>
      </w:r>
      <w:r w:rsidR="002871EE" w:rsidRPr="00884BCD">
        <w:rPr>
          <w:rFonts w:ascii="Century Gothic" w:eastAsia="Batang" w:hAnsi="Century Gothic" w:cs="Arial"/>
          <w:b/>
        </w:rPr>
        <w:t>.12</w:t>
      </w:r>
      <w:r w:rsidR="002871EE" w:rsidRPr="00884BCD">
        <w:rPr>
          <w:rFonts w:ascii="Century Gothic" w:eastAsia="Batang" w:hAnsi="Century Gothic" w:cs="Arial"/>
        </w:rPr>
        <w:t xml:space="preserve"> </w:t>
      </w:r>
      <w:r w:rsidR="002871EE" w:rsidRPr="00884BCD">
        <w:rPr>
          <w:rFonts w:ascii="Century Gothic" w:eastAsia="Batang" w:hAnsi="Century Gothic" w:cs="Arial"/>
        </w:rPr>
        <w:tab/>
      </w:r>
      <w:r w:rsidR="002871EE" w:rsidRPr="00884BCD">
        <w:rPr>
          <w:rFonts w:ascii="Century Gothic" w:eastAsia="Batang" w:hAnsi="Century Gothic" w:cs="Arial"/>
          <w:u w:val="single"/>
        </w:rPr>
        <w:t>Tender costs</w:t>
      </w:r>
      <w:r w:rsidR="002871EE" w:rsidRPr="00884BCD">
        <w:rPr>
          <w:rFonts w:ascii="Century Gothic" w:eastAsia="Batang" w:hAnsi="Century Gothic" w:cs="Arial"/>
        </w:rPr>
        <w:t xml:space="preserve"> – You are responsible for obtaining all information necessary for preparation of your tender response and for all costs and expenses incurred in preparation of the tender response. Subject to the “Liability” Tender Condition below, you accept by your participation in this procurement, including without limitation the submission of a tender response, that you will not be entitled to claim from NCB any costs, expenses or liabilities that you may incur in tendering for this procurement irrespective of whether or not your tender response is successful. </w:t>
      </w:r>
    </w:p>
    <w:p w14:paraId="161C8FA2" w14:textId="77777777" w:rsidR="002871EE" w:rsidRPr="00884BCD" w:rsidRDefault="002871EE" w:rsidP="00872223">
      <w:pPr>
        <w:rPr>
          <w:rFonts w:ascii="Century Gothic" w:eastAsia="Batang" w:hAnsi="Century Gothic" w:cs="Arial"/>
        </w:rPr>
      </w:pPr>
    </w:p>
    <w:p w14:paraId="60BEFA37" w14:textId="77777777" w:rsidR="002871EE" w:rsidRPr="00884BCD" w:rsidRDefault="000F6701" w:rsidP="00872223">
      <w:pPr>
        <w:rPr>
          <w:rFonts w:ascii="Century Gothic" w:eastAsia="Batang" w:hAnsi="Century Gothic" w:cs="Arial"/>
        </w:rPr>
      </w:pPr>
      <w:r w:rsidRPr="00884BCD">
        <w:rPr>
          <w:rFonts w:ascii="Century Gothic" w:eastAsia="Batang" w:hAnsi="Century Gothic" w:cs="Arial"/>
          <w:b/>
        </w:rPr>
        <w:t>8</w:t>
      </w:r>
      <w:r w:rsidR="002871EE" w:rsidRPr="00884BCD">
        <w:rPr>
          <w:rFonts w:ascii="Century Gothic" w:eastAsia="Batang" w:hAnsi="Century Gothic" w:cs="Arial"/>
          <w:b/>
        </w:rPr>
        <w:t>.13</w:t>
      </w:r>
      <w:r w:rsidR="002871EE" w:rsidRPr="00884BCD">
        <w:rPr>
          <w:rFonts w:ascii="Century Gothic" w:eastAsia="Batang" w:hAnsi="Century Gothic" w:cs="Arial"/>
        </w:rPr>
        <w:t xml:space="preserve"> </w:t>
      </w:r>
      <w:r w:rsidR="002871EE" w:rsidRPr="00884BCD">
        <w:rPr>
          <w:rFonts w:ascii="Century Gothic" w:eastAsia="Batang" w:hAnsi="Century Gothic" w:cs="Arial"/>
        </w:rPr>
        <w:tab/>
      </w:r>
      <w:r w:rsidR="002871EE" w:rsidRPr="00884BCD">
        <w:rPr>
          <w:rFonts w:ascii="Century Gothic" w:eastAsia="Batang" w:hAnsi="Century Gothic" w:cs="Arial"/>
          <w:u w:val="single"/>
        </w:rPr>
        <w:t>Rights to cancel or vary this Procurement Process</w:t>
      </w:r>
      <w:r w:rsidR="002871EE" w:rsidRPr="00884BCD">
        <w:rPr>
          <w:rFonts w:ascii="Century Gothic" w:eastAsia="Batang" w:hAnsi="Century Gothic" w:cs="Arial"/>
        </w:rPr>
        <w:t xml:space="preserve"> - By issuing this ITT, entering into clarification communications with potential suppliers or by having any other form of communication with potential suppliers, NCB is not bound in any way to enter into any contractual or other arrangement with you or any other potential supplier. It is intended that the remainder of this Procurement Process will take place in accordance with the provisions of this ITT but NCB reserves the right to terminate, suspend, amend or vary (to include, without limitation, in relation to any timescales or deadlines) this Procurement Process by notice to all potential supplier in writing. Subject to the “Liability” Tender Condition below, NCB will have no liability for any losses, costs or expenses caused to you as a result of such termination, suspension, amendment or variation. </w:t>
      </w:r>
    </w:p>
    <w:p w14:paraId="1991EAF2" w14:textId="77777777" w:rsidR="002871EE" w:rsidRPr="00884BCD" w:rsidRDefault="002871EE" w:rsidP="00872223">
      <w:pPr>
        <w:rPr>
          <w:rFonts w:ascii="Century Gothic" w:eastAsia="Batang" w:hAnsi="Century Gothic" w:cs="Arial"/>
        </w:rPr>
      </w:pPr>
    </w:p>
    <w:p w14:paraId="0DEF0D06" w14:textId="77777777" w:rsidR="002871EE" w:rsidRPr="00884BCD" w:rsidRDefault="000F6701" w:rsidP="00872223">
      <w:pPr>
        <w:tabs>
          <w:tab w:val="left" w:pos="1870"/>
        </w:tabs>
        <w:rPr>
          <w:rFonts w:ascii="Century Gothic" w:eastAsia="Batang" w:hAnsi="Century Gothic" w:cs="Arial"/>
        </w:rPr>
      </w:pPr>
      <w:r w:rsidRPr="00884BCD">
        <w:rPr>
          <w:rFonts w:ascii="Century Gothic" w:eastAsia="Batang" w:hAnsi="Century Gothic" w:cs="Arial"/>
          <w:b/>
        </w:rPr>
        <w:t>8</w:t>
      </w:r>
      <w:r w:rsidR="002871EE" w:rsidRPr="00884BCD">
        <w:rPr>
          <w:rFonts w:ascii="Century Gothic" w:eastAsia="Batang" w:hAnsi="Century Gothic" w:cs="Arial"/>
          <w:b/>
        </w:rPr>
        <w:t>.14</w:t>
      </w:r>
      <w:r w:rsidR="002871EE" w:rsidRPr="00884BCD">
        <w:rPr>
          <w:rFonts w:ascii="Century Gothic" w:eastAsia="Batang" w:hAnsi="Century Gothic" w:cs="Arial"/>
        </w:rPr>
        <w:t xml:space="preserve">    </w:t>
      </w:r>
      <w:r w:rsidR="002871EE" w:rsidRPr="00884BCD">
        <w:rPr>
          <w:rFonts w:ascii="Century Gothic" w:eastAsia="Batang" w:hAnsi="Century Gothic" w:cs="Arial"/>
          <w:u w:val="single"/>
        </w:rPr>
        <w:t xml:space="preserve">Consortium Members and sub-contractors </w:t>
      </w:r>
      <w:r w:rsidR="002871EE" w:rsidRPr="00884BCD">
        <w:rPr>
          <w:rFonts w:ascii="Century Gothic" w:eastAsia="Batang" w:hAnsi="Century Gothic" w:cs="Arial"/>
        </w:rPr>
        <w:t xml:space="preserve">– Bids from consortia organisations will be considered as well as independent suppliers. If a consortia bid is being put forward the role and share of the business that each member will have should be explained. The lead bidder should put forward its own details in relation to contact information, address and only its own financial documents will be required. It is the supplier’s </w:t>
      </w:r>
      <w:r w:rsidR="002871EE" w:rsidRPr="00884BCD">
        <w:rPr>
          <w:rFonts w:ascii="Century Gothic" w:eastAsia="Batang" w:hAnsi="Century Gothic" w:cs="Arial"/>
        </w:rPr>
        <w:lastRenderedPageBreak/>
        <w:t>responsibility to ensure that any staff, consortium members, sub-contractors and advisers abide by these Tender Conditions and the requirements of this ITT.</w:t>
      </w:r>
    </w:p>
    <w:p w14:paraId="26D3611E" w14:textId="77777777" w:rsidR="002871EE" w:rsidRPr="00884BCD" w:rsidRDefault="002871EE" w:rsidP="00872223">
      <w:pPr>
        <w:rPr>
          <w:rFonts w:ascii="Century Gothic" w:eastAsia="Batang" w:hAnsi="Century Gothic" w:cs="Arial"/>
        </w:rPr>
      </w:pPr>
      <w:r w:rsidRPr="00884BCD">
        <w:rPr>
          <w:rFonts w:ascii="Century Gothic" w:eastAsia="Batang" w:hAnsi="Century Gothic" w:cs="Arial"/>
        </w:rPr>
        <w:t xml:space="preserve"> </w:t>
      </w:r>
    </w:p>
    <w:p w14:paraId="16418FBF" w14:textId="77777777" w:rsidR="002871EE" w:rsidRPr="00884BCD" w:rsidRDefault="000F6701" w:rsidP="00872223">
      <w:pPr>
        <w:rPr>
          <w:rFonts w:ascii="Century Gothic" w:eastAsia="Batang" w:hAnsi="Century Gothic" w:cs="Arial"/>
        </w:rPr>
      </w:pPr>
      <w:r w:rsidRPr="00884BCD">
        <w:rPr>
          <w:rFonts w:ascii="Century Gothic" w:eastAsia="Batang" w:hAnsi="Century Gothic" w:cs="Arial"/>
          <w:b/>
        </w:rPr>
        <w:t>8.15</w:t>
      </w:r>
      <w:r w:rsidR="002871EE" w:rsidRPr="00884BCD">
        <w:rPr>
          <w:rFonts w:ascii="Century Gothic" w:eastAsia="Batang" w:hAnsi="Century Gothic" w:cs="Arial"/>
        </w:rPr>
        <w:t xml:space="preserve"> </w:t>
      </w:r>
      <w:r w:rsidR="002871EE" w:rsidRPr="00884BCD">
        <w:rPr>
          <w:rFonts w:ascii="Century Gothic" w:eastAsia="Batang" w:hAnsi="Century Gothic" w:cs="Arial"/>
        </w:rPr>
        <w:tab/>
      </w:r>
      <w:r w:rsidR="002871EE" w:rsidRPr="00884BCD">
        <w:rPr>
          <w:rFonts w:ascii="Century Gothic" w:eastAsia="Batang" w:hAnsi="Century Gothic" w:cs="Arial"/>
          <w:u w:val="single"/>
        </w:rPr>
        <w:t>Liability</w:t>
      </w:r>
      <w:r w:rsidR="002871EE" w:rsidRPr="00884BCD">
        <w:rPr>
          <w:rFonts w:ascii="Century Gothic" w:eastAsia="Batang" w:hAnsi="Century Gothic" w:cs="Arial"/>
        </w:rPr>
        <w:t xml:space="preserve"> – Nothing in these Tender Conditions is intended to exclude or limit the liability of NCB in relation to fraud or in other circumstances where NCB liability may not be limited under any applicable law.</w:t>
      </w:r>
    </w:p>
    <w:p w14:paraId="6C344FAD" w14:textId="77777777" w:rsidR="002871EE" w:rsidRPr="00884BCD" w:rsidRDefault="002871EE" w:rsidP="00872223">
      <w:pPr>
        <w:rPr>
          <w:rFonts w:ascii="Century Gothic" w:eastAsia="Batang" w:hAnsi="Century Gothic" w:cs="Arial"/>
        </w:rPr>
      </w:pPr>
    </w:p>
    <w:p w14:paraId="2DE19004" w14:textId="77777777" w:rsidR="002871EE" w:rsidRPr="00884BCD" w:rsidRDefault="000F6701" w:rsidP="00872223">
      <w:pPr>
        <w:shd w:val="clear" w:color="auto" w:fill="FFC000"/>
        <w:rPr>
          <w:rFonts w:ascii="Century Gothic" w:eastAsia="Batang" w:hAnsi="Century Gothic" w:cs="Arial"/>
          <w:b/>
        </w:rPr>
      </w:pPr>
      <w:r w:rsidRPr="00884BCD">
        <w:rPr>
          <w:rFonts w:ascii="Century Gothic" w:eastAsia="Batang" w:hAnsi="Century Gothic" w:cs="Arial"/>
          <w:b/>
        </w:rPr>
        <w:t>9</w:t>
      </w:r>
      <w:r w:rsidR="002871EE" w:rsidRPr="00884BCD">
        <w:rPr>
          <w:rFonts w:ascii="Century Gothic" w:eastAsia="Batang" w:hAnsi="Century Gothic" w:cs="Arial"/>
          <w:b/>
        </w:rPr>
        <w:t>.</w:t>
      </w:r>
      <w:r w:rsidR="002871EE" w:rsidRPr="00884BCD">
        <w:rPr>
          <w:rFonts w:ascii="Century Gothic" w:eastAsia="Batang" w:hAnsi="Century Gothic" w:cs="Arial"/>
          <w:b/>
        </w:rPr>
        <w:tab/>
        <w:t>Confidentiality and Information Governance</w:t>
      </w:r>
    </w:p>
    <w:p w14:paraId="415EC025" w14:textId="77777777" w:rsidR="002871EE" w:rsidRPr="00884BCD" w:rsidRDefault="002871EE" w:rsidP="00872223">
      <w:pPr>
        <w:rPr>
          <w:rFonts w:ascii="Century Gothic" w:eastAsia="Batang" w:hAnsi="Century Gothic" w:cs="Arial"/>
          <w:b/>
        </w:rPr>
      </w:pPr>
    </w:p>
    <w:p w14:paraId="6AFE2B59" w14:textId="77777777" w:rsidR="002871EE" w:rsidRPr="00884BCD" w:rsidRDefault="000F6701" w:rsidP="00872223">
      <w:pPr>
        <w:rPr>
          <w:rFonts w:ascii="Century Gothic" w:eastAsia="Batang" w:hAnsi="Century Gothic" w:cs="Arial"/>
        </w:rPr>
      </w:pPr>
      <w:r w:rsidRPr="00884BCD">
        <w:rPr>
          <w:rFonts w:ascii="Century Gothic" w:eastAsia="Batang" w:hAnsi="Century Gothic" w:cs="Arial"/>
          <w:b/>
        </w:rPr>
        <w:t>9</w:t>
      </w:r>
      <w:r w:rsidR="002871EE" w:rsidRPr="00884BCD">
        <w:rPr>
          <w:rFonts w:ascii="Century Gothic" w:eastAsia="Batang" w:hAnsi="Century Gothic" w:cs="Arial"/>
          <w:b/>
        </w:rPr>
        <w:t xml:space="preserve">.1 </w:t>
      </w:r>
      <w:r w:rsidR="002871EE" w:rsidRPr="00884BCD">
        <w:rPr>
          <w:rFonts w:ascii="Century Gothic" w:eastAsia="Batang" w:hAnsi="Century Gothic" w:cs="Arial"/>
          <w:b/>
        </w:rPr>
        <w:tab/>
      </w:r>
      <w:r w:rsidR="002871EE" w:rsidRPr="00884BCD">
        <w:rPr>
          <w:rFonts w:ascii="Century Gothic" w:eastAsia="Batang" w:hAnsi="Century Gothic" w:cs="Arial"/>
        </w:rPr>
        <w:t>All information supplied to you by NCB,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14:paraId="33D1E25B" w14:textId="77777777" w:rsidR="002871EE" w:rsidRPr="00884BCD" w:rsidRDefault="002871EE" w:rsidP="00872223">
      <w:pPr>
        <w:rPr>
          <w:rFonts w:ascii="Century Gothic" w:eastAsia="Batang" w:hAnsi="Century Gothic" w:cs="Arial"/>
        </w:rPr>
      </w:pPr>
    </w:p>
    <w:p w14:paraId="15E57BA0" w14:textId="77777777" w:rsidR="002871EE" w:rsidRPr="00884BCD" w:rsidRDefault="000F6701" w:rsidP="00872223">
      <w:pPr>
        <w:rPr>
          <w:rFonts w:ascii="Century Gothic" w:eastAsia="Batang" w:hAnsi="Century Gothic" w:cs="Arial"/>
        </w:rPr>
      </w:pPr>
      <w:r w:rsidRPr="00884BCD">
        <w:rPr>
          <w:rFonts w:ascii="Century Gothic" w:eastAsia="Batang" w:hAnsi="Century Gothic" w:cs="Arial"/>
          <w:b/>
        </w:rPr>
        <w:t>9</w:t>
      </w:r>
      <w:r w:rsidR="002871EE" w:rsidRPr="00884BCD">
        <w:rPr>
          <w:rFonts w:ascii="Century Gothic" w:eastAsia="Batang" w:hAnsi="Century Gothic" w:cs="Arial"/>
          <w:b/>
        </w:rPr>
        <w:t>.2</w:t>
      </w:r>
      <w:r w:rsidR="002871EE" w:rsidRPr="00884BCD">
        <w:rPr>
          <w:rFonts w:ascii="Century Gothic" w:eastAsia="Batang" w:hAnsi="Century Gothic" w:cs="Arial"/>
        </w:rPr>
        <w:t xml:space="preserve"> </w:t>
      </w:r>
      <w:r w:rsidR="002871EE" w:rsidRPr="00884BCD">
        <w:rPr>
          <w:rFonts w:ascii="Century Gothic" w:eastAsia="Batang" w:hAnsi="Century Gothic" w:cs="Arial"/>
        </w:rPr>
        <w:tab/>
        <w:t xml:space="preserve">You shall not disclose, copy or reproduce any of the information supplied to you as part of this Procurement Process other than for the purposes of preparing and submitting a tender response. There must be no publicity by you regarding the Procurement Process or the future award of any contract unless NCB has given express written consent to the relevant communication. </w:t>
      </w:r>
    </w:p>
    <w:p w14:paraId="1FC4764E" w14:textId="77777777" w:rsidR="002871EE" w:rsidRPr="00884BCD" w:rsidRDefault="002871EE" w:rsidP="00872223">
      <w:pPr>
        <w:rPr>
          <w:rFonts w:ascii="Century Gothic" w:eastAsia="Batang" w:hAnsi="Century Gothic" w:cs="Arial"/>
          <w:b/>
        </w:rPr>
      </w:pPr>
    </w:p>
    <w:p w14:paraId="4EFB4542" w14:textId="77777777" w:rsidR="002871EE" w:rsidRPr="00884BCD" w:rsidRDefault="000F6701" w:rsidP="00872223">
      <w:pPr>
        <w:rPr>
          <w:rFonts w:ascii="Century Gothic" w:eastAsia="Batang" w:hAnsi="Century Gothic" w:cs="Arial"/>
        </w:rPr>
      </w:pPr>
      <w:r w:rsidRPr="00884BCD">
        <w:rPr>
          <w:rFonts w:ascii="Century Gothic" w:eastAsia="Batang" w:hAnsi="Century Gothic" w:cs="Arial"/>
          <w:b/>
        </w:rPr>
        <w:t>9</w:t>
      </w:r>
      <w:r w:rsidR="002871EE" w:rsidRPr="00884BCD">
        <w:rPr>
          <w:rFonts w:ascii="Century Gothic" w:eastAsia="Batang" w:hAnsi="Century Gothic" w:cs="Arial"/>
          <w:b/>
        </w:rPr>
        <w:t xml:space="preserve">.3 </w:t>
      </w:r>
      <w:r w:rsidR="002871EE" w:rsidRPr="00884BCD">
        <w:rPr>
          <w:rFonts w:ascii="Century Gothic" w:eastAsia="Batang" w:hAnsi="Century Gothic" w:cs="Arial"/>
        </w:rPr>
        <w:tab/>
        <w:t xml:space="preserve">This ITT and its accompanying documents shall remain the property of NCB and must be returned on demand. </w:t>
      </w:r>
    </w:p>
    <w:p w14:paraId="189CD44A" w14:textId="77777777" w:rsidR="002871EE" w:rsidRPr="00884BCD" w:rsidRDefault="002871EE" w:rsidP="00872223">
      <w:pPr>
        <w:rPr>
          <w:rFonts w:ascii="Century Gothic" w:eastAsia="Batang" w:hAnsi="Century Gothic" w:cs="Arial"/>
        </w:rPr>
      </w:pPr>
    </w:p>
    <w:p w14:paraId="5388D028" w14:textId="77777777" w:rsidR="002871EE" w:rsidRPr="00884BCD" w:rsidRDefault="000F6701" w:rsidP="00872223">
      <w:pPr>
        <w:rPr>
          <w:rFonts w:ascii="Century Gothic" w:eastAsia="Batang" w:hAnsi="Century Gothic" w:cs="Arial"/>
        </w:rPr>
      </w:pPr>
      <w:r w:rsidRPr="00884BCD">
        <w:rPr>
          <w:rFonts w:ascii="Century Gothic" w:eastAsia="Batang" w:hAnsi="Century Gothic" w:cs="Arial"/>
          <w:b/>
        </w:rPr>
        <w:t>9</w:t>
      </w:r>
      <w:r w:rsidR="002871EE" w:rsidRPr="00884BCD">
        <w:rPr>
          <w:rFonts w:ascii="Century Gothic" w:eastAsia="Batang" w:hAnsi="Century Gothic" w:cs="Arial"/>
          <w:b/>
        </w:rPr>
        <w:t>.4</w:t>
      </w:r>
      <w:r w:rsidR="002871EE" w:rsidRPr="00884BCD">
        <w:rPr>
          <w:rFonts w:ascii="Century Gothic" w:eastAsia="Batang" w:hAnsi="Century Gothic" w:cs="Arial"/>
        </w:rPr>
        <w:t xml:space="preserve"> </w:t>
      </w:r>
      <w:r w:rsidR="002871EE" w:rsidRPr="00884BCD">
        <w:rPr>
          <w:rFonts w:ascii="Century Gothic" w:eastAsia="Batang" w:hAnsi="Century Gothic" w:cs="Arial"/>
        </w:rPr>
        <w:tab/>
        <w:t xml:space="preserve">NCB reserves the right to disclose all documents relating to this Procurement Process, including without limitation your tender response, to any employee, third party agent, adviser or other third party involved in the procurement in support of, and/or in collaboration with NCB. NCB further reserves the right to publish the Contract once awarded and/or disclose information in connection with supplier performance under the Contract in accordance with any public sector transparency policies (as referred to below). By participating in this Procurement Process, you agree to such disclosure and/or publication by NCB in accordance with such rights reserved by it under this paragraph.  </w:t>
      </w:r>
    </w:p>
    <w:p w14:paraId="42A66DFD" w14:textId="77777777" w:rsidR="002871EE" w:rsidRPr="00884BCD" w:rsidRDefault="002871EE" w:rsidP="00872223">
      <w:pPr>
        <w:rPr>
          <w:rFonts w:ascii="Century Gothic" w:eastAsia="Batang" w:hAnsi="Century Gothic" w:cs="Arial"/>
          <w:b/>
        </w:rPr>
      </w:pPr>
    </w:p>
    <w:p w14:paraId="05D66C7D" w14:textId="77777777" w:rsidR="002871EE" w:rsidRPr="00884BCD" w:rsidRDefault="000F6701" w:rsidP="00872223">
      <w:pPr>
        <w:rPr>
          <w:rFonts w:ascii="Century Gothic" w:eastAsia="Batang" w:hAnsi="Century Gothic" w:cs="Arial"/>
        </w:rPr>
      </w:pPr>
      <w:r w:rsidRPr="00884BCD">
        <w:rPr>
          <w:rFonts w:ascii="Century Gothic" w:eastAsia="Batang" w:hAnsi="Century Gothic" w:cs="Arial"/>
          <w:b/>
        </w:rPr>
        <w:t>9</w:t>
      </w:r>
      <w:r w:rsidR="002871EE" w:rsidRPr="00884BCD">
        <w:rPr>
          <w:rFonts w:ascii="Century Gothic" w:eastAsia="Batang" w:hAnsi="Century Gothic" w:cs="Arial"/>
          <w:b/>
        </w:rPr>
        <w:t>.5</w:t>
      </w:r>
      <w:r w:rsidR="002871EE" w:rsidRPr="00884BCD">
        <w:rPr>
          <w:rFonts w:ascii="Century Gothic" w:eastAsia="Batang" w:hAnsi="Century Gothic" w:cs="Arial"/>
        </w:rPr>
        <w:t xml:space="preserve"> </w:t>
      </w:r>
      <w:r w:rsidR="002871EE" w:rsidRPr="00884BCD">
        <w:rPr>
          <w:rFonts w:ascii="Century Gothic" w:eastAsia="Batang" w:hAnsi="Century Gothic" w:cs="Arial"/>
        </w:rPr>
        <w:tab/>
        <w:t xml:space="preserve">The Freedom of Information Act 2000 (“FOIA”), the Environmental Information Regulations 2004 (“EIR”), and public sector transparency policies, including the placing of contract award notices on the Contracts Finder database, apply to NCB (together the “Disclosure Obligations”).  </w:t>
      </w:r>
    </w:p>
    <w:p w14:paraId="0E0CA844" w14:textId="77777777" w:rsidR="002871EE" w:rsidRPr="00884BCD" w:rsidRDefault="002871EE" w:rsidP="00872223">
      <w:pPr>
        <w:rPr>
          <w:rFonts w:ascii="Century Gothic" w:eastAsia="Batang" w:hAnsi="Century Gothic" w:cs="Arial"/>
        </w:rPr>
      </w:pPr>
    </w:p>
    <w:p w14:paraId="169FFCAA" w14:textId="77777777" w:rsidR="002871EE" w:rsidRPr="00884BCD" w:rsidRDefault="000F6701" w:rsidP="00872223">
      <w:pPr>
        <w:rPr>
          <w:rFonts w:ascii="Century Gothic" w:eastAsia="Batang" w:hAnsi="Century Gothic" w:cs="Arial"/>
        </w:rPr>
      </w:pPr>
      <w:r w:rsidRPr="00884BCD">
        <w:rPr>
          <w:rFonts w:ascii="Century Gothic" w:eastAsia="Batang" w:hAnsi="Century Gothic" w:cs="Arial"/>
          <w:b/>
        </w:rPr>
        <w:t>9</w:t>
      </w:r>
      <w:r w:rsidR="002871EE" w:rsidRPr="00884BCD">
        <w:rPr>
          <w:rFonts w:ascii="Century Gothic" w:eastAsia="Batang" w:hAnsi="Century Gothic" w:cs="Arial"/>
          <w:b/>
        </w:rPr>
        <w:t>.6</w:t>
      </w:r>
      <w:r w:rsidR="002871EE" w:rsidRPr="00884BCD">
        <w:rPr>
          <w:rFonts w:ascii="Century Gothic" w:eastAsia="Batang" w:hAnsi="Century Gothic" w:cs="Arial"/>
        </w:rPr>
        <w:t xml:space="preserve"> </w:t>
      </w:r>
      <w:r w:rsidR="002871EE" w:rsidRPr="00884BCD">
        <w:rPr>
          <w:rFonts w:ascii="Century Gothic" w:eastAsia="Batang" w:hAnsi="Century Gothic" w:cs="Arial"/>
        </w:rPr>
        <w:tab/>
        <w:t xml:space="preserve">You should be aware of NCB obligations and responsibilities under the Disclosure Obligations to disclose information held by NCB. Information provided by you in connection with this Procurement Process, or with any contract that may be awarded as a result of this exercise, may therefore have to be disclosed by NCB under the Disclosure Obligations, unless NCB decides that one of the statutory exemptions under the FOIA or the EIR applies. </w:t>
      </w:r>
    </w:p>
    <w:p w14:paraId="12ACD5EF" w14:textId="77777777" w:rsidR="002871EE" w:rsidRPr="00884BCD" w:rsidRDefault="002871EE" w:rsidP="00872223">
      <w:pPr>
        <w:rPr>
          <w:rFonts w:ascii="Century Gothic" w:eastAsia="Batang" w:hAnsi="Century Gothic" w:cs="Arial"/>
        </w:rPr>
      </w:pPr>
    </w:p>
    <w:p w14:paraId="0B97F2F1" w14:textId="77777777" w:rsidR="002871EE" w:rsidRPr="00884BCD" w:rsidRDefault="000F6701" w:rsidP="00872223">
      <w:pPr>
        <w:rPr>
          <w:rFonts w:ascii="Century Gothic" w:eastAsia="Batang" w:hAnsi="Century Gothic" w:cs="Arial"/>
        </w:rPr>
      </w:pPr>
      <w:r w:rsidRPr="00884BCD">
        <w:rPr>
          <w:rFonts w:ascii="Century Gothic" w:eastAsia="Batang" w:hAnsi="Century Gothic" w:cs="Arial"/>
          <w:b/>
        </w:rPr>
        <w:t>9</w:t>
      </w:r>
      <w:r w:rsidR="002871EE" w:rsidRPr="00884BCD">
        <w:rPr>
          <w:rFonts w:ascii="Century Gothic" w:eastAsia="Batang" w:hAnsi="Century Gothic" w:cs="Arial"/>
          <w:b/>
        </w:rPr>
        <w:t>.7</w:t>
      </w:r>
      <w:r w:rsidR="002871EE" w:rsidRPr="00884BCD">
        <w:rPr>
          <w:rFonts w:ascii="Century Gothic" w:eastAsia="Batang" w:hAnsi="Century Gothic" w:cs="Arial"/>
        </w:rPr>
        <w:t xml:space="preserve"> </w:t>
      </w:r>
      <w:r w:rsidR="002871EE" w:rsidRPr="00884BCD">
        <w:rPr>
          <w:rFonts w:ascii="Century Gothic" w:eastAsia="Batang" w:hAnsi="Century Gothic" w:cs="Arial"/>
        </w:rPr>
        <w:tab/>
        <w:t>If you wish to designate information supplied as part of your tender response or otherwise in connection with this tender exercise as confidential, using any template and/or further guidance provided Annex 1, you must provide clear and specific detail as to:</w:t>
      </w:r>
    </w:p>
    <w:p w14:paraId="5F4FB51B" w14:textId="77777777" w:rsidR="002871EE" w:rsidRPr="00884BCD" w:rsidRDefault="002871EE" w:rsidP="00872223">
      <w:pPr>
        <w:numPr>
          <w:ilvl w:val="0"/>
          <w:numId w:val="13"/>
        </w:numPr>
        <w:rPr>
          <w:rFonts w:ascii="Century Gothic" w:eastAsia="Batang" w:hAnsi="Century Gothic" w:cs="Arial"/>
        </w:rPr>
      </w:pPr>
      <w:r w:rsidRPr="00884BCD">
        <w:rPr>
          <w:rFonts w:ascii="Century Gothic" w:eastAsia="Batang" w:hAnsi="Century Gothic" w:cs="Arial"/>
        </w:rPr>
        <w:lastRenderedPageBreak/>
        <w:t>the precise elements which are considered confidential and/or commercially sensitive;</w:t>
      </w:r>
    </w:p>
    <w:p w14:paraId="0FE3B76F" w14:textId="77777777" w:rsidR="002871EE" w:rsidRPr="00884BCD" w:rsidRDefault="002871EE" w:rsidP="00872223">
      <w:pPr>
        <w:numPr>
          <w:ilvl w:val="0"/>
          <w:numId w:val="13"/>
        </w:numPr>
        <w:rPr>
          <w:rFonts w:ascii="Century Gothic" w:eastAsia="Batang" w:hAnsi="Century Gothic" w:cs="Arial"/>
        </w:rPr>
      </w:pPr>
      <w:r w:rsidRPr="00884BCD">
        <w:rPr>
          <w:rFonts w:ascii="Century Gothic" w:eastAsia="Batang" w:hAnsi="Century Gothic" w:cs="Arial"/>
        </w:rPr>
        <w:t xml:space="preserve">why you consider an exemption under the FOIA or EIR would apply; and </w:t>
      </w:r>
    </w:p>
    <w:p w14:paraId="2E00E302" w14:textId="77777777" w:rsidR="002871EE" w:rsidRPr="00884BCD" w:rsidRDefault="002871EE" w:rsidP="00872223">
      <w:pPr>
        <w:numPr>
          <w:ilvl w:val="0"/>
          <w:numId w:val="13"/>
        </w:numPr>
        <w:rPr>
          <w:rFonts w:ascii="Century Gothic" w:eastAsia="Batang" w:hAnsi="Century Gothic" w:cs="Arial"/>
        </w:rPr>
      </w:pPr>
      <w:r w:rsidRPr="00884BCD">
        <w:rPr>
          <w:rFonts w:ascii="Century Gothic" w:eastAsia="Batang" w:hAnsi="Century Gothic" w:cs="Arial"/>
        </w:rPr>
        <w:t xml:space="preserve">the estimated length of time during which the exemption will apply.  </w:t>
      </w:r>
    </w:p>
    <w:p w14:paraId="73119AB7" w14:textId="77777777" w:rsidR="002871EE" w:rsidRPr="00884BCD" w:rsidRDefault="002871EE" w:rsidP="00872223">
      <w:pPr>
        <w:rPr>
          <w:rFonts w:ascii="Century Gothic" w:eastAsia="Batang" w:hAnsi="Century Gothic" w:cs="Arial"/>
        </w:rPr>
      </w:pPr>
    </w:p>
    <w:p w14:paraId="05695A44" w14:textId="77777777" w:rsidR="002871EE" w:rsidRPr="00884BCD" w:rsidRDefault="000F6701" w:rsidP="00872223">
      <w:pPr>
        <w:rPr>
          <w:rFonts w:ascii="Century Gothic" w:eastAsia="Batang" w:hAnsi="Century Gothic" w:cs="Arial"/>
        </w:rPr>
      </w:pPr>
      <w:r w:rsidRPr="00884BCD">
        <w:rPr>
          <w:rFonts w:ascii="Century Gothic" w:eastAsia="Batang" w:hAnsi="Century Gothic" w:cs="Arial"/>
          <w:b/>
        </w:rPr>
        <w:t>9</w:t>
      </w:r>
      <w:r w:rsidR="002871EE" w:rsidRPr="00884BCD">
        <w:rPr>
          <w:rFonts w:ascii="Century Gothic" w:eastAsia="Batang" w:hAnsi="Century Gothic" w:cs="Arial"/>
          <w:b/>
        </w:rPr>
        <w:t>.8</w:t>
      </w:r>
      <w:r w:rsidR="002871EE" w:rsidRPr="00884BCD">
        <w:rPr>
          <w:rFonts w:ascii="Century Gothic" w:eastAsia="Batang" w:hAnsi="Century Gothic" w:cs="Arial"/>
        </w:rPr>
        <w:t xml:space="preserve"> </w:t>
      </w:r>
      <w:r w:rsidR="002871EE" w:rsidRPr="00884BCD">
        <w:rPr>
          <w:rFonts w:ascii="Century Gothic" w:eastAsia="Batang" w:hAnsi="Century Gothic" w:cs="Arial"/>
        </w:rPr>
        <w:tab/>
        <w:t xml:space="preserve">The use of blanket protective markings of whole documents such as “commercial in confidence” will not be sufficient. By participating in this Procurement </w:t>
      </w:r>
      <w:proofErr w:type="gramStart"/>
      <w:r w:rsidR="002871EE" w:rsidRPr="00884BCD">
        <w:rPr>
          <w:rFonts w:ascii="Century Gothic" w:eastAsia="Batang" w:hAnsi="Century Gothic" w:cs="Arial"/>
        </w:rPr>
        <w:t>Process</w:t>
      </w:r>
      <w:proofErr w:type="gramEnd"/>
      <w:r w:rsidR="002871EE" w:rsidRPr="00884BCD">
        <w:rPr>
          <w:rFonts w:ascii="Century Gothic" w:eastAsia="Batang" w:hAnsi="Century Gothic" w:cs="Arial"/>
        </w:rPr>
        <w:t xml:space="preserve"> you agree that NCB should not and will not be bound by any such markings.</w:t>
      </w:r>
    </w:p>
    <w:p w14:paraId="35B898E1" w14:textId="77777777" w:rsidR="002871EE" w:rsidRPr="00884BCD" w:rsidRDefault="002871EE" w:rsidP="00872223">
      <w:pPr>
        <w:rPr>
          <w:rFonts w:ascii="Century Gothic" w:eastAsia="Batang" w:hAnsi="Century Gothic" w:cs="Arial"/>
        </w:rPr>
      </w:pPr>
    </w:p>
    <w:p w14:paraId="05CDAFBB" w14:textId="77777777" w:rsidR="002871EE" w:rsidRPr="00884BCD" w:rsidRDefault="000F6701" w:rsidP="00872223">
      <w:pPr>
        <w:rPr>
          <w:rFonts w:ascii="Century Gothic" w:eastAsia="Batang" w:hAnsi="Century Gothic" w:cs="Arial"/>
        </w:rPr>
      </w:pPr>
      <w:r w:rsidRPr="00884BCD">
        <w:rPr>
          <w:rFonts w:ascii="Century Gothic" w:eastAsia="Batang" w:hAnsi="Century Gothic" w:cs="Arial"/>
          <w:b/>
        </w:rPr>
        <w:t>9</w:t>
      </w:r>
      <w:r w:rsidR="002871EE" w:rsidRPr="00884BCD">
        <w:rPr>
          <w:rFonts w:ascii="Century Gothic" w:eastAsia="Batang" w:hAnsi="Century Gothic" w:cs="Arial"/>
          <w:b/>
        </w:rPr>
        <w:t>.9</w:t>
      </w:r>
      <w:r w:rsidR="002871EE" w:rsidRPr="00884BCD">
        <w:rPr>
          <w:rFonts w:ascii="Century Gothic" w:eastAsia="Batang" w:hAnsi="Century Gothic" w:cs="Arial"/>
        </w:rPr>
        <w:t xml:space="preserve"> </w:t>
      </w:r>
      <w:r w:rsidR="002871EE" w:rsidRPr="00884BCD">
        <w:rPr>
          <w:rFonts w:ascii="Century Gothic" w:eastAsia="Batang" w:hAnsi="Century Gothic" w:cs="Arial"/>
        </w:rPr>
        <w:tab/>
        <w:t>In addition, marking any material as “confidential” or “commercially sensitive” or equivalent should not be taken to mean that NCB accepts any duty of confidentiality by virtue of such marking. You accept that the decision as to which information will be disclosed is reserved to NCB, notwithstanding any consultation with you or any designation of information as confidential or commercially sensitive or equivalent you may have made. You agree, by participating further in this Procurement Process and/or submitting your tender response, which all information is provided to NCB on the basis that it may be disclosed under the Disclosure Obligations if NCB considers that it is required to do so and/or may be used by NCB in accordance with the provisions provision of this ITT.</w:t>
      </w:r>
    </w:p>
    <w:p w14:paraId="3EDB510E" w14:textId="77777777" w:rsidR="002871EE" w:rsidRPr="00884BCD" w:rsidRDefault="002871EE" w:rsidP="00872223">
      <w:pPr>
        <w:rPr>
          <w:rFonts w:ascii="Century Gothic" w:eastAsia="Batang" w:hAnsi="Century Gothic" w:cs="Arial"/>
        </w:rPr>
      </w:pPr>
    </w:p>
    <w:p w14:paraId="7EC161CB" w14:textId="77777777" w:rsidR="002871EE" w:rsidRPr="00884BCD" w:rsidRDefault="000F6701" w:rsidP="00872223">
      <w:pPr>
        <w:rPr>
          <w:rFonts w:ascii="Century Gothic" w:eastAsia="Batang" w:hAnsi="Century Gothic" w:cs="Arial"/>
        </w:rPr>
      </w:pPr>
      <w:r w:rsidRPr="00884BCD">
        <w:rPr>
          <w:rFonts w:ascii="Century Gothic" w:eastAsia="Batang" w:hAnsi="Century Gothic" w:cs="Arial"/>
          <w:b/>
        </w:rPr>
        <w:t>9</w:t>
      </w:r>
      <w:r w:rsidR="002871EE" w:rsidRPr="00884BCD">
        <w:rPr>
          <w:rFonts w:ascii="Century Gothic" w:eastAsia="Batang" w:hAnsi="Century Gothic" w:cs="Arial"/>
          <w:b/>
        </w:rPr>
        <w:t>.10</w:t>
      </w:r>
      <w:r w:rsidR="002871EE" w:rsidRPr="00884BCD">
        <w:rPr>
          <w:rFonts w:ascii="Century Gothic" w:eastAsia="Batang" w:hAnsi="Century Gothic" w:cs="Arial"/>
        </w:rPr>
        <w:t xml:space="preserve"> </w:t>
      </w:r>
      <w:r w:rsidR="002871EE" w:rsidRPr="00884BCD">
        <w:rPr>
          <w:rFonts w:ascii="Century Gothic" w:eastAsia="Batang" w:hAnsi="Century Gothic" w:cs="Arial"/>
        </w:rPr>
        <w:tab/>
        <w:t xml:space="preserve">Tender responses are also submitted on the condition that the appointed supplier will only process personal data (as may be defined under any relevant data protection laws) that it gains access to in performance of this Contract in accordance with the NCBs instructions and will not use such personal data for any other purpose. The contracted supplier will undertake to process any personal data on NCB behalf in accordance with the relevant provisions of any relevant data protection laws and to ensure all consents required under such laws are obtained.  </w:t>
      </w:r>
    </w:p>
    <w:p w14:paraId="5BD1B589" w14:textId="77777777" w:rsidR="002871EE" w:rsidRPr="00884BCD" w:rsidRDefault="002871EE" w:rsidP="00872223">
      <w:pPr>
        <w:rPr>
          <w:rFonts w:ascii="Century Gothic" w:eastAsia="Batang" w:hAnsi="Century Gothic" w:cs="Arial"/>
        </w:rPr>
      </w:pPr>
    </w:p>
    <w:p w14:paraId="172E2E4D" w14:textId="77777777" w:rsidR="002871EE" w:rsidRPr="00884BCD" w:rsidRDefault="000F6701" w:rsidP="00872223">
      <w:pPr>
        <w:shd w:val="clear" w:color="auto" w:fill="FFC000"/>
        <w:rPr>
          <w:rFonts w:ascii="Century Gothic" w:eastAsia="Batang" w:hAnsi="Century Gothic" w:cs="Arial"/>
          <w:b/>
        </w:rPr>
      </w:pPr>
      <w:r w:rsidRPr="00884BCD">
        <w:rPr>
          <w:rFonts w:ascii="Century Gothic" w:eastAsia="Batang" w:hAnsi="Century Gothic" w:cs="Arial"/>
          <w:b/>
        </w:rPr>
        <w:t>10</w:t>
      </w:r>
      <w:r w:rsidR="002871EE" w:rsidRPr="00884BCD">
        <w:rPr>
          <w:rFonts w:ascii="Century Gothic" w:eastAsia="Batang" w:hAnsi="Century Gothic" w:cs="Arial"/>
          <w:b/>
        </w:rPr>
        <w:t>.</w:t>
      </w:r>
      <w:r w:rsidR="002871EE" w:rsidRPr="00884BCD">
        <w:rPr>
          <w:rFonts w:ascii="Century Gothic" w:eastAsia="Batang" w:hAnsi="Century Gothic" w:cs="Arial"/>
          <w:b/>
        </w:rPr>
        <w:tab/>
        <w:t>Tender Validity</w:t>
      </w:r>
    </w:p>
    <w:p w14:paraId="61B2F82B" w14:textId="77777777" w:rsidR="002871EE" w:rsidRPr="00884BCD" w:rsidRDefault="002871EE" w:rsidP="00872223">
      <w:pPr>
        <w:rPr>
          <w:rFonts w:ascii="Century Gothic" w:eastAsia="Batang" w:hAnsi="Century Gothic" w:cs="Arial"/>
          <w:b/>
        </w:rPr>
      </w:pPr>
    </w:p>
    <w:p w14:paraId="29E76C4E" w14:textId="77777777" w:rsidR="002871EE" w:rsidRPr="00884BCD" w:rsidRDefault="000F6701" w:rsidP="00872223">
      <w:pPr>
        <w:rPr>
          <w:rFonts w:ascii="Century Gothic" w:eastAsia="Batang" w:hAnsi="Century Gothic" w:cs="Arial"/>
        </w:rPr>
      </w:pPr>
      <w:r w:rsidRPr="00884BCD">
        <w:rPr>
          <w:rFonts w:ascii="Century Gothic" w:eastAsia="Batang" w:hAnsi="Century Gothic" w:cs="Arial"/>
          <w:b/>
        </w:rPr>
        <w:t>10</w:t>
      </w:r>
      <w:r w:rsidR="002871EE" w:rsidRPr="00884BCD">
        <w:rPr>
          <w:rFonts w:ascii="Century Gothic" w:eastAsia="Batang" w:hAnsi="Century Gothic" w:cs="Arial"/>
          <w:b/>
        </w:rPr>
        <w:t xml:space="preserve">.1 </w:t>
      </w:r>
      <w:r w:rsidR="002871EE" w:rsidRPr="00884BCD">
        <w:rPr>
          <w:rFonts w:ascii="Century Gothic" w:eastAsia="Batang" w:hAnsi="Century Gothic" w:cs="Arial"/>
          <w:b/>
        </w:rPr>
        <w:tab/>
      </w:r>
      <w:r w:rsidR="002871EE" w:rsidRPr="00884BCD">
        <w:rPr>
          <w:rFonts w:ascii="Century Gothic" w:eastAsia="Batang" w:hAnsi="Century Gothic" w:cs="Arial"/>
        </w:rPr>
        <w:t>Your tender response must remain open for acceptance by NCB for a period up to</w:t>
      </w:r>
      <w:r w:rsidRPr="00884BCD">
        <w:rPr>
          <w:rFonts w:ascii="Century Gothic" w:eastAsia="Batang" w:hAnsi="Century Gothic" w:cs="Arial"/>
        </w:rPr>
        <w:t xml:space="preserve"> 2 months</w:t>
      </w:r>
      <w:r w:rsidR="002871EE" w:rsidRPr="00884BCD">
        <w:rPr>
          <w:rFonts w:ascii="Century Gothic" w:eastAsia="Batang" w:hAnsi="Century Gothic" w:cs="Arial"/>
        </w:rPr>
        <w:t xml:space="preserve"> from the Tender Response Deadline. A tender response not valid for this period may be rejected by NCB.</w:t>
      </w:r>
    </w:p>
    <w:p w14:paraId="2E32A848" w14:textId="77777777" w:rsidR="00393F96" w:rsidRPr="00884BCD" w:rsidRDefault="00393F96" w:rsidP="00872223">
      <w:pPr>
        <w:rPr>
          <w:rFonts w:ascii="Century Gothic" w:eastAsia="Batang" w:hAnsi="Century Gothic" w:cs="Arial"/>
        </w:rPr>
      </w:pPr>
    </w:p>
    <w:p w14:paraId="686E919E" w14:textId="77777777" w:rsidR="00463441" w:rsidRPr="00884BCD" w:rsidRDefault="00463441" w:rsidP="00872223">
      <w:pPr>
        <w:shd w:val="clear" w:color="auto" w:fill="FFC000"/>
        <w:jc w:val="center"/>
        <w:rPr>
          <w:rFonts w:ascii="Century Gothic" w:hAnsi="Century Gothic"/>
          <w:b/>
          <w:caps/>
        </w:rPr>
      </w:pPr>
      <w:r w:rsidRPr="00884BCD">
        <w:rPr>
          <w:rFonts w:ascii="Century Gothic" w:hAnsi="Century Gothic"/>
          <w:b/>
          <w:caps/>
        </w:rPr>
        <w:t>Templates</w:t>
      </w:r>
    </w:p>
    <w:p w14:paraId="74D554D4" w14:textId="77777777" w:rsidR="00463441" w:rsidRPr="00884BCD" w:rsidRDefault="00463441" w:rsidP="00872223">
      <w:pPr>
        <w:rPr>
          <w:rFonts w:ascii="Century Gothic" w:eastAsia="Batang" w:hAnsi="Century Gothic" w:cs="Arial"/>
          <w:b/>
        </w:rPr>
      </w:pPr>
    </w:p>
    <w:p w14:paraId="37244193" w14:textId="77777777" w:rsidR="00463441" w:rsidRPr="00884BCD" w:rsidRDefault="00463441" w:rsidP="00872223">
      <w:pPr>
        <w:rPr>
          <w:rFonts w:ascii="Century Gothic" w:eastAsia="Batang" w:hAnsi="Century Gothic" w:cs="Arial"/>
        </w:rPr>
      </w:pPr>
      <w:r w:rsidRPr="00884BCD">
        <w:rPr>
          <w:rFonts w:ascii="Century Gothic" w:eastAsia="Batang" w:hAnsi="Century Gothic" w:cs="Arial"/>
        </w:rPr>
        <w:t xml:space="preserve">Please complete all of these templates as part of your application. </w:t>
      </w:r>
    </w:p>
    <w:p w14:paraId="04F48849" w14:textId="77777777" w:rsidR="003C1FBD" w:rsidRPr="00884BCD" w:rsidRDefault="003C1FBD" w:rsidP="00872223">
      <w:pPr>
        <w:rPr>
          <w:rFonts w:ascii="Century Gothic" w:eastAsia="Batang" w:hAnsi="Century Gothic" w:cs="Arial"/>
        </w:rPr>
      </w:pPr>
    </w:p>
    <w:p w14:paraId="341D10DE" w14:textId="77777777" w:rsidR="00463441" w:rsidRPr="00884BCD" w:rsidRDefault="00463441" w:rsidP="00872223">
      <w:pPr>
        <w:tabs>
          <w:tab w:val="center" w:pos="4680"/>
          <w:tab w:val="right" w:pos="9360"/>
        </w:tabs>
        <w:rPr>
          <w:rFonts w:ascii="Century Gothic" w:hAnsi="Century Gothic" w:cs="Arial"/>
          <w:lang w:eastAsia="en-US"/>
        </w:rPr>
      </w:pPr>
      <w:r w:rsidRPr="00884BCD">
        <w:rPr>
          <w:rFonts w:ascii="Century Gothic" w:hAnsi="Century Gothic" w:cs="Arial"/>
          <w:lang w:eastAsia="en-US"/>
        </w:rPr>
        <w:t>Template 1: Suppliers Response</w:t>
      </w:r>
    </w:p>
    <w:p w14:paraId="5A1CDEE7" w14:textId="77777777" w:rsidR="00463441" w:rsidRPr="00884BCD" w:rsidRDefault="00463441" w:rsidP="00872223">
      <w:pPr>
        <w:tabs>
          <w:tab w:val="center" w:pos="4680"/>
          <w:tab w:val="right" w:pos="9360"/>
        </w:tabs>
        <w:rPr>
          <w:rFonts w:ascii="Century Gothic" w:hAnsi="Century Gothic" w:cs="Arial"/>
          <w:lang w:eastAsia="en-US"/>
        </w:rPr>
      </w:pPr>
      <w:r w:rsidRPr="00884BCD">
        <w:rPr>
          <w:rFonts w:ascii="Century Gothic" w:hAnsi="Century Gothic" w:cs="Arial"/>
          <w:lang w:eastAsia="en-US"/>
        </w:rPr>
        <w:t xml:space="preserve">Template </w:t>
      </w:r>
      <w:r w:rsidR="000F6701" w:rsidRPr="00884BCD">
        <w:rPr>
          <w:rFonts w:ascii="Century Gothic" w:hAnsi="Century Gothic" w:cs="Arial"/>
          <w:lang w:eastAsia="en-US"/>
        </w:rPr>
        <w:t>2</w:t>
      </w:r>
      <w:r w:rsidRPr="00884BCD">
        <w:rPr>
          <w:rFonts w:ascii="Century Gothic" w:hAnsi="Century Gothic" w:cs="Arial"/>
          <w:lang w:eastAsia="en-US"/>
        </w:rPr>
        <w:t xml:space="preserve">: References </w:t>
      </w:r>
    </w:p>
    <w:sectPr w:rsidR="00463441" w:rsidRPr="00884BCD" w:rsidSect="00463441">
      <w:footerReference w:type="default" r:id="rId11"/>
      <w:headerReference w:type="first" r:id="rId12"/>
      <w:pgSz w:w="11909" w:h="16834" w:code="9"/>
      <w:pgMar w:top="1440" w:right="1440" w:bottom="1077" w:left="1151"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36BA29" w14:textId="77777777" w:rsidR="0092757C" w:rsidRDefault="0092757C">
      <w:r>
        <w:separator/>
      </w:r>
    </w:p>
  </w:endnote>
  <w:endnote w:type="continuationSeparator" w:id="0">
    <w:p w14:paraId="2804D9DE" w14:textId="77777777" w:rsidR="0092757C" w:rsidRDefault="00927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Gothic">
    <w:panose1 w:val="020B0502020202020204"/>
    <w:charset w:val="00"/>
    <w:family w:val="swiss"/>
    <w:pitch w:val="variable"/>
    <w:sig w:usb0="00000287" w:usb1="00000000" w:usb2="00000000" w:usb3="00000000" w:csb0="0000009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sGoth BT">
    <w:altName w:val="Corbel"/>
    <w:charset w:val="00"/>
    <w:family w:val="swiss"/>
    <w:pitch w:val="variable"/>
    <w:sig w:usb0="800000AF" w:usb1="1000204A" w:usb2="00000000" w:usb3="00000000" w:csb0="00000011"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0585209"/>
      <w:docPartObj>
        <w:docPartGallery w:val="Page Numbers (Bottom of Page)"/>
        <w:docPartUnique/>
      </w:docPartObj>
    </w:sdtPr>
    <w:sdtEndPr>
      <w:rPr>
        <w:noProof/>
      </w:rPr>
    </w:sdtEndPr>
    <w:sdtContent>
      <w:p w14:paraId="3D2C9F61" w14:textId="3A85C073" w:rsidR="00884BCD" w:rsidRDefault="00884BCD">
        <w:pPr>
          <w:pStyle w:val="Footer"/>
          <w:jc w:val="center"/>
        </w:pPr>
        <w:r>
          <w:fldChar w:fldCharType="begin"/>
        </w:r>
        <w:r>
          <w:instrText xml:space="preserve"> PAGE   \* MERGEFORMAT </w:instrText>
        </w:r>
        <w:r>
          <w:fldChar w:fldCharType="separate"/>
        </w:r>
        <w:r w:rsidR="00503571">
          <w:rPr>
            <w:noProof/>
          </w:rPr>
          <w:t>6</w:t>
        </w:r>
        <w:r>
          <w:rPr>
            <w:noProof/>
          </w:rPr>
          <w:fldChar w:fldCharType="end"/>
        </w:r>
      </w:p>
    </w:sdtContent>
  </w:sdt>
  <w:p w14:paraId="44AD9094" w14:textId="77777777" w:rsidR="00884BCD" w:rsidRDefault="00884B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9FE397" w14:textId="77777777" w:rsidR="0092757C" w:rsidRDefault="0092757C">
      <w:r>
        <w:separator/>
      </w:r>
    </w:p>
  </w:footnote>
  <w:footnote w:type="continuationSeparator" w:id="0">
    <w:p w14:paraId="604968AD" w14:textId="77777777" w:rsidR="0092757C" w:rsidRDefault="00927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C5000" w14:textId="77777777" w:rsidR="00407D20" w:rsidRDefault="00407D20" w:rsidP="00C150CF">
    <w:pPr>
      <w:pStyle w:val="Header"/>
      <w:tabs>
        <w:tab w:val="left" w:pos="2612"/>
        <w:tab w:val="left" w:pos="3433"/>
        <w:tab w:val="right" w:pos="9319"/>
      </w:tabs>
    </w:pPr>
    <w:r w:rsidRPr="00C150CF">
      <w:rPr>
        <w:rFonts w:ascii="Century Gothic" w:hAnsi="Century Gothic"/>
        <w:b/>
        <w:noProof/>
        <w:sz w:val="28"/>
        <w:szCs w:val="28"/>
      </w:rPr>
      <w:drawing>
        <wp:inline distT="0" distB="0" distL="0" distR="0" wp14:anchorId="4966E27A" wp14:editId="0B0B31F9">
          <wp:extent cx="643255" cy="8382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255" cy="838200"/>
                  </a:xfrm>
                  <a:prstGeom prst="rect">
                    <a:avLst/>
                  </a:prstGeom>
                  <a:noFill/>
                  <a:ln>
                    <a:noFill/>
                  </a:ln>
                </pic:spPr>
              </pic:pic>
            </a:graphicData>
          </a:graphic>
        </wp:inline>
      </w:drawing>
    </w:r>
    <w:r>
      <w:rPr>
        <w:rFonts w:ascii="Century Gothic" w:hAnsi="Century Gothic"/>
        <w:b/>
        <w:noProof/>
        <w:sz w:val="28"/>
        <w:szCs w:val="28"/>
      </w:rPr>
      <w:tab/>
    </w:r>
    <w:r>
      <w:rPr>
        <w:rFonts w:ascii="Century Gothic" w:hAnsi="Century Gothic"/>
        <w:b/>
        <w:noProof/>
        <w:sz w:val="28"/>
        <w:szCs w:val="28"/>
      </w:rPr>
      <w:tab/>
    </w:r>
    <w:r>
      <w:rPr>
        <w:rFonts w:ascii="Century Gothic" w:hAnsi="Century Gothic"/>
        <w:b/>
        <w:noProof/>
        <w:sz w:val="28"/>
        <w:szCs w:val="28"/>
      </w:rPr>
      <w:tab/>
      <w:t xml:space="preserve">                                                    </w:t>
    </w:r>
    <w:r w:rsidRPr="00E447AB">
      <w:rPr>
        <w:rFonts w:ascii="Century Gothic" w:hAnsi="Century Gothic"/>
        <w:noProof/>
      </w:rPr>
      <w:drawing>
        <wp:inline distT="0" distB="0" distL="0" distR="0" wp14:anchorId="4788D428" wp14:editId="673FCCEF">
          <wp:extent cx="855345" cy="787400"/>
          <wp:effectExtent l="0" t="0" r="0" b="0"/>
          <wp:docPr id="4" name="Picture 3" descr="email s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ail sig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5345" cy="787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E50FB"/>
    <w:multiLevelType w:val="hybridMultilevel"/>
    <w:tmpl w:val="3F52A7A8"/>
    <w:lvl w:ilvl="0" w:tplc="E5F80160">
      <w:numFmt w:val="bullet"/>
      <w:lvlText w:val="-"/>
      <w:lvlJc w:val="left"/>
      <w:pPr>
        <w:ind w:left="720" w:hanging="360"/>
      </w:pPr>
      <w:rPr>
        <w:rFonts w:ascii="Century Gothic" w:eastAsia="Batang"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A21C1"/>
    <w:multiLevelType w:val="hybridMultilevel"/>
    <w:tmpl w:val="253269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5B10D5"/>
    <w:multiLevelType w:val="hybridMultilevel"/>
    <w:tmpl w:val="17B4D8E4"/>
    <w:lvl w:ilvl="0" w:tplc="2C449C5A">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490F68"/>
    <w:multiLevelType w:val="hybridMultilevel"/>
    <w:tmpl w:val="76CE2E0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BE87E02"/>
    <w:multiLevelType w:val="hybridMultilevel"/>
    <w:tmpl w:val="D6DE8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C20D97"/>
    <w:multiLevelType w:val="hybridMultilevel"/>
    <w:tmpl w:val="08F282D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45079DF"/>
    <w:multiLevelType w:val="hybridMultilevel"/>
    <w:tmpl w:val="E806E328"/>
    <w:lvl w:ilvl="0" w:tplc="F6B292D8">
      <w:start w:val="6"/>
      <w:numFmt w:val="bullet"/>
      <w:lvlText w:val="-"/>
      <w:lvlJc w:val="left"/>
      <w:pPr>
        <w:ind w:left="1080" w:hanging="360"/>
      </w:pPr>
      <w:rPr>
        <w:rFonts w:ascii="Arial" w:eastAsia="Batang"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4663D8C"/>
    <w:multiLevelType w:val="hybridMultilevel"/>
    <w:tmpl w:val="05806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AC0F3F"/>
    <w:multiLevelType w:val="hybridMultilevel"/>
    <w:tmpl w:val="9CA6383C"/>
    <w:lvl w:ilvl="0" w:tplc="FFFFFFFF">
      <w:start w:val="1"/>
      <w:numFmt w:val="bullet"/>
      <w:lvlText w:val=""/>
      <w:lvlJc w:val="left"/>
      <w:pPr>
        <w:ind w:left="1080" w:hanging="360"/>
      </w:pPr>
      <w:rPr>
        <w:rFonts w:ascii="Symbol" w:hAnsi="Symbol" w:hint="default"/>
      </w:rPr>
    </w:lvl>
    <w:lvl w:ilvl="1" w:tplc="E022F214">
      <w:numFmt w:val="bullet"/>
      <w:lvlText w:val="•"/>
      <w:lvlJc w:val="left"/>
      <w:pPr>
        <w:ind w:left="2160" w:hanging="720"/>
      </w:pPr>
      <w:rPr>
        <w:rFonts w:ascii="Arial" w:eastAsia="Batang" w:hAnsi="Arial" w:cs="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Arial"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Arial"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63C2917"/>
    <w:multiLevelType w:val="multilevel"/>
    <w:tmpl w:val="3DB22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670229"/>
    <w:multiLevelType w:val="hybridMultilevel"/>
    <w:tmpl w:val="FF2ABA0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E7C436E"/>
    <w:multiLevelType w:val="hybridMultilevel"/>
    <w:tmpl w:val="1F86B3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3FB1213"/>
    <w:multiLevelType w:val="hybridMultilevel"/>
    <w:tmpl w:val="11D80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0956A6"/>
    <w:multiLevelType w:val="multilevel"/>
    <w:tmpl w:val="19B0FC58"/>
    <w:lvl w:ilvl="0">
      <w:start w:val="1"/>
      <w:numFmt w:val="upperLetter"/>
      <w:pStyle w:val="HRTAnnex"/>
      <w:suff w:val="space"/>
      <w:lvlText w:val="%1."/>
      <w:lvlJc w:val="left"/>
      <w:pPr>
        <w:ind w:left="0" w:firstLine="0"/>
      </w:pPr>
      <w:rPr>
        <w:rFonts w:ascii="NewsGoth BT" w:hAnsi="NewsGoth BT" w:hint="default"/>
      </w:rPr>
    </w:lvl>
    <w:lvl w:ilvl="1">
      <w:start w:val="1"/>
      <w:numFmt w:val="decimal"/>
      <w:pStyle w:val="HRTAnnexHeader1"/>
      <w:lvlText w:val="%1.%2"/>
      <w:lvlJc w:val="left"/>
      <w:pPr>
        <w:tabs>
          <w:tab w:val="num" w:pos="0"/>
        </w:tabs>
        <w:ind w:left="0" w:hanging="567"/>
      </w:pPr>
      <w:rPr>
        <w:rFonts w:hint="default"/>
      </w:rPr>
    </w:lvl>
    <w:lvl w:ilvl="2">
      <w:start w:val="1"/>
      <w:numFmt w:val="decimal"/>
      <w:pStyle w:val="HRTAnnexHeader2"/>
      <w:lvlText w:val="%1.%2.%3"/>
      <w:lvlJc w:val="left"/>
      <w:pPr>
        <w:tabs>
          <w:tab w:val="num" w:pos="510"/>
        </w:tabs>
        <w:ind w:left="510" w:hanging="510"/>
      </w:pPr>
      <w:rPr>
        <w:rFonts w:hint="default"/>
      </w:rPr>
    </w:lvl>
    <w:lvl w:ilvl="3">
      <w:start w:val="1"/>
      <w:numFmt w:val="lowerRoman"/>
      <w:lvlText w:val="(%4)"/>
      <w:lvlJc w:val="right"/>
      <w:pPr>
        <w:tabs>
          <w:tab w:val="num" w:pos="297"/>
        </w:tabs>
        <w:ind w:left="297" w:hanging="144"/>
      </w:pPr>
      <w:rPr>
        <w:rFonts w:hint="default"/>
      </w:rPr>
    </w:lvl>
    <w:lvl w:ilvl="4">
      <w:start w:val="1"/>
      <w:numFmt w:val="decimal"/>
      <w:lvlText w:val="%5)"/>
      <w:lvlJc w:val="left"/>
      <w:pPr>
        <w:tabs>
          <w:tab w:val="num" w:pos="729"/>
        </w:tabs>
        <w:ind w:left="441" w:hanging="432"/>
      </w:pPr>
      <w:rPr>
        <w:rFonts w:hint="default"/>
      </w:rPr>
    </w:lvl>
    <w:lvl w:ilvl="5">
      <w:start w:val="1"/>
      <w:numFmt w:val="lowerLetter"/>
      <w:lvlText w:val="%6)"/>
      <w:lvlJc w:val="left"/>
      <w:pPr>
        <w:tabs>
          <w:tab w:val="num" w:pos="873"/>
        </w:tabs>
        <w:ind w:left="585" w:hanging="432"/>
      </w:pPr>
      <w:rPr>
        <w:rFonts w:hint="default"/>
      </w:rPr>
    </w:lvl>
    <w:lvl w:ilvl="6">
      <w:start w:val="1"/>
      <w:numFmt w:val="lowerRoman"/>
      <w:lvlText w:val="%7)"/>
      <w:lvlJc w:val="right"/>
      <w:pPr>
        <w:tabs>
          <w:tab w:val="num" w:pos="729"/>
        </w:tabs>
        <w:ind w:left="729" w:hanging="288"/>
      </w:pPr>
      <w:rPr>
        <w:rFonts w:hint="default"/>
      </w:rPr>
    </w:lvl>
    <w:lvl w:ilvl="7">
      <w:start w:val="1"/>
      <w:numFmt w:val="lowerLetter"/>
      <w:lvlText w:val="%8."/>
      <w:lvlJc w:val="left"/>
      <w:pPr>
        <w:tabs>
          <w:tab w:val="num" w:pos="1161"/>
        </w:tabs>
        <w:ind w:left="873" w:hanging="432"/>
      </w:pPr>
      <w:rPr>
        <w:rFonts w:hint="default"/>
      </w:rPr>
    </w:lvl>
    <w:lvl w:ilvl="8">
      <w:start w:val="1"/>
      <w:numFmt w:val="lowerRoman"/>
      <w:lvlText w:val="%9."/>
      <w:lvlJc w:val="right"/>
      <w:pPr>
        <w:tabs>
          <w:tab w:val="num" w:pos="1017"/>
        </w:tabs>
        <w:ind w:left="1017" w:hanging="144"/>
      </w:pPr>
      <w:rPr>
        <w:rFonts w:hint="default"/>
      </w:rPr>
    </w:lvl>
  </w:abstractNum>
  <w:abstractNum w:abstractNumId="14"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5" w15:restartNumberingAfterBreak="0">
    <w:nsid w:val="29282D7B"/>
    <w:multiLevelType w:val="hybridMultilevel"/>
    <w:tmpl w:val="73284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740EC0"/>
    <w:multiLevelType w:val="hybridMultilevel"/>
    <w:tmpl w:val="37F65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A75C94"/>
    <w:multiLevelType w:val="hybridMultilevel"/>
    <w:tmpl w:val="B7EEBF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C282994"/>
    <w:multiLevelType w:val="hybridMultilevel"/>
    <w:tmpl w:val="7D7A45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3690C54"/>
    <w:multiLevelType w:val="hybridMultilevel"/>
    <w:tmpl w:val="217026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9400F26"/>
    <w:multiLevelType w:val="hybridMultilevel"/>
    <w:tmpl w:val="8E222A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BF795E"/>
    <w:multiLevelType w:val="hybridMultilevel"/>
    <w:tmpl w:val="A9D272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0AA7724"/>
    <w:multiLevelType w:val="hybridMultilevel"/>
    <w:tmpl w:val="F2FA0C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9F159B"/>
    <w:multiLevelType w:val="hybridMultilevel"/>
    <w:tmpl w:val="1612FF22"/>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Arial"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Arial"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43CB1710"/>
    <w:multiLevelType w:val="hybridMultilevel"/>
    <w:tmpl w:val="FB8CDC4C"/>
    <w:lvl w:ilvl="0" w:tplc="08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Aria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Arial"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Arial"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47B529C0"/>
    <w:multiLevelType w:val="hybridMultilevel"/>
    <w:tmpl w:val="DA7A2A04"/>
    <w:lvl w:ilvl="0" w:tplc="08090019">
      <w:start w:val="1"/>
      <w:numFmt w:val="bullet"/>
      <w:lvlRestart w:val="0"/>
      <w:pStyle w:val="DeptBullets"/>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Marlett" w:hAnsi="Marlett"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Marlett" w:hAnsi="Marlett"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Marlett" w:hAnsi="Marlett" w:hint="default"/>
      </w:rPr>
    </w:lvl>
  </w:abstractNum>
  <w:abstractNum w:abstractNumId="26" w15:restartNumberingAfterBreak="0">
    <w:nsid w:val="4A350CE9"/>
    <w:multiLevelType w:val="hybridMultilevel"/>
    <w:tmpl w:val="DBF85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864633"/>
    <w:multiLevelType w:val="hybridMultilevel"/>
    <w:tmpl w:val="C7385E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D6F6905"/>
    <w:multiLevelType w:val="hybridMultilevel"/>
    <w:tmpl w:val="65BC33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DCA788B"/>
    <w:multiLevelType w:val="hybridMultilevel"/>
    <w:tmpl w:val="87C2A5CA"/>
    <w:lvl w:ilvl="0" w:tplc="7C786678">
      <w:start w:val="1"/>
      <w:numFmt w:val="bullet"/>
      <w:lvlRestart w:val="0"/>
      <w:pStyle w:val="DfESBullets"/>
      <w:lvlText w:val=""/>
      <w:lvlJc w:val="left"/>
      <w:pPr>
        <w:tabs>
          <w:tab w:val="num" w:pos="1080"/>
        </w:tabs>
        <w:ind w:left="1080" w:hanging="360"/>
      </w:pPr>
      <w:rPr>
        <w:rFonts w:ascii="Symbol" w:hAnsi="Symbol" w:hint="default"/>
      </w:rPr>
    </w:lvl>
    <w:lvl w:ilvl="1" w:tplc="64023C94" w:tentative="1">
      <w:start w:val="1"/>
      <w:numFmt w:val="bullet"/>
      <w:lvlText w:val="o"/>
      <w:lvlJc w:val="left"/>
      <w:pPr>
        <w:tabs>
          <w:tab w:val="num" w:pos="1800"/>
        </w:tabs>
        <w:ind w:left="1800" w:hanging="360"/>
      </w:pPr>
      <w:rPr>
        <w:rFonts w:ascii="Courier New" w:hAnsi="Courier New" w:cs="Arial" w:hint="default"/>
      </w:rPr>
    </w:lvl>
    <w:lvl w:ilvl="2" w:tplc="7E527E46" w:tentative="1">
      <w:start w:val="1"/>
      <w:numFmt w:val="bullet"/>
      <w:lvlText w:val=""/>
      <w:lvlJc w:val="left"/>
      <w:pPr>
        <w:tabs>
          <w:tab w:val="num" w:pos="2520"/>
        </w:tabs>
        <w:ind w:left="2520" w:hanging="360"/>
      </w:pPr>
      <w:rPr>
        <w:rFonts w:ascii="Wingdings" w:hAnsi="Wingdings" w:hint="default"/>
      </w:rPr>
    </w:lvl>
    <w:lvl w:ilvl="3" w:tplc="B4F218F0" w:tentative="1">
      <w:start w:val="1"/>
      <w:numFmt w:val="bullet"/>
      <w:lvlText w:val=""/>
      <w:lvlJc w:val="left"/>
      <w:pPr>
        <w:tabs>
          <w:tab w:val="num" w:pos="3240"/>
        </w:tabs>
        <w:ind w:left="3240" w:hanging="360"/>
      </w:pPr>
      <w:rPr>
        <w:rFonts w:ascii="Symbol" w:hAnsi="Symbol" w:hint="default"/>
      </w:rPr>
    </w:lvl>
    <w:lvl w:ilvl="4" w:tplc="1C5EAB6C" w:tentative="1">
      <w:start w:val="1"/>
      <w:numFmt w:val="bullet"/>
      <w:lvlText w:val="o"/>
      <w:lvlJc w:val="left"/>
      <w:pPr>
        <w:tabs>
          <w:tab w:val="num" w:pos="3960"/>
        </w:tabs>
        <w:ind w:left="3960" w:hanging="360"/>
      </w:pPr>
      <w:rPr>
        <w:rFonts w:ascii="Courier New" w:hAnsi="Courier New" w:cs="Arial" w:hint="default"/>
      </w:rPr>
    </w:lvl>
    <w:lvl w:ilvl="5" w:tplc="FCC0DEE6" w:tentative="1">
      <w:start w:val="1"/>
      <w:numFmt w:val="bullet"/>
      <w:lvlText w:val=""/>
      <w:lvlJc w:val="left"/>
      <w:pPr>
        <w:tabs>
          <w:tab w:val="num" w:pos="4680"/>
        </w:tabs>
        <w:ind w:left="4680" w:hanging="360"/>
      </w:pPr>
      <w:rPr>
        <w:rFonts w:ascii="Wingdings" w:hAnsi="Wingdings" w:hint="default"/>
      </w:rPr>
    </w:lvl>
    <w:lvl w:ilvl="6" w:tplc="A16E816E" w:tentative="1">
      <w:start w:val="1"/>
      <w:numFmt w:val="bullet"/>
      <w:lvlText w:val=""/>
      <w:lvlJc w:val="left"/>
      <w:pPr>
        <w:tabs>
          <w:tab w:val="num" w:pos="5400"/>
        </w:tabs>
        <w:ind w:left="5400" w:hanging="360"/>
      </w:pPr>
      <w:rPr>
        <w:rFonts w:ascii="Symbol" w:hAnsi="Symbol" w:hint="default"/>
      </w:rPr>
    </w:lvl>
    <w:lvl w:ilvl="7" w:tplc="ED2C6014" w:tentative="1">
      <w:start w:val="1"/>
      <w:numFmt w:val="bullet"/>
      <w:lvlText w:val="o"/>
      <w:lvlJc w:val="left"/>
      <w:pPr>
        <w:tabs>
          <w:tab w:val="num" w:pos="6120"/>
        </w:tabs>
        <w:ind w:left="6120" w:hanging="360"/>
      </w:pPr>
      <w:rPr>
        <w:rFonts w:ascii="Courier New" w:hAnsi="Courier New" w:cs="Arial" w:hint="default"/>
      </w:rPr>
    </w:lvl>
    <w:lvl w:ilvl="8" w:tplc="36163DD4"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1950B82"/>
    <w:multiLevelType w:val="hybridMultilevel"/>
    <w:tmpl w:val="6F825C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5A311A5"/>
    <w:multiLevelType w:val="hybridMultilevel"/>
    <w:tmpl w:val="145A0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AC5E8F"/>
    <w:multiLevelType w:val="hybridMultilevel"/>
    <w:tmpl w:val="D5581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4D7BA1"/>
    <w:multiLevelType w:val="hybridMultilevel"/>
    <w:tmpl w:val="ABF43C0E"/>
    <w:lvl w:ilvl="0" w:tplc="31C6ED0C">
      <w:start w:val="1"/>
      <w:numFmt w:val="lowerLetter"/>
      <w:lvlText w:val="%1)"/>
      <w:lvlJc w:val="left"/>
      <w:pPr>
        <w:tabs>
          <w:tab w:val="num" w:pos="1210"/>
        </w:tabs>
        <w:ind w:left="1210" w:hanging="360"/>
      </w:pPr>
      <w:rPr>
        <w:rFonts w:hint="default"/>
        <w:b/>
      </w:rPr>
    </w:lvl>
    <w:lvl w:ilvl="1" w:tplc="08090003">
      <w:start w:val="1"/>
      <w:numFmt w:val="bullet"/>
      <w:lvlText w:val="o"/>
      <w:lvlJc w:val="left"/>
      <w:pPr>
        <w:tabs>
          <w:tab w:val="num" w:pos="1800"/>
        </w:tabs>
        <w:ind w:left="1800" w:hanging="360"/>
      </w:pPr>
      <w:rPr>
        <w:rFonts w:ascii="Courier New" w:hAnsi="Courier New" w:cs="Aria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7923D74"/>
    <w:multiLevelType w:val="hybridMultilevel"/>
    <w:tmpl w:val="B4D6131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6F5294"/>
    <w:multiLevelType w:val="hybridMultilevel"/>
    <w:tmpl w:val="4FC215FA"/>
    <w:lvl w:ilvl="0" w:tplc="DDB89144">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10B2573"/>
    <w:multiLevelType w:val="hybridMultilevel"/>
    <w:tmpl w:val="C15EB6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1140B5B"/>
    <w:multiLevelType w:val="hybridMultilevel"/>
    <w:tmpl w:val="A4967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CB4016E"/>
    <w:multiLevelType w:val="hybridMultilevel"/>
    <w:tmpl w:val="FA784FB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CE15459"/>
    <w:multiLevelType w:val="hybridMultilevel"/>
    <w:tmpl w:val="EAF2DF0A"/>
    <w:lvl w:ilvl="0" w:tplc="27E4DA64">
      <w:numFmt w:val="bullet"/>
      <w:lvlText w:val="-"/>
      <w:lvlJc w:val="left"/>
      <w:pPr>
        <w:ind w:left="720" w:hanging="360"/>
      </w:pPr>
      <w:rPr>
        <w:rFonts w:ascii="Century Gothic" w:eastAsia="Batang"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F279E9"/>
    <w:multiLevelType w:val="hybridMultilevel"/>
    <w:tmpl w:val="923C8BC8"/>
    <w:lvl w:ilvl="0" w:tplc="0CAEAC8A">
      <w:start w:val="1"/>
      <w:numFmt w:val="lowerLetter"/>
      <w:pStyle w:val="HRTLetterList"/>
      <w:lvlText w:val="%1)"/>
      <w:lvlJc w:val="left"/>
      <w:pPr>
        <w:tabs>
          <w:tab w:val="num" w:pos="511"/>
        </w:tabs>
        <w:ind w:left="511" w:hanging="511"/>
      </w:pPr>
      <w:rPr>
        <w:rFonts w:hint="default"/>
      </w:rPr>
    </w:lvl>
    <w:lvl w:ilvl="1" w:tplc="99340BCC">
      <w:start w:val="1"/>
      <w:numFmt w:val="lowerLetter"/>
      <w:pStyle w:val="HRTLetterList"/>
      <w:lvlText w:val="%2)"/>
      <w:lvlJc w:val="left"/>
      <w:pPr>
        <w:tabs>
          <w:tab w:val="num" w:pos="1021"/>
        </w:tabs>
        <w:ind w:left="1021" w:hanging="511"/>
      </w:pPr>
      <w:rPr>
        <w:rFonts w:hint="default"/>
      </w:rPr>
    </w:lvl>
    <w:lvl w:ilvl="2" w:tplc="E45AE0D8" w:tentative="1">
      <w:start w:val="1"/>
      <w:numFmt w:val="bullet"/>
      <w:lvlText w:val=""/>
      <w:lvlJc w:val="left"/>
      <w:pPr>
        <w:tabs>
          <w:tab w:val="num" w:pos="2160"/>
        </w:tabs>
        <w:ind w:left="2160" w:hanging="360"/>
      </w:pPr>
      <w:rPr>
        <w:rFonts w:ascii="Wingdings" w:hAnsi="Wingdings" w:hint="default"/>
      </w:rPr>
    </w:lvl>
    <w:lvl w:ilvl="3" w:tplc="7ACA1BDE" w:tentative="1">
      <w:start w:val="1"/>
      <w:numFmt w:val="bullet"/>
      <w:lvlText w:val=""/>
      <w:lvlJc w:val="left"/>
      <w:pPr>
        <w:tabs>
          <w:tab w:val="num" w:pos="2880"/>
        </w:tabs>
        <w:ind w:left="2880" w:hanging="360"/>
      </w:pPr>
      <w:rPr>
        <w:rFonts w:ascii="Symbol" w:hAnsi="Symbol" w:hint="default"/>
      </w:rPr>
    </w:lvl>
    <w:lvl w:ilvl="4" w:tplc="967CA72A" w:tentative="1">
      <w:start w:val="1"/>
      <w:numFmt w:val="bullet"/>
      <w:lvlText w:val="o"/>
      <w:lvlJc w:val="left"/>
      <w:pPr>
        <w:tabs>
          <w:tab w:val="num" w:pos="3600"/>
        </w:tabs>
        <w:ind w:left="3600" w:hanging="360"/>
      </w:pPr>
      <w:rPr>
        <w:rFonts w:ascii="Courier New" w:hAnsi="Courier New" w:cs="Arial" w:hint="default"/>
      </w:rPr>
    </w:lvl>
    <w:lvl w:ilvl="5" w:tplc="AAB2FC76" w:tentative="1">
      <w:start w:val="1"/>
      <w:numFmt w:val="bullet"/>
      <w:lvlText w:val=""/>
      <w:lvlJc w:val="left"/>
      <w:pPr>
        <w:tabs>
          <w:tab w:val="num" w:pos="4320"/>
        </w:tabs>
        <w:ind w:left="4320" w:hanging="360"/>
      </w:pPr>
      <w:rPr>
        <w:rFonts w:ascii="Wingdings" w:hAnsi="Wingdings" w:hint="default"/>
      </w:rPr>
    </w:lvl>
    <w:lvl w:ilvl="6" w:tplc="CCA09936" w:tentative="1">
      <w:start w:val="1"/>
      <w:numFmt w:val="bullet"/>
      <w:lvlText w:val=""/>
      <w:lvlJc w:val="left"/>
      <w:pPr>
        <w:tabs>
          <w:tab w:val="num" w:pos="5040"/>
        </w:tabs>
        <w:ind w:left="5040" w:hanging="360"/>
      </w:pPr>
      <w:rPr>
        <w:rFonts w:ascii="Symbol" w:hAnsi="Symbol" w:hint="default"/>
      </w:rPr>
    </w:lvl>
    <w:lvl w:ilvl="7" w:tplc="2626E6DA" w:tentative="1">
      <w:start w:val="1"/>
      <w:numFmt w:val="bullet"/>
      <w:lvlText w:val="o"/>
      <w:lvlJc w:val="left"/>
      <w:pPr>
        <w:tabs>
          <w:tab w:val="num" w:pos="5760"/>
        </w:tabs>
        <w:ind w:left="5760" w:hanging="360"/>
      </w:pPr>
      <w:rPr>
        <w:rFonts w:ascii="Courier New" w:hAnsi="Courier New" w:cs="Arial" w:hint="default"/>
      </w:rPr>
    </w:lvl>
    <w:lvl w:ilvl="8" w:tplc="E7D222C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5932F5"/>
    <w:multiLevelType w:val="hybridMultilevel"/>
    <w:tmpl w:val="1ABA9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345910"/>
    <w:multiLevelType w:val="hybridMultilevel"/>
    <w:tmpl w:val="0B9A7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500438"/>
    <w:multiLevelType w:val="hybridMultilevel"/>
    <w:tmpl w:val="6150C648"/>
    <w:lvl w:ilvl="0" w:tplc="2BCA2A62">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D03C35"/>
    <w:multiLevelType w:val="hybridMultilevel"/>
    <w:tmpl w:val="1F9857A0"/>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45" w15:restartNumberingAfterBreak="0">
    <w:nsid w:val="7E251858"/>
    <w:multiLevelType w:val="hybridMultilevel"/>
    <w:tmpl w:val="427287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E3D3F98"/>
    <w:multiLevelType w:val="multilevel"/>
    <w:tmpl w:val="F9049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5"/>
  </w:num>
  <w:num w:numId="3">
    <w:abstractNumId w:val="40"/>
  </w:num>
  <w:num w:numId="4">
    <w:abstractNumId w:val="13"/>
  </w:num>
  <w:num w:numId="5">
    <w:abstractNumId w:val="29"/>
  </w:num>
  <w:num w:numId="6">
    <w:abstractNumId w:val="21"/>
  </w:num>
  <w:num w:numId="7">
    <w:abstractNumId w:val="1"/>
  </w:num>
  <w:num w:numId="8">
    <w:abstractNumId w:val="2"/>
  </w:num>
  <w:num w:numId="9">
    <w:abstractNumId w:val="34"/>
  </w:num>
  <w:num w:numId="10">
    <w:abstractNumId w:val="22"/>
  </w:num>
  <w:num w:numId="11">
    <w:abstractNumId w:val="43"/>
  </w:num>
  <w:num w:numId="12">
    <w:abstractNumId w:val="20"/>
  </w:num>
  <w:num w:numId="13">
    <w:abstractNumId w:val="8"/>
  </w:num>
  <w:num w:numId="14">
    <w:abstractNumId w:val="33"/>
  </w:num>
  <w:num w:numId="15">
    <w:abstractNumId w:val="24"/>
  </w:num>
  <w:num w:numId="16">
    <w:abstractNumId w:val="3"/>
  </w:num>
  <w:num w:numId="17">
    <w:abstractNumId w:val="41"/>
  </w:num>
  <w:num w:numId="18">
    <w:abstractNumId w:val="10"/>
  </w:num>
  <w:num w:numId="19">
    <w:abstractNumId w:val="23"/>
  </w:num>
  <w:num w:numId="20">
    <w:abstractNumId w:val="45"/>
  </w:num>
  <w:num w:numId="21">
    <w:abstractNumId w:val="11"/>
  </w:num>
  <w:num w:numId="22">
    <w:abstractNumId w:val="30"/>
  </w:num>
  <w:num w:numId="23">
    <w:abstractNumId w:val="37"/>
  </w:num>
  <w:num w:numId="24">
    <w:abstractNumId w:val="17"/>
  </w:num>
  <w:num w:numId="25">
    <w:abstractNumId w:val="36"/>
  </w:num>
  <w:num w:numId="26">
    <w:abstractNumId w:val="38"/>
  </w:num>
  <w:num w:numId="27">
    <w:abstractNumId w:val="28"/>
  </w:num>
  <w:num w:numId="28">
    <w:abstractNumId w:val="6"/>
  </w:num>
  <w:num w:numId="29">
    <w:abstractNumId w:val="9"/>
  </w:num>
  <w:num w:numId="30">
    <w:abstractNumId w:val="46"/>
  </w:num>
  <w:num w:numId="31">
    <w:abstractNumId w:val="44"/>
  </w:num>
  <w:num w:numId="32">
    <w:abstractNumId w:val="16"/>
  </w:num>
  <w:num w:numId="33">
    <w:abstractNumId w:val="32"/>
  </w:num>
  <w:num w:numId="34">
    <w:abstractNumId w:val="42"/>
  </w:num>
  <w:num w:numId="35">
    <w:abstractNumId w:val="39"/>
  </w:num>
  <w:num w:numId="36">
    <w:abstractNumId w:val="19"/>
  </w:num>
  <w:num w:numId="37">
    <w:abstractNumId w:val="35"/>
  </w:num>
  <w:num w:numId="38">
    <w:abstractNumId w:val="27"/>
  </w:num>
  <w:num w:numId="39">
    <w:abstractNumId w:val="26"/>
  </w:num>
  <w:num w:numId="40">
    <w:abstractNumId w:val="18"/>
  </w:num>
  <w:num w:numId="41">
    <w:abstractNumId w:val="7"/>
  </w:num>
  <w:num w:numId="42">
    <w:abstractNumId w:val="4"/>
  </w:num>
  <w:num w:numId="43">
    <w:abstractNumId w:val="15"/>
  </w:num>
  <w:num w:numId="44">
    <w:abstractNumId w:val="12"/>
  </w:num>
  <w:num w:numId="45">
    <w:abstractNumId w:val="31"/>
  </w:num>
  <w:num w:numId="46">
    <w:abstractNumId w:val="0"/>
  </w:num>
  <w:num w:numId="47">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120"/>
  <w:displayHorizontalDrawingGridEvery w:val="2"/>
  <w:displayVerticalDrawingGridEvery w:val="0"/>
  <w:doNotShadeFormData/>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CD5"/>
    <w:rsid w:val="00000D8D"/>
    <w:rsid w:val="000023D3"/>
    <w:rsid w:val="00014BEA"/>
    <w:rsid w:val="000465B6"/>
    <w:rsid w:val="00053D52"/>
    <w:rsid w:val="00053EB2"/>
    <w:rsid w:val="00062B86"/>
    <w:rsid w:val="00064E9C"/>
    <w:rsid w:val="00066D2C"/>
    <w:rsid w:val="00083740"/>
    <w:rsid w:val="00085679"/>
    <w:rsid w:val="00087056"/>
    <w:rsid w:val="000A03C0"/>
    <w:rsid w:val="000A26CF"/>
    <w:rsid w:val="000A584D"/>
    <w:rsid w:val="000C6673"/>
    <w:rsid w:val="000D4CFE"/>
    <w:rsid w:val="000D6FDB"/>
    <w:rsid w:val="000D7196"/>
    <w:rsid w:val="000D7D8F"/>
    <w:rsid w:val="000E192B"/>
    <w:rsid w:val="000E72BB"/>
    <w:rsid w:val="000F28D3"/>
    <w:rsid w:val="000F4E90"/>
    <w:rsid w:val="000F6701"/>
    <w:rsid w:val="0011426C"/>
    <w:rsid w:val="0011485F"/>
    <w:rsid w:val="00123D23"/>
    <w:rsid w:val="0012427A"/>
    <w:rsid w:val="0013087A"/>
    <w:rsid w:val="00140109"/>
    <w:rsid w:val="00151D7D"/>
    <w:rsid w:val="00161549"/>
    <w:rsid w:val="00174BDD"/>
    <w:rsid w:val="001A0A67"/>
    <w:rsid w:val="001A34AF"/>
    <w:rsid w:val="001B58F3"/>
    <w:rsid w:val="001C1933"/>
    <w:rsid w:val="001E476C"/>
    <w:rsid w:val="001E70A8"/>
    <w:rsid w:val="00211FAF"/>
    <w:rsid w:val="00213547"/>
    <w:rsid w:val="00223F8E"/>
    <w:rsid w:val="00232CB7"/>
    <w:rsid w:val="002428A0"/>
    <w:rsid w:val="00244910"/>
    <w:rsid w:val="00284CA7"/>
    <w:rsid w:val="002871EE"/>
    <w:rsid w:val="00296530"/>
    <w:rsid w:val="002A5B08"/>
    <w:rsid w:val="002B5D7B"/>
    <w:rsid w:val="002E10B4"/>
    <w:rsid w:val="002E6F9A"/>
    <w:rsid w:val="002F7E3D"/>
    <w:rsid w:val="00312773"/>
    <w:rsid w:val="00314CE4"/>
    <w:rsid w:val="00320ACA"/>
    <w:rsid w:val="003276ED"/>
    <w:rsid w:val="003334BD"/>
    <w:rsid w:val="00343618"/>
    <w:rsid w:val="00346FD0"/>
    <w:rsid w:val="00362034"/>
    <w:rsid w:val="00374271"/>
    <w:rsid w:val="00376743"/>
    <w:rsid w:val="00384A8C"/>
    <w:rsid w:val="00392C1E"/>
    <w:rsid w:val="00393F96"/>
    <w:rsid w:val="003A1C8F"/>
    <w:rsid w:val="003B1602"/>
    <w:rsid w:val="003C1FBD"/>
    <w:rsid w:val="003C54DB"/>
    <w:rsid w:val="003D158C"/>
    <w:rsid w:val="003D1B25"/>
    <w:rsid w:val="003E173B"/>
    <w:rsid w:val="003F7EEC"/>
    <w:rsid w:val="00402901"/>
    <w:rsid w:val="00406A14"/>
    <w:rsid w:val="00407D20"/>
    <w:rsid w:val="0041429E"/>
    <w:rsid w:val="00423144"/>
    <w:rsid w:val="00425683"/>
    <w:rsid w:val="004266A1"/>
    <w:rsid w:val="00427782"/>
    <w:rsid w:val="004361F7"/>
    <w:rsid w:val="00440B05"/>
    <w:rsid w:val="00463441"/>
    <w:rsid w:val="004715EC"/>
    <w:rsid w:val="00493473"/>
    <w:rsid w:val="00497266"/>
    <w:rsid w:val="004D2587"/>
    <w:rsid w:val="004D6A43"/>
    <w:rsid w:val="004E0AF5"/>
    <w:rsid w:val="004E1906"/>
    <w:rsid w:val="004E34B7"/>
    <w:rsid w:val="00503571"/>
    <w:rsid w:val="00510693"/>
    <w:rsid w:val="00520A66"/>
    <w:rsid w:val="00533747"/>
    <w:rsid w:val="00542D29"/>
    <w:rsid w:val="0054677D"/>
    <w:rsid w:val="0055079D"/>
    <w:rsid w:val="00555C73"/>
    <w:rsid w:val="00564949"/>
    <w:rsid w:val="00574EDB"/>
    <w:rsid w:val="005756BE"/>
    <w:rsid w:val="00577AE9"/>
    <w:rsid w:val="00583C7E"/>
    <w:rsid w:val="005919CC"/>
    <w:rsid w:val="005934DF"/>
    <w:rsid w:val="005952B4"/>
    <w:rsid w:val="005A1C65"/>
    <w:rsid w:val="005A2D84"/>
    <w:rsid w:val="005A4DA1"/>
    <w:rsid w:val="005B3979"/>
    <w:rsid w:val="005B6655"/>
    <w:rsid w:val="005C6AEF"/>
    <w:rsid w:val="005D4898"/>
    <w:rsid w:val="005E0359"/>
    <w:rsid w:val="005F09FA"/>
    <w:rsid w:val="005F4C65"/>
    <w:rsid w:val="006029C8"/>
    <w:rsid w:val="0061415B"/>
    <w:rsid w:val="006203FD"/>
    <w:rsid w:val="006302F1"/>
    <w:rsid w:val="0064318A"/>
    <w:rsid w:val="00644A27"/>
    <w:rsid w:val="006511B3"/>
    <w:rsid w:val="00661228"/>
    <w:rsid w:val="00683994"/>
    <w:rsid w:val="006A4A2A"/>
    <w:rsid w:val="006B48F0"/>
    <w:rsid w:val="006D62D1"/>
    <w:rsid w:val="006F14E4"/>
    <w:rsid w:val="0071600E"/>
    <w:rsid w:val="0072511C"/>
    <w:rsid w:val="00732271"/>
    <w:rsid w:val="0073572A"/>
    <w:rsid w:val="00737B5B"/>
    <w:rsid w:val="0077431B"/>
    <w:rsid w:val="00782DC2"/>
    <w:rsid w:val="007925A6"/>
    <w:rsid w:val="0079506E"/>
    <w:rsid w:val="007B3949"/>
    <w:rsid w:val="007C0350"/>
    <w:rsid w:val="007E1BE9"/>
    <w:rsid w:val="007E2FF0"/>
    <w:rsid w:val="008144B2"/>
    <w:rsid w:val="00835DEE"/>
    <w:rsid w:val="00846E38"/>
    <w:rsid w:val="008500B0"/>
    <w:rsid w:val="0086164C"/>
    <w:rsid w:val="00870C37"/>
    <w:rsid w:val="00872223"/>
    <w:rsid w:val="008753B8"/>
    <w:rsid w:val="00884BCD"/>
    <w:rsid w:val="00896BCD"/>
    <w:rsid w:val="008A1A7C"/>
    <w:rsid w:val="008B3882"/>
    <w:rsid w:val="008C3BEA"/>
    <w:rsid w:val="008D4AAC"/>
    <w:rsid w:val="008D5AE3"/>
    <w:rsid w:val="008E6D2B"/>
    <w:rsid w:val="008F3442"/>
    <w:rsid w:val="009169E2"/>
    <w:rsid w:val="009249CF"/>
    <w:rsid w:val="0092757C"/>
    <w:rsid w:val="00927A05"/>
    <w:rsid w:val="00936574"/>
    <w:rsid w:val="00943E6D"/>
    <w:rsid w:val="00971FFA"/>
    <w:rsid w:val="00973D0E"/>
    <w:rsid w:val="00986F94"/>
    <w:rsid w:val="009C727C"/>
    <w:rsid w:val="009D3FBB"/>
    <w:rsid w:val="009D761E"/>
    <w:rsid w:val="009E1F15"/>
    <w:rsid w:val="009E7181"/>
    <w:rsid w:val="009E7412"/>
    <w:rsid w:val="009F0980"/>
    <w:rsid w:val="00A13BAB"/>
    <w:rsid w:val="00A140C2"/>
    <w:rsid w:val="00A23F38"/>
    <w:rsid w:val="00A265D3"/>
    <w:rsid w:val="00A31EA4"/>
    <w:rsid w:val="00A67DFB"/>
    <w:rsid w:val="00A7186D"/>
    <w:rsid w:val="00A92C57"/>
    <w:rsid w:val="00A936CC"/>
    <w:rsid w:val="00AA0117"/>
    <w:rsid w:val="00AA62FA"/>
    <w:rsid w:val="00AB14D0"/>
    <w:rsid w:val="00AB27D2"/>
    <w:rsid w:val="00AC2293"/>
    <w:rsid w:val="00AD43AF"/>
    <w:rsid w:val="00AD4F9E"/>
    <w:rsid w:val="00AE0CC3"/>
    <w:rsid w:val="00AF278C"/>
    <w:rsid w:val="00B10FFE"/>
    <w:rsid w:val="00B12943"/>
    <w:rsid w:val="00B12D58"/>
    <w:rsid w:val="00B14311"/>
    <w:rsid w:val="00B144EF"/>
    <w:rsid w:val="00B4561B"/>
    <w:rsid w:val="00B640AD"/>
    <w:rsid w:val="00B76538"/>
    <w:rsid w:val="00B9025E"/>
    <w:rsid w:val="00BB7711"/>
    <w:rsid w:val="00BC281F"/>
    <w:rsid w:val="00BC622A"/>
    <w:rsid w:val="00BE0B53"/>
    <w:rsid w:val="00C01666"/>
    <w:rsid w:val="00C1205B"/>
    <w:rsid w:val="00C150CF"/>
    <w:rsid w:val="00C219CC"/>
    <w:rsid w:val="00C22CBE"/>
    <w:rsid w:val="00C30A52"/>
    <w:rsid w:val="00C322E3"/>
    <w:rsid w:val="00C418B8"/>
    <w:rsid w:val="00C436C8"/>
    <w:rsid w:val="00C52CB2"/>
    <w:rsid w:val="00C6531B"/>
    <w:rsid w:val="00C66DCC"/>
    <w:rsid w:val="00C72BA2"/>
    <w:rsid w:val="00C82A20"/>
    <w:rsid w:val="00C838FD"/>
    <w:rsid w:val="00C83C1C"/>
    <w:rsid w:val="00C8793F"/>
    <w:rsid w:val="00C9041D"/>
    <w:rsid w:val="00C932EE"/>
    <w:rsid w:val="00C95502"/>
    <w:rsid w:val="00CA2076"/>
    <w:rsid w:val="00CB0CD3"/>
    <w:rsid w:val="00CE293E"/>
    <w:rsid w:val="00CE36DD"/>
    <w:rsid w:val="00CF272C"/>
    <w:rsid w:val="00CF54A8"/>
    <w:rsid w:val="00CF65AC"/>
    <w:rsid w:val="00D048E8"/>
    <w:rsid w:val="00D11D4A"/>
    <w:rsid w:val="00D17462"/>
    <w:rsid w:val="00D24D54"/>
    <w:rsid w:val="00D31A72"/>
    <w:rsid w:val="00D31D68"/>
    <w:rsid w:val="00D34EF1"/>
    <w:rsid w:val="00D76804"/>
    <w:rsid w:val="00D9299A"/>
    <w:rsid w:val="00DA772C"/>
    <w:rsid w:val="00DB0831"/>
    <w:rsid w:val="00DC7AFF"/>
    <w:rsid w:val="00DD2FFF"/>
    <w:rsid w:val="00DD6674"/>
    <w:rsid w:val="00DE158D"/>
    <w:rsid w:val="00DE5395"/>
    <w:rsid w:val="00DF021B"/>
    <w:rsid w:val="00DF50F7"/>
    <w:rsid w:val="00DF73A9"/>
    <w:rsid w:val="00E06658"/>
    <w:rsid w:val="00E236D9"/>
    <w:rsid w:val="00E24C32"/>
    <w:rsid w:val="00E24CBF"/>
    <w:rsid w:val="00E25CF2"/>
    <w:rsid w:val="00E36787"/>
    <w:rsid w:val="00E37A57"/>
    <w:rsid w:val="00E447AB"/>
    <w:rsid w:val="00E528BA"/>
    <w:rsid w:val="00E60207"/>
    <w:rsid w:val="00E618A7"/>
    <w:rsid w:val="00E64AC3"/>
    <w:rsid w:val="00E67FF9"/>
    <w:rsid w:val="00E70744"/>
    <w:rsid w:val="00E7212E"/>
    <w:rsid w:val="00E75F85"/>
    <w:rsid w:val="00E85900"/>
    <w:rsid w:val="00EB7279"/>
    <w:rsid w:val="00EB775F"/>
    <w:rsid w:val="00EC4A13"/>
    <w:rsid w:val="00ED0549"/>
    <w:rsid w:val="00ED6CDF"/>
    <w:rsid w:val="00F02A3F"/>
    <w:rsid w:val="00F10C93"/>
    <w:rsid w:val="00F206DF"/>
    <w:rsid w:val="00F26371"/>
    <w:rsid w:val="00F32E80"/>
    <w:rsid w:val="00F330A1"/>
    <w:rsid w:val="00F337FA"/>
    <w:rsid w:val="00F3490C"/>
    <w:rsid w:val="00F46A4D"/>
    <w:rsid w:val="00F475DB"/>
    <w:rsid w:val="00F5733A"/>
    <w:rsid w:val="00F84C1F"/>
    <w:rsid w:val="00F84E6A"/>
    <w:rsid w:val="00F91CFF"/>
    <w:rsid w:val="00FA1A22"/>
    <w:rsid w:val="00FA316B"/>
    <w:rsid w:val="00FC0CD5"/>
    <w:rsid w:val="00FD60BB"/>
    <w:rsid w:val="00FF5441"/>
    <w:rsid w:val="00FF70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E280FD"/>
  <w15:chartTrackingRefBased/>
  <w15:docId w15:val="{9DB24E8F-6969-41BC-9B91-E43EC25A8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overflowPunct w:val="0"/>
      <w:autoSpaceDE w:val="0"/>
      <w:autoSpaceDN w:val="0"/>
      <w:adjustRightInd w:val="0"/>
      <w:textAlignment w:val="baseline"/>
    </w:pPr>
    <w:rPr>
      <w:rFonts w:ascii="Arial" w:hAnsi="Arial" w:cs="Mangal"/>
      <w:sz w:val="22"/>
      <w:szCs w:val="22"/>
    </w:rPr>
  </w:style>
  <w:style w:type="paragraph" w:styleId="Heading1">
    <w:name w:val="heading 1"/>
    <w:aliases w:val="Numbered - 1"/>
    <w:basedOn w:val="Normal"/>
    <w:next w:val="Normal"/>
    <w:qFormat/>
    <w:pPr>
      <w:keepNext/>
      <w:keepLines/>
      <w:spacing w:before="240" w:after="240"/>
      <w:outlineLvl w:val="0"/>
    </w:pPr>
    <w:rPr>
      <w:b/>
      <w:bCs/>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after="0"/>
      <w:outlineLvl w:val="2"/>
    </w:pPr>
    <w:rPr>
      <w:b w:val="0"/>
      <w:bCs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07"/>
        <w:tab w:val="left" w:pos="9029"/>
      </w:tabs>
    </w:pPr>
    <w:rPr>
      <w:lang w:val="x-none" w:eastAsia="x-none"/>
    </w:rPr>
  </w:style>
  <w:style w:type="paragraph" w:styleId="Header">
    <w:name w:val="header"/>
    <w:basedOn w:val="Normal"/>
    <w:link w:val="HeaderChar"/>
    <w:uiPriority w:val="99"/>
    <w:pPr>
      <w:tabs>
        <w:tab w:val="center" w:pos="4507"/>
        <w:tab w:val="left" w:pos="9029"/>
      </w:tabs>
    </w:pPr>
  </w:style>
  <w:style w:type="paragraph" w:styleId="NormalIndent">
    <w:name w:val="Normal Indent"/>
    <w:basedOn w:val="Normal"/>
    <w:pPr>
      <w:ind w:left="720"/>
    </w:pPr>
  </w:style>
  <w:style w:type="paragraph" w:customStyle="1" w:styleId="SpecialBelowAddress">
    <w:name w:val="Special Below Address"/>
    <w:basedOn w:val="Normal"/>
    <w:next w:val="Normal"/>
    <w:pPr>
      <w:spacing w:after="480"/>
    </w:pPr>
  </w:style>
  <w:style w:type="paragraph" w:customStyle="1" w:styleId="AddressBlockRight">
    <w:name w:val="Address Block Right"/>
    <w:basedOn w:val="Normal"/>
    <w:pPr>
      <w:spacing w:after="240"/>
    </w:pPr>
  </w:style>
  <w:style w:type="paragraph" w:customStyle="1" w:styleId="AddressBlockRightTop">
    <w:name w:val="Address Block Right Top"/>
    <w:basedOn w:val="AddressBlockRight"/>
    <w:next w:val="AddressBlockRight"/>
    <w:pPr>
      <w:spacing w:before="1440"/>
    </w:pPr>
  </w:style>
  <w:style w:type="paragraph" w:customStyle="1" w:styleId="AddressBlockLeftTop">
    <w:name w:val="Address Block Left Top"/>
    <w:basedOn w:val="Normal"/>
    <w:next w:val="Normal"/>
    <w:pPr>
      <w:spacing w:before="1440"/>
    </w:pPr>
  </w:style>
  <w:style w:type="paragraph" w:customStyle="1" w:styleId="Heading">
    <w:name w:val="Heading"/>
    <w:basedOn w:val="Normal"/>
    <w:next w:val="Normal"/>
    <w:pPr>
      <w:keepNext/>
      <w:keepLines/>
      <w:spacing w:before="240" w:after="240"/>
      <w:ind w:left="-720"/>
    </w:pPr>
    <w:rPr>
      <w:b/>
      <w:bCs/>
    </w:rPr>
  </w:style>
  <w:style w:type="character" w:styleId="PageNumber">
    <w:name w:val="page number"/>
    <w:basedOn w:val="DefaultParagraphFont"/>
  </w:style>
  <w:style w:type="paragraph" w:customStyle="1" w:styleId="Sub-Heading">
    <w:name w:val="Sub-Heading"/>
    <w:basedOn w:val="Heading"/>
    <w:next w:val="Numbered"/>
    <w:pPr>
      <w:spacing w:before="0"/>
    </w:pPr>
  </w:style>
  <w:style w:type="paragraph" w:customStyle="1" w:styleId="Numbered">
    <w:name w:val="Numbered"/>
    <w:basedOn w:val="Normal"/>
    <w:link w:val="NumberedChar"/>
    <w:uiPriority w:val="99"/>
    <w:pPr>
      <w:spacing w:after="240"/>
    </w:pPr>
    <w:rPr>
      <w:lang w:val="x-none" w:eastAsia="x-none"/>
    </w:rPr>
  </w:style>
  <w:style w:type="paragraph" w:customStyle="1" w:styleId="SpecialAboveAddress">
    <w:name w:val="Special Above Address"/>
    <w:basedOn w:val="SpecialBelowAddress"/>
    <w:pPr>
      <w:spacing w:after="0"/>
    </w:pPr>
  </w:style>
  <w:style w:type="paragraph" w:styleId="BodyText">
    <w:name w:val="Body Text"/>
    <w:basedOn w:val="Normal"/>
  </w:style>
  <w:style w:type="paragraph" w:customStyle="1" w:styleId="BodyText21">
    <w:name w:val="Body Text 21"/>
    <w:basedOn w:val="Normal"/>
    <w:pPr>
      <w:ind w:left="288"/>
    </w:pPr>
  </w:style>
  <w:style w:type="paragraph" w:customStyle="1" w:styleId="MinuteTop">
    <w:name w:val="Minute Top"/>
    <w:basedOn w:val="Normal"/>
    <w:pPr>
      <w:tabs>
        <w:tab w:val="left" w:pos="4680"/>
        <w:tab w:val="left" w:pos="5587"/>
      </w:tabs>
    </w:pPr>
  </w:style>
  <w:style w:type="paragraph" w:styleId="Subtitle">
    <w:name w:val="Subtitle"/>
    <w:basedOn w:val="Normal"/>
    <w:qFormat/>
    <w:pPr>
      <w:spacing w:after="60"/>
      <w:jc w:val="center"/>
    </w:pPr>
    <w:rPr>
      <w:i/>
      <w:iCs/>
    </w:rPr>
  </w:style>
  <w:style w:type="paragraph" w:styleId="BodyText2">
    <w:name w:val="Body Text 2"/>
    <w:basedOn w:val="Normal"/>
    <w:pPr>
      <w:widowControl/>
      <w:ind w:left="720" w:hanging="720"/>
    </w:pPr>
    <w:rPr>
      <w:color w:val="000000"/>
      <w:lang w:val="en-US"/>
    </w:rPr>
  </w:style>
  <w:style w:type="paragraph" w:customStyle="1" w:styleId="DfESOutNumbered">
    <w:name w:val="DfESOutNumbered"/>
    <w:basedOn w:val="Normal"/>
    <w:pPr>
      <w:tabs>
        <w:tab w:val="left" w:pos="360"/>
      </w:tabs>
      <w:spacing w:after="240"/>
    </w:pPr>
  </w:style>
  <w:style w:type="paragraph" w:customStyle="1" w:styleId="DfESBullets">
    <w:name w:val="DfESBullets"/>
    <w:basedOn w:val="Normal"/>
    <w:pPr>
      <w:numPr>
        <w:numId w:val="5"/>
      </w:numPr>
      <w:tabs>
        <w:tab w:val="left" w:pos="360"/>
      </w:tabs>
      <w:spacing w:after="240"/>
    </w:pPr>
  </w:style>
  <w:style w:type="character" w:styleId="Hyperlink">
    <w:name w:val="Hyperlink"/>
    <w:rPr>
      <w:color w:val="0000FF"/>
      <w:u w:val="single"/>
    </w:rPr>
  </w:style>
  <w:style w:type="paragraph" w:customStyle="1" w:styleId="DeptOutNumbered">
    <w:name w:val="DeptOutNumbered"/>
    <w:basedOn w:val="Normal"/>
    <w:rsid w:val="00744B7C"/>
    <w:pPr>
      <w:numPr>
        <w:numId w:val="1"/>
      </w:numPr>
      <w:spacing w:after="240"/>
    </w:pPr>
    <w:rPr>
      <w:rFonts w:cs="Times New Roman"/>
      <w:sz w:val="24"/>
      <w:szCs w:val="20"/>
      <w:lang w:eastAsia="en-US"/>
    </w:rPr>
  </w:style>
  <w:style w:type="paragraph" w:customStyle="1" w:styleId="DeptBullets">
    <w:name w:val="DeptBullets"/>
    <w:basedOn w:val="Normal"/>
    <w:rsid w:val="00744B7C"/>
    <w:pPr>
      <w:numPr>
        <w:numId w:val="2"/>
      </w:numPr>
      <w:spacing w:after="240"/>
    </w:pPr>
    <w:rPr>
      <w:rFonts w:cs="Times New Roman"/>
      <w:sz w:val="24"/>
      <w:szCs w:val="20"/>
      <w:lang w:eastAsia="en-US"/>
    </w:rPr>
  </w:style>
  <w:style w:type="character" w:styleId="FollowedHyperlink">
    <w:name w:val="FollowedHyperlink"/>
    <w:rsid w:val="00A52A6C"/>
    <w:rPr>
      <w:color w:val="800080"/>
      <w:u w:val="single"/>
    </w:rPr>
  </w:style>
  <w:style w:type="paragraph" w:styleId="BodyTextIndent2">
    <w:name w:val="Body Text Indent 2"/>
    <w:basedOn w:val="Normal"/>
    <w:rsid w:val="00CD6FE7"/>
    <w:pPr>
      <w:spacing w:after="120" w:line="480" w:lineRule="auto"/>
      <w:ind w:left="283"/>
    </w:pPr>
  </w:style>
  <w:style w:type="paragraph" w:styleId="NormalWeb">
    <w:name w:val="Normal (Web)"/>
    <w:basedOn w:val="Normal"/>
    <w:uiPriority w:val="99"/>
    <w:rsid w:val="00C337BE"/>
    <w:rPr>
      <w:rFonts w:ascii="Times New Roman" w:hAnsi="Times New Roman" w:cs="Times New Roman"/>
      <w:sz w:val="24"/>
      <w:szCs w:val="24"/>
    </w:rPr>
  </w:style>
  <w:style w:type="paragraph" w:customStyle="1" w:styleId="HRTParagraphbodyText">
    <w:name w:val="HRT_Paragraph_body_Text"/>
    <w:basedOn w:val="Normal"/>
    <w:link w:val="HRTParagraphbodyTextChar"/>
    <w:rsid w:val="00C10326"/>
    <w:pPr>
      <w:widowControl/>
      <w:overflowPunct/>
      <w:autoSpaceDE/>
      <w:autoSpaceDN/>
      <w:adjustRightInd/>
      <w:spacing w:after="240"/>
      <w:jc w:val="both"/>
      <w:textAlignment w:val="auto"/>
    </w:pPr>
    <w:rPr>
      <w:rFonts w:ascii="NewsGoth BT" w:hAnsi="NewsGoth BT" w:cs="Times New Roman"/>
      <w:spacing w:val="-5"/>
      <w:sz w:val="20"/>
      <w:szCs w:val="20"/>
      <w:lang w:eastAsia="en-US"/>
    </w:rPr>
  </w:style>
  <w:style w:type="table" w:styleId="TableGrid">
    <w:name w:val="Table Grid"/>
    <w:basedOn w:val="TableNormal"/>
    <w:rsid w:val="00C103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TParagraphbodyTextChar">
    <w:name w:val="HRT_Paragraph_body_Text Char"/>
    <w:link w:val="HRTParagraphbodyText"/>
    <w:rsid w:val="00C10326"/>
    <w:rPr>
      <w:rFonts w:ascii="NewsGoth BT" w:hAnsi="NewsGoth BT"/>
      <w:spacing w:val="-5"/>
      <w:lang w:val="en-GB" w:eastAsia="en-US" w:bidi="ar-SA"/>
    </w:rPr>
  </w:style>
  <w:style w:type="character" w:styleId="Strong">
    <w:name w:val="Strong"/>
    <w:qFormat/>
    <w:rsid w:val="00130FAF"/>
    <w:rPr>
      <w:b/>
      <w:bCs/>
    </w:rPr>
  </w:style>
  <w:style w:type="paragraph" w:customStyle="1" w:styleId="HRTAnnex">
    <w:name w:val="HRT_Annex"/>
    <w:basedOn w:val="Normal"/>
    <w:next w:val="HRTParagraphbodyText"/>
    <w:rsid w:val="000621A6"/>
    <w:pPr>
      <w:pageBreakBefore/>
      <w:widowControl/>
      <w:numPr>
        <w:numId w:val="4"/>
      </w:numPr>
      <w:pBdr>
        <w:bottom w:val="dotted" w:sz="4" w:space="0" w:color="FF3C4B"/>
      </w:pBdr>
      <w:overflowPunct/>
      <w:autoSpaceDE/>
      <w:autoSpaceDN/>
      <w:adjustRightInd/>
      <w:spacing w:after="440"/>
      <w:textAlignment w:val="auto"/>
      <w:outlineLvl w:val="0"/>
    </w:pPr>
    <w:rPr>
      <w:rFonts w:ascii="NewsGoth BT" w:hAnsi="NewsGoth BT" w:cs="Times New Roman"/>
      <w:sz w:val="36"/>
      <w:szCs w:val="24"/>
      <w:lang w:val="en-US" w:eastAsia="en-US"/>
    </w:rPr>
  </w:style>
  <w:style w:type="paragraph" w:customStyle="1" w:styleId="HRTLetterList">
    <w:name w:val="HRT_Letter_List"/>
    <w:basedOn w:val="Normal"/>
    <w:rsid w:val="000621A6"/>
    <w:pPr>
      <w:widowControl/>
      <w:numPr>
        <w:ilvl w:val="1"/>
        <w:numId w:val="3"/>
      </w:numPr>
      <w:tabs>
        <w:tab w:val="clear" w:pos="1021"/>
        <w:tab w:val="num" w:pos="511"/>
      </w:tabs>
      <w:overflowPunct/>
      <w:autoSpaceDE/>
      <w:autoSpaceDN/>
      <w:adjustRightInd/>
      <w:spacing w:after="240"/>
      <w:ind w:left="510" w:hanging="510"/>
      <w:contextualSpacing/>
      <w:textAlignment w:val="auto"/>
    </w:pPr>
    <w:rPr>
      <w:rFonts w:ascii="NewsGoth BT" w:hAnsi="NewsGoth BT" w:cs="Times New Roman"/>
      <w:spacing w:val="-5"/>
      <w:sz w:val="20"/>
      <w:szCs w:val="20"/>
      <w:lang w:eastAsia="en-US"/>
    </w:rPr>
  </w:style>
  <w:style w:type="paragraph" w:customStyle="1" w:styleId="HRTAnnexHeader1">
    <w:name w:val="HRT_Annex_Header_1"/>
    <w:basedOn w:val="HRTAnnex"/>
    <w:next w:val="HRTParagraphbodyText"/>
    <w:rsid w:val="000621A6"/>
    <w:pPr>
      <w:pageBreakBefore w:val="0"/>
      <w:numPr>
        <w:ilvl w:val="1"/>
      </w:numPr>
      <w:pBdr>
        <w:bottom w:val="none" w:sz="0" w:space="0" w:color="auto"/>
      </w:pBdr>
      <w:spacing w:before="360"/>
    </w:pPr>
    <w:rPr>
      <w:b/>
      <w:color w:val="FF3C4B"/>
      <w:sz w:val="24"/>
    </w:rPr>
  </w:style>
  <w:style w:type="paragraph" w:customStyle="1" w:styleId="HRTAnnexHeader2">
    <w:name w:val="HRT_Annex_Header_2"/>
    <w:basedOn w:val="HRTAnnexHeader1"/>
    <w:next w:val="HRTParagraphbodyText"/>
    <w:rsid w:val="000621A6"/>
    <w:pPr>
      <w:numPr>
        <w:ilvl w:val="2"/>
      </w:numPr>
      <w:spacing w:after="0"/>
    </w:pPr>
    <w:rPr>
      <w:b w:val="0"/>
      <w:sz w:val="20"/>
    </w:rPr>
  </w:style>
  <w:style w:type="paragraph" w:customStyle="1" w:styleId="Outline2">
    <w:name w:val="Outline 2"/>
    <w:basedOn w:val="Normal"/>
    <w:rsid w:val="000621A6"/>
    <w:pPr>
      <w:widowControl/>
      <w:tabs>
        <w:tab w:val="left" w:pos="851"/>
      </w:tabs>
      <w:spacing w:after="240"/>
      <w:ind w:left="851" w:hanging="851"/>
      <w:jc w:val="both"/>
    </w:pPr>
    <w:rPr>
      <w:rFonts w:cs="Times New Roman"/>
      <w:szCs w:val="20"/>
    </w:rPr>
  </w:style>
  <w:style w:type="paragraph" w:customStyle="1" w:styleId="OutlinePara">
    <w:name w:val="Outline Para"/>
    <w:basedOn w:val="Normal"/>
    <w:rsid w:val="000621A6"/>
    <w:pPr>
      <w:widowControl/>
      <w:spacing w:after="240"/>
      <w:jc w:val="both"/>
    </w:pPr>
    <w:rPr>
      <w:rFonts w:cs="Times New Roman"/>
      <w:szCs w:val="20"/>
    </w:rPr>
  </w:style>
  <w:style w:type="paragraph" w:styleId="BalloonText">
    <w:name w:val="Balloon Text"/>
    <w:basedOn w:val="Normal"/>
    <w:semiHidden/>
    <w:rsid w:val="002E760B"/>
    <w:rPr>
      <w:rFonts w:cs="Arial"/>
      <w:sz w:val="16"/>
      <w:szCs w:val="16"/>
    </w:rPr>
  </w:style>
  <w:style w:type="character" w:styleId="CommentReference">
    <w:name w:val="annotation reference"/>
    <w:rsid w:val="002E760B"/>
    <w:rPr>
      <w:sz w:val="16"/>
      <w:szCs w:val="16"/>
    </w:rPr>
  </w:style>
  <w:style w:type="paragraph" w:styleId="CommentText">
    <w:name w:val="annotation text"/>
    <w:basedOn w:val="Normal"/>
    <w:semiHidden/>
    <w:rsid w:val="002E760B"/>
    <w:rPr>
      <w:sz w:val="20"/>
      <w:szCs w:val="20"/>
    </w:rPr>
  </w:style>
  <w:style w:type="paragraph" w:styleId="CommentSubject">
    <w:name w:val="annotation subject"/>
    <w:basedOn w:val="CommentText"/>
    <w:next w:val="CommentText"/>
    <w:semiHidden/>
    <w:rsid w:val="002E760B"/>
    <w:rPr>
      <w:b/>
      <w:bCs/>
    </w:rPr>
  </w:style>
  <w:style w:type="paragraph" w:styleId="FootnoteText">
    <w:name w:val="footnote text"/>
    <w:basedOn w:val="Normal"/>
    <w:link w:val="FootnoteTextChar"/>
    <w:uiPriority w:val="99"/>
    <w:semiHidden/>
    <w:rsid w:val="00EA3DA5"/>
    <w:rPr>
      <w:sz w:val="20"/>
      <w:szCs w:val="20"/>
    </w:rPr>
  </w:style>
  <w:style w:type="character" w:styleId="FootnoteReference">
    <w:name w:val="footnote reference"/>
    <w:uiPriority w:val="99"/>
    <w:semiHidden/>
    <w:rsid w:val="00EA3DA5"/>
    <w:rPr>
      <w:vertAlign w:val="superscript"/>
    </w:rPr>
  </w:style>
  <w:style w:type="paragraph" w:customStyle="1" w:styleId="numbered0">
    <w:name w:val="numbered"/>
    <w:basedOn w:val="Normal"/>
    <w:rsid w:val="00900CFC"/>
    <w:pPr>
      <w:widowControl/>
      <w:overflowPunct/>
      <w:autoSpaceDE/>
      <w:autoSpaceDN/>
      <w:adjustRightInd/>
      <w:spacing w:before="100" w:beforeAutospacing="1" w:after="100" w:afterAutospacing="1"/>
      <w:textAlignment w:val="auto"/>
    </w:pPr>
    <w:rPr>
      <w:rFonts w:cs="Arial"/>
      <w:sz w:val="24"/>
      <w:szCs w:val="24"/>
      <w:lang w:val="en-US" w:eastAsia="en-US"/>
    </w:rPr>
  </w:style>
  <w:style w:type="paragraph" w:customStyle="1" w:styleId="dfesbullets0">
    <w:name w:val="dfesbullets"/>
    <w:basedOn w:val="Normal"/>
    <w:rsid w:val="00900CFC"/>
    <w:pPr>
      <w:widowControl/>
      <w:overflowPunct/>
      <w:autoSpaceDE/>
      <w:autoSpaceDN/>
      <w:adjustRightInd/>
      <w:spacing w:before="100" w:beforeAutospacing="1" w:after="100" w:afterAutospacing="1"/>
      <w:textAlignment w:val="auto"/>
    </w:pPr>
    <w:rPr>
      <w:rFonts w:cs="Arial"/>
      <w:sz w:val="24"/>
      <w:szCs w:val="24"/>
      <w:lang w:val="en-US" w:eastAsia="en-US"/>
    </w:rPr>
  </w:style>
  <w:style w:type="paragraph" w:customStyle="1" w:styleId="hrtparagraphbodytext0">
    <w:name w:val="hrtparagraphbodytext"/>
    <w:basedOn w:val="Normal"/>
    <w:rsid w:val="00000336"/>
    <w:pPr>
      <w:widowControl/>
      <w:overflowPunct/>
      <w:autoSpaceDE/>
      <w:autoSpaceDN/>
      <w:adjustRightInd/>
      <w:spacing w:after="240"/>
      <w:jc w:val="both"/>
      <w:textAlignment w:val="auto"/>
    </w:pPr>
    <w:rPr>
      <w:rFonts w:ascii="NewsGoth BT" w:hAnsi="NewsGoth BT" w:cs="Arial"/>
      <w:spacing w:val="-5"/>
      <w:sz w:val="20"/>
      <w:szCs w:val="20"/>
      <w:lang w:val="en-US" w:eastAsia="en-US"/>
    </w:rPr>
  </w:style>
  <w:style w:type="paragraph" w:customStyle="1" w:styleId="numbered1">
    <w:name w:val="numbered1"/>
    <w:basedOn w:val="Normal"/>
    <w:rsid w:val="00000336"/>
    <w:pPr>
      <w:widowControl/>
      <w:adjustRightInd/>
      <w:spacing w:after="240"/>
      <w:textAlignment w:val="auto"/>
    </w:pPr>
    <w:rPr>
      <w:rFonts w:cs="Arial"/>
      <w:lang w:val="en-US" w:eastAsia="en-US"/>
    </w:rPr>
  </w:style>
  <w:style w:type="paragraph" w:customStyle="1" w:styleId="hrtparagraphbodytext00">
    <w:name w:val="hrtparagraphbodytext0"/>
    <w:basedOn w:val="Normal"/>
    <w:rsid w:val="00000336"/>
    <w:pPr>
      <w:widowControl/>
      <w:overflowPunct/>
      <w:autoSpaceDE/>
      <w:autoSpaceDN/>
      <w:adjustRightInd/>
      <w:spacing w:after="240"/>
      <w:jc w:val="both"/>
      <w:textAlignment w:val="auto"/>
    </w:pPr>
    <w:rPr>
      <w:rFonts w:ascii="NewsGoth BT" w:hAnsi="NewsGoth BT" w:cs="Arial"/>
      <w:spacing w:val="-5"/>
      <w:sz w:val="20"/>
      <w:szCs w:val="20"/>
      <w:lang w:val="en-US" w:eastAsia="en-US"/>
    </w:rPr>
  </w:style>
  <w:style w:type="paragraph" w:customStyle="1" w:styleId="DefaultParagraphFontParaCharCharChar1Char">
    <w:name w:val="Default Paragraph Font Para Char Char Char1 Char"/>
    <w:basedOn w:val="Normal"/>
    <w:rsid w:val="00260664"/>
    <w:pPr>
      <w:keepLines/>
      <w:widowControl/>
      <w:overflowPunct/>
      <w:autoSpaceDE/>
      <w:autoSpaceDN/>
      <w:adjustRightInd/>
      <w:spacing w:after="160" w:line="240" w:lineRule="exact"/>
      <w:textAlignment w:val="auto"/>
    </w:pPr>
    <w:rPr>
      <w:rFonts w:ascii="Tahoma" w:hAnsi="Tahoma" w:cs="Times New Roman"/>
      <w:sz w:val="20"/>
      <w:szCs w:val="24"/>
      <w:lang w:val="en-US" w:eastAsia="en-US"/>
    </w:rPr>
  </w:style>
  <w:style w:type="character" w:customStyle="1" w:styleId="FooterChar">
    <w:name w:val="Footer Char"/>
    <w:link w:val="Footer"/>
    <w:uiPriority w:val="99"/>
    <w:rsid w:val="000E572C"/>
    <w:rPr>
      <w:rFonts w:ascii="Arial" w:hAnsi="Arial" w:cs="Mangal"/>
      <w:sz w:val="22"/>
      <w:szCs w:val="22"/>
    </w:rPr>
  </w:style>
  <w:style w:type="paragraph" w:customStyle="1" w:styleId="MediumGrid1-Accent21">
    <w:name w:val="Medium Grid 1 - Accent 21"/>
    <w:basedOn w:val="Normal"/>
    <w:uiPriority w:val="34"/>
    <w:qFormat/>
    <w:rsid w:val="001B2DB6"/>
    <w:pPr>
      <w:ind w:left="720"/>
    </w:pPr>
    <w:rPr>
      <w:szCs w:val="20"/>
    </w:rPr>
  </w:style>
  <w:style w:type="character" w:customStyle="1" w:styleId="HeaderChar">
    <w:name w:val="Header Char"/>
    <w:link w:val="Header"/>
    <w:uiPriority w:val="99"/>
    <w:rsid w:val="004B6B2D"/>
    <w:rPr>
      <w:rFonts w:ascii="Arial" w:hAnsi="Arial" w:cs="Mangal"/>
      <w:sz w:val="22"/>
      <w:szCs w:val="22"/>
      <w:lang w:val="en-GB" w:eastAsia="en-GB"/>
    </w:rPr>
  </w:style>
  <w:style w:type="character" w:customStyle="1" w:styleId="NumberedChar">
    <w:name w:val="Numbered Char"/>
    <w:link w:val="Numbered"/>
    <w:uiPriority w:val="99"/>
    <w:locked/>
    <w:rsid w:val="00E26BE1"/>
    <w:rPr>
      <w:rFonts w:ascii="Arial" w:hAnsi="Arial" w:cs="Mangal"/>
      <w:sz w:val="22"/>
      <w:szCs w:val="22"/>
    </w:rPr>
  </w:style>
  <w:style w:type="paragraph" w:customStyle="1" w:styleId="Default">
    <w:name w:val="Default"/>
    <w:rsid w:val="00AA0195"/>
    <w:pPr>
      <w:autoSpaceDE w:val="0"/>
      <w:autoSpaceDN w:val="0"/>
      <w:adjustRightInd w:val="0"/>
    </w:pPr>
    <w:rPr>
      <w:rFonts w:ascii="Arial" w:hAnsi="Arial" w:cs="Arial"/>
      <w:color w:val="000000"/>
      <w:sz w:val="24"/>
      <w:szCs w:val="24"/>
      <w:lang w:val="en-US" w:eastAsia="en-US"/>
    </w:rPr>
  </w:style>
  <w:style w:type="paragraph" w:customStyle="1" w:styleId="MediumList2-Accent21">
    <w:name w:val="Medium List 2 - Accent 21"/>
    <w:hidden/>
    <w:uiPriority w:val="99"/>
    <w:semiHidden/>
    <w:rsid w:val="008F16CC"/>
    <w:rPr>
      <w:rFonts w:ascii="Arial" w:hAnsi="Arial" w:cs="Mangal"/>
      <w:sz w:val="22"/>
    </w:rPr>
  </w:style>
  <w:style w:type="paragraph" w:customStyle="1" w:styleId="ColorfulList-Accent11">
    <w:name w:val="Colorful List - Accent 11"/>
    <w:basedOn w:val="Normal"/>
    <w:uiPriority w:val="34"/>
    <w:qFormat/>
    <w:rsid w:val="009F167E"/>
    <w:pPr>
      <w:ind w:left="720"/>
    </w:pPr>
    <w:rPr>
      <w:szCs w:val="20"/>
    </w:rPr>
  </w:style>
  <w:style w:type="character" w:customStyle="1" w:styleId="FootnoteTextChar">
    <w:name w:val="Footnote Text Char"/>
    <w:link w:val="FootnoteText"/>
    <w:uiPriority w:val="99"/>
    <w:semiHidden/>
    <w:rsid w:val="00817702"/>
    <w:rPr>
      <w:rFonts w:ascii="Arial" w:hAnsi="Arial" w:cs="Mangal"/>
      <w:lang w:val="en-GB" w:eastAsia="en-GB"/>
    </w:rPr>
  </w:style>
  <w:style w:type="paragraph" w:customStyle="1" w:styleId="TableRow">
    <w:name w:val="TableRow"/>
    <w:link w:val="TableRowChar"/>
    <w:qFormat/>
    <w:rsid w:val="00E9478D"/>
    <w:pPr>
      <w:spacing w:before="60" w:after="60"/>
      <w:ind w:left="57" w:right="57"/>
    </w:pPr>
    <w:rPr>
      <w:rFonts w:ascii="Arial" w:hAnsi="Arial"/>
      <w:color w:val="0D0D0D"/>
      <w:sz w:val="24"/>
      <w:szCs w:val="24"/>
    </w:rPr>
  </w:style>
  <w:style w:type="character" w:customStyle="1" w:styleId="TableRowChar">
    <w:name w:val="TableRow Char"/>
    <w:link w:val="TableRow"/>
    <w:rsid w:val="00E9478D"/>
    <w:rPr>
      <w:rFonts w:ascii="Arial" w:hAnsi="Arial"/>
      <w:color w:val="0D0D0D"/>
      <w:sz w:val="24"/>
      <w:szCs w:val="24"/>
      <w:lang w:bidi="ar-SA"/>
    </w:rPr>
  </w:style>
  <w:style w:type="character" w:styleId="Emphasis">
    <w:name w:val="Emphasis"/>
    <w:qFormat/>
    <w:rsid w:val="00772366"/>
    <w:rPr>
      <w:i/>
      <w:iCs/>
    </w:rPr>
  </w:style>
  <w:style w:type="paragraph" w:styleId="ListParagraph">
    <w:name w:val="List Paragraph"/>
    <w:basedOn w:val="Normal"/>
    <w:uiPriority w:val="34"/>
    <w:qFormat/>
    <w:rsid w:val="00936574"/>
    <w:pPr>
      <w:ind w:left="720"/>
    </w:pPr>
    <w:rPr>
      <w:szCs w:val="20"/>
    </w:rPr>
  </w:style>
  <w:style w:type="character" w:customStyle="1" w:styleId="UnresolvedMention1">
    <w:name w:val="Unresolved Mention1"/>
    <w:basedOn w:val="DefaultParagraphFont"/>
    <w:uiPriority w:val="99"/>
    <w:semiHidden/>
    <w:unhideWhenUsed/>
    <w:rsid w:val="00C30A52"/>
    <w:rPr>
      <w:color w:val="808080"/>
      <w:shd w:val="clear" w:color="auto" w:fill="E6E6E6"/>
    </w:rPr>
  </w:style>
  <w:style w:type="character" w:styleId="UnresolvedMention">
    <w:name w:val="Unresolved Mention"/>
    <w:basedOn w:val="DefaultParagraphFont"/>
    <w:uiPriority w:val="99"/>
    <w:semiHidden/>
    <w:unhideWhenUsed/>
    <w:rsid w:val="00114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23769">
      <w:bodyDiv w:val="1"/>
      <w:marLeft w:val="0"/>
      <w:marRight w:val="0"/>
      <w:marTop w:val="0"/>
      <w:marBottom w:val="0"/>
      <w:divBdr>
        <w:top w:val="none" w:sz="0" w:space="0" w:color="auto"/>
        <w:left w:val="none" w:sz="0" w:space="0" w:color="auto"/>
        <w:bottom w:val="none" w:sz="0" w:space="0" w:color="auto"/>
        <w:right w:val="none" w:sz="0" w:space="0" w:color="auto"/>
      </w:divBdr>
      <w:divsChild>
        <w:div w:id="956524667">
          <w:marLeft w:val="130"/>
          <w:marRight w:val="0"/>
          <w:marTop w:val="0"/>
          <w:marBottom w:val="0"/>
          <w:divBdr>
            <w:top w:val="none" w:sz="0" w:space="0" w:color="auto"/>
            <w:left w:val="none" w:sz="0" w:space="0" w:color="auto"/>
            <w:bottom w:val="none" w:sz="0" w:space="0" w:color="auto"/>
            <w:right w:val="none" w:sz="0" w:space="0" w:color="auto"/>
          </w:divBdr>
        </w:div>
        <w:div w:id="986671405">
          <w:marLeft w:val="130"/>
          <w:marRight w:val="0"/>
          <w:marTop w:val="0"/>
          <w:marBottom w:val="0"/>
          <w:divBdr>
            <w:top w:val="none" w:sz="0" w:space="0" w:color="auto"/>
            <w:left w:val="none" w:sz="0" w:space="0" w:color="auto"/>
            <w:bottom w:val="none" w:sz="0" w:space="0" w:color="auto"/>
            <w:right w:val="none" w:sz="0" w:space="0" w:color="auto"/>
          </w:divBdr>
        </w:div>
        <w:div w:id="1054700450">
          <w:marLeft w:val="130"/>
          <w:marRight w:val="0"/>
          <w:marTop w:val="0"/>
          <w:marBottom w:val="0"/>
          <w:divBdr>
            <w:top w:val="none" w:sz="0" w:space="0" w:color="auto"/>
            <w:left w:val="none" w:sz="0" w:space="0" w:color="auto"/>
            <w:bottom w:val="none" w:sz="0" w:space="0" w:color="auto"/>
            <w:right w:val="none" w:sz="0" w:space="0" w:color="auto"/>
          </w:divBdr>
        </w:div>
        <w:div w:id="1111899530">
          <w:marLeft w:val="130"/>
          <w:marRight w:val="0"/>
          <w:marTop w:val="0"/>
          <w:marBottom w:val="0"/>
          <w:divBdr>
            <w:top w:val="none" w:sz="0" w:space="0" w:color="auto"/>
            <w:left w:val="none" w:sz="0" w:space="0" w:color="auto"/>
            <w:bottom w:val="none" w:sz="0" w:space="0" w:color="auto"/>
            <w:right w:val="none" w:sz="0" w:space="0" w:color="auto"/>
          </w:divBdr>
        </w:div>
        <w:div w:id="1749109743">
          <w:marLeft w:val="130"/>
          <w:marRight w:val="0"/>
          <w:marTop w:val="0"/>
          <w:marBottom w:val="0"/>
          <w:divBdr>
            <w:top w:val="none" w:sz="0" w:space="0" w:color="auto"/>
            <w:left w:val="none" w:sz="0" w:space="0" w:color="auto"/>
            <w:bottom w:val="none" w:sz="0" w:space="0" w:color="auto"/>
            <w:right w:val="none" w:sz="0" w:space="0" w:color="auto"/>
          </w:divBdr>
        </w:div>
        <w:div w:id="1866793792">
          <w:marLeft w:val="130"/>
          <w:marRight w:val="0"/>
          <w:marTop w:val="0"/>
          <w:marBottom w:val="0"/>
          <w:divBdr>
            <w:top w:val="none" w:sz="0" w:space="0" w:color="auto"/>
            <w:left w:val="none" w:sz="0" w:space="0" w:color="auto"/>
            <w:bottom w:val="none" w:sz="0" w:space="0" w:color="auto"/>
            <w:right w:val="none" w:sz="0" w:space="0" w:color="auto"/>
          </w:divBdr>
        </w:div>
        <w:div w:id="2011177014">
          <w:marLeft w:val="130"/>
          <w:marRight w:val="0"/>
          <w:marTop w:val="0"/>
          <w:marBottom w:val="0"/>
          <w:divBdr>
            <w:top w:val="none" w:sz="0" w:space="0" w:color="auto"/>
            <w:left w:val="none" w:sz="0" w:space="0" w:color="auto"/>
            <w:bottom w:val="none" w:sz="0" w:space="0" w:color="auto"/>
            <w:right w:val="none" w:sz="0" w:space="0" w:color="auto"/>
          </w:divBdr>
        </w:div>
      </w:divsChild>
    </w:div>
    <w:div w:id="54400498">
      <w:bodyDiv w:val="1"/>
      <w:marLeft w:val="0"/>
      <w:marRight w:val="0"/>
      <w:marTop w:val="0"/>
      <w:marBottom w:val="0"/>
      <w:divBdr>
        <w:top w:val="none" w:sz="0" w:space="0" w:color="auto"/>
        <w:left w:val="none" w:sz="0" w:space="0" w:color="auto"/>
        <w:bottom w:val="none" w:sz="0" w:space="0" w:color="auto"/>
        <w:right w:val="none" w:sz="0" w:space="0" w:color="auto"/>
      </w:divBdr>
      <w:divsChild>
        <w:div w:id="11769615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6294635">
      <w:bodyDiv w:val="1"/>
      <w:marLeft w:val="0"/>
      <w:marRight w:val="0"/>
      <w:marTop w:val="0"/>
      <w:marBottom w:val="0"/>
      <w:divBdr>
        <w:top w:val="none" w:sz="0" w:space="0" w:color="auto"/>
        <w:left w:val="none" w:sz="0" w:space="0" w:color="auto"/>
        <w:bottom w:val="none" w:sz="0" w:space="0" w:color="auto"/>
        <w:right w:val="none" w:sz="0" w:space="0" w:color="auto"/>
      </w:divBdr>
    </w:div>
    <w:div w:id="152642064">
      <w:bodyDiv w:val="1"/>
      <w:marLeft w:val="0"/>
      <w:marRight w:val="0"/>
      <w:marTop w:val="0"/>
      <w:marBottom w:val="0"/>
      <w:divBdr>
        <w:top w:val="none" w:sz="0" w:space="0" w:color="auto"/>
        <w:left w:val="none" w:sz="0" w:space="0" w:color="auto"/>
        <w:bottom w:val="none" w:sz="0" w:space="0" w:color="auto"/>
        <w:right w:val="none" w:sz="0" w:space="0" w:color="auto"/>
      </w:divBdr>
    </w:div>
    <w:div w:id="162669550">
      <w:bodyDiv w:val="1"/>
      <w:marLeft w:val="0"/>
      <w:marRight w:val="0"/>
      <w:marTop w:val="0"/>
      <w:marBottom w:val="0"/>
      <w:divBdr>
        <w:top w:val="none" w:sz="0" w:space="0" w:color="auto"/>
        <w:left w:val="none" w:sz="0" w:space="0" w:color="auto"/>
        <w:bottom w:val="none" w:sz="0" w:space="0" w:color="auto"/>
        <w:right w:val="none" w:sz="0" w:space="0" w:color="auto"/>
      </w:divBdr>
    </w:div>
    <w:div w:id="209464194">
      <w:bodyDiv w:val="1"/>
      <w:marLeft w:val="0"/>
      <w:marRight w:val="0"/>
      <w:marTop w:val="0"/>
      <w:marBottom w:val="0"/>
      <w:divBdr>
        <w:top w:val="none" w:sz="0" w:space="0" w:color="auto"/>
        <w:left w:val="none" w:sz="0" w:space="0" w:color="auto"/>
        <w:bottom w:val="none" w:sz="0" w:space="0" w:color="auto"/>
        <w:right w:val="none" w:sz="0" w:space="0" w:color="auto"/>
      </w:divBdr>
    </w:div>
    <w:div w:id="229848138">
      <w:bodyDiv w:val="1"/>
      <w:marLeft w:val="0"/>
      <w:marRight w:val="0"/>
      <w:marTop w:val="0"/>
      <w:marBottom w:val="0"/>
      <w:divBdr>
        <w:top w:val="none" w:sz="0" w:space="0" w:color="auto"/>
        <w:left w:val="none" w:sz="0" w:space="0" w:color="auto"/>
        <w:bottom w:val="none" w:sz="0" w:space="0" w:color="auto"/>
        <w:right w:val="none" w:sz="0" w:space="0" w:color="auto"/>
      </w:divBdr>
      <w:divsChild>
        <w:div w:id="340590806">
          <w:marLeft w:val="0"/>
          <w:marRight w:val="0"/>
          <w:marTop w:val="0"/>
          <w:marBottom w:val="0"/>
          <w:divBdr>
            <w:top w:val="none" w:sz="0" w:space="0" w:color="auto"/>
            <w:left w:val="none" w:sz="0" w:space="0" w:color="auto"/>
            <w:bottom w:val="none" w:sz="0" w:space="0" w:color="auto"/>
            <w:right w:val="none" w:sz="0" w:space="0" w:color="auto"/>
          </w:divBdr>
          <w:divsChild>
            <w:div w:id="972519403">
              <w:marLeft w:val="0"/>
              <w:marRight w:val="0"/>
              <w:marTop w:val="0"/>
              <w:marBottom w:val="0"/>
              <w:divBdr>
                <w:top w:val="none" w:sz="0" w:space="0" w:color="auto"/>
                <w:left w:val="none" w:sz="0" w:space="0" w:color="auto"/>
                <w:bottom w:val="none" w:sz="0" w:space="0" w:color="auto"/>
                <w:right w:val="none" w:sz="0" w:space="0" w:color="auto"/>
              </w:divBdr>
              <w:divsChild>
                <w:div w:id="16272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900662">
      <w:bodyDiv w:val="1"/>
      <w:marLeft w:val="0"/>
      <w:marRight w:val="0"/>
      <w:marTop w:val="0"/>
      <w:marBottom w:val="0"/>
      <w:divBdr>
        <w:top w:val="none" w:sz="0" w:space="0" w:color="auto"/>
        <w:left w:val="none" w:sz="0" w:space="0" w:color="auto"/>
        <w:bottom w:val="none" w:sz="0" w:space="0" w:color="auto"/>
        <w:right w:val="none" w:sz="0" w:space="0" w:color="auto"/>
      </w:divBdr>
    </w:div>
    <w:div w:id="364209082">
      <w:bodyDiv w:val="1"/>
      <w:marLeft w:val="0"/>
      <w:marRight w:val="0"/>
      <w:marTop w:val="0"/>
      <w:marBottom w:val="0"/>
      <w:divBdr>
        <w:top w:val="none" w:sz="0" w:space="0" w:color="auto"/>
        <w:left w:val="none" w:sz="0" w:space="0" w:color="auto"/>
        <w:bottom w:val="none" w:sz="0" w:space="0" w:color="auto"/>
        <w:right w:val="none" w:sz="0" w:space="0" w:color="auto"/>
      </w:divBdr>
    </w:div>
    <w:div w:id="380442756">
      <w:bodyDiv w:val="1"/>
      <w:marLeft w:val="0"/>
      <w:marRight w:val="0"/>
      <w:marTop w:val="0"/>
      <w:marBottom w:val="0"/>
      <w:divBdr>
        <w:top w:val="none" w:sz="0" w:space="0" w:color="auto"/>
        <w:left w:val="none" w:sz="0" w:space="0" w:color="auto"/>
        <w:bottom w:val="none" w:sz="0" w:space="0" w:color="auto"/>
        <w:right w:val="none" w:sz="0" w:space="0" w:color="auto"/>
      </w:divBdr>
    </w:div>
    <w:div w:id="460028970">
      <w:bodyDiv w:val="1"/>
      <w:marLeft w:val="0"/>
      <w:marRight w:val="0"/>
      <w:marTop w:val="0"/>
      <w:marBottom w:val="0"/>
      <w:divBdr>
        <w:top w:val="none" w:sz="0" w:space="0" w:color="auto"/>
        <w:left w:val="none" w:sz="0" w:space="0" w:color="auto"/>
        <w:bottom w:val="none" w:sz="0" w:space="0" w:color="auto"/>
        <w:right w:val="none" w:sz="0" w:space="0" w:color="auto"/>
      </w:divBdr>
      <w:divsChild>
        <w:div w:id="1955945596">
          <w:marLeft w:val="0"/>
          <w:marRight w:val="0"/>
          <w:marTop w:val="360"/>
          <w:marBottom w:val="0"/>
          <w:divBdr>
            <w:top w:val="single" w:sz="12" w:space="12" w:color="2085C7"/>
            <w:left w:val="none" w:sz="0" w:space="0" w:color="auto"/>
            <w:bottom w:val="none" w:sz="0" w:space="0" w:color="auto"/>
            <w:right w:val="none" w:sz="0" w:space="0" w:color="auto"/>
          </w:divBdr>
        </w:div>
        <w:div w:id="2091660873">
          <w:marLeft w:val="0"/>
          <w:marRight w:val="0"/>
          <w:marTop w:val="0"/>
          <w:marBottom w:val="0"/>
          <w:divBdr>
            <w:top w:val="none" w:sz="0" w:space="0" w:color="auto"/>
            <w:left w:val="none" w:sz="0" w:space="0" w:color="auto"/>
            <w:bottom w:val="none" w:sz="0" w:space="0" w:color="auto"/>
            <w:right w:val="none" w:sz="0" w:space="0" w:color="auto"/>
          </w:divBdr>
          <w:divsChild>
            <w:div w:id="1439914467">
              <w:marLeft w:val="300"/>
              <w:marRight w:val="0"/>
              <w:marTop w:val="0"/>
              <w:marBottom w:val="0"/>
              <w:divBdr>
                <w:top w:val="none" w:sz="0" w:space="0" w:color="auto"/>
                <w:left w:val="none" w:sz="0" w:space="0" w:color="auto"/>
                <w:bottom w:val="none" w:sz="0" w:space="0" w:color="auto"/>
                <w:right w:val="none" w:sz="0" w:space="0" w:color="auto"/>
              </w:divBdr>
              <w:divsChild>
                <w:div w:id="1942492380">
                  <w:marLeft w:val="300"/>
                  <w:marRight w:val="0"/>
                  <w:marTop w:val="0"/>
                  <w:marBottom w:val="0"/>
                  <w:divBdr>
                    <w:top w:val="none" w:sz="0" w:space="0" w:color="auto"/>
                    <w:left w:val="none" w:sz="0" w:space="0" w:color="auto"/>
                    <w:bottom w:val="none" w:sz="0" w:space="0" w:color="auto"/>
                    <w:right w:val="none" w:sz="0" w:space="0" w:color="auto"/>
                  </w:divBdr>
                  <w:divsChild>
                    <w:div w:id="1345664223">
                      <w:marLeft w:val="0"/>
                      <w:marRight w:val="0"/>
                      <w:marTop w:val="0"/>
                      <w:marBottom w:val="0"/>
                      <w:divBdr>
                        <w:top w:val="none" w:sz="0" w:space="0" w:color="auto"/>
                        <w:left w:val="none" w:sz="0" w:space="0" w:color="auto"/>
                        <w:bottom w:val="none" w:sz="0" w:space="0" w:color="auto"/>
                        <w:right w:val="none" w:sz="0" w:space="0" w:color="auto"/>
                      </w:divBdr>
                      <w:divsChild>
                        <w:div w:id="87589163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522402533">
      <w:bodyDiv w:val="1"/>
      <w:marLeft w:val="0"/>
      <w:marRight w:val="0"/>
      <w:marTop w:val="0"/>
      <w:marBottom w:val="0"/>
      <w:divBdr>
        <w:top w:val="none" w:sz="0" w:space="0" w:color="auto"/>
        <w:left w:val="none" w:sz="0" w:space="0" w:color="auto"/>
        <w:bottom w:val="none" w:sz="0" w:space="0" w:color="auto"/>
        <w:right w:val="none" w:sz="0" w:space="0" w:color="auto"/>
      </w:divBdr>
    </w:div>
    <w:div w:id="634530798">
      <w:bodyDiv w:val="1"/>
      <w:marLeft w:val="0"/>
      <w:marRight w:val="0"/>
      <w:marTop w:val="0"/>
      <w:marBottom w:val="0"/>
      <w:divBdr>
        <w:top w:val="none" w:sz="0" w:space="0" w:color="auto"/>
        <w:left w:val="none" w:sz="0" w:space="0" w:color="auto"/>
        <w:bottom w:val="none" w:sz="0" w:space="0" w:color="auto"/>
        <w:right w:val="none" w:sz="0" w:space="0" w:color="auto"/>
      </w:divBdr>
    </w:div>
    <w:div w:id="639845885">
      <w:bodyDiv w:val="1"/>
      <w:marLeft w:val="0"/>
      <w:marRight w:val="0"/>
      <w:marTop w:val="0"/>
      <w:marBottom w:val="0"/>
      <w:divBdr>
        <w:top w:val="none" w:sz="0" w:space="0" w:color="auto"/>
        <w:left w:val="none" w:sz="0" w:space="0" w:color="auto"/>
        <w:bottom w:val="none" w:sz="0" w:space="0" w:color="auto"/>
        <w:right w:val="none" w:sz="0" w:space="0" w:color="auto"/>
      </w:divBdr>
    </w:div>
    <w:div w:id="677805682">
      <w:bodyDiv w:val="1"/>
      <w:marLeft w:val="0"/>
      <w:marRight w:val="0"/>
      <w:marTop w:val="0"/>
      <w:marBottom w:val="0"/>
      <w:divBdr>
        <w:top w:val="none" w:sz="0" w:space="0" w:color="auto"/>
        <w:left w:val="none" w:sz="0" w:space="0" w:color="auto"/>
        <w:bottom w:val="none" w:sz="0" w:space="0" w:color="auto"/>
        <w:right w:val="none" w:sz="0" w:space="0" w:color="auto"/>
      </w:divBdr>
    </w:div>
    <w:div w:id="733092214">
      <w:bodyDiv w:val="1"/>
      <w:marLeft w:val="15"/>
      <w:marRight w:val="15"/>
      <w:marTop w:val="15"/>
      <w:marBottom w:val="15"/>
      <w:divBdr>
        <w:top w:val="none" w:sz="0" w:space="0" w:color="auto"/>
        <w:left w:val="none" w:sz="0" w:space="0" w:color="auto"/>
        <w:bottom w:val="none" w:sz="0" w:space="0" w:color="auto"/>
        <w:right w:val="none" w:sz="0" w:space="0" w:color="auto"/>
      </w:divBdr>
      <w:divsChild>
        <w:div w:id="715548090">
          <w:marLeft w:val="2700"/>
          <w:marRight w:val="2700"/>
          <w:marTop w:val="0"/>
          <w:marBottom w:val="0"/>
          <w:divBdr>
            <w:top w:val="none" w:sz="0" w:space="0" w:color="auto"/>
            <w:left w:val="none" w:sz="0" w:space="0" w:color="auto"/>
            <w:bottom w:val="none" w:sz="0" w:space="0" w:color="auto"/>
            <w:right w:val="none" w:sz="0" w:space="0" w:color="auto"/>
          </w:divBdr>
          <w:divsChild>
            <w:div w:id="93987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89305">
      <w:bodyDiv w:val="1"/>
      <w:marLeft w:val="0"/>
      <w:marRight w:val="0"/>
      <w:marTop w:val="0"/>
      <w:marBottom w:val="0"/>
      <w:divBdr>
        <w:top w:val="none" w:sz="0" w:space="0" w:color="auto"/>
        <w:left w:val="none" w:sz="0" w:space="0" w:color="auto"/>
        <w:bottom w:val="none" w:sz="0" w:space="0" w:color="auto"/>
        <w:right w:val="none" w:sz="0" w:space="0" w:color="auto"/>
      </w:divBdr>
    </w:div>
    <w:div w:id="891576980">
      <w:bodyDiv w:val="1"/>
      <w:marLeft w:val="0"/>
      <w:marRight w:val="0"/>
      <w:marTop w:val="0"/>
      <w:marBottom w:val="0"/>
      <w:divBdr>
        <w:top w:val="none" w:sz="0" w:space="0" w:color="auto"/>
        <w:left w:val="none" w:sz="0" w:space="0" w:color="auto"/>
        <w:bottom w:val="none" w:sz="0" w:space="0" w:color="auto"/>
        <w:right w:val="none" w:sz="0" w:space="0" w:color="auto"/>
      </w:divBdr>
    </w:div>
    <w:div w:id="1166245634">
      <w:bodyDiv w:val="1"/>
      <w:marLeft w:val="0"/>
      <w:marRight w:val="0"/>
      <w:marTop w:val="0"/>
      <w:marBottom w:val="0"/>
      <w:divBdr>
        <w:top w:val="none" w:sz="0" w:space="0" w:color="auto"/>
        <w:left w:val="none" w:sz="0" w:space="0" w:color="auto"/>
        <w:bottom w:val="none" w:sz="0" w:space="0" w:color="auto"/>
        <w:right w:val="none" w:sz="0" w:space="0" w:color="auto"/>
      </w:divBdr>
    </w:div>
    <w:div w:id="1211840017">
      <w:bodyDiv w:val="1"/>
      <w:marLeft w:val="0"/>
      <w:marRight w:val="0"/>
      <w:marTop w:val="0"/>
      <w:marBottom w:val="0"/>
      <w:divBdr>
        <w:top w:val="none" w:sz="0" w:space="0" w:color="auto"/>
        <w:left w:val="none" w:sz="0" w:space="0" w:color="auto"/>
        <w:bottom w:val="none" w:sz="0" w:space="0" w:color="auto"/>
        <w:right w:val="none" w:sz="0" w:space="0" w:color="auto"/>
      </w:divBdr>
      <w:divsChild>
        <w:div w:id="1544513238">
          <w:marLeft w:val="0"/>
          <w:marRight w:val="0"/>
          <w:marTop w:val="0"/>
          <w:marBottom w:val="0"/>
          <w:divBdr>
            <w:top w:val="none" w:sz="0" w:space="0" w:color="auto"/>
            <w:left w:val="none" w:sz="0" w:space="0" w:color="auto"/>
            <w:bottom w:val="none" w:sz="0" w:space="0" w:color="auto"/>
            <w:right w:val="none" w:sz="0" w:space="0" w:color="auto"/>
          </w:divBdr>
          <w:divsChild>
            <w:div w:id="1685353045">
              <w:marLeft w:val="0"/>
              <w:marRight w:val="0"/>
              <w:marTop w:val="0"/>
              <w:marBottom w:val="0"/>
              <w:divBdr>
                <w:top w:val="none" w:sz="0" w:space="0" w:color="auto"/>
                <w:left w:val="none" w:sz="0" w:space="0" w:color="auto"/>
                <w:bottom w:val="none" w:sz="0" w:space="0" w:color="auto"/>
                <w:right w:val="none" w:sz="0" w:space="0" w:color="auto"/>
              </w:divBdr>
              <w:divsChild>
                <w:div w:id="1664889802">
                  <w:marLeft w:val="0"/>
                  <w:marRight w:val="0"/>
                  <w:marTop w:val="0"/>
                  <w:marBottom w:val="0"/>
                  <w:divBdr>
                    <w:top w:val="none" w:sz="0" w:space="0" w:color="auto"/>
                    <w:left w:val="none" w:sz="0" w:space="0" w:color="auto"/>
                    <w:bottom w:val="none" w:sz="0" w:space="0" w:color="auto"/>
                    <w:right w:val="none" w:sz="0" w:space="0" w:color="auto"/>
                  </w:divBdr>
                  <w:divsChild>
                    <w:div w:id="1893692527">
                      <w:marLeft w:val="0"/>
                      <w:marRight w:val="0"/>
                      <w:marTop w:val="0"/>
                      <w:marBottom w:val="0"/>
                      <w:divBdr>
                        <w:top w:val="none" w:sz="0" w:space="0" w:color="auto"/>
                        <w:left w:val="none" w:sz="0" w:space="0" w:color="auto"/>
                        <w:bottom w:val="none" w:sz="0" w:space="0" w:color="auto"/>
                        <w:right w:val="none" w:sz="0" w:space="0" w:color="auto"/>
                      </w:divBdr>
                      <w:divsChild>
                        <w:div w:id="205221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821655">
      <w:bodyDiv w:val="1"/>
      <w:marLeft w:val="0"/>
      <w:marRight w:val="0"/>
      <w:marTop w:val="0"/>
      <w:marBottom w:val="0"/>
      <w:divBdr>
        <w:top w:val="none" w:sz="0" w:space="0" w:color="auto"/>
        <w:left w:val="none" w:sz="0" w:space="0" w:color="auto"/>
        <w:bottom w:val="none" w:sz="0" w:space="0" w:color="auto"/>
        <w:right w:val="none" w:sz="0" w:space="0" w:color="auto"/>
      </w:divBdr>
      <w:divsChild>
        <w:div w:id="1932735880">
          <w:marLeft w:val="0"/>
          <w:marRight w:val="0"/>
          <w:marTop w:val="0"/>
          <w:marBottom w:val="0"/>
          <w:divBdr>
            <w:top w:val="none" w:sz="0" w:space="0" w:color="auto"/>
            <w:left w:val="none" w:sz="0" w:space="0" w:color="auto"/>
            <w:bottom w:val="none" w:sz="0" w:space="0" w:color="auto"/>
            <w:right w:val="none" w:sz="0" w:space="0" w:color="auto"/>
          </w:divBdr>
        </w:div>
      </w:divsChild>
    </w:div>
    <w:div w:id="1283269134">
      <w:bodyDiv w:val="1"/>
      <w:marLeft w:val="15"/>
      <w:marRight w:val="15"/>
      <w:marTop w:val="15"/>
      <w:marBottom w:val="15"/>
      <w:divBdr>
        <w:top w:val="none" w:sz="0" w:space="0" w:color="auto"/>
        <w:left w:val="none" w:sz="0" w:space="0" w:color="auto"/>
        <w:bottom w:val="none" w:sz="0" w:space="0" w:color="auto"/>
        <w:right w:val="none" w:sz="0" w:space="0" w:color="auto"/>
      </w:divBdr>
      <w:divsChild>
        <w:div w:id="144052807">
          <w:marLeft w:val="2700"/>
          <w:marRight w:val="2700"/>
          <w:marTop w:val="0"/>
          <w:marBottom w:val="0"/>
          <w:divBdr>
            <w:top w:val="none" w:sz="0" w:space="0" w:color="auto"/>
            <w:left w:val="none" w:sz="0" w:space="0" w:color="auto"/>
            <w:bottom w:val="none" w:sz="0" w:space="0" w:color="auto"/>
            <w:right w:val="none" w:sz="0" w:space="0" w:color="auto"/>
          </w:divBdr>
          <w:divsChild>
            <w:div w:id="163579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892861">
      <w:bodyDiv w:val="1"/>
      <w:marLeft w:val="0"/>
      <w:marRight w:val="0"/>
      <w:marTop w:val="0"/>
      <w:marBottom w:val="0"/>
      <w:divBdr>
        <w:top w:val="none" w:sz="0" w:space="0" w:color="auto"/>
        <w:left w:val="none" w:sz="0" w:space="0" w:color="auto"/>
        <w:bottom w:val="none" w:sz="0" w:space="0" w:color="auto"/>
        <w:right w:val="none" w:sz="0" w:space="0" w:color="auto"/>
      </w:divBdr>
      <w:divsChild>
        <w:div w:id="2094468939">
          <w:marLeft w:val="0"/>
          <w:marRight w:val="0"/>
          <w:marTop w:val="100"/>
          <w:marBottom w:val="100"/>
          <w:divBdr>
            <w:top w:val="none" w:sz="0" w:space="0" w:color="auto"/>
            <w:left w:val="none" w:sz="0" w:space="0" w:color="auto"/>
            <w:bottom w:val="none" w:sz="0" w:space="0" w:color="auto"/>
            <w:right w:val="none" w:sz="0" w:space="0" w:color="auto"/>
          </w:divBdr>
          <w:divsChild>
            <w:div w:id="1064179623">
              <w:marLeft w:val="0"/>
              <w:marRight w:val="0"/>
              <w:marTop w:val="561"/>
              <w:marBottom w:val="561"/>
              <w:divBdr>
                <w:top w:val="none" w:sz="0" w:space="0" w:color="auto"/>
                <w:left w:val="none" w:sz="0" w:space="0" w:color="auto"/>
                <w:bottom w:val="none" w:sz="0" w:space="0" w:color="auto"/>
                <w:right w:val="none" w:sz="0" w:space="0" w:color="auto"/>
              </w:divBdr>
              <w:divsChild>
                <w:div w:id="181750047">
                  <w:marLeft w:val="0"/>
                  <w:marRight w:val="0"/>
                  <w:marTop w:val="0"/>
                  <w:marBottom w:val="0"/>
                  <w:divBdr>
                    <w:top w:val="none" w:sz="0" w:space="0" w:color="auto"/>
                    <w:left w:val="none" w:sz="0" w:space="0" w:color="auto"/>
                    <w:bottom w:val="none" w:sz="0" w:space="0" w:color="auto"/>
                    <w:right w:val="none" w:sz="0" w:space="0" w:color="auto"/>
                  </w:divBdr>
                  <w:divsChild>
                    <w:div w:id="74858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136307">
      <w:bodyDiv w:val="1"/>
      <w:marLeft w:val="0"/>
      <w:marRight w:val="0"/>
      <w:marTop w:val="0"/>
      <w:marBottom w:val="0"/>
      <w:divBdr>
        <w:top w:val="none" w:sz="0" w:space="0" w:color="auto"/>
        <w:left w:val="none" w:sz="0" w:space="0" w:color="auto"/>
        <w:bottom w:val="none" w:sz="0" w:space="0" w:color="auto"/>
        <w:right w:val="none" w:sz="0" w:space="0" w:color="auto"/>
      </w:divBdr>
    </w:div>
    <w:div w:id="1411345913">
      <w:bodyDiv w:val="1"/>
      <w:marLeft w:val="0"/>
      <w:marRight w:val="0"/>
      <w:marTop w:val="0"/>
      <w:marBottom w:val="0"/>
      <w:divBdr>
        <w:top w:val="none" w:sz="0" w:space="0" w:color="auto"/>
        <w:left w:val="none" w:sz="0" w:space="0" w:color="auto"/>
        <w:bottom w:val="none" w:sz="0" w:space="0" w:color="auto"/>
        <w:right w:val="none" w:sz="0" w:space="0" w:color="auto"/>
      </w:divBdr>
    </w:div>
    <w:div w:id="1443719600">
      <w:bodyDiv w:val="1"/>
      <w:marLeft w:val="0"/>
      <w:marRight w:val="0"/>
      <w:marTop w:val="0"/>
      <w:marBottom w:val="0"/>
      <w:divBdr>
        <w:top w:val="none" w:sz="0" w:space="0" w:color="auto"/>
        <w:left w:val="none" w:sz="0" w:space="0" w:color="auto"/>
        <w:bottom w:val="none" w:sz="0" w:space="0" w:color="auto"/>
        <w:right w:val="none" w:sz="0" w:space="0" w:color="auto"/>
      </w:divBdr>
      <w:divsChild>
        <w:div w:id="1384601932">
          <w:marLeft w:val="0"/>
          <w:marRight w:val="0"/>
          <w:marTop w:val="0"/>
          <w:marBottom w:val="0"/>
          <w:divBdr>
            <w:top w:val="none" w:sz="0" w:space="0" w:color="auto"/>
            <w:left w:val="none" w:sz="0" w:space="0" w:color="auto"/>
            <w:bottom w:val="none" w:sz="0" w:space="0" w:color="auto"/>
            <w:right w:val="none" w:sz="0" w:space="0" w:color="auto"/>
          </w:divBdr>
        </w:div>
      </w:divsChild>
    </w:div>
    <w:div w:id="1742210470">
      <w:bodyDiv w:val="1"/>
      <w:marLeft w:val="0"/>
      <w:marRight w:val="0"/>
      <w:marTop w:val="0"/>
      <w:marBottom w:val="0"/>
      <w:divBdr>
        <w:top w:val="none" w:sz="0" w:space="0" w:color="auto"/>
        <w:left w:val="none" w:sz="0" w:space="0" w:color="auto"/>
        <w:bottom w:val="none" w:sz="0" w:space="0" w:color="auto"/>
        <w:right w:val="none" w:sz="0" w:space="0" w:color="auto"/>
      </w:divBdr>
    </w:div>
    <w:div w:id="1851875328">
      <w:bodyDiv w:val="1"/>
      <w:marLeft w:val="0"/>
      <w:marRight w:val="0"/>
      <w:marTop w:val="0"/>
      <w:marBottom w:val="0"/>
      <w:divBdr>
        <w:top w:val="none" w:sz="0" w:space="0" w:color="auto"/>
        <w:left w:val="none" w:sz="0" w:space="0" w:color="auto"/>
        <w:bottom w:val="none" w:sz="0" w:space="0" w:color="auto"/>
        <w:right w:val="none" w:sz="0" w:space="0" w:color="auto"/>
      </w:divBdr>
      <w:divsChild>
        <w:div w:id="314142620">
          <w:marLeft w:val="0"/>
          <w:marRight w:val="0"/>
          <w:marTop w:val="0"/>
          <w:marBottom w:val="0"/>
          <w:divBdr>
            <w:top w:val="none" w:sz="0" w:space="0" w:color="auto"/>
            <w:left w:val="none" w:sz="0" w:space="0" w:color="auto"/>
            <w:bottom w:val="none" w:sz="0" w:space="0" w:color="auto"/>
            <w:right w:val="none" w:sz="0" w:space="0" w:color="auto"/>
          </w:divBdr>
          <w:divsChild>
            <w:div w:id="775369699">
              <w:marLeft w:val="0"/>
              <w:marRight w:val="0"/>
              <w:marTop w:val="0"/>
              <w:marBottom w:val="0"/>
              <w:divBdr>
                <w:top w:val="none" w:sz="0" w:space="0" w:color="auto"/>
                <w:left w:val="none" w:sz="0" w:space="0" w:color="auto"/>
                <w:bottom w:val="none" w:sz="0" w:space="0" w:color="auto"/>
                <w:right w:val="none" w:sz="0" w:space="0" w:color="auto"/>
              </w:divBdr>
              <w:divsChild>
                <w:div w:id="14246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705535">
      <w:bodyDiv w:val="1"/>
      <w:marLeft w:val="0"/>
      <w:marRight w:val="0"/>
      <w:marTop w:val="0"/>
      <w:marBottom w:val="0"/>
      <w:divBdr>
        <w:top w:val="none" w:sz="0" w:space="0" w:color="auto"/>
        <w:left w:val="none" w:sz="0" w:space="0" w:color="auto"/>
        <w:bottom w:val="none" w:sz="0" w:space="0" w:color="auto"/>
        <w:right w:val="none" w:sz="0" w:space="0" w:color="auto"/>
      </w:divBdr>
      <w:divsChild>
        <w:div w:id="226306174">
          <w:marLeft w:val="0"/>
          <w:marRight w:val="0"/>
          <w:marTop w:val="0"/>
          <w:marBottom w:val="0"/>
          <w:divBdr>
            <w:top w:val="none" w:sz="0" w:space="0" w:color="auto"/>
            <w:left w:val="none" w:sz="0" w:space="0" w:color="auto"/>
            <w:bottom w:val="none" w:sz="0" w:space="0" w:color="auto"/>
            <w:right w:val="none" w:sz="0" w:space="0" w:color="auto"/>
          </w:divBdr>
          <w:divsChild>
            <w:div w:id="80061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063243">
      <w:bodyDiv w:val="1"/>
      <w:marLeft w:val="0"/>
      <w:marRight w:val="0"/>
      <w:marTop w:val="0"/>
      <w:marBottom w:val="0"/>
      <w:divBdr>
        <w:top w:val="none" w:sz="0" w:space="0" w:color="auto"/>
        <w:left w:val="none" w:sz="0" w:space="0" w:color="auto"/>
        <w:bottom w:val="none" w:sz="0" w:space="0" w:color="auto"/>
        <w:right w:val="none" w:sz="0" w:space="0" w:color="auto"/>
      </w:divBdr>
    </w:div>
    <w:div w:id="1964575550">
      <w:bodyDiv w:val="1"/>
      <w:marLeft w:val="0"/>
      <w:marRight w:val="0"/>
      <w:marTop w:val="0"/>
      <w:marBottom w:val="0"/>
      <w:divBdr>
        <w:top w:val="none" w:sz="0" w:space="0" w:color="auto"/>
        <w:left w:val="none" w:sz="0" w:space="0" w:color="auto"/>
        <w:bottom w:val="none" w:sz="0" w:space="0" w:color="auto"/>
        <w:right w:val="none" w:sz="0" w:space="0" w:color="auto"/>
      </w:divBdr>
    </w:div>
    <w:div w:id="1993749877">
      <w:bodyDiv w:val="1"/>
      <w:marLeft w:val="0"/>
      <w:marRight w:val="0"/>
      <w:marTop w:val="0"/>
      <w:marBottom w:val="0"/>
      <w:divBdr>
        <w:top w:val="none" w:sz="0" w:space="0" w:color="auto"/>
        <w:left w:val="none" w:sz="0" w:space="0" w:color="auto"/>
        <w:bottom w:val="none" w:sz="0" w:space="0" w:color="auto"/>
        <w:right w:val="none" w:sz="0" w:space="0" w:color="auto"/>
      </w:divBdr>
    </w:div>
    <w:div w:id="2070884288">
      <w:bodyDiv w:val="1"/>
      <w:marLeft w:val="0"/>
      <w:marRight w:val="0"/>
      <w:marTop w:val="0"/>
      <w:marBottom w:val="0"/>
      <w:divBdr>
        <w:top w:val="none" w:sz="0" w:space="0" w:color="auto"/>
        <w:left w:val="none" w:sz="0" w:space="0" w:color="auto"/>
        <w:bottom w:val="none" w:sz="0" w:space="0" w:color="auto"/>
        <w:right w:val="none" w:sz="0" w:space="0" w:color="auto"/>
      </w:divBdr>
    </w:div>
    <w:div w:id="2091656941">
      <w:bodyDiv w:val="1"/>
      <w:marLeft w:val="0"/>
      <w:marRight w:val="0"/>
      <w:marTop w:val="0"/>
      <w:marBottom w:val="0"/>
      <w:divBdr>
        <w:top w:val="none" w:sz="0" w:space="0" w:color="auto"/>
        <w:left w:val="none" w:sz="0" w:space="0" w:color="auto"/>
        <w:bottom w:val="none" w:sz="0" w:space="0" w:color="auto"/>
        <w:right w:val="none" w:sz="0" w:space="0" w:color="auto"/>
      </w:divBdr>
    </w:div>
    <w:div w:id="2098553245">
      <w:bodyDiv w:val="1"/>
      <w:marLeft w:val="0"/>
      <w:marRight w:val="0"/>
      <w:marTop w:val="0"/>
      <w:marBottom w:val="0"/>
      <w:divBdr>
        <w:top w:val="none" w:sz="0" w:space="0" w:color="auto"/>
        <w:left w:val="none" w:sz="0" w:space="0" w:color="auto"/>
        <w:bottom w:val="none" w:sz="0" w:space="0" w:color="auto"/>
        <w:right w:val="none" w:sz="0" w:space="0" w:color="auto"/>
      </w:divBdr>
      <w:divsChild>
        <w:div w:id="127574446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APadmin@ncb.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EAPAdmin@ncb.org.uk" TargetMode="External"/><Relationship Id="rId4" Type="http://schemas.openxmlformats.org/officeDocument/2006/relationships/settings" Target="settings.xml"/><Relationship Id="rId9" Type="http://schemas.openxmlformats.org/officeDocument/2006/relationships/hyperlink" Target="mailto:LEAPadmin@ncb.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WINWORD6\TEMPLATE\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61254-C989-438F-B404-AF754E0DB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Template>
  <TotalTime>4</TotalTime>
  <Pages>11</Pages>
  <Words>4903</Words>
  <Characters>27953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Model Invitation to Tender Letter (Word)</vt:lpstr>
    </vt:vector>
  </TitlesOfParts>
  <Company>DfE</Company>
  <LinksUpToDate>false</LinksUpToDate>
  <CharactersWithSpaces>32791</CharactersWithSpaces>
  <SharedDoc>false</SharedDoc>
  <HLinks>
    <vt:vector size="54" baseType="variant">
      <vt:variant>
        <vt:i4>8192005</vt:i4>
      </vt:variant>
      <vt:variant>
        <vt:i4>24</vt:i4>
      </vt:variant>
      <vt:variant>
        <vt:i4>0</vt:i4>
      </vt:variant>
      <vt:variant>
        <vt:i4>5</vt:i4>
      </vt:variant>
      <vt:variant>
        <vt:lpwstr>mailto:ujohnston@ncb.org.uk</vt:lpwstr>
      </vt:variant>
      <vt:variant>
        <vt:lpwstr/>
      </vt:variant>
      <vt:variant>
        <vt:i4>8126467</vt:i4>
      </vt:variant>
      <vt:variant>
        <vt:i4>21</vt:i4>
      </vt:variant>
      <vt:variant>
        <vt:i4>0</vt:i4>
      </vt:variant>
      <vt:variant>
        <vt:i4>5</vt:i4>
      </vt:variant>
      <vt:variant>
        <vt:lpwstr>mailto:LEAPadmin@ncb.org.uk</vt:lpwstr>
      </vt:variant>
      <vt:variant>
        <vt:lpwstr/>
      </vt:variant>
      <vt:variant>
        <vt:i4>1114202</vt:i4>
      </vt:variant>
      <vt:variant>
        <vt:i4>18</vt:i4>
      </vt:variant>
      <vt:variant>
        <vt:i4>0</vt:i4>
      </vt:variant>
      <vt:variant>
        <vt:i4>5</vt:i4>
      </vt:variant>
      <vt:variant>
        <vt:lpwstr>http://www.leaplambeth.org.uk/about-us/our-strategy/</vt:lpwstr>
      </vt:variant>
      <vt:variant>
        <vt:lpwstr/>
      </vt:variant>
      <vt:variant>
        <vt:i4>3604577</vt:i4>
      </vt:variant>
      <vt:variant>
        <vt:i4>15</vt:i4>
      </vt:variant>
      <vt:variant>
        <vt:i4>0</vt:i4>
      </vt:variant>
      <vt:variant>
        <vt:i4>5</vt:i4>
      </vt:variant>
      <vt:variant>
        <vt:lpwstr>http://www.kingshealthpartners.org/</vt:lpwstr>
      </vt:variant>
      <vt:variant>
        <vt:lpwstr/>
      </vt:variant>
      <vt:variant>
        <vt:i4>3866664</vt:i4>
      </vt:variant>
      <vt:variant>
        <vt:i4>12</vt:i4>
      </vt:variant>
      <vt:variant>
        <vt:i4>0</vt:i4>
      </vt:variant>
      <vt:variant>
        <vt:i4>5</vt:i4>
      </vt:variant>
      <vt:variant>
        <vt:lpwstr>https://www.lambeth.gov.uk/</vt:lpwstr>
      </vt:variant>
      <vt:variant>
        <vt:lpwstr/>
      </vt:variant>
      <vt:variant>
        <vt:i4>3276849</vt:i4>
      </vt:variant>
      <vt:variant>
        <vt:i4>9</vt:i4>
      </vt:variant>
      <vt:variant>
        <vt:i4>0</vt:i4>
      </vt:variant>
      <vt:variant>
        <vt:i4>5</vt:i4>
      </vt:variant>
      <vt:variant>
        <vt:lpwstr>https://www.ncb.org.uk/</vt:lpwstr>
      </vt:variant>
      <vt:variant>
        <vt:lpwstr/>
      </vt:variant>
      <vt:variant>
        <vt:i4>196700</vt:i4>
      </vt:variant>
      <vt:variant>
        <vt:i4>6</vt:i4>
      </vt:variant>
      <vt:variant>
        <vt:i4>0</vt:i4>
      </vt:variant>
      <vt:variant>
        <vt:i4>5</vt:i4>
      </vt:variant>
      <vt:variant>
        <vt:lpwstr>https://www.biglotteryfund.org.uk/betterstart</vt:lpwstr>
      </vt:variant>
      <vt:variant>
        <vt:lpwstr/>
      </vt:variant>
      <vt:variant>
        <vt:i4>8126467</vt:i4>
      </vt:variant>
      <vt:variant>
        <vt:i4>3</vt:i4>
      </vt:variant>
      <vt:variant>
        <vt:i4>0</vt:i4>
      </vt:variant>
      <vt:variant>
        <vt:i4>5</vt:i4>
      </vt:variant>
      <vt:variant>
        <vt:lpwstr>mailto:LEAPadmin@ncb.org.uk</vt:lpwstr>
      </vt:variant>
      <vt:variant>
        <vt:lpwstr/>
      </vt:variant>
      <vt:variant>
        <vt:i4>8192005</vt:i4>
      </vt:variant>
      <vt:variant>
        <vt:i4>0</vt:i4>
      </vt:variant>
      <vt:variant>
        <vt:i4>0</vt:i4>
      </vt:variant>
      <vt:variant>
        <vt:i4>5</vt:i4>
      </vt:variant>
      <vt:variant>
        <vt:lpwstr>mailto:ujohnston@ncb.org.uk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Invitation to Tender Letter (Word)</dc:title>
  <dc:subject/>
  <dc:creator>(set for each user)</dc:creator>
  <cp:keywords>Version 1</cp:keywords>
  <cp:lastModifiedBy>Chris Wellings</cp:lastModifiedBy>
  <cp:revision>2</cp:revision>
  <cp:lastPrinted>2019-11-05T10:14:00Z</cp:lastPrinted>
  <dcterms:created xsi:type="dcterms:W3CDTF">2021-03-24T14:01:00Z</dcterms:created>
  <dcterms:modified xsi:type="dcterms:W3CDTF">2021-03-24T14:01:00Z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