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A348A3">
      <w:pPr>
        <w:pStyle w:val="GPSTITLES"/>
        <w:spacing w:before="120" w:after="120"/>
        <w:jc w:val="both"/>
        <w:rPr>
          <w:rFonts w:ascii="Arial" w:hAnsi="Arial"/>
          <w:i/>
        </w:rPr>
      </w:pPr>
    </w:p>
    <w:p w14:paraId="480D4796" w14:textId="77777777" w:rsidR="008E082F" w:rsidRPr="00C3320D" w:rsidRDefault="008E082F" w:rsidP="00A348A3">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A348A3">
      <w:pPr>
        <w:pStyle w:val="ORDERFORML1SECTIONTITLE"/>
        <w:spacing w:before="120" w:after="120"/>
        <w:rPr>
          <w:rFonts w:cs="Arial"/>
          <w:color w:val="auto"/>
        </w:rPr>
      </w:pPr>
    </w:p>
    <w:p w14:paraId="0D057FA7" w14:textId="71D9180D" w:rsidR="008E082F" w:rsidRPr="00C3320D" w:rsidRDefault="008E082F" w:rsidP="0013678F">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D72241">
        <w:rPr>
          <w:rFonts w:cs="Arial"/>
          <w:b/>
          <w:szCs w:val="22"/>
        </w:rPr>
        <w:t>1</w:t>
      </w:r>
      <w:r w:rsidR="00D72241" w:rsidRPr="00D72241">
        <w:rPr>
          <w:rFonts w:cs="Arial"/>
          <w:b/>
          <w:szCs w:val="22"/>
          <w:vertAlign w:val="superscript"/>
        </w:rPr>
        <w:t>st</w:t>
      </w:r>
      <w:r w:rsidR="00D72241">
        <w:rPr>
          <w:rFonts w:cs="Arial"/>
          <w:b/>
          <w:szCs w:val="22"/>
        </w:rPr>
        <w:t xml:space="preserve"> September 2020</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2D0223">
        <w:rPr>
          <w:rFonts w:cs="Arial"/>
          <w:szCs w:val="22"/>
        </w:rPr>
        <w:t>General L</w:t>
      </w:r>
      <w:r w:rsidR="00F944DA" w:rsidRPr="00C3320D">
        <w:rPr>
          <w:rFonts w:cs="Arial"/>
          <w:szCs w:val="22"/>
        </w:rPr>
        <w:t xml:space="preserve">egal </w:t>
      </w:r>
      <w:r w:rsidR="002D0223">
        <w:rPr>
          <w:rFonts w:cs="Arial"/>
          <w:szCs w:val="22"/>
        </w:rPr>
        <w:t>Advice S</w:t>
      </w:r>
      <w:r w:rsidR="00F944DA" w:rsidRPr="00C3320D">
        <w:rPr>
          <w:rFonts w:cs="Arial"/>
          <w:szCs w:val="22"/>
        </w:rPr>
        <w:t>ervices</w:t>
      </w:r>
      <w:r w:rsidRPr="00C3320D">
        <w:rPr>
          <w:rFonts w:cs="Arial"/>
          <w:szCs w:val="22"/>
        </w:rPr>
        <w:t xml:space="preserve">. </w:t>
      </w:r>
    </w:p>
    <w:p w14:paraId="26FED188" w14:textId="77777777" w:rsidR="008E082F" w:rsidRPr="00C3320D" w:rsidRDefault="008E082F" w:rsidP="00A348A3">
      <w:pPr>
        <w:spacing w:before="120" w:after="120" w:line="240" w:lineRule="auto"/>
        <w:rPr>
          <w:rFonts w:cs="Arial"/>
          <w:szCs w:val="22"/>
        </w:rPr>
      </w:pPr>
    </w:p>
    <w:p w14:paraId="18B91A29" w14:textId="77777777" w:rsidR="008E082F" w:rsidRPr="00C3320D" w:rsidRDefault="008E082F" w:rsidP="0013678F">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A348A3">
      <w:pPr>
        <w:spacing w:before="120" w:after="120" w:line="240" w:lineRule="auto"/>
        <w:rPr>
          <w:rFonts w:cs="Arial"/>
          <w:szCs w:val="22"/>
        </w:rPr>
      </w:pPr>
    </w:p>
    <w:p w14:paraId="3836E5E5" w14:textId="77777777" w:rsidR="008E082F" w:rsidRPr="00C3320D" w:rsidRDefault="008E082F" w:rsidP="0013678F">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A348A3">
      <w:pPr>
        <w:spacing w:before="120" w:after="120" w:line="240" w:lineRule="auto"/>
        <w:rPr>
          <w:rFonts w:cs="Arial"/>
          <w:szCs w:val="22"/>
        </w:rPr>
      </w:pPr>
    </w:p>
    <w:p w14:paraId="7FF159C2" w14:textId="77777777" w:rsidR="008E082F" w:rsidRPr="00C3320D" w:rsidRDefault="008E082F" w:rsidP="0013678F">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A348A3">
      <w:pPr>
        <w:spacing w:before="120" w:after="120" w:line="240" w:lineRule="auto"/>
        <w:rPr>
          <w:rFonts w:cs="Arial"/>
          <w:szCs w:val="22"/>
        </w:rPr>
      </w:pPr>
    </w:p>
    <w:p w14:paraId="40190983" w14:textId="77777777" w:rsidR="008E082F" w:rsidRPr="00C3320D" w:rsidRDefault="008E082F" w:rsidP="0013678F">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A348A3">
      <w:pPr>
        <w:spacing w:before="120" w:after="120" w:line="240" w:lineRule="auto"/>
        <w:rPr>
          <w:rFonts w:cs="Arial"/>
          <w:szCs w:val="22"/>
        </w:rPr>
      </w:pPr>
    </w:p>
    <w:p w14:paraId="4BAD4DD6" w14:textId="77777777" w:rsidR="008E082F" w:rsidRPr="00C3320D" w:rsidRDefault="008E082F" w:rsidP="0013678F">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A348A3">
      <w:pPr>
        <w:spacing w:before="120" w:after="120" w:line="240" w:lineRule="auto"/>
        <w:rPr>
          <w:rFonts w:cs="Arial"/>
          <w:szCs w:val="22"/>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tblGrid>
      <w:tr w:rsidR="00C3320D" w:rsidRPr="00C3320D" w14:paraId="431A0C45" w14:textId="77777777" w:rsidTr="00BE2C0C">
        <w:tc>
          <w:tcPr>
            <w:tcW w:w="576" w:type="dxa"/>
            <w:shd w:val="clear" w:color="auto" w:fill="auto"/>
          </w:tcPr>
          <w:p w14:paraId="73BCEB42" w14:textId="77777777" w:rsidR="008E082F" w:rsidRPr="00C3320D" w:rsidRDefault="008E082F" w:rsidP="00A348A3">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70A576E" w:rsidR="008E082F" w:rsidRPr="00C3320D" w:rsidRDefault="00D67C7F" w:rsidP="00A348A3">
            <w:pPr>
              <w:spacing w:before="120" w:after="120" w:line="240" w:lineRule="auto"/>
              <w:jc w:val="left"/>
              <w:rPr>
                <w:rFonts w:cs="Arial"/>
                <w:b/>
                <w:szCs w:val="22"/>
              </w:rPr>
            </w:pPr>
            <w:r>
              <w:rPr>
                <w:rFonts w:cs="Arial"/>
                <w:b/>
                <w:szCs w:val="22"/>
              </w:rPr>
              <w:t>Customer Reference Number</w:t>
            </w:r>
          </w:p>
        </w:tc>
        <w:tc>
          <w:tcPr>
            <w:tcW w:w="4309" w:type="dxa"/>
            <w:shd w:val="clear" w:color="auto" w:fill="auto"/>
          </w:tcPr>
          <w:p w14:paraId="0321CF4A" w14:textId="51B0DF17" w:rsidR="008E082F" w:rsidRPr="00D67C7F" w:rsidRDefault="00D67C7F" w:rsidP="00A348A3">
            <w:pPr>
              <w:spacing w:before="120" w:after="120" w:line="240" w:lineRule="auto"/>
              <w:jc w:val="left"/>
              <w:rPr>
                <w:rFonts w:cs="Arial"/>
                <w:szCs w:val="22"/>
              </w:rPr>
            </w:pPr>
            <w:r w:rsidRPr="00D67C7F">
              <w:rPr>
                <w:rFonts w:cs="Arial"/>
                <w:szCs w:val="22"/>
              </w:rPr>
              <w:t>CCLL20A17</w:t>
            </w:r>
          </w:p>
        </w:tc>
      </w:tr>
      <w:tr w:rsidR="00C3320D" w:rsidRPr="00C3320D" w14:paraId="5F0543CE" w14:textId="77777777" w:rsidTr="00BE2C0C">
        <w:tc>
          <w:tcPr>
            <w:tcW w:w="576" w:type="dxa"/>
            <w:shd w:val="clear" w:color="auto" w:fill="auto"/>
          </w:tcPr>
          <w:p w14:paraId="59558A5C" w14:textId="77777777" w:rsidR="008E082F" w:rsidRPr="00C3320D" w:rsidRDefault="008E082F" w:rsidP="00A348A3">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731A9D8D" w:rsidR="008E082F" w:rsidRPr="00C3320D" w:rsidRDefault="005B18D0" w:rsidP="00A348A3">
            <w:pPr>
              <w:spacing w:before="120" w:after="120" w:line="240" w:lineRule="auto"/>
              <w:jc w:val="left"/>
              <w:rPr>
                <w:rFonts w:cs="Arial"/>
                <w:b/>
                <w:szCs w:val="22"/>
              </w:rPr>
            </w:pPr>
            <w:r>
              <w:rPr>
                <w:rFonts w:cs="Arial"/>
                <w:b/>
                <w:spacing w:val="-3"/>
                <w:szCs w:val="22"/>
                <w:lang w:eastAsia="en-GB"/>
              </w:rPr>
              <w:t>THE CABINET OFFICE</w:t>
            </w:r>
          </w:p>
          <w:p w14:paraId="2A37DF0C" w14:textId="77777777" w:rsidR="008E082F" w:rsidRPr="00C3320D" w:rsidRDefault="008E082F" w:rsidP="00A348A3">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152C036A" w14:textId="77777777" w:rsidR="005B18D0" w:rsidRPr="005813D2" w:rsidRDefault="005B18D0" w:rsidP="00A348A3">
            <w:pPr>
              <w:spacing w:before="120" w:after="120" w:line="240" w:lineRule="auto"/>
              <w:jc w:val="left"/>
              <w:rPr>
                <w:rFonts w:cs="Arial"/>
                <w:spacing w:val="-3"/>
                <w:szCs w:val="22"/>
                <w:lang w:eastAsia="en-GB"/>
              </w:rPr>
            </w:pPr>
            <w:r w:rsidRPr="005813D2">
              <w:rPr>
                <w:rFonts w:cs="Arial"/>
                <w:spacing w:val="-3"/>
                <w:szCs w:val="22"/>
                <w:lang w:eastAsia="en-GB"/>
              </w:rPr>
              <w:t>Civil Service &amp; Royal Mail Pensions</w:t>
            </w:r>
          </w:p>
          <w:p w14:paraId="3C7491AC" w14:textId="3077E466" w:rsidR="008E082F" w:rsidRPr="00C3320D" w:rsidRDefault="00B11B67" w:rsidP="00A348A3">
            <w:pPr>
              <w:spacing w:before="120" w:after="120" w:line="240" w:lineRule="auto"/>
              <w:jc w:val="left"/>
              <w:rPr>
                <w:rFonts w:cs="Arial"/>
                <w:i/>
                <w:szCs w:val="22"/>
              </w:rPr>
            </w:pPr>
            <w:r>
              <w:rPr>
                <w:rFonts w:cs="Arial"/>
                <w:spacing w:val="-3"/>
                <w:szCs w:val="22"/>
                <w:lang w:eastAsia="en-GB"/>
              </w:rPr>
              <w:t>REDACTED</w:t>
            </w:r>
          </w:p>
        </w:tc>
      </w:tr>
      <w:tr w:rsidR="00C3320D" w:rsidRPr="00C3320D" w14:paraId="70BF2D98" w14:textId="77777777" w:rsidTr="00BE2C0C">
        <w:tc>
          <w:tcPr>
            <w:tcW w:w="576" w:type="dxa"/>
            <w:shd w:val="clear" w:color="auto" w:fill="auto"/>
          </w:tcPr>
          <w:p w14:paraId="68072B3F" w14:textId="77777777" w:rsidR="008E082F" w:rsidRPr="00C3320D" w:rsidRDefault="008E082F" w:rsidP="00A348A3">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3F9BC3D6" w:rsidR="008E082F" w:rsidRPr="00C3320D" w:rsidRDefault="005241F0" w:rsidP="00A348A3">
            <w:pPr>
              <w:spacing w:before="120" w:after="120" w:line="240" w:lineRule="auto"/>
              <w:jc w:val="left"/>
              <w:rPr>
                <w:rFonts w:cs="Arial"/>
                <w:b/>
                <w:szCs w:val="22"/>
              </w:rPr>
            </w:pPr>
            <w:r>
              <w:rPr>
                <w:rFonts w:cs="Arial"/>
                <w:b/>
                <w:szCs w:val="22"/>
              </w:rPr>
              <w:t>DAC BEACHCROFT</w:t>
            </w:r>
            <w:r w:rsidR="00BE2C0C">
              <w:rPr>
                <w:rFonts w:cs="Arial"/>
                <w:b/>
                <w:szCs w:val="22"/>
              </w:rPr>
              <w:t xml:space="preserve"> LLP</w:t>
            </w:r>
          </w:p>
          <w:p w14:paraId="523DCC78" w14:textId="565F7182" w:rsidR="00353A2B" w:rsidRDefault="008E082F" w:rsidP="00A348A3">
            <w:pPr>
              <w:spacing w:before="120" w:after="120" w:line="240" w:lineRule="auto"/>
              <w:jc w:val="left"/>
              <w:rPr>
                <w:rFonts w:cs="Arial"/>
                <w:b/>
                <w:szCs w:val="22"/>
              </w:rPr>
            </w:pPr>
            <w:r w:rsidRPr="00C3320D">
              <w:rPr>
                <w:rFonts w:cs="Arial"/>
                <w:b/>
                <w:szCs w:val="22"/>
              </w:rPr>
              <w:t>("SUPPLIER")</w:t>
            </w:r>
          </w:p>
          <w:p w14:paraId="269275C6" w14:textId="77777777" w:rsidR="008E082F" w:rsidRPr="00353A2B" w:rsidRDefault="008E082F" w:rsidP="00A348A3">
            <w:pPr>
              <w:ind w:firstLine="720"/>
              <w:rPr>
                <w:rFonts w:cs="Arial"/>
                <w:szCs w:val="22"/>
              </w:rPr>
            </w:pPr>
          </w:p>
        </w:tc>
        <w:tc>
          <w:tcPr>
            <w:tcW w:w="4309" w:type="dxa"/>
            <w:shd w:val="clear" w:color="auto" w:fill="auto"/>
          </w:tcPr>
          <w:p w14:paraId="00349CD3" w14:textId="00CB2955" w:rsidR="00BE2C0C" w:rsidRDefault="00BE2C0C" w:rsidP="00BE2C0C">
            <w:pPr>
              <w:spacing w:before="120" w:after="120" w:line="240" w:lineRule="auto"/>
              <w:jc w:val="left"/>
              <w:rPr>
                <w:rFonts w:cs="Arial"/>
                <w:szCs w:val="22"/>
              </w:rPr>
            </w:pPr>
            <w:r>
              <w:rPr>
                <w:rFonts w:cs="Arial"/>
                <w:szCs w:val="22"/>
              </w:rPr>
              <w:t>DAC Beachcroft LLP</w:t>
            </w:r>
          </w:p>
          <w:p w14:paraId="27D9FCAC" w14:textId="7A94CD31" w:rsidR="008E082F" w:rsidRPr="005813D2" w:rsidRDefault="00B11B67" w:rsidP="00BE2C0C">
            <w:pPr>
              <w:spacing w:before="120" w:after="120" w:line="240" w:lineRule="auto"/>
              <w:jc w:val="left"/>
              <w:rPr>
                <w:rFonts w:cs="Arial"/>
                <w:b/>
                <w:szCs w:val="22"/>
              </w:rPr>
            </w:pPr>
            <w:r>
              <w:rPr>
                <w:rFonts w:cs="Arial"/>
                <w:szCs w:val="22"/>
              </w:rPr>
              <w:t>REDACTED</w:t>
            </w:r>
          </w:p>
        </w:tc>
      </w:tr>
      <w:tr w:rsidR="00C3320D" w:rsidRPr="00C3320D" w14:paraId="16AC3458" w14:textId="77777777" w:rsidTr="00BE2C0C">
        <w:tc>
          <w:tcPr>
            <w:tcW w:w="576" w:type="dxa"/>
          </w:tcPr>
          <w:p w14:paraId="71451B9F" w14:textId="77777777" w:rsidR="008E082F" w:rsidRPr="00C3320D" w:rsidRDefault="008E082F" w:rsidP="00A348A3">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72AAFF6" w:rsidR="008E082F" w:rsidRPr="00C3320D" w:rsidRDefault="008E082F" w:rsidP="00A348A3">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5813D2">
              <w:rPr>
                <w:rFonts w:eastAsia="STZhongsong" w:cs="Arial"/>
                <w:szCs w:val="22"/>
                <w:lang w:eastAsia="zh-CN"/>
              </w:rPr>
              <w:t>:</w:t>
            </w:r>
          </w:p>
          <w:p w14:paraId="0907249E" w14:textId="77777777" w:rsidR="008E082F" w:rsidRPr="00C3320D" w:rsidRDefault="008E082F" w:rsidP="00A348A3">
            <w:pPr>
              <w:overflowPunct/>
              <w:autoSpaceDE/>
              <w:autoSpaceDN/>
              <w:adjustRightInd/>
              <w:spacing w:before="120" w:after="120" w:line="240" w:lineRule="auto"/>
              <w:ind w:right="936"/>
              <w:jc w:val="left"/>
              <w:textAlignment w:val="auto"/>
              <w:rPr>
                <w:rFonts w:eastAsia="Calibri" w:cs="Arial"/>
                <w:szCs w:val="22"/>
              </w:rPr>
            </w:pPr>
          </w:p>
        </w:tc>
        <w:tc>
          <w:tcPr>
            <w:tcW w:w="4309" w:type="dxa"/>
            <w:shd w:val="clear" w:color="auto" w:fill="auto"/>
          </w:tcPr>
          <w:p w14:paraId="72147A7E" w14:textId="2F49C0F5" w:rsidR="008E082F" w:rsidRPr="00D72241" w:rsidRDefault="00D72241" w:rsidP="00A348A3">
            <w:pPr>
              <w:spacing w:before="120" w:after="120" w:line="240" w:lineRule="auto"/>
              <w:jc w:val="left"/>
              <w:rPr>
                <w:rFonts w:cs="Arial"/>
                <w:i/>
                <w:szCs w:val="22"/>
                <w:shd w:val="clear" w:color="auto" w:fill="D9D9D9"/>
              </w:rPr>
            </w:pPr>
            <w:r w:rsidRPr="00D72241">
              <w:rPr>
                <w:rFonts w:cs="Arial"/>
                <w:szCs w:val="22"/>
              </w:rPr>
              <w:t>1</w:t>
            </w:r>
            <w:r w:rsidRPr="00D72241">
              <w:rPr>
                <w:rFonts w:cs="Arial"/>
                <w:szCs w:val="22"/>
                <w:vertAlign w:val="superscript"/>
              </w:rPr>
              <w:t>st</w:t>
            </w:r>
            <w:r w:rsidRPr="00D72241">
              <w:rPr>
                <w:rFonts w:cs="Arial"/>
                <w:szCs w:val="22"/>
              </w:rPr>
              <w:t xml:space="preserve"> September 2020</w:t>
            </w:r>
          </w:p>
        </w:tc>
      </w:tr>
      <w:tr w:rsidR="00C3320D" w:rsidRPr="00C3320D" w14:paraId="39842C8A" w14:textId="77777777" w:rsidTr="00BE2C0C">
        <w:tc>
          <w:tcPr>
            <w:tcW w:w="576" w:type="dxa"/>
          </w:tcPr>
          <w:p w14:paraId="6760D2FB" w14:textId="60CCC64B" w:rsidR="008E082F" w:rsidRPr="00C3320D" w:rsidRDefault="005813D2" w:rsidP="00A348A3">
            <w:pPr>
              <w:pStyle w:val="11table"/>
              <w:numPr>
                <w:ilvl w:val="0"/>
                <w:numId w:val="0"/>
              </w:numPr>
              <w:spacing w:before="120" w:after="120"/>
              <w:rPr>
                <w:rFonts w:ascii="Arial" w:hAnsi="Arial" w:cs="Arial"/>
              </w:rPr>
            </w:pPr>
            <w:r>
              <w:rPr>
                <w:rFonts w:ascii="Arial" w:hAnsi="Arial" w:cs="Arial"/>
              </w:rPr>
              <w:t>1</w:t>
            </w:r>
            <w:r w:rsidR="008E082F" w:rsidRPr="00C3320D">
              <w:rPr>
                <w:rFonts w:ascii="Arial" w:hAnsi="Arial" w:cs="Arial"/>
              </w:rPr>
              <w:t>.5</w:t>
            </w:r>
          </w:p>
          <w:p w14:paraId="088ADE2C" w14:textId="77777777" w:rsidR="008E082F" w:rsidRPr="00C3320D" w:rsidRDefault="008E082F" w:rsidP="00A348A3">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67B7C7A8" w:rsidR="008E082F" w:rsidRPr="00E42E6D" w:rsidRDefault="008E082F" w:rsidP="00A348A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5813D2">
              <w:rPr>
                <w:rFonts w:eastAsia="STZhongsong" w:cs="Arial"/>
                <w:szCs w:val="22"/>
                <w:lang w:eastAsia="zh-CN"/>
              </w:rPr>
              <w:t>:</w:t>
            </w:r>
          </w:p>
        </w:tc>
        <w:tc>
          <w:tcPr>
            <w:tcW w:w="4309" w:type="dxa"/>
            <w:shd w:val="clear" w:color="auto" w:fill="auto"/>
          </w:tcPr>
          <w:p w14:paraId="7A982303" w14:textId="2CE53623" w:rsidR="00EA26DD" w:rsidRPr="00D72241" w:rsidRDefault="00D72241" w:rsidP="00A348A3">
            <w:pPr>
              <w:spacing w:before="120" w:after="120" w:line="240" w:lineRule="auto"/>
              <w:jc w:val="left"/>
              <w:rPr>
                <w:rFonts w:cs="Arial"/>
                <w:b/>
                <w:i/>
                <w:szCs w:val="22"/>
              </w:rPr>
            </w:pPr>
            <w:r w:rsidRPr="00D72241">
              <w:rPr>
                <w:rFonts w:cs="Arial"/>
                <w:szCs w:val="22"/>
              </w:rPr>
              <w:t>29</w:t>
            </w:r>
            <w:r w:rsidRPr="00D72241">
              <w:rPr>
                <w:rFonts w:cs="Arial"/>
                <w:szCs w:val="22"/>
                <w:vertAlign w:val="superscript"/>
              </w:rPr>
              <w:t>th</w:t>
            </w:r>
            <w:r w:rsidRPr="00D72241">
              <w:rPr>
                <w:rFonts w:cs="Arial"/>
                <w:szCs w:val="22"/>
              </w:rPr>
              <w:t xml:space="preserve"> February 2024</w:t>
            </w:r>
          </w:p>
        </w:tc>
      </w:tr>
      <w:tr w:rsidR="005813D2" w:rsidRPr="00C3320D" w14:paraId="03449035" w14:textId="77777777" w:rsidTr="00BE2C0C">
        <w:tc>
          <w:tcPr>
            <w:tcW w:w="576" w:type="dxa"/>
          </w:tcPr>
          <w:p w14:paraId="1EAD8D1E" w14:textId="77777777" w:rsidR="005813D2" w:rsidRPr="00C3320D" w:rsidRDefault="005813D2" w:rsidP="00A348A3">
            <w:pPr>
              <w:pStyle w:val="11table"/>
              <w:numPr>
                <w:ilvl w:val="0"/>
                <w:numId w:val="0"/>
              </w:numPr>
              <w:spacing w:before="120" w:after="120"/>
              <w:rPr>
                <w:rFonts w:ascii="Arial" w:hAnsi="Arial" w:cs="Arial"/>
              </w:rPr>
            </w:pPr>
            <w:r w:rsidRPr="00C3320D">
              <w:rPr>
                <w:rFonts w:ascii="Arial" w:hAnsi="Arial" w:cs="Arial"/>
              </w:rPr>
              <w:t>1.6</w:t>
            </w:r>
          </w:p>
        </w:tc>
        <w:tc>
          <w:tcPr>
            <w:tcW w:w="8558" w:type="dxa"/>
            <w:gridSpan w:val="2"/>
            <w:shd w:val="clear" w:color="auto" w:fill="auto"/>
          </w:tcPr>
          <w:p w14:paraId="67D57709" w14:textId="0EB0B206" w:rsidR="005813D2" w:rsidRPr="00C3320D" w:rsidRDefault="005813D2" w:rsidP="00A348A3">
            <w:pPr>
              <w:spacing w:before="120" w:after="120" w:line="240" w:lineRule="auto"/>
              <w:jc w:val="left"/>
              <w:rPr>
                <w:rFonts w:cs="Arial"/>
                <w:i/>
                <w:szCs w:val="22"/>
              </w:rPr>
            </w:pPr>
            <w:r w:rsidRPr="00C3320D">
              <w:rPr>
                <w:rFonts w:eastAsia="STZhongsong" w:cs="Arial"/>
                <w:b/>
                <w:szCs w:val="22"/>
                <w:lang w:eastAsia="zh-CN"/>
              </w:rPr>
              <w:t>Signed for and on behalf of the Customer by an authorised representative:</w:t>
            </w:r>
          </w:p>
        </w:tc>
      </w:tr>
      <w:tr w:rsidR="00C3320D" w:rsidRPr="00C3320D" w14:paraId="04D4E700" w14:textId="77777777" w:rsidTr="00BE2C0C">
        <w:tc>
          <w:tcPr>
            <w:tcW w:w="576" w:type="dxa"/>
          </w:tcPr>
          <w:p w14:paraId="785CF600"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09" w:type="dxa"/>
            <w:shd w:val="clear" w:color="auto" w:fill="auto"/>
          </w:tcPr>
          <w:p w14:paraId="08B0E1D9" w14:textId="248BA078" w:rsidR="008E082F" w:rsidRPr="005813D2" w:rsidRDefault="00B11B67" w:rsidP="00A348A3">
            <w:pPr>
              <w:spacing w:before="120" w:after="120" w:line="240" w:lineRule="auto"/>
              <w:jc w:val="left"/>
              <w:rPr>
                <w:rFonts w:cs="Arial"/>
                <w:szCs w:val="22"/>
              </w:rPr>
            </w:pPr>
            <w:r>
              <w:rPr>
                <w:rFonts w:cs="Arial"/>
                <w:szCs w:val="22"/>
              </w:rPr>
              <w:t>REDACTED</w:t>
            </w:r>
          </w:p>
        </w:tc>
      </w:tr>
      <w:tr w:rsidR="00C3320D" w:rsidRPr="00C3320D" w14:paraId="08486D76" w14:textId="77777777" w:rsidTr="00BE2C0C">
        <w:tc>
          <w:tcPr>
            <w:tcW w:w="576" w:type="dxa"/>
          </w:tcPr>
          <w:p w14:paraId="76AEA212"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09" w:type="dxa"/>
            <w:shd w:val="clear" w:color="auto" w:fill="auto"/>
          </w:tcPr>
          <w:p w14:paraId="3C28E791" w14:textId="0297175E" w:rsidR="008E082F" w:rsidRPr="00B11B67" w:rsidRDefault="00B11B67" w:rsidP="00A348A3">
            <w:pPr>
              <w:spacing w:before="120" w:after="120" w:line="240" w:lineRule="auto"/>
              <w:jc w:val="left"/>
              <w:rPr>
                <w:rFonts w:cs="Arial"/>
                <w:szCs w:val="22"/>
              </w:rPr>
            </w:pPr>
            <w:r>
              <w:rPr>
                <w:rFonts w:cs="Arial"/>
                <w:szCs w:val="22"/>
              </w:rPr>
              <w:t>REDACTED</w:t>
            </w:r>
          </w:p>
        </w:tc>
      </w:tr>
      <w:tr w:rsidR="00C3320D" w:rsidRPr="00C3320D" w14:paraId="63E7C589" w14:textId="77777777" w:rsidTr="00BE2C0C">
        <w:tc>
          <w:tcPr>
            <w:tcW w:w="576" w:type="dxa"/>
          </w:tcPr>
          <w:p w14:paraId="5D9BFBCB"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09" w:type="dxa"/>
            <w:shd w:val="clear" w:color="auto" w:fill="auto"/>
          </w:tcPr>
          <w:p w14:paraId="522B5850" w14:textId="3483ED00" w:rsidR="008E082F" w:rsidRPr="00B11B67" w:rsidRDefault="00B11B67" w:rsidP="00A348A3">
            <w:pPr>
              <w:spacing w:before="120" w:after="120" w:line="240" w:lineRule="auto"/>
              <w:jc w:val="left"/>
              <w:rPr>
                <w:rFonts w:cs="Arial"/>
                <w:szCs w:val="22"/>
              </w:rPr>
            </w:pPr>
            <w:r>
              <w:rPr>
                <w:rFonts w:cs="Arial"/>
                <w:szCs w:val="22"/>
              </w:rPr>
              <w:t>REDACTED</w:t>
            </w:r>
          </w:p>
        </w:tc>
      </w:tr>
      <w:tr w:rsidR="005813D2" w:rsidRPr="00C3320D" w14:paraId="30AA013D" w14:textId="77777777" w:rsidTr="00BE2C0C">
        <w:tc>
          <w:tcPr>
            <w:tcW w:w="576" w:type="dxa"/>
          </w:tcPr>
          <w:p w14:paraId="4D91F5C1" w14:textId="77777777" w:rsidR="005813D2" w:rsidRPr="00C3320D" w:rsidRDefault="005813D2" w:rsidP="00A348A3">
            <w:pPr>
              <w:pStyle w:val="11table"/>
              <w:numPr>
                <w:ilvl w:val="0"/>
                <w:numId w:val="0"/>
              </w:numPr>
              <w:spacing w:before="120" w:after="120"/>
              <w:rPr>
                <w:rFonts w:ascii="Arial" w:hAnsi="Arial" w:cs="Arial"/>
              </w:rPr>
            </w:pPr>
            <w:r w:rsidRPr="00C3320D">
              <w:rPr>
                <w:rFonts w:ascii="Arial" w:hAnsi="Arial" w:cs="Arial"/>
              </w:rPr>
              <w:t>1.7</w:t>
            </w:r>
          </w:p>
        </w:tc>
        <w:tc>
          <w:tcPr>
            <w:tcW w:w="8558" w:type="dxa"/>
            <w:gridSpan w:val="2"/>
            <w:shd w:val="clear" w:color="auto" w:fill="auto"/>
          </w:tcPr>
          <w:p w14:paraId="237A94C5" w14:textId="4F14546C" w:rsidR="005813D2" w:rsidRPr="00C3320D" w:rsidRDefault="005813D2" w:rsidP="00A348A3">
            <w:pPr>
              <w:spacing w:before="120" w:after="120" w:line="240" w:lineRule="auto"/>
              <w:jc w:val="left"/>
              <w:rPr>
                <w:rFonts w:cs="Arial"/>
                <w:i/>
                <w:szCs w:val="22"/>
              </w:rPr>
            </w:pPr>
            <w:r w:rsidRPr="00C3320D">
              <w:rPr>
                <w:rFonts w:eastAsia="STZhongsong" w:cs="Arial"/>
                <w:b/>
                <w:szCs w:val="22"/>
                <w:lang w:eastAsia="zh-CN"/>
              </w:rPr>
              <w:t>Signed for and on behalf of the Supplier by an authorised representative:</w:t>
            </w:r>
          </w:p>
        </w:tc>
      </w:tr>
      <w:tr w:rsidR="00C3320D" w:rsidRPr="00C3320D" w14:paraId="61FA6E57" w14:textId="77777777" w:rsidTr="00BE2C0C">
        <w:tc>
          <w:tcPr>
            <w:tcW w:w="576" w:type="dxa"/>
          </w:tcPr>
          <w:p w14:paraId="04FE596E"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09" w:type="dxa"/>
            <w:shd w:val="clear" w:color="auto" w:fill="auto"/>
          </w:tcPr>
          <w:p w14:paraId="63F2502B" w14:textId="122D95EE" w:rsidR="008E082F" w:rsidRPr="00B11B67" w:rsidRDefault="00B11B67" w:rsidP="00A348A3">
            <w:pPr>
              <w:spacing w:before="120" w:after="120" w:line="240" w:lineRule="auto"/>
              <w:jc w:val="left"/>
              <w:rPr>
                <w:rFonts w:cs="Arial"/>
                <w:szCs w:val="22"/>
              </w:rPr>
            </w:pPr>
            <w:r>
              <w:rPr>
                <w:rFonts w:cs="Arial"/>
                <w:szCs w:val="22"/>
              </w:rPr>
              <w:t>REDACTED</w:t>
            </w:r>
          </w:p>
        </w:tc>
      </w:tr>
      <w:tr w:rsidR="00C3320D" w:rsidRPr="00C3320D" w14:paraId="18997506" w14:textId="77777777" w:rsidTr="00BE2C0C">
        <w:tc>
          <w:tcPr>
            <w:tcW w:w="576" w:type="dxa"/>
          </w:tcPr>
          <w:p w14:paraId="5F67EEF3"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09" w:type="dxa"/>
            <w:shd w:val="clear" w:color="auto" w:fill="auto"/>
          </w:tcPr>
          <w:p w14:paraId="00E62802" w14:textId="7C1F1CAA" w:rsidR="008E082F" w:rsidRPr="00B11B67" w:rsidRDefault="00B11B67" w:rsidP="00A348A3">
            <w:pPr>
              <w:spacing w:before="120" w:after="120" w:line="240" w:lineRule="auto"/>
              <w:jc w:val="left"/>
              <w:rPr>
                <w:rFonts w:cs="Arial"/>
                <w:szCs w:val="22"/>
              </w:rPr>
            </w:pPr>
            <w:r>
              <w:rPr>
                <w:rFonts w:cs="Arial"/>
                <w:szCs w:val="22"/>
              </w:rPr>
              <w:t>REDACTED</w:t>
            </w:r>
          </w:p>
        </w:tc>
      </w:tr>
      <w:tr w:rsidR="00C3320D" w:rsidRPr="00C3320D" w14:paraId="7A5BFCD6" w14:textId="77777777" w:rsidTr="00BE2C0C">
        <w:tc>
          <w:tcPr>
            <w:tcW w:w="576" w:type="dxa"/>
          </w:tcPr>
          <w:p w14:paraId="522B25AC" w14:textId="77777777" w:rsidR="008E082F" w:rsidRPr="00C3320D" w:rsidRDefault="008E082F" w:rsidP="00A348A3">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A348A3">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09" w:type="dxa"/>
            <w:shd w:val="clear" w:color="auto" w:fill="auto"/>
          </w:tcPr>
          <w:p w14:paraId="2BDA8CE5" w14:textId="5C6D40FF" w:rsidR="008E082F" w:rsidRPr="00B11B67" w:rsidRDefault="00B11B67" w:rsidP="00A348A3">
            <w:pPr>
              <w:spacing w:before="120" w:after="120" w:line="240" w:lineRule="auto"/>
              <w:jc w:val="left"/>
              <w:rPr>
                <w:rFonts w:cs="Arial"/>
                <w:szCs w:val="22"/>
              </w:rPr>
            </w:pPr>
            <w:r>
              <w:rPr>
                <w:rFonts w:cs="Arial"/>
                <w:szCs w:val="22"/>
              </w:rPr>
              <w:t>REDACTED</w:t>
            </w:r>
          </w:p>
        </w:tc>
      </w:tr>
    </w:tbl>
    <w:p w14:paraId="0A8AC2ED" w14:textId="722F84FB" w:rsidR="008E082F" w:rsidRPr="00DB297D" w:rsidRDefault="008E082F" w:rsidP="00A348A3">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13678F">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A348A3">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1A34C7">
        <w:tc>
          <w:tcPr>
            <w:tcW w:w="534" w:type="dxa"/>
          </w:tcPr>
          <w:p w14:paraId="15E9D1C3" w14:textId="77777777" w:rsidR="008E082F" w:rsidRPr="00C3320D" w:rsidRDefault="008E082F" w:rsidP="00A348A3">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A348A3">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22F09E" w14:textId="0D003AAB" w:rsidR="00E42E6D" w:rsidRPr="001A34C7" w:rsidRDefault="00E42E6D" w:rsidP="00A348A3">
            <w:pPr>
              <w:tabs>
                <w:tab w:val="left" w:pos="577"/>
              </w:tabs>
              <w:overflowPunct/>
              <w:autoSpaceDE/>
              <w:autoSpaceDN/>
              <w:spacing w:before="120" w:after="120" w:line="240" w:lineRule="auto"/>
              <w:jc w:val="left"/>
              <w:textAlignment w:val="auto"/>
              <w:rPr>
                <w:rFonts w:cs="Arial"/>
                <w:szCs w:val="22"/>
              </w:rPr>
            </w:pPr>
            <w:r w:rsidRPr="001A34C7">
              <w:rPr>
                <w:rFonts w:cs="Arial"/>
                <w:szCs w:val="22"/>
              </w:rPr>
              <w:t>Refer to Section C – Statement of Requirements</w:t>
            </w:r>
          </w:p>
          <w:p w14:paraId="2E2776C3" w14:textId="77777777" w:rsidR="008E082F" w:rsidRPr="001A34C7" w:rsidRDefault="008E082F" w:rsidP="00A348A3">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1A34C7">
        <w:tc>
          <w:tcPr>
            <w:tcW w:w="534" w:type="dxa"/>
          </w:tcPr>
          <w:p w14:paraId="21B38F32" w14:textId="77777777" w:rsidR="008E082F" w:rsidRPr="00C3320D" w:rsidRDefault="008E082F" w:rsidP="00A348A3">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A60A380" w14:textId="4FDBB68F" w:rsidR="00E42E6D" w:rsidRPr="001A34C7" w:rsidRDefault="00E42E6D" w:rsidP="00A348A3">
            <w:pPr>
              <w:numPr>
                <w:ilvl w:val="1"/>
                <w:numId w:val="0"/>
              </w:numPr>
              <w:tabs>
                <w:tab w:val="left" w:pos="577"/>
              </w:tabs>
              <w:overflowPunct/>
              <w:autoSpaceDE/>
              <w:autoSpaceDN/>
              <w:spacing w:before="120" w:after="120" w:line="240" w:lineRule="auto"/>
              <w:jc w:val="left"/>
              <w:textAlignment w:val="auto"/>
              <w:rPr>
                <w:rFonts w:cs="Arial"/>
                <w:szCs w:val="22"/>
              </w:rPr>
            </w:pPr>
            <w:r w:rsidRPr="001A34C7">
              <w:rPr>
                <w:rFonts w:cs="Arial"/>
                <w:szCs w:val="22"/>
              </w:rPr>
              <w:t>Refer to Section C – Statement of Requirements:</w:t>
            </w:r>
          </w:p>
          <w:p w14:paraId="7E46EAC3" w14:textId="35448597" w:rsidR="00E42E6D" w:rsidRPr="001A34C7" w:rsidRDefault="00E42E6D" w:rsidP="0013678F">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1A34C7">
              <w:rPr>
                <w:rFonts w:cs="Arial"/>
                <w:szCs w:val="22"/>
              </w:rPr>
              <w:t>Section 15 (Service Levels and Performance)</w:t>
            </w:r>
          </w:p>
          <w:p w14:paraId="1A99197A" w14:textId="53F4AA9F" w:rsidR="008E082F" w:rsidRPr="001A34C7" w:rsidRDefault="00E42E6D" w:rsidP="0013678F">
            <w:pPr>
              <w:pStyle w:val="ListParagraph"/>
              <w:numPr>
                <w:ilvl w:val="0"/>
                <w:numId w:val="42"/>
              </w:numPr>
              <w:tabs>
                <w:tab w:val="left" w:pos="577"/>
              </w:tabs>
              <w:overflowPunct/>
              <w:autoSpaceDE/>
              <w:autoSpaceDN/>
              <w:spacing w:before="120" w:after="120" w:line="240" w:lineRule="auto"/>
              <w:jc w:val="left"/>
              <w:textAlignment w:val="auto"/>
              <w:rPr>
                <w:rFonts w:cs="Arial"/>
                <w:i/>
                <w:szCs w:val="22"/>
              </w:rPr>
            </w:pPr>
            <w:r w:rsidRPr="001A34C7">
              <w:rPr>
                <w:rFonts w:cs="Arial"/>
                <w:szCs w:val="22"/>
              </w:rPr>
              <w:t>Section 18 (Contract Management)</w:t>
            </w:r>
            <w:r w:rsidRPr="001A34C7">
              <w:rPr>
                <w:rFonts w:cs="Arial"/>
                <w:i/>
                <w:szCs w:val="22"/>
              </w:rPr>
              <w:t xml:space="preserve"> </w:t>
            </w:r>
          </w:p>
        </w:tc>
      </w:tr>
      <w:tr w:rsidR="00C3320D" w:rsidRPr="00C3320D" w14:paraId="677CDEBB" w14:textId="77777777" w:rsidTr="001A34C7">
        <w:tc>
          <w:tcPr>
            <w:tcW w:w="534" w:type="dxa"/>
          </w:tcPr>
          <w:p w14:paraId="23716494" w14:textId="77777777" w:rsidR="008E082F" w:rsidRPr="00C3320D" w:rsidRDefault="008E082F" w:rsidP="00A348A3">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56681077" w:rsidR="008E082F" w:rsidRPr="001A34C7" w:rsidRDefault="001A34C7" w:rsidP="00A348A3">
            <w:pPr>
              <w:numPr>
                <w:ilvl w:val="1"/>
                <w:numId w:val="0"/>
              </w:numPr>
              <w:tabs>
                <w:tab w:val="left" w:pos="577"/>
              </w:tabs>
              <w:overflowPunct/>
              <w:autoSpaceDE/>
              <w:autoSpaceDN/>
              <w:spacing w:before="120" w:after="120" w:line="240" w:lineRule="auto"/>
              <w:jc w:val="left"/>
              <w:textAlignment w:val="auto"/>
              <w:rPr>
                <w:rFonts w:cs="Arial"/>
                <w:szCs w:val="22"/>
              </w:rPr>
            </w:pPr>
            <w:r w:rsidRPr="001A34C7">
              <w:rPr>
                <w:rFonts w:cs="Arial"/>
                <w:szCs w:val="22"/>
              </w:rPr>
              <w:t>T</w:t>
            </w:r>
            <w:r w:rsidR="008E082F" w:rsidRPr="001A34C7">
              <w:rPr>
                <w:rFonts w:cs="Arial"/>
                <w:szCs w:val="22"/>
              </w:rPr>
              <w:t xml:space="preserve">he </w:t>
            </w:r>
            <w:r w:rsidR="005C36D0" w:rsidRPr="001A34C7">
              <w:rPr>
                <w:rFonts w:cs="Arial"/>
                <w:szCs w:val="22"/>
              </w:rPr>
              <w:t xml:space="preserve">Ordered Panel </w:t>
            </w:r>
            <w:r w:rsidR="008E082F" w:rsidRPr="001A34C7">
              <w:rPr>
                <w:rFonts w:cs="Arial"/>
                <w:szCs w:val="22"/>
              </w:rPr>
              <w:t xml:space="preserve">Services will principally be performed </w:t>
            </w:r>
            <w:r w:rsidRPr="001A34C7">
              <w:rPr>
                <w:rFonts w:cs="Arial"/>
                <w:szCs w:val="22"/>
              </w:rPr>
              <w:t>at the premises of the Supplier</w:t>
            </w:r>
            <w:r w:rsidR="008E082F" w:rsidRPr="001A34C7">
              <w:rPr>
                <w:rFonts w:cs="Arial"/>
                <w:szCs w:val="22"/>
              </w:rPr>
              <w:t xml:space="preserve"> and/or </w:t>
            </w:r>
            <w:r w:rsidRPr="001A34C7">
              <w:rPr>
                <w:rFonts w:cs="Arial"/>
                <w:szCs w:val="22"/>
              </w:rPr>
              <w:t>virtually</w:t>
            </w:r>
            <w:r w:rsidR="008E082F" w:rsidRPr="001A34C7">
              <w:rPr>
                <w:rFonts w:cs="Arial"/>
                <w:szCs w:val="22"/>
              </w:rPr>
              <w:t xml:space="preserve">. </w:t>
            </w:r>
          </w:p>
          <w:p w14:paraId="4FE83BEA" w14:textId="77777777" w:rsidR="008E082F" w:rsidRPr="001A34C7" w:rsidRDefault="008E082F" w:rsidP="00A348A3">
            <w:pPr>
              <w:numPr>
                <w:ilvl w:val="1"/>
                <w:numId w:val="0"/>
              </w:numPr>
              <w:tabs>
                <w:tab w:val="left" w:pos="577"/>
              </w:tabs>
              <w:overflowPunct/>
              <w:autoSpaceDE/>
              <w:autoSpaceDN/>
              <w:spacing w:before="120" w:after="120" w:line="240" w:lineRule="auto"/>
              <w:jc w:val="left"/>
              <w:textAlignment w:val="auto"/>
              <w:rPr>
                <w:rFonts w:cs="Arial"/>
                <w:i/>
                <w:szCs w:val="22"/>
              </w:rPr>
            </w:pPr>
          </w:p>
          <w:p w14:paraId="1B4F51FB" w14:textId="77777777" w:rsidR="008E082F" w:rsidRPr="001A34C7" w:rsidRDefault="008E082F" w:rsidP="00A348A3">
            <w:pPr>
              <w:numPr>
                <w:ilvl w:val="1"/>
                <w:numId w:val="0"/>
              </w:numPr>
              <w:tabs>
                <w:tab w:val="left" w:pos="577"/>
              </w:tabs>
              <w:overflowPunct/>
              <w:autoSpaceDE/>
              <w:autoSpaceDN/>
              <w:spacing w:before="120" w:after="120" w:line="240" w:lineRule="auto"/>
              <w:jc w:val="left"/>
              <w:textAlignment w:val="auto"/>
              <w:rPr>
                <w:rFonts w:cs="Arial"/>
                <w:i/>
                <w:szCs w:val="22"/>
              </w:rPr>
            </w:pPr>
          </w:p>
          <w:p w14:paraId="4D08D915" w14:textId="77777777" w:rsidR="008E082F" w:rsidRPr="001A34C7" w:rsidRDefault="008E082F" w:rsidP="00A348A3">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A348A3">
      <w:pPr>
        <w:spacing w:before="120" w:after="120" w:line="240" w:lineRule="auto"/>
        <w:rPr>
          <w:rFonts w:cs="Arial"/>
          <w:szCs w:val="22"/>
        </w:rPr>
      </w:pPr>
    </w:p>
    <w:p w14:paraId="20EAA21E" w14:textId="77777777" w:rsidR="008E082F" w:rsidRPr="00C3320D" w:rsidRDefault="008E082F" w:rsidP="00A348A3">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A348A3">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1A34C7">
        <w:trPr>
          <w:trHeight w:val="274"/>
        </w:trPr>
        <w:tc>
          <w:tcPr>
            <w:tcW w:w="616" w:type="dxa"/>
          </w:tcPr>
          <w:p w14:paraId="6DCD4E37"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294A3E41" w:rsidR="007A2902" w:rsidRPr="00C3320D" w:rsidRDefault="00E42E6D"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w:t>
            </w:r>
            <w:r w:rsidR="007A2902" w:rsidRPr="00C3320D">
              <w:rPr>
                <w:rFonts w:eastAsia="STZhongsong" w:cs="Arial"/>
                <w:b/>
                <w:szCs w:val="22"/>
                <w:lang w:eastAsia="zh-CN"/>
              </w:rPr>
              <w:t xml:space="preserve"> </w:t>
            </w:r>
            <w:r>
              <w:rPr>
                <w:rFonts w:eastAsia="STZhongsong" w:cs="Arial"/>
                <w:b/>
                <w:szCs w:val="22"/>
                <w:lang w:eastAsia="zh-CN"/>
              </w:rPr>
              <w:t>AND</w:t>
            </w:r>
          </w:p>
          <w:p w14:paraId="14181D34" w14:textId="1FB1D12C" w:rsidR="007A2902" w:rsidRPr="00C3320D" w:rsidRDefault="00E42E6D"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w:t>
            </w:r>
            <w:r w:rsidR="007A2902" w:rsidRPr="00C3320D">
              <w:rPr>
                <w:rFonts w:eastAsia="STZhongsong" w:cs="Arial"/>
                <w:b/>
                <w:szCs w:val="22"/>
                <w:lang w:eastAsia="zh-CN"/>
              </w:rPr>
              <w:t xml:space="preserve"> </w:t>
            </w:r>
            <w:r w:rsidR="00DA459C" w:rsidRPr="00C3320D">
              <w:rPr>
                <w:rFonts w:eastAsia="STZhongsong" w:cs="Arial"/>
                <w:b/>
                <w:szCs w:val="22"/>
                <w:lang w:eastAsia="zh-CN"/>
              </w:rPr>
              <w:t>AND</w:t>
            </w:r>
          </w:p>
          <w:p w14:paraId="4031E136" w14:textId="3906B74A" w:rsidR="007A2902" w:rsidRPr="0068382C" w:rsidRDefault="00E42E6D"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Monthly Rates</w:t>
            </w:r>
          </w:p>
          <w:p w14:paraId="5499A337"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A348A3">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78DD67A7" w14:textId="77777777" w:rsidR="0068382C" w:rsidRPr="00C3320D" w:rsidRDefault="0068382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w:t>
            </w:r>
            <w:r w:rsidRPr="00C3320D">
              <w:rPr>
                <w:rFonts w:eastAsia="STZhongsong" w:cs="Arial"/>
                <w:b/>
                <w:szCs w:val="22"/>
                <w:lang w:eastAsia="zh-CN"/>
              </w:rPr>
              <w:t xml:space="preserve"> </w:t>
            </w:r>
            <w:r>
              <w:rPr>
                <w:rFonts w:eastAsia="STZhongsong" w:cs="Arial"/>
                <w:b/>
                <w:szCs w:val="22"/>
                <w:lang w:eastAsia="zh-CN"/>
              </w:rPr>
              <w:t>AND</w:t>
            </w:r>
          </w:p>
          <w:p w14:paraId="4760DFFE" w14:textId="08BF2B37" w:rsidR="00B97AAD" w:rsidRDefault="00B11B67" w:rsidP="00A348A3">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60DE78E9" w14:textId="5CDA8D05" w:rsidR="0068382C" w:rsidRPr="00C3320D" w:rsidRDefault="0068382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w:t>
            </w:r>
            <w:r w:rsidRPr="00C3320D">
              <w:rPr>
                <w:rFonts w:eastAsia="STZhongsong" w:cs="Arial"/>
                <w:b/>
                <w:szCs w:val="22"/>
                <w:lang w:eastAsia="zh-CN"/>
              </w:rPr>
              <w:t xml:space="preserve"> AND</w:t>
            </w:r>
          </w:p>
          <w:p w14:paraId="6E109CBC" w14:textId="77777777" w:rsidR="00B11B67" w:rsidRPr="00B11B67" w:rsidRDefault="00B11B67" w:rsidP="00A348A3">
            <w:pPr>
              <w:numPr>
                <w:ilvl w:val="1"/>
                <w:numId w:val="0"/>
              </w:numPr>
              <w:overflowPunct/>
              <w:autoSpaceDE/>
              <w:autoSpaceDN/>
              <w:spacing w:before="120" w:after="120" w:line="240" w:lineRule="auto"/>
              <w:jc w:val="left"/>
              <w:textAlignment w:val="auto"/>
              <w:rPr>
                <w:rFonts w:eastAsia="STZhongsong" w:cs="Arial"/>
                <w:szCs w:val="22"/>
                <w:lang w:eastAsia="zh-CN"/>
              </w:rPr>
            </w:pPr>
            <w:r w:rsidRPr="00B11B67">
              <w:rPr>
                <w:rFonts w:eastAsia="STZhongsong" w:cs="Arial"/>
                <w:szCs w:val="22"/>
                <w:lang w:eastAsia="zh-CN"/>
              </w:rPr>
              <w:t>REDACTED</w:t>
            </w:r>
          </w:p>
          <w:p w14:paraId="51D17D9A" w14:textId="1CD68DF4" w:rsidR="0068382C" w:rsidRPr="0068382C" w:rsidRDefault="0068382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Monthly Rates</w:t>
            </w:r>
          </w:p>
          <w:p w14:paraId="195E72C1" w14:textId="73129BF6" w:rsidR="007A2902" w:rsidRPr="0068382C" w:rsidRDefault="00B11B67" w:rsidP="00A348A3">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43119EB9" w14:textId="77777777" w:rsidTr="00B11B67">
        <w:trPr>
          <w:trHeight w:val="3818"/>
        </w:trPr>
        <w:tc>
          <w:tcPr>
            <w:tcW w:w="616" w:type="dxa"/>
          </w:tcPr>
          <w:p w14:paraId="59813F49" w14:textId="77777777" w:rsidR="002E271C" w:rsidRPr="00C3320D" w:rsidRDefault="002E271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16BE6865" w:rsidR="002E271C" w:rsidRPr="00C3320D" w:rsidRDefault="002E271C" w:rsidP="0013678F">
            <w:pPr>
              <w:pStyle w:val="ListParagraph"/>
              <w:numPr>
                <w:ilvl w:val="0"/>
                <w:numId w:val="24"/>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13678F">
            <w:pPr>
              <w:pStyle w:val="ListParagraph"/>
              <w:numPr>
                <w:ilvl w:val="0"/>
                <w:numId w:val="24"/>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A348A3">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1A34C7">
        <w:tc>
          <w:tcPr>
            <w:tcW w:w="616" w:type="dxa"/>
          </w:tcPr>
          <w:p w14:paraId="16030869"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D665886" w14:textId="04F5E7D4" w:rsidR="008E082F" w:rsidRPr="00C3320D" w:rsidRDefault="0068382C"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6141EC23" w14:textId="0B5BAA80" w:rsidR="008E082F" w:rsidRPr="0068382C" w:rsidRDefault="0068382C" w:rsidP="00A348A3">
            <w:pPr>
              <w:numPr>
                <w:ilvl w:val="1"/>
                <w:numId w:val="0"/>
              </w:numPr>
              <w:overflowPunct/>
              <w:autoSpaceDE/>
              <w:autoSpaceDN/>
              <w:spacing w:before="120" w:after="120" w:line="240" w:lineRule="auto"/>
              <w:jc w:val="left"/>
              <w:textAlignment w:val="auto"/>
              <w:rPr>
                <w:rFonts w:cs="Arial"/>
                <w:b/>
                <w:szCs w:val="22"/>
              </w:rPr>
            </w:pPr>
            <w:r w:rsidRPr="0068382C">
              <w:rPr>
                <w:rFonts w:cs="Arial"/>
                <w:szCs w:val="22"/>
              </w:rPr>
              <w:t xml:space="preserve">For the avoidance of doubt the total value of the Contract, including the extension period if implemented, shall not exceed </w:t>
            </w:r>
            <w:r w:rsidR="00396FD1" w:rsidRPr="00396FD1">
              <w:rPr>
                <w:rFonts w:cs="Arial"/>
                <w:b/>
                <w:szCs w:val="22"/>
              </w:rPr>
              <w:t>£317,431.10</w:t>
            </w:r>
          </w:p>
        </w:tc>
      </w:tr>
      <w:tr w:rsidR="00C3320D" w:rsidRPr="00C3320D" w14:paraId="2F19B1C1" w14:textId="77777777" w:rsidTr="001A34C7">
        <w:tc>
          <w:tcPr>
            <w:tcW w:w="616" w:type="dxa"/>
          </w:tcPr>
          <w:p w14:paraId="3F50FA15"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71DB2711" w:rsidR="008E082F" w:rsidRPr="00C3320D" w:rsidRDefault="00E42E6D"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4183" w:type="dxa"/>
            <w:shd w:val="clear" w:color="auto" w:fill="auto"/>
          </w:tcPr>
          <w:p w14:paraId="0F50F027" w14:textId="3B2B2647" w:rsidR="008E082F" w:rsidRPr="00E42E6D" w:rsidRDefault="00E42E6D" w:rsidP="00A348A3">
            <w:pPr>
              <w:overflowPunct/>
              <w:autoSpaceDE/>
              <w:autoSpaceDN/>
              <w:spacing w:before="120" w:after="120" w:line="240" w:lineRule="auto"/>
              <w:jc w:val="left"/>
              <w:textAlignment w:val="auto"/>
              <w:rPr>
                <w:rFonts w:cs="Arial"/>
                <w:szCs w:val="22"/>
              </w:rPr>
            </w:pPr>
            <w:r w:rsidRPr="00E42E6D">
              <w:rPr>
                <w:rFonts w:cs="Arial"/>
                <w:szCs w:val="22"/>
              </w:rPr>
              <w:t>Not Used</w:t>
            </w:r>
          </w:p>
        </w:tc>
      </w:tr>
      <w:tr w:rsidR="00C3320D" w:rsidRPr="00C3320D" w14:paraId="53D9C72F" w14:textId="77777777" w:rsidTr="001A34C7">
        <w:tc>
          <w:tcPr>
            <w:tcW w:w="616" w:type="dxa"/>
          </w:tcPr>
          <w:p w14:paraId="07C50BB0"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1006B058" w:rsidR="008E082F" w:rsidRPr="00C3320D" w:rsidRDefault="00E42E6D"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 – Used.</w:t>
            </w:r>
          </w:p>
          <w:p w14:paraId="0DEC7310"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4DEE373A" w:rsidR="008E082F" w:rsidRPr="00E42E6D" w:rsidRDefault="00E42E6D" w:rsidP="00396FD1">
            <w:pPr>
              <w:numPr>
                <w:ilvl w:val="1"/>
                <w:numId w:val="0"/>
              </w:numPr>
              <w:overflowPunct/>
              <w:autoSpaceDE/>
              <w:autoSpaceDN/>
              <w:spacing w:before="120" w:after="120" w:line="240" w:lineRule="auto"/>
              <w:jc w:val="left"/>
              <w:textAlignment w:val="auto"/>
              <w:rPr>
                <w:rFonts w:eastAsia="STZhongsong" w:cs="Arial"/>
                <w:szCs w:val="22"/>
                <w:lang w:eastAsia="zh-CN"/>
              </w:rPr>
            </w:pPr>
            <w:r w:rsidRPr="00396FD1">
              <w:rPr>
                <w:rFonts w:eastAsia="STZhongsong" w:cs="Arial"/>
                <w:szCs w:val="22"/>
                <w:lang w:eastAsia="zh-CN"/>
              </w:rPr>
              <w:t xml:space="preserve">Please refer to </w:t>
            </w:r>
            <w:r w:rsidR="00396FD1" w:rsidRPr="00396FD1">
              <w:rPr>
                <w:rFonts w:eastAsia="STZhongsong" w:cs="Arial"/>
                <w:szCs w:val="22"/>
                <w:lang w:eastAsia="zh-CN"/>
              </w:rPr>
              <w:t>Section C: Pricing.</w:t>
            </w:r>
          </w:p>
        </w:tc>
      </w:tr>
      <w:tr w:rsidR="00C3320D" w:rsidRPr="00C3320D" w14:paraId="5A92AABB" w14:textId="77777777" w:rsidTr="001A34C7">
        <w:tc>
          <w:tcPr>
            <w:tcW w:w="616" w:type="dxa"/>
          </w:tcPr>
          <w:p w14:paraId="64BB4617" w14:textId="77777777" w:rsidR="00DD17E4" w:rsidRPr="00C3320D" w:rsidRDefault="00DD17E4"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A348A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7BECBD11" w:rsidR="00DB3DDB" w:rsidRPr="00E42E6D" w:rsidRDefault="00E42E6D" w:rsidP="00A348A3">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tc>
        <w:tc>
          <w:tcPr>
            <w:tcW w:w="4183" w:type="dxa"/>
            <w:shd w:val="clear" w:color="auto" w:fill="auto"/>
          </w:tcPr>
          <w:p w14:paraId="08AC71B4" w14:textId="765AECBE" w:rsidR="00C54786" w:rsidRPr="00E42E6D" w:rsidRDefault="00E42E6D" w:rsidP="00A348A3">
            <w:pPr>
              <w:tabs>
                <w:tab w:val="left" w:pos="577"/>
              </w:tabs>
              <w:overflowPunct/>
              <w:autoSpaceDE/>
              <w:autoSpaceDN/>
              <w:spacing w:before="120" w:after="120" w:line="240" w:lineRule="auto"/>
              <w:jc w:val="left"/>
              <w:textAlignment w:val="auto"/>
              <w:rPr>
                <w:rFonts w:cs="Arial"/>
                <w:szCs w:val="22"/>
              </w:rPr>
            </w:pPr>
            <w:r w:rsidRPr="00E42E6D">
              <w:rPr>
                <w:rFonts w:cs="Arial"/>
                <w:szCs w:val="22"/>
              </w:rPr>
              <w:t>Disbursements shall only be payable where the Customer has authorised that the Disbursements may be incurred in advance.</w:t>
            </w:r>
          </w:p>
        </w:tc>
      </w:tr>
    </w:tbl>
    <w:p w14:paraId="47ACA572" w14:textId="77777777" w:rsidR="008E082F" w:rsidRPr="00C3320D" w:rsidRDefault="008E082F" w:rsidP="00A348A3">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A348A3">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A348A3">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900CE3" w14:paraId="7805A5E1" w14:textId="77777777" w:rsidTr="00A348A3">
        <w:tc>
          <w:tcPr>
            <w:tcW w:w="610" w:type="dxa"/>
          </w:tcPr>
          <w:p w14:paraId="5ABC6E67"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3.1</w:t>
            </w:r>
          </w:p>
        </w:tc>
        <w:tc>
          <w:tcPr>
            <w:tcW w:w="4363" w:type="dxa"/>
            <w:shd w:val="clear" w:color="auto" w:fill="auto"/>
          </w:tcPr>
          <w:p w14:paraId="09E4446E"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CUSTOMER REPRESENTATIVE</w:t>
            </w:r>
          </w:p>
        </w:tc>
        <w:tc>
          <w:tcPr>
            <w:tcW w:w="4164" w:type="dxa"/>
            <w:shd w:val="clear" w:color="auto" w:fill="auto"/>
          </w:tcPr>
          <w:p w14:paraId="51F67C26" w14:textId="25DC6E8F" w:rsidR="00A24EF5" w:rsidRPr="00A24EF5" w:rsidRDefault="00B11B67" w:rsidP="00A348A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r w:rsidR="00A24EF5">
              <w:rPr>
                <w:rFonts w:eastAsia="STZhongsong" w:cs="Arial"/>
                <w:szCs w:val="22"/>
                <w:lang w:eastAsia="zh-CN"/>
              </w:rPr>
              <w:t xml:space="preserve"> </w:t>
            </w:r>
          </w:p>
        </w:tc>
      </w:tr>
      <w:tr w:rsidR="00C3320D" w:rsidRPr="00900CE3" w14:paraId="48F22CFB" w14:textId="77777777" w:rsidTr="00A348A3">
        <w:tc>
          <w:tcPr>
            <w:tcW w:w="610" w:type="dxa"/>
          </w:tcPr>
          <w:p w14:paraId="0BB98E0B"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3.2</w:t>
            </w:r>
          </w:p>
        </w:tc>
        <w:tc>
          <w:tcPr>
            <w:tcW w:w="4363" w:type="dxa"/>
            <w:shd w:val="clear" w:color="auto" w:fill="auto"/>
          </w:tcPr>
          <w:p w14:paraId="688B05A6"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SUPPLIER REPRESENTATIVE</w:t>
            </w:r>
          </w:p>
        </w:tc>
        <w:tc>
          <w:tcPr>
            <w:tcW w:w="4164" w:type="dxa"/>
            <w:shd w:val="clear" w:color="auto" w:fill="auto"/>
          </w:tcPr>
          <w:p w14:paraId="07685785" w14:textId="7DA70DD2" w:rsidR="008E082F" w:rsidRPr="008D4831" w:rsidRDefault="00B11B67" w:rsidP="00A348A3">
            <w:pPr>
              <w:keepNext/>
              <w:keepLines/>
              <w:overflowPunct/>
              <w:autoSpaceDE/>
              <w:autoSpaceDN/>
              <w:spacing w:before="120" w:after="120" w:line="240" w:lineRule="auto"/>
              <w:textAlignment w:val="auto"/>
              <w:rPr>
                <w:rFonts w:eastAsia="STZhongsong" w:cs="Arial"/>
                <w:i/>
                <w:caps/>
                <w:szCs w:val="22"/>
                <w:highlight w:val="yellow"/>
                <w:lang w:eastAsia="zh-CN"/>
              </w:rPr>
            </w:pPr>
            <w:r>
              <w:rPr>
                <w:rFonts w:eastAsia="STZhongsong" w:cs="Arial"/>
                <w:szCs w:val="22"/>
                <w:lang w:eastAsia="zh-CN"/>
              </w:rPr>
              <w:t>REDACTED</w:t>
            </w:r>
            <w:r w:rsidR="00A24EF5">
              <w:rPr>
                <w:rFonts w:eastAsia="STZhongsong" w:cs="Arial"/>
                <w:szCs w:val="22"/>
                <w:lang w:eastAsia="zh-CN"/>
              </w:rPr>
              <w:t xml:space="preserve"> </w:t>
            </w:r>
          </w:p>
        </w:tc>
      </w:tr>
      <w:tr w:rsidR="00C3320D" w:rsidRPr="00900CE3" w14:paraId="54B5A07E" w14:textId="77777777" w:rsidTr="00A348A3">
        <w:tc>
          <w:tcPr>
            <w:tcW w:w="610" w:type="dxa"/>
          </w:tcPr>
          <w:p w14:paraId="0DB484B6"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3.3</w:t>
            </w:r>
          </w:p>
        </w:tc>
        <w:tc>
          <w:tcPr>
            <w:tcW w:w="4363" w:type="dxa"/>
            <w:shd w:val="clear" w:color="auto" w:fill="auto"/>
          </w:tcPr>
          <w:p w14:paraId="69D1E8C7" w14:textId="18239BF9" w:rsidR="008E082F" w:rsidRPr="00900CE3" w:rsidRDefault="001A34C7"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key personnel</w:t>
            </w:r>
          </w:p>
        </w:tc>
        <w:tc>
          <w:tcPr>
            <w:tcW w:w="4164" w:type="dxa"/>
            <w:shd w:val="clear" w:color="auto" w:fill="auto"/>
          </w:tcPr>
          <w:p w14:paraId="2126486F" w14:textId="2C723528" w:rsidR="008E082F" w:rsidRPr="008D4831" w:rsidRDefault="00A24EF5" w:rsidP="00A348A3">
            <w:pPr>
              <w:keepNext/>
              <w:keepLines/>
              <w:overflowPunct/>
              <w:autoSpaceDE/>
              <w:autoSpaceDN/>
              <w:spacing w:before="120" w:after="120" w:line="240" w:lineRule="auto"/>
              <w:textAlignment w:val="auto"/>
              <w:rPr>
                <w:rFonts w:eastAsia="STZhongsong" w:cs="Arial"/>
                <w:i/>
                <w:szCs w:val="22"/>
                <w:highlight w:val="yellow"/>
                <w:lang w:eastAsia="zh-CN"/>
              </w:rPr>
            </w:pPr>
            <w:r w:rsidRPr="00A24EF5">
              <w:rPr>
                <w:rFonts w:eastAsia="STZhongsong" w:cs="Arial"/>
                <w:szCs w:val="22"/>
                <w:lang w:eastAsia="zh-CN"/>
              </w:rPr>
              <w:t>Please refer to Section C: Supplier Response.</w:t>
            </w:r>
            <w:r w:rsidR="001A34C7" w:rsidRPr="00A24EF5">
              <w:rPr>
                <w:rFonts w:eastAsia="STZhongsong" w:cs="Arial"/>
                <w:i/>
                <w:szCs w:val="22"/>
                <w:lang w:eastAsia="zh-CN"/>
              </w:rPr>
              <w:t xml:space="preserve"> </w:t>
            </w:r>
          </w:p>
        </w:tc>
      </w:tr>
      <w:tr w:rsidR="00C3320D" w:rsidRPr="00900CE3" w14:paraId="110CF97A" w14:textId="77777777" w:rsidTr="00A348A3">
        <w:tc>
          <w:tcPr>
            <w:tcW w:w="610" w:type="dxa"/>
          </w:tcPr>
          <w:p w14:paraId="56DAD744"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3.4</w:t>
            </w:r>
          </w:p>
        </w:tc>
        <w:tc>
          <w:tcPr>
            <w:tcW w:w="4363" w:type="dxa"/>
            <w:shd w:val="clear" w:color="auto" w:fill="auto"/>
          </w:tcPr>
          <w:p w14:paraId="24812F36"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Notices</w:t>
            </w:r>
          </w:p>
        </w:tc>
        <w:tc>
          <w:tcPr>
            <w:tcW w:w="4164" w:type="dxa"/>
            <w:shd w:val="clear" w:color="auto" w:fill="auto"/>
          </w:tcPr>
          <w:p w14:paraId="0AFCE67D" w14:textId="0017180D" w:rsidR="008E082F" w:rsidRPr="00900CE3"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eastAsia="STZhongsong" w:cs="Arial"/>
                <w:szCs w:val="22"/>
                <w:lang w:eastAsia="zh-CN"/>
              </w:rPr>
              <w:t>For the Customer:</w:t>
            </w:r>
          </w:p>
          <w:p w14:paraId="2F1A01EA" w14:textId="6D34139B" w:rsidR="001A34C7" w:rsidRPr="00900CE3" w:rsidRDefault="00B11B67" w:rsidP="00A24EF5">
            <w:pPr>
              <w:keepNext/>
              <w:keepLines/>
              <w:overflowPunct/>
              <w:autoSpaceDE/>
              <w:autoSpaceDN/>
              <w:spacing w:after="120" w:line="240" w:lineRule="auto"/>
              <w:textAlignment w:val="auto"/>
              <w:rPr>
                <w:rFonts w:eastAsia="STZhongsong" w:cs="Arial"/>
                <w:szCs w:val="22"/>
                <w:lang w:eastAsia="zh-CN"/>
              </w:rPr>
            </w:pPr>
            <w:r>
              <w:rPr>
                <w:rFonts w:eastAsia="STZhongsong" w:cs="Arial"/>
                <w:szCs w:val="22"/>
                <w:lang w:eastAsia="zh-CN"/>
              </w:rPr>
              <w:t>REDACTED</w:t>
            </w:r>
          </w:p>
          <w:p w14:paraId="0EB073EB" w14:textId="2D491939" w:rsidR="001A34C7" w:rsidRPr="00900CE3"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eastAsia="STZhongsong" w:cs="Arial"/>
                <w:szCs w:val="22"/>
                <w:lang w:eastAsia="zh-CN"/>
              </w:rPr>
              <w:t>For the Supplier:</w:t>
            </w:r>
          </w:p>
          <w:p w14:paraId="232301E8" w14:textId="6242ADFB" w:rsidR="008E082F" w:rsidRPr="00900CE3" w:rsidRDefault="00B11B67" w:rsidP="00A24EF5">
            <w:pPr>
              <w:keepNext/>
              <w:keepLines/>
              <w:overflowPunct/>
              <w:autoSpaceDE/>
              <w:autoSpaceDN/>
              <w:spacing w:after="120" w:line="240" w:lineRule="auto"/>
              <w:textAlignment w:val="auto"/>
              <w:rPr>
                <w:rFonts w:cs="Arial"/>
                <w:i/>
                <w:szCs w:val="22"/>
              </w:rPr>
            </w:pPr>
            <w:r>
              <w:rPr>
                <w:rFonts w:eastAsia="STZhongsong" w:cs="Arial"/>
                <w:szCs w:val="22"/>
                <w:lang w:eastAsia="zh-CN"/>
              </w:rPr>
              <w:t>REDACTED</w:t>
            </w:r>
          </w:p>
        </w:tc>
      </w:tr>
      <w:tr w:rsidR="00C3320D" w:rsidRPr="00900CE3" w14:paraId="0E8449E4" w14:textId="77777777" w:rsidTr="00A348A3">
        <w:tc>
          <w:tcPr>
            <w:tcW w:w="610" w:type="dxa"/>
          </w:tcPr>
          <w:p w14:paraId="39CB68C8"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lastRenderedPageBreak/>
              <w:t>3.5</w:t>
            </w:r>
          </w:p>
        </w:tc>
        <w:tc>
          <w:tcPr>
            <w:tcW w:w="4363" w:type="dxa"/>
            <w:shd w:val="clear" w:color="auto" w:fill="auto"/>
          </w:tcPr>
          <w:p w14:paraId="4B7F819E"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CUSTOMER BILLING ADDRESS</w:t>
            </w:r>
          </w:p>
        </w:tc>
        <w:tc>
          <w:tcPr>
            <w:tcW w:w="4164" w:type="dxa"/>
            <w:shd w:val="clear" w:color="auto" w:fill="auto"/>
          </w:tcPr>
          <w:p w14:paraId="1FA66737" w14:textId="77777777" w:rsidR="00BE2C0C" w:rsidRDefault="00BE2C0C" w:rsidP="00A348A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Invoices should be sent to:</w:t>
            </w:r>
          </w:p>
          <w:p w14:paraId="3D1E4F96" w14:textId="51F74B76" w:rsidR="00A24EF5" w:rsidRDefault="00B11B67" w:rsidP="00A348A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759C76BE" w14:textId="33931755" w:rsidR="00BE2C0C" w:rsidRPr="00900CE3" w:rsidRDefault="00BE2C0C" w:rsidP="00A348A3">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900CE3" w14:paraId="30E47F98" w14:textId="77777777" w:rsidTr="00A348A3">
        <w:tc>
          <w:tcPr>
            <w:tcW w:w="610" w:type="dxa"/>
          </w:tcPr>
          <w:p w14:paraId="041374D7"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3.6</w:t>
            </w:r>
          </w:p>
        </w:tc>
        <w:tc>
          <w:tcPr>
            <w:tcW w:w="4363" w:type="dxa"/>
            <w:shd w:val="clear" w:color="auto" w:fill="auto"/>
          </w:tcPr>
          <w:p w14:paraId="79761ABE"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SUPPLIER BANK DETAILS</w:t>
            </w:r>
          </w:p>
        </w:tc>
        <w:tc>
          <w:tcPr>
            <w:tcW w:w="4164" w:type="dxa"/>
            <w:shd w:val="clear" w:color="auto" w:fill="auto"/>
          </w:tcPr>
          <w:p w14:paraId="152E6BA6" w14:textId="78D341D3" w:rsidR="008E082F" w:rsidRPr="00A24EF5"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eastAsia="STZhongsong" w:cs="Arial"/>
                <w:szCs w:val="22"/>
                <w:lang w:eastAsia="zh-CN"/>
              </w:rPr>
              <w:t>To be provided by the Supplier Post Award</w:t>
            </w:r>
          </w:p>
        </w:tc>
      </w:tr>
      <w:tr w:rsidR="00C3320D" w:rsidRPr="00900CE3" w14:paraId="5F745813" w14:textId="77777777" w:rsidTr="00A348A3">
        <w:tc>
          <w:tcPr>
            <w:tcW w:w="610" w:type="dxa"/>
          </w:tcPr>
          <w:p w14:paraId="48FFBE37"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3.7</w:t>
            </w:r>
          </w:p>
        </w:tc>
        <w:tc>
          <w:tcPr>
            <w:tcW w:w="4363" w:type="dxa"/>
            <w:shd w:val="clear" w:color="auto" w:fill="auto"/>
          </w:tcPr>
          <w:p w14:paraId="16310F36"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Customer’s purchase order number</w:t>
            </w:r>
          </w:p>
        </w:tc>
        <w:tc>
          <w:tcPr>
            <w:tcW w:w="4164" w:type="dxa"/>
            <w:shd w:val="clear" w:color="auto" w:fill="auto"/>
          </w:tcPr>
          <w:p w14:paraId="73214C2D" w14:textId="4BA04448" w:rsidR="008E082F" w:rsidRPr="00900CE3"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eastAsia="STZhongsong" w:cs="Arial"/>
                <w:szCs w:val="22"/>
                <w:lang w:eastAsia="zh-CN"/>
              </w:rPr>
              <w:t>To be provided by the Customer Post Award</w:t>
            </w:r>
          </w:p>
        </w:tc>
      </w:tr>
      <w:tr w:rsidR="00C3320D" w:rsidRPr="00900CE3" w14:paraId="5ABDD40A" w14:textId="77777777" w:rsidTr="00A348A3">
        <w:tc>
          <w:tcPr>
            <w:tcW w:w="610" w:type="dxa"/>
          </w:tcPr>
          <w:p w14:paraId="0D63C951"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3.8</w:t>
            </w:r>
          </w:p>
        </w:tc>
        <w:tc>
          <w:tcPr>
            <w:tcW w:w="4363" w:type="dxa"/>
            <w:shd w:val="clear" w:color="auto" w:fill="auto"/>
          </w:tcPr>
          <w:p w14:paraId="482ED7EE"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 xml:space="preserve">approved sub-contractors </w:t>
            </w:r>
          </w:p>
        </w:tc>
        <w:tc>
          <w:tcPr>
            <w:tcW w:w="4164" w:type="dxa"/>
            <w:shd w:val="clear" w:color="auto" w:fill="auto"/>
          </w:tcPr>
          <w:p w14:paraId="481EA572" w14:textId="43AD5EC0" w:rsidR="008E082F" w:rsidRPr="00900CE3" w:rsidRDefault="00A24EF5" w:rsidP="00A348A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3320D" w:rsidRPr="00900CE3" w14:paraId="22C9699F" w14:textId="77777777" w:rsidTr="00A348A3">
        <w:tc>
          <w:tcPr>
            <w:tcW w:w="610" w:type="dxa"/>
          </w:tcPr>
          <w:p w14:paraId="3F7C645E" w14:textId="77777777" w:rsidR="008E082F" w:rsidRPr="00900CE3" w:rsidRDefault="00E3495B"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3.9</w:t>
            </w:r>
          </w:p>
        </w:tc>
        <w:tc>
          <w:tcPr>
            <w:tcW w:w="4363" w:type="dxa"/>
            <w:shd w:val="clear" w:color="auto" w:fill="auto"/>
          </w:tcPr>
          <w:p w14:paraId="222330BC" w14:textId="77777777" w:rsidR="008E082F" w:rsidRPr="00900CE3" w:rsidRDefault="008E082F" w:rsidP="00A348A3">
            <w:pPr>
              <w:keepNext/>
              <w:keepLines/>
              <w:overflowPunct/>
              <w:autoSpaceDE/>
              <w:autoSpaceDN/>
              <w:spacing w:before="120" w:after="120" w:line="240" w:lineRule="auto"/>
              <w:textAlignment w:val="auto"/>
              <w:rPr>
                <w:rFonts w:eastAsia="STZhongsong" w:cs="Arial"/>
                <w:b/>
                <w:caps/>
                <w:szCs w:val="22"/>
                <w:lang w:eastAsia="zh-CN"/>
              </w:rPr>
            </w:pPr>
            <w:r w:rsidRPr="00900CE3">
              <w:rPr>
                <w:rFonts w:eastAsia="STZhongsong" w:cs="Arial"/>
                <w:b/>
                <w:caps/>
                <w:szCs w:val="22"/>
                <w:lang w:eastAsia="zh-CN"/>
              </w:rPr>
              <w:t>BCDR</w:t>
            </w:r>
          </w:p>
        </w:tc>
        <w:tc>
          <w:tcPr>
            <w:tcW w:w="4164" w:type="dxa"/>
            <w:shd w:val="clear" w:color="auto" w:fill="auto"/>
          </w:tcPr>
          <w:p w14:paraId="3B1153D2" w14:textId="0BDF1C42" w:rsidR="008E082F" w:rsidRPr="00900CE3"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eastAsia="STZhongsong" w:cs="Arial"/>
                <w:szCs w:val="22"/>
                <w:lang w:eastAsia="zh-CN"/>
              </w:rPr>
              <w:t>The Customer requires the external legal provider to provide a sufficient level of resource throughout the duration of the engagement in order to consistently deliver a quality service. In particular, resourcing for peak periods and holiday cover should be planned and agreed in advance with the Customer.</w:t>
            </w:r>
          </w:p>
        </w:tc>
      </w:tr>
      <w:tr w:rsidR="00C3320D" w:rsidRPr="00900CE3" w14:paraId="31DD9B40" w14:textId="77777777" w:rsidTr="00A348A3">
        <w:tc>
          <w:tcPr>
            <w:tcW w:w="610" w:type="dxa"/>
          </w:tcPr>
          <w:p w14:paraId="23E5B36F" w14:textId="77777777" w:rsidR="00021D24" w:rsidRPr="00900CE3" w:rsidRDefault="005B6A9E"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3.10</w:t>
            </w:r>
          </w:p>
        </w:tc>
        <w:tc>
          <w:tcPr>
            <w:tcW w:w="4363" w:type="dxa"/>
            <w:shd w:val="clear" w:color="auto" w:fill="auto"/>
          </w:tcPr>
          <w:p w14:paraId="08AB7909" w14:textId="433E39F1" w:rsidR="00021D24" w:rsidRPr="00900CE3" w:rsidRDefault="00021D24" w:rsidP="00A348A3">
            <w:pPr>
              <w:numPr>
                <w:ilvl w:val="1"/>
                <w:numId w:val="0"/>
              </w:numPr>
              <w:spacing w:before="120" w:after="120" w:line="240" w:lineRule="auto"/>
              <w:rPr>
                <w:rFonts w:eastAsia="STZhongsong" w:cs="Arial"/>
                <w:b/>
                <w:szCs w:val="22"/>
                <w:lang w:eastAsia="zh-CN"/>
              </w:rPr>
            </w:pPr>
            <w:r w:rsidRPr="00900CE3">
              <w:rPr>
                <w:rFonts w:eastAsia="STZhongsong" w:cs="Arial"/>
                <w:b/>
                <w:szCs w:val="22"/>
                <w:lang w:eastAsia="zh-CN"/>
              </w:rPr>
              <w:t xml:space="preserve">Exit Management: </w:t>
            </w:r>
          </w:p>
        </w:tc>
        <w:tc>
          <w:tcPr>
            <w:tcW w:w="4164" w:type="dxa"/>
            <w:shd w:val="clear" w:color="auto" w:fill="auto"/>
          </w:tcPr>
          <w:p w14:paraId="354EFA1B" w14:textId="32476361" w:rsidR="00021D24" w:rsidRPr="00900CE3" w:rsidRDefault="001A34C7" w:rsidP="00A348A3">
            <w:pPr>
              <w:keepNext/>
              <w:keepLines/>
              <w:overflowPunct/>
              <w:autoSpaceDE/>
              <w:autoSpaceDN/>
              <w:spacing w:before="120" w:after="120" w:line="240" w:lineRule="auto"/>
              <w:textAlignment w:val="auto"/>
              <w:rPr>
                <w:rFonts w:eastAsia="STZhongsong" w:cs="Arial"/>
                <w:i/>
                <w:szCs w:val="22"/>
                <w:lang w:eastAsia="zh-CN"/>
              </w:rPr>
            </w:pPr>
            <w:r w:rsidRPr="00900CE3">
              <w:rPr>
                <w:rFonts w:eastAsia="STZhongsong" w:cs="Arial"/>
                <w:szCs w:val="22"/>
                <w:lang w:eastAsia="zh-CN"/>
              </w:rPr>
              <w:t>In Contract Schedule 2 (Exit Management)</w:t>
            </w:r>
          </w:p>
        </w:tc>
      </w:tr>
      <w:tr w:rsidR="00C3320D" w:rsidRPr="00900CE3" w14:paraId="23EBD425" w14:textId="77777777" w:rsidTr="00A348A3">
        <w:tc>
          <w:tcPr>
            <w:tcW w:w="610" w:type="dxa"/>
          </w:tcPr>
          <w:p w14:paraId="1D99BDFE" w14:textId="77777777" w:rsidR="005B6A9E" w:rsidRPr="00900CE3" w:rsidRDefault="005B6A9E"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3.11</w:t>
            </w:r>
          </w:p>
        </w:tc>
        <w:tc>
          <w:tcPr>
            <w:tcW w:w="4363" w:type="dxa"/>
            <w:shd w:val="clear" w:color="auto" w:fill="auto"/>
          </w:tcPr>
          <w:p w14:paraId="2E1A87A6" w14:textId="77777777" w:rsidR="005B6A9E" w:rsidRPr="00900CE3" w:rsidRDefault="005B6A9E" w:rsidP="00A348A3">
            <w:pPr>
              <w:numPr>
                <w:ilvl w:val="1"/>
                <w:numId w:val="0"/>
              </w:numPr>
              <w:spacing w:before="120" w:after="120" w:line="240" w:lineRule="auto"/>
              <w:rPr>
                <w:rFonts w:eastAsia="STZhongsong" w:cs="Arial"/>
                <w:b/>
                <w:szCs w:val="22"/>
                <w:lang w:eastAsia="zh-CN"/>
              </w:rPr>
            </w:pPr>
            <w:r w:rsidRPr="00900CE3">
              <w:rPr>
                <w:rFonts w:eastAsia="STZhongsong" w:cs="Arial"/>
                <w:b/>
                <w:szCs w:val="22"/>
                <w:lang w:eastAsia="zh-CN"/>
              </w:rPr>
              <w:t xml:space="preserve">Transparency </w:t>
            </w:r>
            <w:r w:rsidR="00482950" w:rsidRPr="00900CE3">
              <w:rPr>
                <w:rFonts w:eastAsia="STZhongsong" w:cs="Arial"/>
                <w:b/>
                <w:szCs w:val="22"/>
                <w:lang w:eastAsia="zh-CN"/>
              </w:rPr>
              <w:t>R</w:t>
            </w:r>
            <w:r w:rsidRPr="00900CE3">
              <w:rPr>
                <w:rFonts w:eastAsia="STZhongsong" w:cs="Arial"/>
                <w:b/>
                <w:szCs w:val="22"/>
                <w:lang w:eastAsia="zh-CN"/>
              </w:rPr>
              <w:t>eports</w:t>
            </w:r>
          </w:p>
          <w:p w14:paraId="4AD2C4FE" w14:textId="62BF1623" w:rsidR="00482950" w:rsidRPr="00900CE3" w:rsidRDefault="00482950" w:rsidP="00A348A3">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2C9574CC" w:rsidR="005B6A9E" w:rsidRPr="00900CE3" w:rsidRDefault="001A34C7" w:rsidP="00A348A3">
            <w:pPr>
              <w:keepNext/>
              <w:keepLines/>
              <w:overflowPunct/>
              <w:autoSpaceDE/>
              <w:autoSpaceDN/>
              <w:spacing w:before="120" w:after="120" w:line="240" w:lineRule="auto"/>
              <w:textAlignment w:val="auto"/>
              <w:rPr>
                <w:rFonts w:eastAsia="STZhongsong" w:cs="Arial"/>
                <w:i/>
                <w:szCs w:val="22"/>
                <w:lang w:eastAsia="zh-CN"/>
              </w:rPr>
            </w:pPr>
            <w:r w:rsidRPr="00900CE3">
              <w:rPr>
                <w:rFonts w:eastAsia="STZhongsong" w:cs="Arial"/>
                <w:szCs w:val="22"/>
                <w:lang w:eastAsia="zh-CN"/>
              </w:rPr>
              <w:t>In Contract Schedule 4 (Transparency Reports)</w:t>
            </w:r>
          </w:p>
        </w:tc>
      </w:tr>
      <w:tr w:rsidR="00C3320D" w:rsidRPr="00900CE3" w14:paraId="25B5F6DE" w14:textId="77777777" w:rsidTr="00A348A3">
        <w:tc>
          <w:tcPr>
            <w:tcW w:w="610" w:type="dxa"/>
          </w:tcPr>
          <w:p w14:paraId="29365CEB" w14:textId="77777777" w:rsidR="00144AFA" w:rsidRPr="00900CE3" w:rsidRDefault="00667CA8"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3.12</w:t>
            </w:r>
          </w:p>
        </w:tc>
        <w:tc>
          <w:tcPr>
            <w:tcW w:w="4363" w:type="dxa"/>
            <w:shd w:val="clear" w:color="auto" w:fill="auto"/>
          </w:tcPr>
          <w:p w14:paraId="71716A98" w14:textId="4082AB27" w:rsidR="00144AFA" w:rsidRPr="00900CE3" w:rsidRDefault="00144AFA" w:rsidP="00A348A3">
            <w:pPr>
              <w:numPr>
                <w:ilvl w:val="1"/>
                <w:numId w:val="0"/>
              </w:numPr>
              <w:overflowPunct/>
              <w:autoSpaceDE/>
              <w:autoSpaceDN/>
              <w:spacing w:before="120" w:after="120" w:line="240" w:lineRule="auto"/>
              <w:textAlignment w:val="auto"/>
              <w:rPr>
                <w:rFonts w:cs="Arial"/>
                <w:b/>
                <w:szCs w:val="22"/>
              </w:rPr>
            </w:pPr>
            <w:r w:rsidRPr="00900CE3">
              <w:rPr>
                <w:rFonts w:cs="Arial"/>
                <w:b/>
                <w:szCs w:val="22"/>
              </w:rPr>
              <w:t xml:space="preserve">Call Off Guarantee (Clause </w:t>
            </w:r>
            <w:r w:rsidR="00F81B4D" w:rsidRPr="00900CE3">
              <w:rPr>
                <w:rFonts w:cs="Arial"/>
                <w:b/>
                <w:szCs w:val="22"/>
              </w:rPr>
              <w:t>10</w:t>
            </w:r>
            <w:r w:rsidRPr="00900CE3">
              <w:rPr>
                <w:rFonts w:cs="Arial"/>
                <w:b/>
                <w:szCs w:val="22"/>
              </w:rPr>
              <w:t xml:space="preserve"> of the </w:t>
            </w:r>
            <w:r w:rsidR="003254C0" w:rsidRPr="00900CE3">
              <w:rPr>
                <w:rFonts w:cs="Arial"/>
                <w:b/>
                <w:szCs w:val="22"/>
              </w:rPr>
              <w:t>Legal Service Contract</w:t>
            </w:r>
            <w:r w:rsidR="001A34C7" w:rsidRPr="00900CE3">
              <w:rPr>
                <w:rFonts w:cs="Arial"/>
                <w:b/>
                <w:szCs w:val="22"/>
              </w:rPr>
              <w:t>):</w:t>
            </w:r>
          </w:p>
        </w:tc>
        <w:tc>
          <w:tcPr>
            <w:tcW w:w="4164" w:type="dxa"/>
            <w:shd w:val="clear" w:color="auto" w:fill="auto"/>
          </w:tcPr>
          <w:p w14:paraId="27132D1A" w14:textId="716630AE" w:rsidR="00144AFA" w:rsidRPr="00900CE3" w:rsidRDefault="001A34C7" w:rsidP="00A348A3">
            <w:pPr>
              <w:keepNext/>
              <w:keepLines/>
              <w:overflowPunct/>
              <w:autoSpaceDE/>
              <w:autoSpaceDN/>
              <w:spacing w:before="120" w:after="120" w:line="240" w:lineRule="auto"/>
              <w:textAlignment w:val="auto"/>
              <w:rPr>
                <w:rFonts w:eastAsia="STZhongsong" w:cs="Arial"/>
                <w:szCs w:val="22"/>
                <w:lang w:eastAsia="zh-CN"/>
              </w:rPr>
            </w:pPr>
            <w:r w:rsidRPr="00900CE3">
              <w:rPr>
                <w:rFonts w:cs="Arial"/>
                <w:szCs w:val="22"/>
              </w:rPr>
              <w:t>Not Required.</w:t>
            </w:r>
          </w:p>
        </w:tc>
      </w:tr>
    </w:tbl>
    <w:p w14:paraId="50CC73DF" w14:textId="34C0868B" w:rsidR="008E082F" w:rsidRPr="00900CE3" w:rsidRDefault="00900CE3" w:rsidP="00A348A3">
      <w:pPr>
        <w:spacing w:before="120" w:after="120" w:line="240" w:lineRule="auto"/>
        <w:rPr>
          <w:rFonts w:cs="Arial"/>
          <w:i/>
          <w:szCs w:val="22"/>
        </w:rPr>
      </w:pPr>
      <w:r w:rsidRPr="00900CE3">
        <w:rPr>
          <w:rFonts w:cs="Arial"/>
          <w:i/>
          <w:szCs w:val="22"/>
        </w:rPr>
        <w:br/>
      </w:r>
    </w:p>
    <w:p w14:paraId="58F66001" w14:textId="77777777" w:rsidR="00900CE3" w:rsidRPr="00900CE3" w:rsidRDefault="00900CE3" w:rsidP="00A348A3">
      <w:pPr>
        <w:spacing w:before="120" w:after="120" w:line="240" w:lineRule="auto"/>
        <w:rPr>
          <w:rFonts w:cs="Arial"/>
          <w:i/>
          <w:szCs w:val="22"/>
        </w:rPr>
      </w:pPr>
    </w:p>
    <w:p w14:paraId="4E8607F4" w14:textId="77777777" w:rsidR="008E082F" w:rsidRPr="00900CE3" w:rsidRDefault="008E082F" w:rsidP="00A348A3">
      <w:pPr>
        <w:pStyle w:val="ORDERFORML1PraraNo"/>
        <w:spacing w:before="120" w:after="120"/>
        <w:rPr>
          <w:rFonts w:ascii="Arial" w:hAnsi="Arial" w:cs="Arial"/>
        </w:rPr>
      </w:pPr>
      <w:r w:rsidRPr="00900CE3">
        <w:rPr>
          <w:rFonts w:ascii="Arial" w:hAnsi="Arial" w:cs="Arial"/>
        </w:rPr>
        <w:t>VARIATIONS TO THE tERMS AND CONDITIONS</w:t>
      </w:r>
    </w:p>
    <w:p w14:paraId="06EC0299" w14:textId="77777777" w:rsidR="008E082F" w:rsidRPr="00900CE3" w:rsidRDefault="008E082F" w:rsidP="00A348A3">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A348A3" w14:paraId="20964881" w14:textId="77777777" w:rsidTr="00A348A3">
        <w:tc>
          <w:tcPr>
            <w:tcW w:w="564" w:type="dxa"/>
          </w:tcPr>
          <w:p w14:paraId="272C4ABA" w14:textId="77777777" w:rsidR="008E082F" w:rsidRPr="00900CE3"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r w:rsidRPr="00900CE3">
              <w:rPr>
                <w:rFonts w:eastAsia="STZhongsong" w:cs="Arial"/>
                <w:b/>
                <w:szCs w:val="22"/>
                <w:lang w:eastAsia="zh-CN"/>
              </w:rPr>
              <w:t>4.1</w:t>
            </w:r>
          </w:p>
        </w:tc>
        <w:tc>
          <w:tcPr>
            <w:tcW w:w="4268" w:type="dxa"/>
            <w:shd w:val="clear" w:color="auto" w:fill="auto"/>
          </w:tcPr>
          <w:p w14:paraId="693B7C50" w14:textId="77777777" w:rsidR="008E082F" w:rsidRPr="00A348A3" w:rsidRDefault="00CF17A5" w:rsidP="00A348A3">
            <w:pPr>
              <w:keepNext/>
              <w:keepLines/>
              <w:overflowPunct/>
              <w:autoSpaceDE/>
              <w:autoSpaceDN/>
              <w:spacing w:before="120" w:after="120" w:line="240" w:lineRule="auto"/>
              <w:textAlignment w:val="auto"/>
              <w:rPr>
                <w:rFonts w:cs="Arial"/>
                <w:b/>
                <w:szCs w:val="22"/>
              </w:rPr>
            </w:pPr>
            <w:r w:rsidRPr="00A348A3">
              <w:rPr>
                <w:rFonts w:cs="Arial"/>
                <w:b/>
                <w:szCs w:val="22"/>
              </w:rPr>
              <w:t>Liability cap</w:t>
            </w:r>
          </w:p>
        </w:tc>
        <w:tc>
          <w:tcPr>
            <w:tcW w:w="4079" w:type="dxa"/>
            <w:shd w:val="clear" w:color="auto" w:fill="auto"/>
          </w:tcPr>
          <w:p w14:paraId="338F6EB1" w14:textId="052755B5" w:rsidR="008E082F" w:rsidRPr="00A348A3" w:rsidRDefault="0080342F" w:rsidP="0080342F">
            <w:pPr>
              <w:keepNext/>
              <w:keepLines/>
              <w:overflowPunct/>
              <w:autoSpaceDE/>
              <w:autoSpaceDN/>
              <w:spacing w:before="120" w:after="120" w:line="240" w:lineRule="auto"/>
              <w:textAlignment w:val="auto"/>
              <w:rPr>
                <w:rFonts w:cs="Arial"/>
                <w:szCs w:val="22"/>
              </w:rPr>
            </w:pPr>
            <w:r>
              <w:rPr>
                <w:rFonts w:cs="Arial"/>
                <w:szCs w:val="22"/>
              </w:rPr>
              <w:t>Please refer to Clause</w:t>
            </w:r>
            <w:r w:rsidR="00900CE3" w:rsidRPr="00A348A3">
              <w:rPr>
                <w:rFonts w:cs="Arial"/>
                <w:szCs w:val="22"/>
              </w:rPr>
              <w:t xml:space="preserve"> </w:t>
            </w:r>
            <w:r>
              <w:rPr>
                <w:rFonts w:cs="Arial"/>
                <w:szCs w:val="22"/>
              </w:rPr>
              <w:t>7 (Liability and Insurance) of the Call Off Terms and Conditions.</w:t>
            </w:r>
          </w:p>
        </w:tc>
      </w:tr>
      <w:tr w:rsidR="00C3320D" w:rsidRPr="00A348A3" w14:paraId="37E00115" w14:textId="77777777" w:rsidTr="00A348A3">
        <w:tc>
          <w:tcPr>
            <w:tcW w:w="564" w:type="dxa"/>
          </w:tcPr>
          <w:p w14:paraId="40684C4A" w14:textId="77777777" w:rsidR="008E082F" w:rsidRPr="00900CE3"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r w:rsidRPr="00900CE3">
              <w:rPr>
                <w:rFonts w:eastAsia="STZhongsong" w:cs="Arial"/>
                <w:b/>
                <w:szCs w:val="22"/>
                <w:lang w:eastAsia="zh-CN"/>
              </w:rPr>
              <w:t>4.2</w:t>
            </w:r>
          </w:p>
        </w:tc>
        <w:tc>
          <w:tcPr>
            <w:tcW w:w="4268" w:type="dxa"/>
            <w:shd w:val="clear" w:color="auto" w:fill="auto"/>
          </w:tcPr>
          <w:p w14:paraId="7C437B09" w14:textId="77777777" w:rsidR="008E082F" w:rsidRPr="00A348A3" w:rsidRDefault="008E082F" w:rsidP="00A348A3">
            <w:pPr>
              <w:keepNext/>
              <w:keepLines/>
              <w:overflowPunct/>
              <w:autoSpaceDE/>
              <w:autoSpaceDN/>
              <w:spacing w:before="120" w:after="120" w:line="240" w:lineRule="auto"/>
              <w:textAlignment w:val="auto"/>
              <w:rPr>
                <w:rFonts w:cs="Arial"/>
                <w:b/>
                <w:szCs w:val="22"/>
              </w:rPr>
            </w:pPr>
            <w:r w:rsidRPr="00A348A3">
              <w:rPr>
                <w:rFonts w:cs="Arial"/>
                <w:b/>
                <w:szCs w:val="22"/>
              </w:rPr>
              <w:t xml:space="preserve">Conflicts of </w:t>
            </w:r>
            <w:r w:rsidR="00F4522F" w:rsidRPr="00A348A3">
              <w:rPr>
                <w:rFonts w:cs="Arial"/>
                <w:b/>
                <w:szCs w:val="22"/>
              </w:rPr>
              <w:t>I</w:t>
            </w:r>
            <w:r w:rsidRPr="00A348A3">
              <w:rPr>
                <w:rFonts w:cs="Arial"/>
                <w:b/>
                <w:szCs w:val="22"/>
              </w:rPr>
              <w:t>nterest</w:t>
            </w:r>
          </w:p>
        </w:tc>
        <w:tc>
          <w:tcPr>
            <w:tcW w:w="4079" w:type="dxa"/>
            <w:shd w:val="clear" w:color="auto" w:fill="auto"/>
          </w:tcPr>
          <w:p w14:paraId="43D40566" w14:textId="7480ECF0" w:rsidR="008E082F" w:rsidRPr="00C8043D" w:rsidRDefault="0080342F" w:rsidP="00A348A3">
            <w:pPr>
              <w:keepNext/>
              <w:keepLines/>
              <w:overflowPunct/>
              <w:autoSpaceDE/>
              <w:autoSpaceDN/>
              <w:spacing w:before="120" w:after="120" w:line="240" w:lineRule="auto"/>
              <w:textAlignment w:val="auto"/>
              <w:rPr>
                <w:rFonts w:cs="Arial"/>
                <w:szCs w:val="22"/>
              </w:rPr>
            </w:pPr>
            <w:r>
              <w:rPr>
                <w:rFonts w:cs="Arial"/>
                <w:szCs w:val="22"/>
              </w:rPr>
              <w:t>Please refer to Clause 3 of the Call Off Terms and Conditions.</w:t>
            </w:r>
          </w:p>
        </w:tc>
      </w:tr>
      <w:tr w:rsidR="00C3320D" w:rsidRPr="00A348A3" w14:paraId="3FC0EB8B" w14:textId="77777777" w:rsidTr="00A348A3">
        <w:tc>
          <w:tcPr>
            <w:tcW w:w="564" w:type="dxa"/>
          </w:tcPr>
          <w:p w14:paraId="2796531B" w14:textId="77777777" w:rsidR="008E082F" w:rsidRPr="00C3320D"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A348A3"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r w:rsidRPr="00A348A3">
              <w:rPr>
                <w:rFonts w:eastAsia="STZhongsong" w:cs="Arial"/>
                <w:b/>
                <w:szCs w:val="22"/>
                <w:lang w:eastAsia="zh-CN"/>
              </w:rPr>
              <w:t>Confidentiality</w:t>
            </w:r>
          </w:p>
        </w:tc>
        <w:tc>
          <w:tcPr>
            <w:tcW w:w="4079" w:type="dxa"/>
            <w:shd w:val="clear" w:color="auto" w:fill="auto"/>
          </w:tcPr>
          <w:p w14:paraId="4EFFA099" w14:textId="59342BFE" w:rsidR="008E082F" w:rsidRPr="00A348A3" w:rsidRDefault="0080342F" w:rsidP="0080342F">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refer to Clause</w:t>
            </w:r>
            <w:r w:rsidR="00900CE3" w:rsidRPr="00A348A3">
              <w:rPr>
                <w:rFonts w:cs="Arial"/>
                <w:szCs w:val="22"/>
              </w:rPr>
              <w:t xml:space="preserve"> 9.2 (Confidentiality)</w:t>
            </w:r>
            <w:r>
              <w:rPr>
                <w:rFonts w:cs="Arial"/>
                <w:szCs w:val="22"/>
              </w:rPr>
              <w:t xml:space="preserve"> of the Call Off Terms and Conditions.</w:t>
            </w:r>
          </w:p>
        </w:tc>
      </w:tr>
      <w:tr w:rsidR="00C3320D" w:rsidRPr="00A348A3" w14:paraId="5E42AA5C" w14:textId="77777777" w:rsidTr="00A348A3">
        <w:tc>
          <w:tcPr>
            <w:tcW w:w="564" w:type="dxa"/>
          </w:tcPr>
          <w:p w14:paraId="671904CB" w14:textId="5306A623" w:rsidR="008E082F" w:rsidRPr="00C3320D" w:rsidRDefault="008D4831" w:rsidP="00A348A3">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4.5</w:t>
            </w:r>
          </w:p>
          <w:p w14:paraId="45D9BCA8" w14:textId="77777777" w:rsidR="008E082F" w:rsidRPr="00C3320D"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A348A3" w:rsidRDefault="008E082F" w:rsidP="00A348A3">
            <w:pPr>
              <w:numPr>
                <w:ilvl w:val="1"/>
                <w:numId w:val="0"/>
              </w:numPr>
              <w:overflowPunct/>
              <w:autoSpaceDE/>
              <w:autoSpaceDN/>
              <w:spacing w:before="120" w:after="120" w:line="240" w:lineRule="auto"/>
              <w:textAlignment w:val="auto"/>
              <w:rPr>
                <w:rFonts w:eastAsia="STZhongsong" w:cs="Arial"/>
                <w:b/>
                <w:szCs w:val="22"/>
                <w:lang w:eastAsia="zh-CN"/>
              </w:rPr>
            </w:pPr>
            <w:r w:rsidRPr="00A348A3">
              <w:rPr>
                <w:rFonts w:eastAsia="STZhongsong" w:cs="Arial"/>
                <w:b/>
                <w:szCs w:val="22"/>
                <w:lang w:eastAsia="zh-CN"/>
              </w:rPr>
              <w:lastRenderedPageBreak/>
              <w:t>Intellectual Property Rights</w:t>
            </w:r>
          </w:p>
        </w:tc>
        <w:tc>
          <w:tcPr>
            <w:tcW w:w="4079" w:type="dxa"/>
            <w:shd w:val="clear" w:color="auto" w:fill="auto"/>
          </w:tcPr>
          <w:p w14:paraId="5245E3D8" w14:textId="3AE1C7C8" w:rsidR="008E082F" w:rsidRPr="00A348A3" w:rsidRDefault="0080342F" w:rsidP="00A348A3">
            <w:pPr>
              <w:keepNext/>
              <w:keepLines/>
              <w:overflowPunct/>
              <w:autoSpaceDE/>
              <w:autoSpaceDN/>
              <w:spacing w:before="120" w:after="120" w:line="240" w:lineRule="auto"/>
              <w:textAlignment w:val="auto"/>
              <w:rPr>
                <w:rFonts w:cs="Arial"/>
                <w:szCs w:val="22"/>
              </w:rPr>
            </w:pPr>
            <w:r>
              <w:rPr>
                <w:rFonts w:cs="Arial"/>
                <w:szCs w:val="22"/>
              </w:rPr>
              <w:t>In line with the Framework Terms and C</w:t>
            </w:r>
            <w:r w:rsidR="00A348A3" w:rsidRPr="00A348A3">
              <w:rPr>
                <w:rFonts w:cs="Arial"/>
                <w:szCs w:val="22"/>
              </w:rPr>
              <w:t>onditions.</w:t>
            </w:r>
          </w:p>
        </w:tc>
      </w:tr>
      <w:tr w:rsidR="008D4831" w:rsidRPr="00A348A3" w14:paraId="0114F7D1" w14:textId="77777777" w:rsidTr="00A348A3">
        <w:tc>
          <w:tcPr>
            <w:tcW w:w="564" w:type="dxa"/>
          </w:tcPr>
          <w:p w14:paraId="7604EB7B" w14:textId="0D02A310" w:rsidR="008D4831" w:rsidRDefault="008D4831" w:rsidP="00A348A3">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68" w:type="dxa"/>
            <w:shd w:val="clear" w:color="auto" w:fill="auto"/>
          </w:tcPr>
          <w:p w14:paraId="35CAC259" w14:textId="0C08BC54" w:rsidR="008D4831" w:rsidRPr="00A348A3" w:rsidRDefault="008D4831" w:rsidP="00A348A3">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Variations to Terms and Conditions</w:t>
            </w:r>
          </w:p>
        </w:tc>
        <w:tc>
          <w:tcPr>
            <w:tcW w:w="4079" w:type="dxa"/>
            <w:shd w:val="clear" w:color="auto" w:fill="auto"/>
          </w:tcPr>
          <w:p w14:paraId="688C97F6" w14:textId="7D344FBB" w:rsidR="008D4831" w:rsidRDefault="008D4831" w:rsidP="00A348A3">
            <w:pPr>
              <w:keepNext/>
              <w:keepLines/>
              <w:overflowPunct/>
              <w:autoSpaceDE/>
              <w:autoSpaceDN/>
              <w:spacing w:before="120" w:after="120" w:line="240" w:lineRule="auto"/>
              <w:textAlignment w:val="auto"/>
              <w:rPr>
                <w:rFonts w:cs="Arial"/>
                <w:szCs w:val="22"/>
              </w:rPr>
            </w:pPr>
            <w:r>
              <w:rPr>
                <w:rFonts w:cs="Arial"/>
                <w:szCs w:val="22"/>
              </w:rPr>
              <w:t>Further to Variation No. 2 to Panel Agreement RM3786</w:t>
            </w:r>
            <w:r w:rsidR="00583707">
              <w:rPr>
                <w:rFonts w:cs="Arial"/>
                <w:szCs w:val="22"/>
              </w:rPr>
              <w:t>,</w:t>
            </w:r>
            <w:r>
              <w:rPr>
                <w:rFonts w:cs="Arial"/>
                <w:szCs w:val="22"/>
              </w:rPr>
              <w:t xml:space="preserve"> dated 4</w:t>
            </w:r>
            <w:r w:rsidRPr="008D4831">
              <w:rPr>
                <w:rFonts w:cs="Arial"/>
                <w:szCs w:val="22"/>
                <w:vertAlign w:val="superscript"/>
              </w:rPr>
              <w:t>th</w:t>
            </w:r>
            <w:r>
              <w:rPr>
                <w:rFonts w:cs="Arial"/>
                <w:szCs w:val="22"/>
              </w:rPr>
              <w:t xml:space="preserve"> April 2019, the following variations to the Terms and Conditions shall apply:</w:t>
            </w:r>
          </w:p>
          <w:p w14:paraId="375409B9" w14:textId="4F2596AF" w:rsidR="00383B48" w:rsidRDefault="00383B48" w:rsidP="00A348A3">
            <w:pPr>
              <w:keepNext/>
              <w:keepLines/>
              <w:overflowPunct/>
              <w:autoSpaceDE/>
              <w:autoSpaceDN/>
              <w:spacing w:before="120" w:after="120" w:line="240" w:lineRule="auto"/>
              <w:textAlignment w:val="auto"/>
              <w:rPr>
                <w:rFonts w:cs="Arial"/>
                <w:szCs w:val="22"/>
              </w:rPr>
            </w:pPr>
            <w:r w:rsidRPr="00383B48">
              <w:rPr>
                <w:rFonts w:cs="Arial"/>
                <w:b/>
                <w:szCs w:val="22"/>
              </w:rPr>
              <w:t>Clause 9</w:t>
            </w:r>
            <w:r w:rsidR="006532B9">
              <w:rPr>
                <w:rFonts w:cs="Arial"/>
                <w:b/>
                <w:szCs w:val="22"/>
              </w:rPr>
              <w:t>.1</w:t>
            </w:r>
            <w:r>
              <w:rPr>
                <w:rFonts w:cs="Arial"/>
                <w:szCs w:val="22"/>
              </w:rPr>
              <w:t xml:space="preserve"> has been replaced in its entirety as per Variation No. 2.</w:t>
            </w:r>
          </w:p>
          <w:p w14:paraId="002B5EB4" w14:textId="54BE8E7A" w:rsidR="00383B48" w:rsidRDefault="00383B48" w:rsidP="00A348A3">
            <w:pPr>
              <w:keepNext/>
              <w:keepLines/>
              <w:overflowPunct/>
              <w:autoSpaceDE/>
              <w:autoSpaceDN/>
              <w:spacing w:before="120" w:after="120" w:line="240" w:lineRule="auto"/>
              <w:textAlignment w:val="auto"/>
              <w:rPr>
                <w:rFonts w:cs="Arial"/>
                <w:szCs w:val="22"/>
              </w:rPr>
            </w:pPr>
            <w:r w:rsidRPr="00583707">
              <w:rPr>
                <w:rFonts w:cs="Arial"/>
                <w:b/>
                <w:szCs w:val="22"/>
              </w:rPr>
              <w:t>Contract Schedule 5 – Record of Personal Data Transfer</w:t>
            </w:r>
            <w:r>
              <w:rPr>
                <w:rFonts w:cs="Arial"/>
                <w:szCs w:val="22"/>
              </w:rPr>
              <w:t xml:space="preserve"> has been </w:t>
            </w:r>
            <w:r w:rsidR="006532B9">
              <w:rPr>
                <w:rFonts w:cs="Arial"/>
                <w:szCs w:val="22"/>
              </w:rPr>
              <w:t>inserted</w:t>
            </w:r>
            <w:r>
              <w:rPr>
                <w:rFonts w:cs="Arial"/>
                <w:szCs w:val="22"/>
              </w:rPr>
              <w:t>.</w:t>
            </w:r>
          </w:p>
          <w:p w14:paraId="65AA6984" w14:textId="404E940C" w:rsidR="008D4831" w:rsidRDefault="008D4831" w:rsidP="00A348A3">
            <w:pPr>
              <w:keepNext/>
              <w:keepLines/>
              <w:overflowPunct/>
              <w:autoSpaceDE/>
              <w:autoSpaceDN/>
              <w:spacing w:before="120" w:after="120" w:line="240" w:lineRule="auto"/>
              <w:textAlignment w:val="auto"/>
              <w:rPr>
                <w:rFonts w:cs="Arial"/>
                <w:szCs w:val="22"/>
              </w:rPr>
            </w:pPr>
            <w:r>
              <w:rPr>
                <w:rFonts w:cs="Arial"/>
                <w:szCs w:val="22"/>
              </w:rPr>
              <w:t>The following definitions will be added to</w:t>
            </w:r>
            <w:r>
              <w:t xml:space="preserve"> </w:t>
            </w:r>
            <w:r w:rsidR="00583707" w:rsidRPr="00583707">
              <w:rPr>
                <w:rFonts w:cs="Arial"/>
                <w:b/>
                <w:szCs w:val="22"/>
              </w:rPr>
              <w:t>Contract Schedule 1: Definitions</w:t>
            </w:r>
            <w:r w:rsidR="00583707">
              <w:rPr>
                <w:rFonts w:cs="Arial"/>
                <w:szCs w:val="22"/>
              </w:rPr>
              <w:t>:</w:t>
            </w:r>
          </w:p>
          <w:p w14:paraId="7868A652" w14:textId="523B7E7A" w:rsidR="008D4831" w:rsidRP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“Controller”</w:t>
            </w:r>
            <w:r w:rsidRPr="008D4831">
              <w:rPr>
                <w:rFonts w:cs="Arial"/>
                <w:szCs w:val="22"/>
              </w:rPr>
              <w:t xml:space="preserve"> has the meaning given in the GDPR;</w:t>
            </w:r>
          </w:p>
          <w:p w14:paraId="61C17E70" w14:textId="77777777" w:rsidR="008D4831" w:rsidRP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“Data Protection Legislation”</w:t>
            </w:r>
            <w:r w:rsidRPr="008D4831">
              <w:rPr>
                <w:rFonts w:cs="Arial"/>
                <w:szCs w:val="22"/>
              </w:rPr>
              <w:t xml:space="preserve"> means:  </w:t>
            </w:r>
          </w:p>
          <w:p w14:paraId="571C8932" w14:textId="77777777" w:rsidR="008D4831" w:rsidRPr="008D4831" w:rsidRDefault="008D4831" w:rsidP="00383B48">
            <w:pPr>
              <w:keepNext/>
              <w:keepLines/>
              <w:overflowPunct/>
              <w:autoSpaceDE/>
              <w:autoSpaceDN/>
              <w:spacing w:before="120" w:after="120" w:line="240" w:lineRule="auto"/>
              <w:ind w:left="720"/>
              <w:textAlignment w:val="auto"/>
              <w:rPr>
                <w:rFonts w:cs="Arial"/>
                <w:szCs w:val="22"/>
              </w:rPr>
            </w:pPr>
            <w:r w:rsidRPr="008D4831">
              <w:rPr>
                <w:rFonts w:cs="Arial"/>
                <w:szCs w:val="22"/>
              </w:rPr>
              <w:t xml:space="preserve">i) the GDPR, the LED and any applicable national implementing Laws as amended from time to time; </w:t>
            </w:r>
          </w:p>
          <w:p w14:paraId="23F3A233" w14:textId="37A43AEF" w:rsidR="008D4831" w:rsidRPr="008D4831" w:rsidRDefault="00383B48" w:rsidP="00383B48">
            <w:pPr>
              <w:keepNext/>
              <w:keepLines/>
              <w:overflowPunct/>
              <w:autoSpaceDE/>
              <w:autoSpaceDN/>
              <w:spacing w:before="120" w:after="120" w:line="240" w:lineRule="auto"/>
              <w:ind w:left="720"/>
              <w:textAlignment w:val="auto"/>
              <w:rPr>
                <w:rFonts w:cs="Arial"/>
                <w:szCs w:val="22"/>
              </w:rPr>
            </w:pPr>
            <w:r>
              <w:rPr>
                <w:rFonts w:cs="Arial"/>
                <w:szCs w:val="22"/>
              </w:rPr>
              <w:t xml:space="preserve">ii) </w:t>
            </w:r>
            <w:r w:rsidR="008D4831" w:rsidRPr="008D4831">
              <w:rPr>
                <w:rFonts w:cs="Arial"/>
                <w:szCs w:val="22"/>
              </w:rPr>
              <w:t xml:space="preserve">the DPA to the extent that it relates to processing of personal data and privacy; all applicable Law about the processing of personal data and privacy; </w:t>
            </w:r>
          </w:p>
          <w:p w14:paraId="54A256B8" w14:textId="77777777" w:rsidR="008D4831" w:rsidRP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“GDPR”</w:t>
            </w:r>
            <w:r w:rsidRPr="008D4831">
              <w:rPr>
                <w:rFonts w:cs="Arial"/>
                <w:szCs w:val="22"/>
              </w:rPr>
              <w:t xml:space="preserve"> means the General Data Protection Regulation (Regulation (EU) 2016/679)  </w:t>
            </w:r>
          </w:p>
          <w:p w14:paraId="72E5A2AA" w14:textId="77777777" w:rsidR="008D4831" w:rsidRP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“Independent Control”</w:t>
            </w:r>
            <w:r w:rsidRPr="008D4831">
              <w:rPr>
                <w:rFonts w:cs="Arial"/>
                <w:szCs w:val="22"/>
              </w:rPr>
              <w:t xml:space="preserve"> means where a Controller has provided Personal Data to another Party which is not Processor it on its behalf nor is it a Joint Controller because the recipient of the Personal Data determines the purposes and means of processing but does so separately from the Controller providing it with Personal Data. </w:t>
            </w:r>
          </w:p>
          <w:p w14:paraId="6E9E3B15" w14:textId="77777777" w:rsidR="008D4831" w:rsidRP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 xml:space="preserve"> “Joint Control”</w:t>
            </w:r>
            <w:r w:rsidRPr="008D4831">
              <w:rPr>
                <w:rFonts w:cs="Arial"/>
                <w:szCs w:val="22"/>
              </w:rPr>
              <w:t xml:space="preserve"> means where two or more Controllers jointly determine the purposes and means of processing </w:t>
            </w:r>
          </w:p>
          <w:p w14:paraId="3E8EA321" w14:textId="474D810D" w:rsidR="008D4831" w:rsidRDefault="008D4831" w:rsidP="008D4831">
            <w:pPr>
              <w:keepNext/>
              <w:keepLines/>
              <w:overflowPunct/>
              <w:autoSpaceDE/>
              <w:autoSpaceDN/>
              <w:spacing w:before="120" w:after="120" w:line="240" w:lineRule="auto"/>
              <w:textAlignment w:val="auto"/>
              <w:rPr>
                <w:rFonts w:cs="Arial"/>
                <w:szCs w:val="22"/>
              </w:rPr>
            </w:pPr>
            <w:r w:rsidRPr="00383B48">
              <w:rPr>
                <w:rFonts w:cs="Arial"/>
                <w:b/>
                <w:szCs w:val="22"/>
              </w:rPr>
              <w:t>“Personal Data”</w:t>
            </w:r>
            <w:r w:rsidRPr="008D4831">
              <w:rPr>
                <w:rFonts w:cs="Arial"/>
                <w:szCs w:val="22"/>
              </w:rPr>
              <w:t xml:space="preserve"> has the meaning given in the GDPR to which the Processor has access to from time to time in the course of the Services</w:t>
            </w:r>
          </w:p>
        </w:tc>
      </w:tr>
    </w:tbl>
    <w:p w14:paraId="248FFB5E" w14:textId="2129B140" w:rsidR="008E082F" w:rsidRDefault="008E082F" w:rsidP="00583707">
      <w:pPr>
        <w:pStyle w:val="ORDERFORML1PraraNo"/>
        <w:numPr>
          <w:ilvl w:val="0"/>
          <w:numId w:val="0"/>
        </w:numPr>
        <w:spacing w:before="120" w:after="120"/>
        <w:ind w:left="426" w:hanging="426"/>
        <w:rPr>
          <w:rFonts w:ascii="Arial" w:hAnsi="Arial" w:cs="Arial"/>
        </w:rPr>
      </w:pPr>
    </w:p>
    <w:p w14:paraId="57819FF7" w14:textId="272AB0F7" w:rsidR="00583707" w:rsidRDefault="00583707" w:rsidP="00583707">
      <w:pPr>
        <w:pStyle w:val="ORDERFORML1PraraNo"/>
        <w:numPr>
          <w:ilvl w:val="0"/>
          <w:numId w:val="0"/>
        </w:numPr>
        <w:spacing w:before="120" w:after="120"/>
        <w:ind w:left="426" w:hanging="426"/>
        <w:rPr>
          <w:rFonts w:ascii="Arial" w:hAnsi="Arial" w:cs="Arial"/>
        </w:rPr>
      </w:pPr>
    </w:p>
    <w:p w14:paraId="2BD3B54B" w14:textId="77777777" w:rsidR="00583707" w:rsidRPr="00C3320D" w:rsidRDefault="00583707" w:rsidP="00583707">
      <w:pPr>
        <w:pStyle w:val="ORDERFORML1PraraNo"/>
        <w:numPr>
          <w:ilvl w:val="0"/>
          <w:numId w:val="0"/>
        </w:numPr>
        <w:spacing w:before="120" w:after="120"/>
        <w:ind w:left="426" w:hanging="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3D39BD25" w14:textId="78D46D57" w:rsidR="008E082F" w:rsidRDefault="00AC704E" w:rsidP="00D40F55">
      <w:pPr>
        <w:spacing w:before="120" w:after="120" w:line="240" w:lineRule="auto"/>
        <w:rPr>
          <w:rFonts w:cs="Arial"/>
          <w:b/>
          <w:szCs w:val="22"/>
        </w:rPr>
      </w:pPr>
      <w:r w:rsidRPr="00AC704E">
        <w:rPr>
          <w:rFonts w:cs="Arial"/>
          <w:b/>
          <w:szCs w:val="22"/>
        </w:rPr>
        <w:t>Statement of Requirements</w:t>
      </w:r>
      <w:bookmarkStart w:id="1" w:name="_GoBack"/>
      <w:bookmarkEnd w:id="1"/>
    </w:p>
    <w:p w14:paraId="0873A3EF" w14:textId="77777777" w:rsidR="00587424" w:rsidRPr="00AC704E" w:rsidRDefault="00587424" w:rsidP="00D40F55">
      <w:pPr>
        <w:spacing w:before="120" w:after="120" w:line="240" w:lineRule="auto"/>
        <w:rPr>
          <w:rFonts w:cs="Arial"/>
          <w:b/>
          <w:szCs w:val="22"/>
        </w:rPr>
      </w:pPr>
    </w:p>
    <w:p w14:paraId="3F0D8B77" w14:textId="77777777" w:rsidR="00587424" w:rsidRPr="00907E52" w:rsidRDefault="00587424" w:rsidP="0013678F">
      <w:pPr>
        <w:pStyle w:val="Heading1"/>
        <w:keepNext/>
        <w:numPr>
          <w:ilvl w:val="0"/>
          <w:numId w:val="46"/>
        </w:numPr>
        <w:tabs>
          <w:tab w:val="clear" w:pos="720"/>
        </w:tabs>
        <w:overflowPunct w:val="0"/>
        <w:autoSpaceDE w:val="0"/>
        <w:autoSpaceDN w:val="0"/>
        <w:spacing w:after="120"/>
        <w:textAlignment w:val="baseline"/>
        <w:rPr>
          <w:sz w:val="32"/>
          <w:szCs w:val="32"/>
        </w:rPr>
      </w:pPr>
      <w:bookmarkStart w:id="2" w:name="_Toc368573027"/>
      <w:bookmarkStart w:id="3" w:name="_Toc46141154"/>
      <w:r w:rsidRPr="00907E52">
        <w:rPr>
          <w:sz w:val="32"/>
          <w:szCs w:val="32"/>
        </w:rPr>
        <w:t>PURPOSE</w:t>
      </w:r>
      <w:bookmarkEnd w:id="2"/>
      <w:bookmarkEnd w:id="3"/>
    </w:p>
    <w:p w14:paraId="05AC18B8" w14:textId="77777777" w:rsidR="00587424" w:rsidRPr="00907E52" w:rsidRDefault="00587424" w:rsidP="0013678F">
      <w:pPr>
        <w:pStyle w:val="Heading2"/>
        <w:numPr>
          <w:ilvl w:val="1"/>
          <w:numId w:val="45"/>
        </w:numPr>
        <w:overflowPunct w:val="0"/>
        <w:autoSpaceDE w:val="0"/>
        <w:autoSpaceDN w:val="0"/>
        <w:spacing w:after="120"/>
        <w:ind w:left="709" w:hanging="709"/>
        <w:textAlignment w:val="baseline"/>
        <w:rPr>
          <w:sz w:val="24"/>
          <w:szCs w:val="24"/>
        </w:rPr>
      </w:pPr>
      <w:bookmarkStart w:id="4" w:name="_Toc296415791"/>
      <w:r w:rsidRPr="00907E52">
        <w:rPr>
          <w:sz w:val="24"/>
          <w:szCs w:val="24"/>
        </w:rPr>
        <w:t>The Cabinet Office (‘the Authority’) wishes to appoint a supplier to provide legal advice in support of the procurement of a new administration solution for the Civil Service Pension Scheme (CSPS).</w:t>
      </w:r>
    </w:p>
    <w:p w14:paraId="363CFF12" w14:textId="77777777" w:rsidR="00587424" w:rsidRPr="00587424" w:rsidRDefault="00587424" w:rsidP="0013678F">
      <w:pPr>
        <w:pStyle w:val="Heading1"/>
        <w:keepNext/>
        <w:numPr>
          <w:ilvl w:val="0"/>
          <w:numId w:val="45"/>
        </w:numPr>
        <w:tabs>
          <w:tab w:val="clear" w:pos="720"/>
        </w:tabs>
        <w:overflowPunct w:val="0"/>
        <w:autoSpaceDE w:val="0"/>
        <w:autoSpaceDN w:val="0"/>
        <w:spacing w:after="120"/>
        <w:textAlignment w:val="baseline"/>
        <w:rPr>
          <w:caps/>
          <w:sz w:val="32"/>
          <w:szCs w:val="32"/>
        </w:rPr>
      </w:pPr>
      <w:bookmarkStart w:id="5" w:name="_Toc368573028"/>
      <w:bookmarkStart w:id="6" w:name="_Toc46141155"/>
      <w:bookmarkStart w:id="7" w:name="_Toc297554773"/>
      <w:bookmarkStart w:id="8" w:name="_Toc296415805"/>
      <w:bookmarkStart w:id="9" w:name="_Toc296415793"/>
      <w:bookmarkEnd w:id="4"/>
      <w:r w:rsidRPr="00587424">
        <w:rPr>
          <w:caps/>
          <w:sz w:val="32"/>
          <w:szCs w:val="32"/>
        </w:rPr>
        <w:t>BACKGROUND TO THE CONTRACTING aUTHORITY</w:t>
      </w:r>
      <w:bookmarkEnd w:id="5"/>
      <w:bookmarkEnd w:id="6"/>
    </w:p>
    <w:p w14:paraId="5D12202B" w14:textId="77777777" w:rsidR="00587424" w:rsidRPr="00CD468A" w:rsidRDefault="00587424" w:rsidP="0013678F">
      <w:pPr>
        <w:pStyle w:val="Heading2"/>
        <w:numPr>
          <w:ilvl w:val="1"/>
          <w:numId w:val="45"/>
        </w:numPr>
        <w:overflowPunct w:val="0"/>
        <w:autoSpaceDE w:val="0"/>
        <w:autoSpaceDN w:val="0"/>
        <w:spacing w:after="120"/>
        <w:ind w:left="709" w:hanging="709"/>
        <w:textAlignment w:val="baseline"/>
        <w:rPr>
          <w:sz w:val="24"/>
          <w:szCs w:val="24"/>
        </w:rPr>
      </w:pPr>
      <w:r w:rsidRPr="00CD468A">
        <w:rPr>
          <w:sz w:val="24"/>
          <w:szCs w:val="24"/>
        </w:rPr>
        <w:t>The Cabinet Office (‘the Authority’) supports the Prime Minister, and ensures effective running of the government. The Authority is t</w:t>
      </w:r>
      <w:r>
        <w:rPr>
          <w:sz w:val="24"/>
          <w:szCs w:val="24"/>
        </w:rPr>
        <w:t>he corporate headquarters for H</w:t>
      </w:r>
      <w:r w:rsidRPr="00CD468A">
        <w:rPr>
          <w:sz w:val="24"/>
          <w:szCs w:val="24"/>
        </w:rPr>
        <w:t>M Government, in partnership with HM Treasury, and takes the lead in certain policy areas. The Authority also manages the Civil Service Pension Schemes (CSPS) which is one of the largest pension schemes in the UK.</w:t>
      </w:r>
    </w:p>
    <w:p w14:paraId="1B68E82A" w14:textId="77777777" w:rsidR="00587424" w:rsidRPr="00587424" w:rsidRDefault="00587424" w:rsidP="0013678F">
      <w:pPr>
        <w:pStyle w:val="Heading1"/>
        <w:keepNext/>
        <w:numPr>
          <w:ilvl w:val="0"/>
          <w:numId w:val="45"/>
        </w:numPr>
        <w:tabs>
          <w:tab w:val="clear" w:pos="720"/>
        </w:tabs>
        <w:overflowPunct w:val="0"/>
        <w:autoSpaceDE w:val="0"/>
        <w:autoSpaceDN w:val="0"/>
        <w:spacing w:after="120"/>
        <w:textAlignment w:val="baseline"/>
        <w:rPr>
          <w:caps/>
          <w:sz w:val="32"/>
          <w:szCs w:val="32"/>
        </w:rPr>
      </w:pPr>
      <w:bookmarkStart w:id="10" w:name="_Toc368573029"/>
      <w:bookmarkStart w:id="11" w:name="_Toc46141156"/>
      <w:r w:rsidRPr="00587424">
        <w:rPr>
          <w:caps/>
          <w:sz w:val="32"/>
          <w:szCs w:val="32"/>
        </w:rPr>
        <w:t>Background to requirement/OVERVIEW</w:t>
      </w:r>
      <w:bookmarkEnd w:id="7"/>
      <w:r w:rsidRPr="00587424">
        <w:rPr>
          <w:caps/>
          <w:sz w:val="32"/>
          <w:szCs w:val="32"/>
        </w:rPr>
        <w:t xml:space="preserve"> of requirement</w:t>
      </w:r>
      <w:bookmarkEnd w:id="10"/>
      <w:bookmarkEnd w:id="11"/>
    </w:p>
    <w:p w14:paraId="229F653B" w14:textId="77777777" w:rsidR="00587424" w:rsidRPr="00907E52" w:rsidRDefault="00587424" w:rsidP="0013678F">
      <w:pPr>
        <w:pStyle w:val="Heading2"/>
        <w:numPr>
          <w:ilvl w:val="1"/>
          <w:numId w:val="45"/>
        </w:numPr>
        <w:spacing w:after="120"/>
        <w:ind w:left="709" w:hanging="709"/>
        <w:rPr>
          <w:sz w:val="24"/>
          <w:szCs w:val="24"/>
        </w:rPr>
      </w:pPr>
      <w:bookmarkStart w:id="12" w:name="_Toc297554774"/>
      <w:bookmarkEnd w:id="8"/>
      <w:r w:rsidRPr="00907E52">
        <w:rPr>
          <w:sz w:val="24"/>
          <w:szCs w:val="24"/>
        </w:rPr>
        <w:t xml:space="preserve">The Authority is considering retendering the contract to administer the CSPS and is looking for support with regard to the legal aspects of the procurement.  </w:t>
      </w:r>
    </w:p>
    <w:p w14:paraId="57FB5755"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The CSPS is the third largest occupatio</w:t>
      </w:r>
      <w:r>
        <w:rPr>
          <w:sz w:val="24"/>
          <w:szCs w:val="24"/>
        </w:rPr>
        <w:t>nal pension scheme in the UK, ba</w:t>
      </w:r>
      <w:r w:rsidRPr="00907E52">
        <w:rPr>
          <w:sz w:val="24"/>
          <w:szCs w:val="24"/>
        </w:rPr>
        <w:t xml:space="preserve">sed on scheme membership.  It has 1.5 million members, of whom 640,000 are pensioners, around 470,000 are ‘active’ members, with the remainder deferred members who have yet to claim their benefits.  </w:t>
      </w:r>
      <w:r>
        <w:rPr>
          <w:sz w:val="24"/>
          <w:szCs w:val="24"/>
        </w:rPr>
        <w:t>The CSPS covers over 350 employers</w:t>
      </w:r>
      <w:r w:rsidRPr="00907E52">
        <w:rPr>
          <w:sz w:val="24"/>
          <w:szCs w:val="24"/>
        </w:rPr>
        <w:t>, of whom just over 100 are in the private sector.</w:t>
      </w:r>
    </w:p>
    <w:p w14:paraId="60523BFB"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The current contract to administer the CSPS is due to expire on 31 December 2021, although the Authority is in discussion with the incumbent supplier about a possible extension.   The Authority expects to beg</w:t>
      </w:r>
      <w:r>
        <w:rPr>
          <w:sz w:val="24"/>
          <w:szCs w:val="24"/>
        </w:rPr>
        <w:t>in</w:t>
      </w:r>
      <w:r w:rsidRPr="00907E52">
        <w:rPr>
          <w:sz w:val="24"/>
          <w:szCs w:val="24"/>
        </w:rPr>
        <w:t xml:space="preserve"> a reprocurement of the contract in early 2021 which will follow the requirements of the OJEU Regulations.  As such, the Authority will have a need for expert legal support with regard to the procurement process and the subsequent drafting, negotiation and award of a contract to deliver the administration of the CSPS. </w:t>
      </w:r>
    </w:p>
    <w:p w14:paraId="4DD3FFCC" w14:textId="77777777" w:rsidR="00587424" w:rsidRPr="00907E52" w:rsidRDefault="00587424" w:rsidP="00587424">
      <w:pPr>
        <w:pStyle w:val="Heading2"/>
        <w:spacing w:after="120"/>
        <w:ind w:left="709"/>
        <w:rPr>
          <w:sz w:val="24"/>
          <w:szCs w:val="24"/>
        </w:rPr>
      </w:pPr>
    </w:p>
    <w:p w14:paraId="5909195D" w14:textId="77777777" w:rsidR="00587424" w:rsidRPr="00587424" w:rsidRDefault="00587424" w:rsidP="0013678F">
      <w:pPr>
        <w:pStyle w:val="Heading1"/>
        <w:keepNext/>
        <w:numPr>
          <w:ilvl w:val="0"/>
          <w:numId w:val="45"/>
        </w:numPr>
        <w:tabs>
          <w:tab w:val="clear" w:pos="720"/>
        </w:tabs>
        <w:overflowPunct w:val="0"/>
        <w:autoSpaceDE w:val="0"/>
        <w:autoSpaceDN w:val="0"/>
        <w:spacing w:after="120"/>
        <w:textAlignment w:val="baseline"/>
        <w:rPr>
          <w:caps/>
          <w:sz w:val="32"/>
          <w:szCs w:val="32"/>
        </w:rPr>
      </w:pPr>
      <w:bookmarkStart w:id="13" w:name="_Toc46141157"/>
      <w:bookmarkStart w:id="14" w:name="_Toc368573030"/>
      <w:r w:rsidRPr="00587424">
        <w:rPr>
          <w:caps/>
          <w:sz w:val="32"/>
          <w:szCs w:val="32"/>
        </w:rPr>
        <w:t>definitions</w:t>
      </w:r>
      <w:bookmarkEnd w:id="13"/>
      <w:r w:rsidRPr="00587424">
        <w:rPr>
          <w:caps/>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587424" w:rsidRPr="00907E52" w14:paraId="27C0EA88" w14:textId="77777777" w:rsidTr="00587424">
        <w:tc>
          <w:tcPr>
            <w:tcW w:w="1827" w:type="dxa"/>
            <w:shd w:val="clear" w:color="auto" w:fill="B8CCE4" w:themeFill="accent1" w:themeFillTint="66"/>
          </w:tcPr>
          <w:p w14:paraId="4D1EDFF9" w14:textId="77777777" w:rsidR="00587424" w:rsidRPr="00907E52" w:rsidRDefault="00587424" w:rsidP="00587424">
            <w:pPr>
              <w:pStyle w:val="Heading2"/>
              <w:spacing w:after="120"/>
              <w:ind w:left="18" w:hanging="18"/>
              <w:jc w:val="left"/>
              <w:outlineLvl w:val="1"/>
              <w:rPr>
                <w:b/>
                <w:sz w:val="24"/>
                <w:szCs w:val="24"/>
              </w:rPr>
            </w:pPr>
            <w:r w:rsidRPr="00907E52">
              <w:rPr>
                <w:b/>
                <w:sz w:val="24"/>
                <w:szCs w:val="24"/>
              </w:rPr>
              <w:t>Expression or Acronym</w:t>
            </w:r>
          </w:p>
        </w:tc>
        <w:tc>
          <w:tcPr>
            <w:tcW w:w="6472" w:type="dxa"/>
            <w:shd w:val="clear" w:color="auto" w:fill="B8CCE4" w:themeFill="accent1" w:themeFillTint="66"/>
          </w:tcPr>
          <w:p w14:paraId="34832F78" w14:textId="77777777" w:rsidR="00587424" w:rsidRPr="00907E52" w:rsidRDefault="00587424" w:rsidP="00587424">
            <w:pPr>
              <w:pStyle w:val="Heading2"/>
              <w:spacing w:after="120"/>
              <w:ind w:left="720" w:hanging="720"/>
              <w:outlineLvl w:val="1"/>
              <w:rPr>
                <w:b/>
                <w:sz w:val="24"/>
                <w:szCs w:val="24"/>
              </w:rPr>
            </w:pPr>
            <w:r w:rsidRPr="00907E52">
              <w:rPr>
                <w:b/>
                <w:sz w:val="24"/>
                <w:szCs w:val="24"/>
              </w:rPr>
              <w:t>Definition</w:t>
            </w:r>
          </w:p>
        </w:tc>
      </w:tr>
      <w:tr w:rsidR="00587424" w:rsidRPr="00907E52" w14:paraId="765E4371" w14:textId="77777777" w:rsidTr="00587424">
        <w:tc>
          <w:tcPr>
            <w:tcW w:w="1827" w:type="dxa"/>
          </w:tcPr>
          <w:p w14:paraId="2EF23860" w14:textId="77777777" w:rsidR="00587424" w:rsidRPr="00907E52" w:rsidRDefault="00587424" w:rsidP="00587424">
            <w:pPr>
              <w:pStyle w:val="Heading2"/>
              <w:spacing w:after="120"/>
              <w:ind w:left="720" w:hanging="720"/>
              <w:outlineLvl w:val="1"/>
              <w:rPr>
                <w:sz w:val="24"/>
                <w:szCs w:val="24"/>
              </w:rPr>
            </w:pPr>
            <w:r w:rsidRPr="00907E52">
              <w:rPr>
                <w:sz w:val="24"/>
                <w:szCs w:val="24"/>
              </w:rPr>
              <w:t>CSPS</w:t>
            </w:r>
          </w:p>
        </w:tc>
        <w:tc>
          <w:tcPr>
            <w:tcW w:w="6472" w:type="dxa"/>
          </w:tcPr>
          <w:p w14:paraId="1D6993F8" w14:textId="77777777" w:rsidR="00587424" w:rsidRPr="00907E52" w:rsidRDefault="00587424" w:rsidP="00587424">
            <w:pPr>
              <w:pStyle w:val="Heading2"/>
              <w:spacing w:after="120"/>
              <w:outlineLvl w:val="1"/>
              <w:rPr>
                <w:sz w:val="24"/>
                <w:szCs w:val="24"/>
              </w:rPr>
            </w:pPr>
            <w:r>
              <w:rPr>
                <w:sz w:val="24"/>
                <w:szCs w:val="24"/>
              </w:rPr>
              <w:t>M</w:t>
            </w:r>
            <w:r w:rsidRPr="00907E52">
              <w:rPr>
                <w:sz w:val="24"/>
                <w:szCs w:val="24"/>
              </w:rPr>
              <w:t xml:space="preserve">eans the Civil Service Pension Scheme </w:t>
            </w:r>
          </w:p>
        </w:tc>
      </w:tr>
      <w:tr w:rsidR="00587424" w:rsidRPr="00907E52" w14:paraId="7676CF47" w14:textId="77777777" w:rsidTr="00587424">
        <w:tc>
          <w:tcPr>
            <w:tcW w:w="1827" w:type="dxa"/>
          </w:tcPr>
          <w:p w14:paraId="194E48A7" w14:textId="77777777" w:rsidR="00587424" w:rsidRPr="00907E52" w:rsidRDefault="00587424" w:rsidP="00587424">
            <w:pPr>
              <w:pStyle w:val="Heading2"/>
              <w:spacing w:after="120"/>
              <w:ind w:left="720" w:hanging="720"/>
              <w:outlineLvl w:val="1"/>
              <w:rPr>
                <w:sz w:val="24"/>
                <w:szCs w:val="24"/>
              </w:rPr>
            </w:pPr>
            <w:r w:rsidRPr="00907E52">
              <w:rPr>
                <w:sz w:val="24"/>
                <w:szCs w:val="24"/>
              </w:rPr>
              <w:t>RMSPS</w:t>
            </w:r>
          </w:p>
        </w:tc>
        <w:tc>
          <w:tcPr>
            <w:tcW w:w="6472" w:type="dxa"/>
          </w:tcPr>
          <w:p w14:paraId="6B45F938" w14:textId="77777777" w:rsidR="00587424" w:rsidRPr="00907E52" w:rsidRDefault="00587424" w:rsidP="00587424">
            <w:pPr>
              <w:pStyle w:val="Heading2"/>
              <w:spacing w:after="120"/>
              <w:ind w:left="720" w:hanging="720"/>
              <w:outlineLvl w:val="1"/>
              <w:rPr>
                <w:sz w:val="24"/>
                <w:szCs w:val="24"/>
              </w:rPr>
            </w:pPr>
            <w:r w:rsidRPr="00907E52">
              <w:rPr>
                <w:sz w:val="24"/>
                <w:szCs w:val="24"/>
              </w:rPr>
              <w:t>Means the Royal Mail Statutory Pension Scheme</w:t>
            </w:r>
          </w:p>
        </w:tc>
      </w:tr>
    </w:tbl>
    <w:p w14:paraId="46FAD366"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15" w:name="_Toc46141158"/>
      <w:r w:rsidRPr="00587424">
        <w:rPr>
          <w:caps/>
          <w:sz w:val="32"/>
          <w:szCs w:val="32"/>
        </w:rPr>
        <w:lastRenderedPageBreak/>
        <w:t>scope of requirement</w:t>
      </w:r>
      <w:bookmarkEnd w:id="12"/>
      <w:bookmarkEnd w:id="14"/>
      <w:bookmarkEnd w:id="15"/>
      <w:r w:rsidRPr="00587424">
        <w:rPr>
          <w:caps/>
          <w:sz w:val="32"/>
          <w:szCs w:val="32"/>
        </w:rPr>
        <w:t xml:space="preserve"> </w:t>
      </w:r>
      <w:bookmarkEnd w:id="9"/>
    </w:p>
    <w:p w14:paraId="1F8CCC98" w14:textId="77777777" w:rsidR="00587424" w:rsidRPr="00907E52"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rPr>
      </w:pPr>
      <w:r w:rsidRPr="00907E52">
        <w:rPr>
          <w:sz w:val="24"/>
        </w:rPr>
        <w:t xml:space="preserve">The Authority will require legal support to re-procure the CSPS administration services through a competitive procurement.  It expects to take six months to prepare to launch the procurement, 12 months to complete the procurement of the new administration service and then 24 months to transition the services.  </w:t>
      </w:r>
    </w:p>
    <w:p w14:paraId="7791A334" w14:textId="77777777" w:rsidR="00587424" w:rsidRPr="00907E52"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rPr>
      </w:pPr>
      <w:r w:rsidRPr="00907E52">
        <w:rPr>
          <w:sz w:val="24"/>
        </w:rPr>
        <w:t xml:space="preserve">The Authority may also require legal support to the possible re-procurement of pension administration services for the Royal Mail Statutory Pension Scheme (RMSPS).  If the Authority does re-procure these services for the RMSPS, the likely timetable would be 6 months to prepare for procurement, 12 months procurement and 18 months transition.  The scope of this requirement therefore covers the possibility of providing legal services for both procurements, but there is no certainty that RMSPS will proceed to re-procurement.  </w:t>
      </w:r>
    </w:p>
    <w:p w14:paraId="292F06BD" w14:textId="77777777" w:rsidR="00587424" w:rsidRPr="00907E52"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rPr>
      </w:pPr>
      <w:r w:rsidRPr="00907E52">
        <w:rPr>
          <w:sz w:val="24"/>
        </w:rPr>
        <w:t xml:space="preserve">These timescales are provisional, based on current plans but may change as the Authority completes its options analysis, which will include the relative timing of the two procurements, and whether to run them as a joint or separate procurements.  The Provider will be expected to provide Legal Services throughout this period and for a reasonable timeframe thereafter to ensure transition is successfully achieved, although the vast majority of the legal activity on both programmes will take place up to the point of contract award.  </w:t>
      </w:r>
    </w:p>
    <w:p w14:paraId="0C225C73"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The Legal Services requirement is for all legal advice and support as required by the Authority in relation to the CSPS and RMSPS Administration Contracts, including in all the areas set out at Annex 1. The majority of this legal advice is expected to be in the procurement field, but the authority also expects to require specialist advice on TUPE and IPR. </w:t>
      </w:r>
    </w:p>
    <w:p w14:paraId="7244DC87" w14:textId="513641B2" w:rsidR="00587424" w:rsidRPr="00587424" w:rsidRDefault="00587424" w:rsidP="0013678F">
      <w:pPr>
        <w:pStyle w:val="Heading2"/>
        <w:numPr>
          <w:ilvl w:val="1"/>
          <w:numId w:val="45"/>
        </w:numPr>
        <w:tabs>
          <w:tab w:val="clear" w:pos="720"/>
        </w:tabs>
        <w:overflowPunct w:val="0"/>
        <w:autoSpaceDE w:val="0"/>
        <w:autoSpaceDN w:val="0"/>
        <w:ind w:left="709" w:hanging="709"/>
        <w:textAlignment w:val="baseline"/>
        <w:rPr>
          <w:sz w:val="24"/>
        </w:rPr>
      </w:pPr>
      <w:bookmarkStart w:id="16" w:name="_4d34og8" w:colFirst="0" w:colLast="0"/>
      <w:bookmarkEnd w:id="16"/>
      <w:r w:rsidRPr="00907E52">
        <w:rPr>
          <w:sz w:val="24"/>
        </w:rPr>
        <w:t>The Provider, or any of its Sub-Contractors or Affiliates will not be permitted to bid on the CSPS and RMSPS Administration Contract unless the Provider can demonstrate to the reasonable satisfaction of the Authority that the appropriate measures will be put in place to remove any conflict or potential conflict of interest and/or unfair advantage that the Provider may have.  This will include the use of strictly monitored ethical wall arrangements between the Provider’s bid team and other parts of MyCSP, EQ and Capita (as appropriate) unless the Provider can demonstrate to the reasonable satisfaction of the Authority that the appropriate measures are to be put in place to remove the conflict or potential conflict of interest.</w:t>
      </w:r>
    </w:p>
    <w:p w14:paraId="56CD255F" w14:textId="77777777" w:rsidR="00587424" w:rsidRPr="00CD468A" w:rsidRDefault="00587424" w:rsidP="0013678F">
      <w:pPr>
        <w:pStyle w:val="Heading1"/>
        <w:keepNext/>
        <w:numPr>
          <w:ilvl w:val="0"/>
          <w:numId w:val="45"/>
        </w:numPr>
        <w:tabs>
          <w:tab w:val="clear" w:pos="720"/>
        </w:tabs>
        <w:overflowPunct w:val="0"/>
        <w:autoSpaceDE w:val="0"/>
        <w:autoSpaceDN w:val="0"/>
        <w:spacing w:before="240" w:after="120"/>
        <w:textAlignment w:val="baseline"/>
        <w:rPr>
          <w:sz w:val="32"/>
          <w:szCs w:val="32"/>
        </w:rPr>
      </w:pPr>
      <w:bookmarkStart w:id="17" w:name="_2s8eyo1" w:colFirst="0" w:colLast="0"/>
      <w:bookmarkStart w:id="18" w:name="_Toc508891627"/>
      <w:bookmarkStart w:id="19" w:name="_Toc46141159"/>
      <w:bookmarkEnd w:id="17"/>
      <w:r w:rsidRPr="00CD468A">
        <w:rPr>
          <w:sz w:val="32"/>
          <w:szCs w:val="32"/>
        </w:rPr>
        <w:t>THE REQUIREMENT</w:t>
      </w:r>
      <w:bookmarkEnd w:id="18"/>
      <w:bookmarkEnd w:id="19"/>
      <w:r w:rsidRPr="00CD468A">
        <w:rPr>
          <w:sz w:val="32"/>
          <w:szCs w:val="32"/>
        </w:rPr>
        <w:t xml:space="preserve">     </w:t>
      </w:r>
    </w:p>
    <w:p w14:paraId="171F90F2" w14:textId="77777777" w:rsidR="00587424" w:rsidRPr="00C96CAF" w:rsidRDefault="00587424" w:rsidP="0013678F">
      <w:pPr>
        <w:pStyle w:val="Heading2"/>
        <w:numPr>
          <w:ilvl w:val="1"/>
          <w:numId w:val="45"/>
        </w:numPr>
        <w:tabs>
          <w:tab w:val="clear" w:pos="720"/>
        </w:tabs>
        <w:overflowPunct w:val="0"/>
        <w:autoSpaceDE w:val="0"/>
        <w:autoSpaceDN w:val="0"/>
        <w:ind w:left="709" w:hanging="709"/>
        <w:textAlignment w:val="baseline"/>
        <w:rPr>
          <w:b/>
          <w:sz w:val="24"/>
        </w:rPr>
      </w:pPr>
      <w:r w:rsidRPr="00C96CAF">
        <w:rPr>
          <w:b/>
          <w:sz w:val="24"/>
        </w:rPr>
        <w:t>General Service Requirement</w:t>
      </w:r>
    </w:p>
    <w:p w14:paraId="310848D1"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The Provider shall at all times bring to bear the full breadth of their professional judgment, knowledge and experience of and expertise in the use of the Competitive Procedure with Dialogue and provide clear and compelling written and verbal advice and documentation where such advice and documentation are required. This will include providing advice on the proposed procurement route(s) and the approach to contract negotiations. The Provider will take part in the expected dialogue and negotiations meetings with the bidders during the </w:t>
      </w:r>
      <w:r w:rsidRPr="00907E52">
        <w:rPr>
          <w:sz w:val="24"/>
        </w:rPr>
        <w:lastRenderedPageBreak/>
        <w:t xml:space="preserve">procurement process, and with the preferred supplier after contract award and through the transition phase.  </w:t>
      </w:r>
    </w:p>
    <w:p w14:paraId="25DE368B"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 Provider will be part of a wider Programme delivery team (including Authority staff and external appointments) and will work collaboratively and proactively with the team to deliver the Programme’s objectives.  The Provider shall be responsible for certifying that all contractual and procurement documentation and processes adopted by the Authority related to the CSPS procurement and services are lawful, satisfactory and fit for purpose and provide its legal sign-off in relation to the same.</w:t>
      </w:r>
    </w:p>
    <w:p w14:paraId="58DF4A50"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 Provider’s team must provide a balance of appropriate experience and seniority matching the service requirements and this shall include that a partner shall at all times be engaged in the provision of the Services.</w:t>
      </w:r>
    </w:p>
    <w:p w14:paraId="0932B469"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As required, the Provider will attend key Authority stakeholder meetings, e.g. the Programme Board</w:t>
      </w:r>
      <w:r>
        <w:rPr>
          <w:sz w:val="24"/>
        </w:rPr>
        <w:t>.</w:t>
      </w:r>
    </w:p>
    <w:p w14:paraId="793FCF59"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 Provider shall immediately inform the Authority if any of the Services are not being or are unable to be performed in accordance with agreed planning and provide details of the reasons for non-performance along with any corrective action and the date by which such Services will be completed.</w:t>
      </w:r>
    </w:p>
    <w:p w14:paraId="200273CF"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The Provider will be required to liaise with the Government Legal </w:t>
      </w:r>
      <w:r>
        <w:rPr>
          <w:sz w:val="24"/>
        </w:rPr>
        <w:t>Authority</w:t>
      </w:r>
      <w:r w:rsidRPr="00907E52">
        <w:rPr>
          <w:sz w:val="24"/>
        </w:rPr>
        <w:t xml:space="preserve"> where relevant and must report to GLD on any key legal risks which may arise or which are anticipated.</w:t>
      </w:r>
    </w:p>
    <w:p w14:paraId="19218406"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Notwithstanding any invoices for payment that the Provider may submit to the Authority in accordance with the Contract, the Provider  shall throughout the duration of the provision of the Contract, submit to the Authority and Government Legal </w:t>
      </w:r>
      <w:r>
        <w:rPr>
          <w:sz w:val="24"/>
        </w:rPr>
        <w:t>Authority</w:t>
      </w:r>
      <w:r w:rsidRPr="00907E52">
        <w:rPr>
          <w:sz w:val="24"/>
        </w:rPr>
        <w:t xml:space="preserve">, a monthly summary of the Provider’s costs for the delivery of the Contract for the preceding week.    </w:t>
      </w:r>
    </w:p>
    <w:p w14:paraId="35D29A05"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The requirements in </w:t>
      </w:r>
      <w:r>
        <w:rPr>
          <w:sz w:val="24"/>
        </w:rPr>
        <w:t>Annex 1</w:t>
      </w:r>
      <w:r w:rsidRPr="00907E52">
        <w:rPr>
          <w:sz w:val="24"/>
        </w:rPr>
        <w:t xml:space="preserve"> shall cover the provision of the Services in their entirety irrespective of the phase during which they are to be performed.</w:t>
      </w:r>
    </w:p>
    <w:p w14:paraId="16750DBE" w14:textId="6CBE3C75" w:rsidR="00587424" w:rsidRPr="00587424"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Please refer to Annex 1 of this document for further information on this Requirement.</w:t>
      </w:r>
    </w:p>
    <w:p w14:paraId="239CF17D" w14:textId="77777777" w:rsidR="00587424" w:rsidRPr="00CD468A" w:rsidRDefault="00587424" w:rsidP="0013678F">
      <w:pPr>
        <w:pStyle w:val="Heading1"/>
        <w:keepNext/>
        <w:numPr>
          <w:ilvl w:val="0"/>
          <w:numId w:val="45"/>
        </w:numPr>
        <w:tabs>
          <w:tab w:val="clear" w:pos="720"/>
        </w:tabs>
        <w:overflowPunct w:val="0"/>
        <w:autoSpaceDE w:val="0"/>
        <w:autoSpaceDN w:val="0"/>
        <w:spacing w:before="240" w:after="120"/>
        <w:textAlignment w:val="baseline"/>
        <w:rPr>
          <w:sz w:val="32"/>
          <w:szCs w:val="32"/>
        </w:rPr>
      </w:pPr>
      <w:bookmarkStart w:id="20" w:name="_17dp8vu" w:colFirst="0" w:colLast="0"/>
      <w:bookmarkStart w:id="21" w:name="_Toc508891628"/>
      <w:bookmarkStart w:id="22" w:name="_Toc46141160"/>
      <w:bookmarkEnd w:id="20"/>
      <w:r w:rsidRPr="00CD468A">
        <w:rPr>
          <w:sz w:val="32"/>
          <w:szCs w:val="32"/>
        </w:rPr>
        <w:t xml:space="preserve">KEY </w:t>
      </w:r>
      <w:bookmarkEnd w:id="21"/>
      <w:r w:rsidRPr="00CD468A">
        <w:rPr>
          <w:sz w:val="32"/>
          <w:szCs w:val="32"/>
        </w:rPr>
        <w:t>DELIVERABLES</w:t>
      </w:r>
      <w:bookmarkEnd w:id="22"/>
    </w:p>
    <w:p w14:paraId="56E91C7B" w14:textId="77777777" w:rsidR="00587424" w:rsidRPr="00C8071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 Potential Provider should note the following project deliverables, which will be used by the Authority to evaluate the bids</w:t>
      </w:r>
      <w:r>
        <w:rPr>
          <w:sz w:val="24"/>
        </w:rPr>
        <w:t xml:space="preserve"> for the contracts to administer the CSPS and the RMSPS</w:t>
      </w:r>
      <w:r w:rsidRPr="00907E52">
        <w:rPr>
          <w:sz w:val="24"/>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613"/>
        <w:gridCol w:w="2083"/>
      </w:tblGrid>
      <w:tr w:rsidR="00587424" w:rsidRPr="00907E52" w14:paraId="4B103D89" w14:textId="77777777" w:rsidTr="00587424">
        <w:trPr>
          <w:trHeight w:val="596"/>
        </w:trPr>
        <w:tc>
          <w:tcPr>
            <w:tcW w:w="709" w:type="pct"/>
            <w:shd w:val="clear" w:color="auto" w:fill="C6D9F1"/>
            <w:vAlign w:val="center"/>
          </w:tcPr>
          <w:p w14:paraId="47F66CE1" w14:textId="77777777" w:rsidR="00587424" w:rsidRPr="00907E52" w:rsidRDefault="00587424" w:rsidP="00587424">
            <w:pPr>
              <w:pStyle w:val="Heading2"/>
              <w:overflowPunct w:val="0"/>
              <w:autoSpaceDE w:val="0"/>
              <w:autoSpaceDN w:val="0"/>
              <w:spacing w:after="0"/>
              <w:jc w:val="left"/>
              <w:textAlignment w:val="baseline"/>
              <w:rPr>
                <w:b/>
                <w:sz w:val="24"/>
              </w:rPr>
            </w:pPr>
            <w:bookmarkStart w:id="23" w:name="_3rdcrjn" w:colFirst="0" w:colLast="0"/>
            <w:bookmarkEnd w:id="23"/>
            <w:r w:rsidRPr="00907E52">
              <w:rPr>
                <w:b/>
                <w:sz w:val="24"/>
              </w:rPr>
              <w:t>Milestone</w:t>
            </w:r>
          </w:p>
        </w:tc>
        <w:tc>
          <w:tcPr>
            <w:tcW w:w="3124" w:type="pct"/>
            <w:shd w:val="clear" w:color="auto" w:fill="C6D9F1"/>
            <w:vAlign w:val="center"/>
          </w:tcPr>
          <w:p w14:paraId="53BBD78B" w14:textId="77777777" w:rsidR="00587424" w:rsidRPr="00907E52" w:rsidRDefault="00587424" w:rsidP="00587424">
            <w:pPr>
              <w:pStyle w:val="Heading2"/>
              <w:overflowPunct w:val="0"/>
              <w:autoSpaceDE w:val="0"/>
              <w:autoSpaceDN w:val="0"/>
              <w:spacing w:after="0"/>
              <w:jc w:val="left"/>
              <w:textAlignment w:val="baseline"/>
              <w:rPr>
                <w:b/>
                <w:sz w:val="24"/>
              </w:rPr>
            </w:pPr>
            <w:r w:rsidRPr="00907E52">
              <w:rPr>
                <w:b/>
                <w:sz w:val="24"/>
              </w:rPr>
              <w:t>Description</w:t>
            </w:r>
          </w:p>
        </w:tc>
        <w:tc>
          <w:tcPr>
            <w:tcW w:w="1168" w:type="pct"/>
            <w:shd w:val="clear" w:color="auto" w:fill="C6D9F1"/>
            <w:vAlign w:val="center"/>
          </w:tcPr>
          <w:p w14:paraId="6848C73C" w14:textId="77777777" w:rsidR="00587424" w:rsidRPr="00907E52" w:rsidRDefault="00587424" w:rsidP="00587424">
            <w:pPr>
              <w:pStyle w:val="Heading2"/>
              <w:overflowPunct w:val="0"/>
              <w:autoSpaceDE w:val="0"/>
              <w:autoSpaceDN w:val="0"/>
              <w:spacing w:after="0"/>
              <w:jc w:val="left"/>
              <w:textAlignment w:val="baseline"/>
              <w:rPr>
                <w:b/>
                <w:sz w:val="24"/>
              </w:rPr>
            </w:pPr>
            <w:r w:rsidRPr="00907E52">
              <w:rPr>
                <w:b/>
                <w:sz w:val="24"/>
              </w:rPr>
              <w:t>CSPS Timeframe</w:t>
            </w:r>
          </w:p>
        </w:tc>
      </w:tr>
      <w:tr w:rsidR="00587424" w:rsidRPr="00907E52" w14:paraId="1FDE303E" w14:textId="77777777" w:rsidTr="00587424">
        <w:tc>
          <w:tcPr>
            <w:tcW w:w="709" w:type="pct"/>
            <w:vAlign w:val="center"/>
          </w:tcPr>
          <w:p w14:paraId="49158A75" w14:textId="77777777" w:rsidR="00587424" w:rsidRPr="00907E52" w:rsidRDefault="00587424" w:rsidP="00587424">
            <w:pPr>
              <w:pStyle w:val="Heading2"/>
              <w:overflowPunct w:val="0"/>
              <w:autoSpaceDE w:val="0"/>
              <w:autoSpaceDN w:val="0"/>
              <w:spacing w:after="0"/>
              <w:jc w:val="center"/>
              <w:textAlignment w:val="baseline"/>
              <w:rPr>
                <w:sz w:val="24"/>
              </w:rPr>
            </w:pPr>
            <w:r w:rsidRPr="00907E52">
              <w:rPr>
                <w:sz w:val="24"/>
              </w:rPr>
              <w:t>1</w:t>
            </w:r>
          </w:p>
        </w:tc>
        <w:tc>
          <w:tcPr>
            <w:tcW w:w="3124" w:type="pct"/>
            <w:vAlign w:val="center"/>
          </w:tcPr>
          <w:p w14:paraId="5A6D949A"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Delivery of detailed procurement strategy and outline for Competitive Negotiations</w:t>
            </w:r>
          </w:p>
        </w:tc>
        <w:tc>
          <w:tcPr>
            <w:tcW w:w="1168" w:type="pct"/>
            <w:vAlign w:val="center"/>
          </w:tcPr>
          <w:p w14:paraId="38EAB994"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End December 2020</w:t>
            </w:r>
          </w:p>
        </w:tc>
      </w:tr>
      <w:tr w:rsidR="00587424" w:rsidRPr="00907E52" w14:paraId="325B565C" w14:textId="77777777" w:rsidTr="00587424">
        <w:tc>
          <w:tcPr>
            <w:tcW w:w="709" w:type="pct"/>
            <w:vAlign w:val="center"/>
          </w:tcPr>
          <w:p w14:paraId="29ED8D52"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lastRenderedPageBreak/>
              <w:t>2</w:t>
            </w:r>
          </w:p>
        </w:tc>
        <w:tc>
          <w:tcPr>
            <w:tcW w:w="3124" w:type="pct"/>
            <w:vAlign w:val="center"/>
          </w:tcPr>
          <w:p w14:paraId="1953519E"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Delivery of Draft Administration Services Contract</w:t>
            </w:r>
          </w:p>
        </w:tc>
        <w:tc>
          <w:tcPr>
            <w:tcW w:w="1168" w:type="pct"/>
            <w:vAlign w:val="center"/>
          </w:tcPr>
          <w:p w14:paraId="2C6ED12C"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End January 2021</w:t>
            </w:r>
          </w:p>
        </w:tc>
      </w:tr>
      <w:tr w:rsidR="00587424" w:rsidRPr="00907E52" w14:paraId="1EF48D44" w14:textId="77777777" w:rsidTr="00587424">
        <w:tc>
          <w:tcPr>
            <w:tcW w:w="709" w:type="pct"/>
            <w:vAlign w:val="center"/>
          </w:tcPr>
          <w:p w14:paraId="750CC4EF"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t>3</w:t>
            </w:r>
          </w:p>
        </w:tc>
        <w:tc>
          <w:tcPr>
            <w:tcW w:w="3124" w:type="pct"/>
            <w:vAlign w:val="center"/>
          </w:tcPr>
          <w:p w14:paraId="05EC09E7"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Delivery of SQ evaluation methodology</w:t>
            </w:r>
          </w:p>
        </w:tc>
        <w:tc>
          <w:tcPr>
            <w:tcW w:w="1168" w:type="pct"/>
            <w:vAlign w:val="center"/>
          </w:tcPr>
          <w:p w14:paraId="4B4486CF"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End February 2021</w:t>
            </w:r>
          </w:p>
        </w:tc>
      </w:tr>
      <w:tr w:rsidR="00587424" w:rsidRPr="00907E52" w14:paraId="74DCFFF7" w14:textId="77777777" w:rsidTr="00587424">
        <w:tc>
          <w:tcPr>
            <w:tcW w:w="709" w:type="pct"/>
            <w:vAlign w:val="center"/>
          </w:tcPr>
          <w:p w14:paraId="26DC29EB"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t>4</w:t>
            </w:r>
          </w:p>
        </w:tc>
        <w:tc>
          <w:tcPr>
            <w:tcW w:w="3124" w:type="pct"/>
            <w:vAlign w:val="center"/>
          </w:tcPr>
          <w:p w14:paraId="6740E965"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Delivery of Evaluation Methodology for contract award</w:t>
            </w:r>
          </w:p>
        </w:tc>
        <w:tc>
          <w:tcPr>
            <w:tcW w:w="1168" w:type="pct"/>
            <w:vAlign w:val="center"/>
          </w:tcPr>
          <w:p w14:paraId="4046BD67"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End March 2021</w:t>
            </w:r>
          </w:p>
        </w:tc>
      </w:tr>
      <w:tr w:rsidR="00587424" w:rsidRPr="00907E52" w14:paraId="32AF0300" w14:textId="77777777" w:rsidTr="00587424">
        <w:tc>
          <w:tcPr>
            <w:tcW w:w="709" w:type="pct"/>
            <w:vAlign w:val="center"/>
          </w:tcPr>
          <w:p w14:paraId="5D54A7FB"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t>5</w:t>
            </w:r>
          </w:p>
        </w:tc>
        <w:tc>
          <w:tcPr>
            <w:tcW w:w="3124" w:type="pct"/>
            <w:vAlign w:val="center"/>
          </w:tcPr>
          <w:p w14:paraId="13BD2EC3"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Delivery of the detailed plan for Competitive Procedure with Dialogue</w:t>
            </w:r>
          </w:p>
        </w:tc>
        <w:tc>
          <w:tcPr>
            <w:tcW w:w="1168" w:type="pct"/>
            <w:vAlign w:val="center"/>
          </w:tcPr>
          <w:p w14:paraId="5BB7BBDD"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End March 2021</w:t>
            </w:r>
          </w:p>
        </w:tc>
      </w:tr>
      <w:tr w:rsidR="00587424" w:rsidRPr="00907E52" w14:paraId="75D8B4F5" w14:textId="77777777" w:rsidTr="00587424">
        <w:tc>
          <w:tcPr>
            <w:tcW w:w="709" w:type="pct"/>
            <w:vAlign w:val="center"/>
          </w:tcPr>
          <w:p w14:paraId="7F12D82F"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t>6</w:t>
            </w:r>
          </w:p>
        </w:tc>
        <w:tc>
          <w:tcPr>
            <w:tcW w:w="3124" w:type="pct"/>
            <w:vAlign w:val="center"/>
          </w:tcPr>
          <w:p w14:paraId="10FC8454"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Participation in Negotiation</w:t>
            </w:r>
          </w:p>
        </w:tc>
        <w:tc>
          <w:tcPr>
            <w:tcW w:w="1168" w:type="pct"/>
            <w:vAlign w:val="center"/>
          </w:tcPr>
          <w:p w14:paraId="426D4ABB"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April 2021 – November 2021</w:t>
            </w:r>
          </w:p>
        </w:tc>
      </w:tr>
      <w:tr w:rsidR="00587424" w:rsidRPr="00907E52" w14:paraId="38D7B924" w14:textId="77777777" w:rsidTr="00587424">
        <w:tc>
          <w:tcPr>
            <w:tcW w:w="709" w:type="pct"/>
            <w:vAlign w:val="center"/>
          </w:tcPr>
          <w:p w14:paraId="15A310B8" w14:textId="77777777" w:rsidR="00587424" w:rsidRPr="00907E52" w:rsidRDefault="00587424" w:rsidP="00587424">
            <w:pPr>
              <w:pStyle w:val="Heading2"/>
              <w:overflowPunct w:val="0"/>
              <w:autoSpaceDE w:val="0"/>
              <w:autoSpaceDN w:val="0"/>
              <w:spacing w:after="0"/>
              <w:ind w:left="720" w:hanging="720"/>
              <w:jc w:val="center"/>
              <w:textAlignment w:val="baseline"/>
              <w:rPr>
                <w:sz w:val="24"/>
              </w:rPr>
            </w:pPr>
            <w:r w:rsidRPr="00907E52">
              <w:rPr>
                <w:sz w:val="24"/>
              </w:rPr>
              <w:t>7</w:t>
            </w:r>
          </w:p>
        </w:tc>
        <w:tc>
          <w:tcPr>
            <w:tcW w:w="3124" w:type="pct"/>
            <w:vAlign w:val="center"/>
          </w:tcPr>
          <w:p w14:paraId="2BC5241C"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 xml:space="preserve">Completion of bid evaluation – selection of preferred supplier </w:t>
            </w:r>
          </w:p>
        </w:tc>
        <w:tc>
          <w:tcPr>
            <w:tcW w:w="1168" w:type="pct"/>
            <w:vAlign w:val="center"/>
          </w:tcPr>
          <w:p w14:paraId="450701AA"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January 2022</w:t>
            </w:r>
          </w:p>
        </w:tc>
      </w:tr>
      <w:tr w:rsidR="00587424" w:rsidRPr="00907E52" w14:paraId="7BB8F2AC" w14:textId="77777777" w:rsidTr="00587424">
        <w:trPr>
          <w:trHeight w:val="462"/>
        </w:trPr>
        <w:tc>
          <w:tcPr>
            <w:tcW w:w="709" w:type="pct"/>
            <w:vAlign w:val="center"/>
          </w:tcPr>
          <w:p w14:paraId="46E66083" w14:textId="77777777" w:rsidR="00587424" w:rsidRPr="00907E52" w:rsidDel="00C06508" w:rsidRDefault="00587424" w:rsidP="00587424">
            <w:pPr>
              <w:pStyle w:val="Heading2"/>
              <w:overflowPunct w:val="0"/>
              <w:autoSpaceDE w:val="0"/>
              <w:autoSpaceDN w:val="0"/>
              <w:spacing w:after="0"/>
              <w:ind w:left="720" w:hanging="720"/>
              <w:jc w:val="center"/>
              <w:textAlignment w:val="baseline"/>
              <w:rPr>
                <w:sz w:val="24"/>
              </w:rPr>
            </w:pPr>
            <w:r w:rsidRPr="00907E52">
              <w:rPr>
                <w:sz w:val="24"/>
              </w:rPr>
              <w:t>8</w:t>
            </w:r>
          </w:p>
        </w:tc>
        <w:tc>
          <w:tcPr>
            <w:tcW w:w="3124" w:type="pct"/>
            <w:vAlign w:val="center"/>
          </w:tcPr>
          <w:p w14:paraId="0F11518B" w14:textId="77777777" w:rsidR="00587424" w:rsidRPr="00907E52" w:rsidRDefault="00587424" w:rsidP="00587424">
            <w:pPr>
              <w:pStyle w:val="Heading2"/>
              <w:overflowPunct w:val="0"/>
              <w:autoSpaceDE w:val="0"/>
              <w:autoSpaceDN w:val="0"/>
              <w:spacing w:after="0"/>
              <w:textAlignment w:val="baseline"/>
              <w:rPr>
                <w:sz w:val="24"/>
              </w:rPr>
            </w:pPr>
            <w:r w:rsidRPr="00907E52">
              <w:rPr>
                <w:sz w:val="24"/>
              </w:rPr>
              <w:t xml:space="preserve">Delivery of signature-ready contract </w:t>
            </w:r>
          </w:p>
        </w:tc>
        <w:tc>
          <w:tcPr>
            <w:tcW w:w="1168" w:type="pct"/>
            <w:vAlign w:val="center"/>
          </w:tcPr>
          <w:p w14:paraId="2671EDB5"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March 2022</w:t>
            </w:r>
          </w:p>
        </w:tc>
      </w:tr>
    </w:tbl>
    <w:p w14:paraId="014299FD" w14:textId="77777777" w:rsidR="00587424" w:rsidRPr="00907E52" w:rsidRDefault="00587424" w:rsidP="00587424">
      <w:pPr>
        <w:pStyle w:val="Heading2"/>
        <w:overflowPunct w:val="0"/>
        <w:autoSpaceDE w:val="0"/>
        <w:autoSpaceDN w:val="0"/>
        <w:spacing w:after="0"/>
        <w:ind w:left="709"/>
        <w:textAlignment w:val="baseline"/>
        <w:rPr>
          <w:sz w:val="24"/>
        </w:rPr>
      </w:pPr>
      <w:bookmarkStart w:id="24" w:name="_Toc508796227"/>
    </w:p>
    <w:p w14:paraId="731A28CB" w14:textId="77777777" w:rsidR="00587424" w:rsidRPr="00C96CAF"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These timelines are indicative and are subject to change at the Authority’s discretion.</w:t>
      </w:r>
      <w:bookmarkEnd w:id="24"/>
      <w:r w:rsidRPr="00907E52">
        <w:rPr>
          <w:sz w:val="24"/>
        </w:rPr>
        <w:t xml:space="preserve">  The timeframe for a RMSPS procurement (if the Authority decides to proceed with one) is likely to follow the CSPS timeframe (above), and the Authority may seek to run a single or a lotted procurement for both services.  The Authority has the option to extend the existing RMSPS contract by one year, which would postpone the timeframe RMSPS procurement timetable by 12 months.</w:t>
      </w:r>
    </w:p>
    <w:p w14:paraId="4D9BE231"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25" w:name="_Toc444518873"/>
      <w:bookmarkStart w:id="26" w:name="_Toc508891629"/>
      <w:bookmarkStart w:id="27" w:name="_Toc46141161"/>
      <w:r w:rsidRPr="00587424">
        <w:rPr>
          <w:caps/>
          <w:sz w:val="32"/>
          <w:szCs w:val="32"/>
        </w:rPr>
        <w:t>Authority responsibilities</w:t>
      </w:r>
      <w:bookmarkEnd w:id="25"/>
      <w:bookmarkEnd w:id="26"/>
      <w:bookmarkEnd w:id="27"/>
    </w:p>
    <w:p w14:paraId="70414D23" w14:textId="77777777" w:rsidR="00587424" w:rsidRPr="00907E52"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szCs w:val="24"/>
        </w:rPr>
      </w:pPr>
      <w:r w:rsidRPr="00907E52">
        <w:rPr>
          <w:sz w:val="24"/>
          <w:szCs w:val="24"/>
        </w:rPr>
        <w:t xml:space="preserve">Following the appointment of the Provider, the </w:t>
      </w:r>
      <w:r>
        <w:rPr>
          <w:sz w:val="24"/>
          <w:szCs w:val="24"/>
        </w:rPr>
        <w:t>Authority</w:t>
      </w:r>
      <w:r w:rsidRPr="00907E52">
        <w:rPr>
          <w:sz w:val="24"/>
          <w:szCs w:val="24"/>
        </w:rPr>
        <w:t xml:space="preserve"> and the Provider will agree a clear understanding of respective roles and responsibilities, and timelines, in the interest of building a successful partnership for the duration of the project. The requirements outlined in Section 6 (The Requirement) and Annex 1 (Scope of Service) will form the basis of this understanding.</w:t>
      </w:r>
    </w:p>
    <w:p w14:paraId="143921AB"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28" w:name="_Toc444518874"/>
      <w:bookmarkStart w:id="29" w:name="_Toc508891630"/>
      <w:bookmarkStart w:id="30" w:name="_Toc46141162"/>
      <w:r w:rsidRPr="00587424">
        <w:rPr>
          <w:caps/>
          <w:sz w:val="32"/>
          <w:szCs w:val="32"/>
        </w:rPr>
        <w:t>Reporting</w:t>
      </w:r>
      <w:bookmarkEnd w:id="28"/>
      <w:bookmarkEnd w:id="29"/>
      <w:bookmarkEnd w:id="30"/>
    </w:p>
    <w:p w14:paraId="6ECD4A9A" w14:textId="77777777" w:rsidR="00587424" w:rsidRPr="00907E52"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szCs w:val="24"/>
        </w:rPr>
      </w:pPr>
      <w:bookmarkStart w:id="31" w:name="_Ref219635672"/>
      <w:r w:rsidRPr="00907E52">
        <w:rPr>
          <w:sz w:val="24"/>
          <w:szCs w:val="24"/>
        </w:rPr>
        <w:t xml:space="preserve">The Provider will be required to prepare regular (monthly, or as otherwise agreed) updates for the </w:t>
      </w:r>
      <w:r>
        <w:rPr>
          <w:sz w:val="24"/>
          <w:szCs w:val="24"/>
        </w:rPr>
        <w:t>Authority</w:t>
      </w:r>
      <w:r w:rsidRPr="00907E52">
        <w:rPr>
          <w:sz w:val="24"/>
          <w:szCs w:val="24"/>
        </w:rPr>
        <w:t>’s team giving details of:</w:t>
      </w:r>
      <w:bookmarkEnd w:id="31"/>
    </w:p>
    <w:p w14:paraId="54B3D999" w14:textId="77777777" w:rsidR="00587424" w:rsidRPr="00CD468A" w:rsidRDefault="00587424" w:rsidP="0013678F">
      <w:pPr>
        <w:pStyle w:val="Heading3"/>
        <w:numPr>
          <w:ilvl w:val="2"/>
          <w:numId w:val="45"/>
        </w:numPr>
        <w:rPr>
          <w:sz w:val="24"/>
          <w:szCs w:val="24"/>
        </w:rPr>
      </w:pPr>
      <w:r w:rsidRPr="00CD468A">
        <w:rPr>
          <w:sz w:val="24"/>
          <w:szCs w:val="24"/>
        </w:rPr>
        <w:t>Emerging issues that need to be addressed;</w:t>
      </w:r>
    </w:p>
    <w:p w14:paraId="12AFB2E7" w14:textId="77777777" w:rsidR="00587424" w:rsidRPr="00CD468A" w:rsidRDefault="00587424" w:rsidP="0013678F">
      <w:pPr>
        <w:pStyle w:val="Heading3"/>
        <w:numPr>
          <w:ilvl w:val="2"/>
          <w:numId w:val="45"/>
        </w:numPr>
        <w:rPr>
          <w:sz w:val="24"/>
          <w:szCs w:val="24"/>
        </w:rPr>
      </w:pPr>
      <w:r w:rsidRPr="00CD468A">
        <w:rPr>
          <w:sz w:val="24"/>
          <w:szCs w:val="24"/>
        </w:rPr>
        <w:t>Legal Clarification Questions (if required);</w:t>
      </w:r>
    </w:p>
    <w:p w14:paraId="796F061B" w14:textId="77777777" w:rsidR="00587424" w:rsidRPr="00CD468A" w:rsidRDefault="00587424" w:rsidP="0013678F">
      <w:pPr>
        <w:pStyle w:val="Heading3"/>
        <w:numPr>
          <w:ilvl w:val="2"/>
          <w:numId w:val="45"/>
        </w:numPr>
        <w:rPr>
          <w:sz w:val="24"/>
          <w:szCs w:val="24"/>
        </w:rPr>
      </w:pPr>
      <w:r w:rsidRPr="00CD468A">
        <w:rPr>
          <w:sz w:val="24"/>
          <w:szCs w:val="24"/>
        </w:rPr>
        <w:t xml:space="preserve">Actual time and costs incurred to date by activity and estimated time and cost to completion (to be updated on a four-weekly basis that coincides with the </w:t>
      </w:r>
      <w:r>
        <w:rPr>
          <w:sz w:val="24"/>
          <w:szCs w:val="24"/>
        </w:rPr>
        <w:t>Authority</w:t>
      </w:r>
      <w:r w:rsidRPr="00CD468A">
        <w:rPr>
          <w:sz w:val="24"/>
          <w:szCs w:val="24"/>
        </w:rPr>
        <w:t>’s internal reporting cycle).</w:t>
      </w:r>
    </w:p>
    <w:p w14:paraId="334A30DF" w14:textId="77777777" w:rsidR="00587424" w:rsidRPr="00CD468A" w:rsidRDefault="00587424" w:rsidP="0013678F">
      <w:pPr>
        <w:pStyle w:val="Heading3"/>
        <w:numPr>
          <w:ilvl w:val="2"/>
          <w:numId w:val="45"/>
        </w:numPr>
        <w:rPr>
          <w:sz w:val="24"/>
          <w:szCs w:val="24"/>
        </w:rPr>
      </w:pPr>
      <w:r w:rsidRPr="00CD468A">
        <w:rPr>
          <w:sz w:val="24"/>
          <w:szCs w:val="24"/>
        </w:rPr>
        <w:t xml:space="preserve">The Provider will be required to produce monthly timesheets for approval by the </w:t>
      </w:r>
      <w:r>
        <w:rPr>
          <w:sz w:val="24"/>
          <w:szCs w:val="24"/>
        </w:rPr>
        <w:t>Authority</w:t>
      </w:r>
      <w:r w:rsidRPr="00CD468A">
        <w:rPr>
          <w:sz w:val="24"/>
          <w:szCs w:val="24"/>
        </w:rPr>
        <w:t xml:space="preserve"> detailing: </w:t>
      </w:r>
    </w:p>
    <w:p w14:paraId="4041A69D" w14:textId="77777777" w:rsidR="00587424" w:rsidRPr="00CD468A" w:rsidRDefault="00587424" w:rsidP="0013678F">
      <w:pPr>
        <w:pStyle w:val="Heading3"/>
        <w:numPr>
          <w:ilvl w:val="2"/>
          <w:numId w:val="45"/>
        </w:numPr>
        <w:rPr>
          <w:sz w:val="24"/>
          <w:szCs w:val="24"/>
        </w:rPr>
      </w:pPr>
      <w:r w:rsidRPr="00CD468A">
        <w:rPr>
          <w:sz w:val="24"/>
          <w:szCs w:val="24"/>
        </w:rPr>
        <w:t>work completed by task;</w:t>
      </w:r>
    </w:p>
    <w:p w14:paraId="31A1B971" w14:textId="77777777" w:rsidR="00587424" w:rsidRPr="00CD468A" w:rsidRDefault="00587424" w:rsidP="0013678F">
      <w:pPr>
        <w:pStyle w:val="Heading3"/>
        <w:numPr>
          <w:ilvl w:val="2"/>
          <w:numId w:val="45"/>
        </w:numPr>
        <w:rPr>
          <w:sz w:val="24"/>
          <w:szCs w:val="24"/>
        </w:rPr>
      </w:pPr>
      <w:r w:rsidRPr="00CD468A">
        <w:rPr>
          <w:sz w:val="24"/>
          <w:szCs w:val="24"/>
        </w:rPr>
        <w:t>hours charged together with the name of the person who has carried out the work and their hourly rate;</w:t>
      </w:r>
    </w:p>
    <w:p w14:paraId="2453E6D0" w14:textId="77777777" w:rsidR="00587424" w:rsidRPr="00CD468A" w:rsidRDefault="00587424" w:rsidP="0013678F">
      <w:pPr>
        <w:pStyle w:val="Heading3"/>
        <w:numPr>
          <w:ilvl w:val="2"/>
          <w:numId w:val="45"/>
        </w:numPr>
        <w:rPr>
          <w:sz w:val="24"/>
          <w:szCs w:val="24"/>
        </w:rPr>
      </w:pPr>
      <w:r w:rsidRPr="00CD468A">
        <w:rPr>
          <w:sz w:val="24"/>
          <w:szCs w:val="24"/>
        </w:rPr>
        <w:lastRenderedPageBreak/>
        <w:t>recoverable expenses; and</w:t>
      </w:r>
    </w:p>
    <w:p w14:paraId="41CA8D55" w14:textId="77777777" w:rsidR="00587424" w:rsidRPr="00CD468A" w:rsidRDefault="00587424" w:rsidP="0013678F">
      <w:pPr>
        <w:pStyle w:val="Heading3"/>
        <w:numPr>
          <w:ilvl w:val="2"/>
          <w:numId w:val="45"/>
        </w:numPr>
        <w:rPr>
          <w:sz w:val="24"/>
          <w:szCs w:val="24"/>
        </w:rPr>
      </w:pPr>
      <w:r w:rsidRPr="00CD468A">
        <w:rPr>
          <w:sz w:val="24"/>
          <w:szCs w:val="24"/>
        </w:rPr>
        <w:t>approved disbursements.</w:t>
      </w:r>
      <w:bookmarkStart w:id="32" w:name="_Toc444518875"/>
      <w:bookmarkStart w:id="33" w:name="_Toc508891631"/>
    </w:p>
    <w:p w14:paraId="129CD291"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34" w:name="_Toc46141163"/>
      <w:r w:rsidRPr="00587424">
        <w:rPr>
          <w:caps/>
          <w:sz w:val="32"/>
          <w:szCs w:val="32"/>
        </w:rPr>
        <w:t>Volumes</w:t>
      </w:r>
      <w:bookmarkEnd w:id="32"/>
      <w:bookmarkEnd w:id="33"/>
      <w:bookmarkEnd w:id="34"/>
    </w:p>
    <w:p w14:paraId="2546D29A" w14:textId="77777777" w:rsidR="00587424" w:rsidRPr="00CD468A" w:rsidRDefault="00587424" w:rsidP="0013678F">
      <w:pPr>
        <w:pStyle w:val="Heading2"/>
        <w:numPr>
          <w:ilvl w:val="1"/>
          <w:numId w:val="45"/>
        </w:numPr>
        <w:tabs>
          <w:tab w:val="clear" w:pos="720"/>
        </w:tabs>
        <w:overflowPunct w:val="0"/>
        <w:autoSpaceDE w:val="0"/>
        <w:autoSpaceDN w:val="0"/>
        <w:spacing w:after="120"/>
        <w:ind w:left="709" w:hanging="709"/>
        <w:textAlignment w:val="baseline"/>
        <w:rPr>
          <w:sz w:val="24"/>
          <w:szCs w:val="24"/>
        </w:rPr>
      </w:pPr>
      <w:r w:rsidRPr="00907E52">
        <w:rPr>
          <w:sz w:val="24"/>
          <w:szCs w:val="24"/>
        </w:rPr>
        <w:t>This is a fixed term Contract of 42 months for a fixed element of work, with the option to extend up to a further 12 months for any additional ad-hoc call-off work.</w:t>
      </w:r>
    </w:p>
    <w:p w14:paraId="290A3431" w14:textId="77777777" w:rsidR="00587424" w:rsidRPr="00CD468A" w:rsidRDefault="00587424" w:rsidP="0013678F">
      <w:pPr>
        <w:pStyle w:val="Heading1"/>
        <w:keepNext/>
        <w:numPr>
          <w:ilvl w:val="0"/>
          <w:numId w:val="45"/>
        </w:numPr>
        <w:tabs>
          <w:tab w:val="clear" w:pos="720"/>
        </w:tabs>
        <w:overflowPunct w:val="0"/>
        <w:autoSpaceDE w:val="0"/>
        <w:autoSpaceDN w:val="0"/>
        <w:spacing w:before="240" w:after="120"/>
        <w:textAlignment w:val="baseline"/>
        <w:rPr>
          <w:sz w:val="32"/>
          <w:szCs w:val="32"/>
        </w:rPr>
      </w:pPr>
      <w:bookmarkStart w:id="35" w:name="_26in1rg" w:colFirst="0" w:colLast="0"/>
      <w:bookmarkStart w:id="36" w:name="_Toc508891632"/>
      <w:bookmarkStart w:id="37" w:name="_Toc46141164"/>
      <w:bookmarkEnd w:id="35"/>
      <w:r w:rsidRPr="00CD468A">
        <w:rPr>
          <w:sz w:val="32"/>
          <w:szCs w:val="32"/>
        </w:rPr>
        <w:t>CONTINUOUS IMPROVEMENT</w:t>
      </w:r>
      <w:bookmarkEnd w:id="36"/>
      <w:bookmarkEnd w:id="37"/>
    </w:p>
    <w:p w14:paraId="0780F1E7"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The Provider will be expected to continually improve the way in which the required Services are to be delivered throughout the Contract duration.</w:t>
      </w:r>
    </w:p>
    <w:p w14:paraId="78CCE3EF" w14:textId="77777777" w:rsidR="00587424" w:rsidRPr="00907E52"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 xml:space="preserve">The Provider should present any new ways of working to the Authority during monthly Contract review meetings. </w:t>
      </w:r>
    </w:p>
    <w:p w14:paraId="675150CB" w14:textId="77777777" w:rsidR="00587424" w:rsidRPr="00C96CAF" w:rsidRDefault="00587424" w:rsidP="0013678F">
      <w:pPr>
        <w:pStyle w:val="Heading2"/>
        <w:numPr>
          <w:ilvl w:val="1"/>
          <w:numId w:val="45"/>
        </w:numPr>
        <w:tabs>
          <w:tab w:val="clear" w:pos="720"/>
        </w:tabs>
        <w:overflowPunct w:val="0"/>
        <w:autoSpaceDE w:val="0"/>
        <w:autoSpaceDN w:val="0"/>
        <w:ind w:left="709" w:hanging="709"/>
        <w:textAlignment w:val="baseline"/>
        <w:rPr>
          <w:sz w:val="24"/>
        </w:rPr>
      </w:pPr>
      <w:r w:rsidRPr="00907E52">
        <w:rPr>
          <w:sz w:val="24"/>
        </w:rPr>
        <w:t>Changes to the way in which the Services are to be delivered must be brought to the Authority’s attention and agreed prior to any changes being implemented.</w:t>
      </w:r>
    </w:p>
    <w:p w14:paraId="35955716"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38" w:name="_Toc46141165"/>
      <w:bookmarkStart w:id="39" w:name="_Toc302637211"/>
      <w:r w:rsidRPr="00587424">
        <w:rPr>
          <w:caps/>
          <w:sz w:val="32"/>
          <w:szCs w:val="32"/>
        </w:rPr>
        <w:t>Sustainability</w:t>
      </w:r>
      <w:bookmarkEnd w:id="38"/>
    </w:p>
    <w:p w14:paraId="3D3AAA94" w14:textId="77777777" w:rsidR="00587424" w:rsidRPr="00907E52" w:rsidRDefault="00587424" w:rsidP="0013678F">
      <w:pPr>
        <w:pStyle w:val="Heading2"/>
        <w:numPr>
          <w:ilvl w:val="1"/>
          <w:numId w:val="45"/>
        </w:numPr>
        <w:rPr>
          <w:sz w:val="24"/>
          <w:szCs w:val="24"/>
        </w:rPr>
      </w:pPr>
      <w:r>
        <w:rPr>
          <w:sz w:val="24"/>
          <w:szCs w:val="24"/>
        </w:rPr>
        <w:t xml:space="preserve"> The S</w:t>
      </w:r>
      <w:r w:rsidRPr="00F4659C">
        <w:rPr>
          <w:sz w:val="24"/>
          <w:szCs w:val="24"/>
        </w:rPr>
        <w:t>upplier acknowledges that the Authority must at all times be seen to be actively promoting sustainable development through its environmental, social and economic responsibilities.</w:t>
      </w:r>
    </w:p>
    <w:p w14:paraId="0EAEC377" w14:textId="77777777" w:rsidR="00587424" w:rsidRPr="00587424" w:rsidRDefault="00587424" w:rsidP="0013678F">
      <w:pPr>
        <w:pStyle w:val="Heading1"/>
        <w:keepNext/>
        <w:numPr>
          <w:ilvl w:val="0"/>
          <w:numId w:val="45"/>
        </w:numPr>
        <w:tabs>
          <w:tab w:val="clear" w:pos="720"/>
        </w:tabs>
        <w:overflowPunct w:val="0"/>
        <w:autoSpaceDE w:val="0"/>
        <w:autoSpaceDN w:val="0"/>
        <w:spacing w:before="240" w:after="120"/>
        <w:textAlignment w:val="baseline"/>
        <w:rPr>
          <w:caps/>
          <w:sz w:val="32"/>
          <w:szCs w:val="32"/>
        </w:rPr>
      </w:pPr>
      <w:bookmarkStart w:id="40" w:name="_Toc368573036"/>
      <w:bookmarkStart w:id="41" w:name="_Toc46141166"/>
      <w:r w:rsidRPr="00587424">
        <w:rPr>
          <w:caps/>
          <w:sz w:val="32"/>
          <w:szCs w:val="32"/>
        </w:rPr>
        <w:t>quality</w:t>
      </w:r>
      <w:bookmarkEnd w:id="40"/>
      <w:bookmarkEnd w:id="41"/>
    </w:p>
    <w:p w14:paraId="618D5B95" w14:textId="77777777" w:rsidR="00587424" w:rsidRPr="00F4659C" w:rsidRDefault="00587424" w:rsidP="0013678F">
      <w:pPr>
        <w:pStyle w:val="Heading2"/>
        <w:numPr>
          <w:ilvl w:val="1"/>
          <w:numId w:val="45"/>
        </w:numPr>
        <w:rPr>
          <w:sz w:val="24"/>
          <w:szCs w:val="24"/>
        </w:rPr>
      </w:pPr>
      <w:r w:rsidRPr="00F4659C">
        <w:rPr>
          <w:sz w:val="24"/>
          <w:szCs w:val="24"/>
        </w:rPr>
        <w:t xml:space="preserve"> The legal support provided by the Supplier should be of a high standard, and consistent with the quality requirements specified within the RM3786 Terms and Conditions.</w:t>
      </w:r>
    </w:p>
    <w:p w14:paraId="06FF5B8B" w14:textId="77777777" w:rsidR="00587424" w:rsidRPr="00907E52" w:rsidRDefault="00587424" w:rsidP="0013678F">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42" w:name="_Toc368573037"/>
      <w:bookmarkStart w:id="43" w:name="_Toc46141167"/>
      <w:r w:rsidRPr="00907E52">
        <w:rPr>
          <w:rFonts w:cs="Arial"/>
          <w:sz w:val="32"/>
          <w:szCs w:val="32"/>
        </w:rPr>
        <w:t>PRICE</w:t>
      </w:r>
      <w:bookmarkEnd w:id="42"/>
      <w:bookmarkEnd w:id="43"/>
    </w:p>
    <w:p w14:paraId="597F46FB" w14:textId="5D2BDB6D" w:rsidR="00587424" w:rsidRPr="00587424" w:rsidRDefault="00587424" w:rsidP="0013678F">
      <w:pPr>
        <w:pStyle w:val="Heading2"/>
        <w:numPr>
          <w:ilvl w:val="1"/>
          <w:numId w:val="45"/>
        </w:numPr>
        <w:spacing w:after="120"/>
        <w:ind w:left="709" w:hanging="709"/>
        <w:rPr>
          <w:sz w:val="24"/>
          <w:szCs w:val="24"/>
        </w:rPr>
      </w:pPr>
      <w:r>
        <w:rPr>
          <w:sz w:val="24"/>
          <w:szCs w:val="24"/>
        </w:rPr>
        <w:t>The requirement will be priced on a capped-costs basis in accordance with the Workstreams at Annex 1</w:t>
      </w:r>
      <w:r w:rsidRPr="00907E52">
        <w:rPr>
          <w:sz w:val="24"/>
          <w:szCs w:val="24"/>
        </w:rPr>
        <w:t>.</w:t>
      </w:r>
      <w:r>
        <w:rPr>
          <w:sz w:val="24"/>
          <w:szCs w:val="24"/>
        </w:rPr>
        <w:t xml:space="preserve"> The Potential Provider will also provide Rate Card’s for hourly, daily and monthly rates, to be used for any additional Ad-Hoc work requested by the Authority.</w:t>
      </w:r>
    </w:p>
    <w:p w14:paraId="02D2FF2D"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Prices are to be submitted via the e-Sourcing Suite</w:t>
      </w:r>
      <w:r>
        <w:rPr>
          <w:sz w:val="24"/>
          <w:szCs w:val="24"/>
        </w:rPr>
        <w:t xml:space="preserve"> </w:t>
      </w:r>
      <w:r w:rsidRPr="00907E52">
        <w:rPr>
          <w:sz w:val="24"/>
          <w:szCs w:val="24"/>
        </w:rPr>
        <w:t>Attachment 4 – Price Schedule excluding VAT and including all other expenses relating to Contract delivery.</w:t>
      </w:r>
    </w:p>
    <w:p w14:paraId="73941BB7" w14:textId="77777777" w:rsidR="00587424" w:rsidRPr="00907E52" w:rsidRDefault="00587424" w:rsidP="0013678F">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44" w:name="_Toc368573038"/>
      <w:bookmarkStart w:id="45" w:name="_Toc46141168"/>
      <w:r w:rsidRPr="00907E52">
        <w:rPr>
          <w:rFonts w:cs="Arial"/>
          <w:sz w:val="32"/>
          <w:szCs w:val="32"/>
        </w:rPr>
        <w:t>STAFF AND CUSTOMER SERVICE</w:t>
      </w:r>
      <w:bookmarkEnd w:id="44"/>
      <w:bookmarkEnd w:id="45"/>
    </w:p>
    <w:p w14:paraId="13F8286E"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The Supplier shall provide a sufficient level of resource throughout the duration of the Contract in order to consistently deliver a quality service.</w:t>
      </w:r>
    </w:p>
    <w:p w14:paraId="3233D290"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 xml:space="preserve">The Supplier’s staff assigned to the Contract shall have the relevant qualifications and experience to deliver the Contract to the required standard. </w:t>
      </w:r>
    </w:p>
    <w:p w14:paraId="0921A68C"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lastRenderedPageBreak/>
        <w:t xml:space="preserve">The Supplier shall ensure that staff understand the Authority’s vision and objectives and will provide excellent customer service to the Authority throughout the duration of the Contract.  </w:t>
      </w:r>
    </w:p>
    <w:p w14:paraId="6AFF003B" w14:textId="77777777" w:rsidR="00587424" w:rsidRPr="00587424" w:rsidRDefault="00587424" w:rsidP="0013678F">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caps/>
          <w:sz w:val="32"/>
          <w:szCs w:val="32"/>
        </w:rPr>
      </w:pPr>
      <w:bookmarkStart w:id="46" w:name="_Toc368573039"/>
      <w:bookmarkStart w:id="47" w:name="_Toc46141169"/>
      <w:r w:rsidRPr="00587424">
        <w:rPr>
          <w:rFonts w:cs="Arial"/>
          <w:caps/>
          <w:sz w:val="32"/>
          <w:szCs w:val="32"/>
        </w:rPr>
        <w:t>service levels and performance</w:t>
      </w:r>
      <w:bookmarkEnd w:id="46"/>
      <w:bookmarkEnd w:id="47"/>
    </w:p>
    <w:p w14:paraId="53B8BA30" w14:textId="77777777" w:rsidR="00587424" w:rsidRPr="00907E52" w:rsidRDefault="00587424" w:rsidP="0013678F">
      <w:pPr>
        <w:pStyle w:val="Heading2"/>
        <w:numPr>
          <w:ilvl w:val="1"/>
          <w:numId w:val="45"/>
        </w:numPr>
        <w:tabs>
          <w:tab w:val="clear" w:pos="720"/>
          <w:tab w:val="num" w:pos="132"/>
          <w:tab w:val="num" w:pos="862"/>
        </w:tabs>
        <w:overflowPunct w:val="0"/>
        <w:autoSpaceDE w:val="0"/>
        <w:autoSpaceDN w:val="0"/>
        <w:spacing w:after="120"/>
        <w:ind w:left="709" w:hanging="709"/>
        <w:textAlignment w:val="baseline"/>
        <w:rPr>
          <w:sz w:val="24"/>
          <w:szCs w:val="24"/>
        </w:rPr>
      </w:pPr>
      <w:r w:rsidRPr="00907E52">
        <w:rPr>
          <w:sz w:val="24"/>
          <w:szCs w:val="24"/>
        </w:rPr>
        <w:t>The Authority will measure the quality of the Supplier’s delivery by:</w:t>
      </w:r>
    </w:p>
    <w:p w14:paraId="70CBACDC" w14:textId="77777777" w:rsidR="00587424" w:rsidRPr="00907E52" w:rsidRDefault="00587424" w:rsidP="0013678F">
      <w:pPr>
        <w:pStyle w:val="Heading3"/>
        <w:numPr>
          <w:ilvl w:val="2"/>
          <w:numId w:val="45"/>
        </w:numPr>
        <w:tabs>
          <w:tab w:val="clear" w:pos="1800"/>
          <w:tab w:val="num" w:pos="1418"/>
        </w:tabs>
        <w:spacing w:after="120"/>
        <w:ind w:left="1418" w:hanging="698"/>
        <w:rPr>
          <w:sz w:val="24"/>
          <w:szCs w:val="24"/>
        </w:rPr>
      </w:pPr>
      <w:r w:rsidRPr="00907E52">
        <w:rPr>
          <w:sz w:val="24"/>
          <w:szCs w:val="24"/>
        </w:rPr>
        <w:t>.</w:t>
      </w:r>
    </w:p>
    <w:tbl>
      <w:tblPr>
        <w:tblStyle w:val="TableGrid"/>
        <w:tblW w:w="0" w:type="auto"/>
        <w:tblInd w:w="720" w:type="dxa"/>
        <w:tblLook w:val="04A0" w:firstRow="1" w:lastRow="0" w:firstColumn="1" w:lastColumn="0" w:noHBand="0" w:noVBand="1"/>
      </w:tblPr>
      <w:tblGrid>
        <w:gridCol w:w="1163"/>
        <w:gridCol w:w="1884"/>
        <w:gridCol w:w="3899"/>
        <w:gridCol w:w="1353"/>
      </w:tblGrid>
      <w:tr w:rsidR="00587424" w:rsidRPr="00907E52" w14:paraId="184DB0AF" w14:textId="77777777" w:rsidTr="00587424">
        <w:tc>
          <w:tcPr>
            <w:tcW w:w="1163" w:type="dxa"/>
            <w:shd w:val="clear" w:color="auto" w:fill="B8CCE4" w:themeFill="accent1" w:themeFillTint="66"/>
          </w:tcPr>
          <w:p w14:paraId="50B36390" w14:textId="77777777" w:rsidR="00587424" w:rsidRPr="00907E52" w:rsidRDefault="00587424" w:rsidP="00587424">
            <w:pPr>
              <w:pStyle w:val="Heading2"/>
              <w:jc w:val="center"/>
              <w:outlineLvl w:val="1"/>
              <w:rPr>
                <w:b/>
                <w:sz w:val="24"/>
                <w:szCs w:val="24"/>
              </w:rPr>
            </w:pPr>
            <w:r w:rsidRPr="00907E52">
              <w:rPr>
                <w:b/>
                <w:sz w:val="24"/>
                <w:szCs w:val="24"/>
              </w:rPr>
              <w:t>KPI/SLA</w:t>
            </w:r>
          </w:p>
        </w:tc>
        <w:tc>
          <w:tcPr>
            <w:tcW w:w="1771" w:type="dxa"/>
            <w:shd w:val="clear" w:color="auto" w:fill="B8CCE4" w:themeFill="accent1" w:themeFillTint="66"/>
          </w:tcPr>
          <w:p w14:paraId="0CFF7E08" w14:textId="77777777" w:rsidR="00587424" w:rsidRPr="00907E52" w:rsidRDefault="00587424" w:rsidP="00587424">
            <w:pPr>
              <w:pStyle w:val="Heading2"/>
              <w:jc w:val="center"/>
              <w:outlineLvl w:val="1"/>
              <w:rPr>
                <w:b/>
                <w:sz w:val="24"/>
                <w:szCs w:val="24"/>
              </w:rPr>
            </w:pPr>
            <w:r w:rsidRPr="00907E52">
              <w:rPr>
                <w:b/>
                <w:sz w:val="24"/>
                <w:szCs w:val="24"/>
              </w:rPr>
              <w:t>Service Area</w:t>
            </w:r>
          </w:p>
        </w:tc>
        <w:tc>
          <w:tcPr>
            <w:tcW w:w="3899" w:type="dxa"/>
            <w:shd w:val="clear" w:color="auto" w:fill="B8CCE4" w:themeFill="accent1" w:themeFillTint="66"/>
          </w:tcPr>
          <w:p w14:paraId="4092AFE7" w14:textId="77777777" w:rsidR="00587424" w:rsidRPr="00907E52" w:rsidRDefault="00587424" w:rsidP="00587424">
            <w:pPr>
              <w:pStyle w:val="Heading2"/>
              <w:jc w:val="center"/>
              <w:outlineLvl w:val="1"/>
              <w:rPr>
                <w:b/>
                <w:sz w:val="24"/>
                <w:szCs w:val="24"/>
              </w:rPr>
            </w:pPr>
            <w:r w:rsidRPr="00907E52">
              <w:rPr>
                <w:b/>
                <w:sz w:val="24"/>
                <w:szCs w:val="24"/>
              </w:rPr>
              <w:t>KPI/SLA description</w:t>
            </w:r>
          </w:p>
        </w:tc>
        <w:tc>
          <w:tcPr>
            <w:tcW w:w="1653" w:type="dxa"/>
            <w:shd w:val="clear" w:color="auto" w:fill="B8CCE4" w:themeFill="accent1" w:themeFillTint="66"/>
          </w:tcPr>
          <w:p w14:paraId="56731732" w14:textId="77777777" w:rsidR="00587424" w:rsidRPr="00907E52" w:rsidRDefault="00587424" w:rsidP="00587424">
            <w:pPr>
              <w:pStyle w:val="Heading2"/>
              <w:jc w:val="center"/>
              <w:outlineLvl w:val="1"/>
              <w:rPr>
                <w:b/>
                <w:sz w:val="24"/>
                <w:szCs w:val="24"/>
              </w:rPr>
            </w:pPr>
            <w:r w:rsidRPr="00907E52">
              <w:rPr>
                <w:b/>
                <w:sz w:val="24"/>
                <w:szCs w:val="24"/>
              </w:rPr>
              <w:t>Target</w:t>
            </w:r>
          </w:p>
        </w:tc>
      </w:tr>
      <w:tr w:rsidR="00587424" w:rsidRPr="00907E52" w14:paraId="709830FF" w14:textId="77777777" w:rsidTr="00587424">
        <w:tc>
          <w:tcPr>
            <w:tcW w:w="1163" w:type="dxa"/>
          </w:tcPr>
          <w:p w14:paraId="777FE30B" w14:textId="77777777" w:rsidR="00587424" w:rsidRPr="00907E52" w:rsidRDefault="00587424" w:rsidP="00587424">
            <w:pPr>
              <w:pStyle w:val="Heading2"/>
              <w:jc w:val="center"/>
              <w:outlineLvl w:val="1"/>
              <w:rPr>
                <w:sz w:val="24"/>
                <w:szCs w:val="24"/>
              </w:rPr>
            </w:pPr>
            <w:r w:rsidRPr="00907E52">
              <w:rPr>
                <w:sz w:val="24"/>
                <w:szCs w:val="24"/>
              </w:rPr>
              <w:t>1</w:t>
            </w:r>
          </w:p>
        </w:tc>
        <w:tc>
          <w:tcPr>
            <w:tcW w:w="1771" w:type="dxa"/>
          </w:tcPr>
          <w:p w14:paraId="0036030D" w14:textId="77777777" w:rsidR="00587424" w:rsidRPr="00907E52" w:rsidRDefault="00587424" w:rsidP="00587424">
            <w:pPr>
              <w:pStyle w:val="Heading2"/>
              <w:outlineLvl w:val="1"/>
              <w:rPr>
                <w:sz w:val="24"/>
                <w:szCs w:val="24"/>
              </w:rPr>
            </w:pPr>
            <w:r>
              <w:rPr>
                <w:sz w:val="24"/>
                <w:szCs w:val="24"/>
              </w:rPr>
              <w:t>Communication</w:t>
            </w:r>
          </w:p>
        </w:tc>
        <w:tc>
          <w:tcPr>
            <w:tcW w:w="3899" w:type="dxa"/>
            <w:vAlign w:val="center"/>
          </w:tcPr>
          <w:p w14:paraId="331FCC7C" w14:textId="77777777" w:rsidR="00587424" w:rsidRPr="00907E52" w:rsidRDefault="00587424" w:rsidP="00587424">
            <w:pPr>
              <w:pStyle w:val="Heading2"/>
              <w:outlineLvl w:val="1"/>
              <w:rPr>
                <w:sz w:val="24"/>
                <w:szCs w:val="24"/>
              </w:rPr>
            </w:pPr>
            <w:r>
              <w:rPr>
                <w:sz w:val="24"/>
              </w:rPr>
              <w:t>All queries/questions/communications from the Authority acknowledged within 1 working day</w:t>
            </w:r>
          </w:p>
        </w:tc>
        <w:tc>
          <w:tcPr>
            <w:tcW w:w="1653" w:type="dxa"/>
            <w:vAlign w:val="center"/>
          </w:tcPr>
          <w:p w14:paraId="65F484D1" w14:textId="77777777" w:rsidR="00587424" w:rsidRPr="00907E52" w:rsidRDefault="00587424" w:rsidP="00587424">
            <w:pPr>
              <w:pStyle w:val="Heading2"/>
              <w:outlineLvl w:val="1"/>
              <w:rPr>
                <w:sz w:val="24"/>
                <w:szCs w:val="24"/>
              </w:rPr>
            </w:pPr>
            <w:r w:rsidRPr="00907E52">
              <w:rPr>
                <w:sz w:val="24"/>
                <w:szCs w:val="24"/>
              </w:rPr>
              <w:t>100%</w:t>
            </w:r>
          </w:p>
        </w:tc>
      </w:tr>
      <w:tr w:rsidR="00587424" w:rsidRPr="00907E52" w14:paraId="389D69F1" w14:textId="77777777" w:rsidTr="00587424">
        <w:tc>
          <w:tcPr>
            <w:tcW w:w="1163" w:type="dxa"/>
          </w:tcPr>
          <w:p w14:paraId="199C9622" w14:textId="77777777" w:rsidR="00587424" w:rsidRPr="00907E52" w:rsidRDefault="00587424" w:rsidP="00587424">
            <w:pPr>
              <w:pStyle w:val="Heading2"/>
              <w:jc w:val="center"/>
              <w:outlineLvl w:val="1"/>
              <w:rPr>
                <w:sz w:val="24"/>
                <w:szCs w:val="24"/>
              </w:rPr>
            </w:pPr>
            <w:r w:rsidRPr="00907E52">
              <w:rPr>
                <w:sz w:val="24"/>
                <w:szCs w:val="24"/>
              </w:rPr>
              <w:t>2</w:t>
            </w:r>
          </w:p>
        </w:tc>
        <w:tc>
          <w:tcPr>
            <w:tcW w:w="1771" w:type="dxa"/>
          </w:tcPr>
          <w:p w14:paraId="2738549E" w14:textId="77777777" w:rsidR="00587424" w:rsidRPr="00907E52" w:rsidRDefault="00587424" w:rsidP="00587424">
            <w:pPr>
              <w:pStyle w:val="Heading2"/>
              <w:outlineLvl w:val="1"/>
              <w:rPr>
                <w:sz w:val="24"/>
                <w:szCs w:val="24"/>
              </w:rPr>
            </w:pPr>
            <w:r>
              <w:rPr>
                <w:sz w:val="24"/>
                <w:szCs w:val="24"/>
              </w:rPr>
              <w:t>Written Advice</w:t>
            </w:r>
          </w:p>
        </w:tc>
        <w:tc>
          <w:tcPr>
            <w:tcW w:w="3899" w:type="dxa"/>
            <w:vAlign w:val="center"/>
          </w:tcPr>
          <w:p w14:paraId="37130911" w14:textId="77777777" w:rsidR="00587424" w:rsidRPr="00907E52" w:rsidRDefault="00587424" w:rsidP="00587424">
            <w:pPr>
              <w:pStyle w:val="Heading2"/>
              <w:outlineLvl w:val="1"/>
              <w:rPr>
                <w:sz w:val="24"/>
                <w:szCs w:val="24"/>
              </w:rPr>
            </w:pPr>
            <w:r>
              <w:rPr>
                <w:sz w:val="24"/>
              </w:rPr>
              <w:t>Written advice to be provided with 3 working days, unless an alternate time line is specifically agreed between the Authority and the Supplier</w:t>
            </w:r>
          </w:p>
        </w:tc>
        <w:tc>
          <w:tcPr>
            <w:tcW w:w="1653" w:type="dxa"/>
            <w:vAlign w:val="center"/>
          </w:tcPr>
          <w:p w14:paraId="704F9894" w14:textId="77777777" w:rsidR="00587424" w:rsidRPr="00907E52" w:rsidRDefault="00587424" w:rsidP="00587424">
            <w:pPr>
              <w:pStyle w:val="Heading2"/>
              <w:outlineLvl w:val="1"/>
              <w:rPr>
                <w:sz w:val="24"/>
                <w:szCs w:val="24"/>
              </w:rPr>
            </w:pPr>
            <w:r w:rsidRPr="00907E52">
              <w:rPr>
                <w:sz w:val="24"/>
                <w:szCs w:val="24"/>
              </w:rPr>
              <w:t>100%</w:t>
            </w:r>
          </w:p>
        </w:tc>
      </w:tr>
      <w:tr w:rsidR="00587424" w:rsidRPr="00907E52" w14:paraId="21B155A4" w14:textId="77777777" w:rsidTr="00587424">
        <w:tc>
          <w:tcPr>
            <w:tcW w:w="1163" w:type="dxa"/>
          </w:tcPr>
          <w:p w14:paraId="09F605EA" w14:textId="77777777" w:rsidR="00587424" w:rsidRPr="00907E52" w:rsidRDefault="00587424" w:rsidP="00587424">
            <w:pPr>
              <w:pStyle w:val="Heading2"/>
              <w:jc w:val="center"/>
              <w:outlineLvl w:val="1"/>
              <w:rPr>
                <w:sz w:val="24"/>
                <w:szCs w:val="24"/>
              </w:rPr>
            </w:pPr>
            <w:r w:rsidRPr="00907E52">
              <w:rPr>
                <w:sz w:val="24"/>
                <w:szCs w:val="24"/>
              </w:rPr>
              <w:t>3</w:t>
            </w:r>
          </w:p>
        </w:tc>
        <w:tc>
          <w:tcPr>
            <w:tcW w:w="1771" w:type="dxa"/>
          </w:tcPr>
          <w:p w14:paraId="3E4DA0CC" w14:textId="77777777" w:rsidR="00587424" w:rsidRPr="00907E52" w:rsidRDefault="00587424" w:rsidP="00587424">
            <w:pPr>
              <w:pStyle w:val="Heading2"/>
              <w:outlineLvl w:val="1"/>
              <w:rPr>
                <w:sz w:val="24"/>
                <w:szCs w:val="24"/>
              </w:rPr>
            </w:pPr>
            <w:r>
              <w:rPr>
                <w:sz w:val="24"/>
                <w:szCs w:val="24"/>
              </w:rPr>
              <w:t>Attendance at Meetings</w:t>
            </w:r>
          </w:p>
        </w:tc>
        <w:tc>
          <w:tcPr>
            <w:tcW w:w="3899" w:type="dxa"/>
            <w:vAlign w:val="center"/>
          </w:tcPr>
          <w:p w14:paraId="431E9431" w14:textId="77777777" w:rsidR="00587424" w:rsidRPr="00907E52" w:rsidRDefault="00587424" w:rsidP="00587424">
            <w:pPr>
              <w:pStyle w:val="Heading2"/>
              <w:outlineLvl w:val="1"/>
              <w:rPr>
                <w:sz w:val="24"/>
                <w:szCs w:val="24"/>
              </w:rPr>
            </w:pPr>
            <w:r>
              <w:rPr>
                <w:sz w:val="24"/>
              </w:rPr>
              <w:t>Attendance at meetings with bidders for the administration contracts, unless non-attendance is specifically agreed at least 2 working days in advance of the meeting with the Authority.</w:t>
            </w:r>
          </w:p>
        </w:tc>
        <w:tc>
          <w:tcPr>
            <w:tcW w:w="1653" w:type="dxa"/>
            <w:vAlign w:val="center"/>
          </w:tcPr>
          <w:p w14:paraId="0727ECBA" w14:textId="77777777" w:rsidR="00587424" w:rsidRPr="00907E52" w:rsidRDefault="00587424" w:rsidP="00587424">
            <w:pPr>
              <w:pStyle w:val="Heading2"/>
              <w:outlineLvl w:val="1"/>
              <w:rPr>
                <w:sz w:val="24"/>
                <w:szCs w:val="24"/>
              </w:rPr>
            </w:pPr>
            <w:r w:rsidRPr="00907E52">
              <w:rPr>
                <w:sz w:val="24"/>
                <w:szCs w:val="24"/>
              </w:rPr>
              <w:t>100%</w:t>
            </w:r>
          </w:p>
        </w:tc>
      </w:tr>
    </w:tbl>
    <w:p w14:paraId="2B2F45A7" w14:textId="77777777" w:rsidR="00587424" w:rsidRPr="00907E52" w:rsidRDefault="00587424" w:rsidP="00587424">
      <w:pPr>
        <w:pStyle w:val="Heading2"/>
        <w:ind w:left="720"/>
      </w:pPr>
    </w:p>
    <w:p w14:paraId="4F8FDFAC" w14:textId="77777777" w:rsidR="00587424" w:rsidRPr="00FA424F" w:rsidRDefault="00587424" w:rsidP="0013678F">
      <w:pPr>
        <w:pStyle w:val="Heading2"/>
        <w:numPr>
          <w:ilvl w:val="1"/>
          <w:numId w:val="45"/>
        </w:numPr>
        <w:rPr>
          <w:sz w:val="24"/>
          <w:szCs w:val="24"/>
        </w:rPr>
      </w:pPr>
      <w:bookmarkStart w:id="48" w:name="_Toc368573040"/>
      <w:r w:rsidRPr="00FA424F">
        <w:rPr>
          <w:sz w:val="24"/>
          <w:szCs w:val="24"/>
        </w:rPr>
        <w:t>In the event of poor performance through the failure to deliver KPIs to time and of appropriate quality, the Authority shall meet with the Potential Provider to understand the root cause of the issue. The Potential Provider shall formulate a Performance Improvement Plan to rectify these issues and meet the requirements in this statement.</w:t>
      </w:r>
    </w:p>
    <w:p w14:paraId="5D84B8AD" w14:textId="77777777" w:rsidR="00587424" w:rsidRPr="00907E52" w:rsidRDefault="00587424" w:rsidP="0013678F">
      <w:pPr>
        <w:pStyle w:val="Heading2"/>
        <w:numPr>
          <w:ilvl w:val="1"/>
          <w:numId w:val="45"/>
        </w:numPr>
        <w:rPr>
          <w:sz w:val="24"/>
          <w:szCs w:val="24"/>
        </w:rPr>
      </w:pPr>
      <w:r w:rsidRPr="00FA424F">
        <w:rPr>
          <w:sz w:val="24"/>
          <w:szCs w:val="24"/>
        </w:rPr>
        <w:t>If poor performance continues, following formal written warnings, early termination of the Contract will also be considered.</w:t>
      </w:r>
      <w:r>
        <w:rPr>
          <w:sz w:val="24"/>
          <w:szCs w:val="24"/>
        </w:rPr>
        <w:t xml:space="preserve"> </w:t>
      </w:r>
    </w:p>
    <w:p w14:paraId="47ADB3F7" w14:textId="77777777" w:rsidR="00587424" w:rsidRPr="00587424" w:rsidRDefault="00587424" w:rsidP="0013678F">
      <w:pPr>
        <w:pStyle w:val="Heading1"/>
        <w:keepNext/>
        <w:numPr>
          <w:ilvl w:val="0"/>
          <w:numId w:val="45"/>
        </w:numPr>
        <w:spacing w:after="120"/>
        <w:rPr>
          <w:caps/>
          <w:sz w:val="32"/>
          <w:szCs w:val="32"/>
        </w:rPr>
      </w:pPr>
      <w:bookmarkStart w:id="49" w:name="_Toc46141170"/>
      <w:r w:rsidRPr="00587424">
        <w:rPr>
          <w:caps/>
          <w:sz w:val="32"/>
          <w:szCs w:val="32"/>
        </w:rPr>
        <w:t>Security and CONFIDENTIALITY requirements</w:t>
      </w:r>
      <w:bookmarkEnd w:id="48"/>
      <w:bookmarkEnd w:id="49"/>
    </w:p>
    <w:p w14:paraId="6DDDF2E1" w14:textId="77777777" w:rsidR="00587424" w:rsidRPr="00907E52" w:rsidRDefault="00587424" w:rsidP="00587424">
      <w:pPr>
        <w:pStyle w:val="Heading2"/>
        <w:spacing w:after="120"/>
        <w:ind w:left="709"/>
        <w:rPr>
          <w:sz w:val="24"/>
        </w:rPr>
      </w:pPr>
      <w:r w:rsidRPr="00907E52">
        <w:rPr>
          <w:b/>
          <w:bCs/>
          <w:sz w:val="24"/>
        </w:rPr>
        <w:br/>
        <w:t>External Certifications</w:t>
      </w:r>
    </w:p>
    <w:p w14:paraId="76BB8E02" w14:textId="07710D9D" w:rsidR="00587424" w:rsidRDefault="00587424" w:rsidP="0013678F">
      <w:pPr>
        <w:pStyle w:val="Heading2"/>
        <w:numPr>
          <w:ilvl w:val="1"/>
          <w:numId w:val="45"/>
        </w:numPr>
        <w:spacing w:after="120"/>
        <w:ind w:left="709" w:hanging="709"/>
        <w:rPr>
          <w:sz w:val="24"/>
        </w:rPr>
      </w:pPr>
      <w:r w:rsidRPr="00907E52">
        <w:rPr>
          <w:sz w:val="24"/>
        </w:rPr>
        <w:t>Suppliers should hold at least Cyber Essen</w:t>
      </w:r>
      <w:r w:rsidR="00B11B67">
        <w:rPr>
          <w:sz w:val="24"/>
        </w:rPr>
        <w:t>tials Plus certification and/or</w:t>
      </w:r>
      <w:r w:rsidRPr="00907E52">
        <w:rPr>
          <w:sz w:val="24"/>
        </w:rPr>
        <w:t xml:space="preserve"> ISO 27001:2013 certification if proportionate </w:t>
      </w:r>
      <w:r>
        <w:rPr>
          <w:sz w:val="24"/>
        </w:rPr>
        <w:t>to the service being procured.</w:t>
      </w:r>
    </w:p>
    <w:p w14:paraId="1443CEB4" w14:textId="77777777" w:rsidR="00587424" w:rsidRPr="00907E52" w:rsidRDefault="00587424" w:rsidP="0013678F">
      <w:pPr>
        <w:pStyle w:val="Heading2"/>
        <w:numPr>
          <w:ilvl w:val="1"/>
          <w:numId w:val="45"/>
        </w:numPr>
        <w:spacing w:after="120"/>
        <w:ind w:left="709" w:hanging="709"/>
        <w:rPr>
          <w:sz w:val="24"/>
        </w:rPr>
      </w:pPr>
      <w:r w:rsidRPr="00907E52">
        <w:rPr>
          <w:sz w:val="24"/>
        </w:rPr>
        <w:t xml:space="preserve">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w:t>
      </w:r>
      <w:r w:rsidRPr="00907E52">
        <w:rPr>
          <w:sz w:val="24"/>
        </w:rPr>
        <w:lastRenderedPageBreak/>
        <w:t>safeguarded in accordance with the applicable legislative and regulatory obligations. </w:t>
      </w:r>
    </w:p>
    <w:p w14:paraId="085D7921" w14:textId="77777777" w:rsidR="00587424" w:rsidRPr="00907E52" w:rsidRDefault="00587424" w:rsidP="00587424">
      <w:pPr>
        <w:pStyle w:val="Heading2"/>
        <w:spacing w:after="120"/>
        <w:ind w:firstLine="709"/>
        <w:rPr>
          <w:sz w:val="24"/>
        </w:rPr>
      </w:pPr>
      <w:r w:rsidRPr="00907E52">
        <w:rPr>
          <w:b/>
          <w:bCs/>
          <w:sz w:val="24"/>
        </w:rPr>
        <w:t>End User Devices</w:t>
      </w:r>
    </w:p>
    <w:p w14:paraId="04FCA123" w14:textId="77777777" w:rsidR="00587424" w:rsidRPr="00907E52" w:rsidRDefault="00587424" w:rsidP="0013678F">
      <w:pPr>
        <w:pStyle w:val="Heading2"/>
        <w:numPr>
          <w:ilvl w:val="1"/>
          <w:numId w:val="45"/>
        </w:numPr>
        <w:spacing w:after="120"/>
        <w:ind w:left="709" w:hanging="709"/>
        <w:rPr>
          <w:sz w:val="24"/>
        </w:rPr>
      </w:pPr>
      <w:r w:rsidRPr="00907E52">
        <w:rPr>
          <w:sz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 The Supplier shall ensure that any device which is used to Process Authority/Buyer Data meets all of the security requirements set out in the NCSC End User Devices Platform Security Guidance, a copy of which can be found at:  </w:t>
      </w:r>
      <w:hyperlink r:id="rId9" w:tgtFrame="_blank" w:history="1">
        <w:r w:rsidRPr="00907E52">
          <w:rPr>
            <w:rStyle w:val="Hyperlink"/>
            <w:sz w:val="24"/>
          </w:rPr>
          <w:t>https://www.ncsc.gov.uk/guidance/end-user-device-security</w:t>
        </w:r>
      </w:hyperlink>
      <w:r w:rsidRPr="00907E52">
        <w:rPr>
          <w:sz w:val="24"/>
        </w:rPr>
        <w:t>.</w:t>
      </w:r>
    </w:p>
    <w:p w14:paraId="6ABE6D64" w14:textId="77777777" w:rsidR="00587424" w:rsidRPr="00907E52" w:rsidRDefault="00587424" w:rsidP="00587424">
      <w:pPr>
        <w:pStyle w:val="Heading2"/>
        <w:spacing w:after="120"/>
        <w:ind w:firstLine="709"/>
        <w:rPr>
          <w:sz w:val="24"/>
        </w:rPr>
      </w:pPr>
      <w:r w:rsidRPr="00907E52">
        <w:rPr>
          <w:b/>
          <w:bCs/>
          <w:sz w:val="24"/>
        </w:rPr>
        <w:t>Testing</w:t>
      </w:r>
    </w:p>
    <w:p w14:paraId="54FF2AB1" w14:textId="28DBC971" w:rsidR="00587424" w:rsidRPr="00587424" w:rsidRDefault="00587424" w:rsidP="0013678F">
      <w:pPr>
        <w:pStyle w:val="Heading2"/>
        <w:numPr>
          <w:ilvl w:val="1"/>
          <w:numId w:val="45"/>
        </w:numPr>
        <w:spacing w:after="120"/>
        <w:ind w:left="709" w:hanging="709"/>
        <w:rPr>
          <w:sz w:val="24"/>
        </w:rPr>
      </w:pPr>
      <w:r w:rsidRPr="00907E52">
        <w:rPr>
          <w:sz w:val="24"/>
        </w:rPr>
        <w:t>The Supplier shall at their own cost and expense, procure a CHECK or CREST Certified Supplier to perform an ITHC or Penetration Test or provide evidence of any such test, prior to any live Authority/Buyer data being transferred into their systems. The ITHC scope must be agreed with the Authority/Buyer to ensure it covers all the relevant parts of the system that processes, stores or hosts Authority/Buyer data. </w:t>
      </w:r>
    </w:p>
    <w:p w14:paraId="5C159BD8" w14:textId="77777777" w:rsidR="00587424" w:rsidRPr="00907E52" w:rsidRDefault="00587424" w:rsidP="00587424">
      <w:pPr>
        <w:pStyle w:val="Heading2"/>
        <w:spacing w:after="120"/>
        <w:ind w:left="709"/>
        <w:rPr>
          <w:sz w:val="24"/>
        </w:rPr>
      </w:pPr>
      <w:r w:rsidRPr="00907E52">
        <w:rPr>
          <w:b/>
          <w:bCs/>
          <w:sz w:val="24"/>
        </w:rPr>
        <w:t>Encryption</w:t>
      </w:r>
    </w:p>
    <w:p w14:paraId="72151DB7" w14:textId="77777777" w:rsidR="00587424" w:rsidRDefault="00587424" w:rsidP="0013678F">
      <w:pPr>
        <w:pStyle w:val="Heading2"/>
        <w:numPr>
          <w:ilvl w:val="1"/>
          <w:numId w:val="45"/>
        </w:numPr>
        <w:spacing w:after="120"/>
        <w:ind w:left="709" w:hanging="709"/>
        <w:rPr>
          <w:sz w:val="24"/>
        </w:rPr>
      </w:pPr>
      <w:r w:rsidRPr="00907E52">
        <w:rPr>
          <w:sz w:val="24"/>
        </w:rPr>
        <w:t>The Supplier shall ensure that any Authority/Buyer Data which it causes to be transmitted over any public network (including the Internet, mobile networks or un-protected enterprise network) or to a mobile device shall be encrypted when transmitted.</w:t>
      </w:r>
    </w:p>
    <w:p w14:paraId="1946B054" w14:textId="7F995598" w:rsidR="00587424" w:rsidRPr="00587424" w:rsidRDefault="00587424" w:rsidP="00587424">
      <w:pPr>
        <w:pStyle w:val="Heading2"/>
        <w:spacing w:after="120"/>
        <w:ind w:left="709"/>
        <w:rPr>
          <w:sz w:val="24"/>
        </w:rPr>
      </w:pPr>
      <w:r w:rsidRPr="00587424">
        <w:rPr>
          <w:b/>
          <w:bCs/>
          <w:sz w:val="24"/>
        </w:rPr>
        <w:t>Personnel Security</w:t>
      </w:r>
    </w:p>
    <w:p w14:paraId="47E73545" w14:textId="77777777" w:rsidR="00587424" w:rsidRPr="00907E52" w:rsidRDefault="00587424" w:rsidP="0013678F">
      <w:pPr>
        <w:pStyle w:val="Heading2"/>
        <w:numPr>
          <w:ilvl w:val="1"/>
          <w:numId w:val="45"/>
        </w:numPr>
        <w:spacing w:after="120"/>
        <w:ind w:left="709" w:hanging="709"/>
        <w:rPr>
          <w:sz w:val="24"/>
        </w:rPr>
      </w:pPr>
      <w:r w:rsidRPr="00907E52">
        <w:rPr>
          <w:sz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 be required to implement additional security vetting for some roles.</w:t>
      </w:r>
    </w:p>
    <w:p w14:paraId="0BF37F19" w14:textId="30EB62A7" w:rsidR="00587424" w:rsidRPr="00907E52" w:rsidRDefault="00587424" w:rsidP="00587424">
      <w:pPr>
        <w:pStyle w:val="Heading2"/>
        <w:spacing w:after="120"/>
        <w:ind w:left="709"/>
        <w:rPr>
          <w:sz w:val="24"/>
        </w:rPr>
      </w:pPr>
      <w:r w:rsidRPr="00907E52">
        <w:rPr>
          <w:b/>
          <w:bCs/>
          <w:sz w:val="24"/>
        </w:rPr>
        <w:t>Identity, Authentication and Access Control</w:t>
      </w:r>
    </w:p>
    <w:p w14:paraId="175F8C32" w14:textId="77777777" w:rsidR="00587424" w:rsidRPr="00907E52" w:rsidRDefault="00587424" w:rsidP="0013678F">
      <w:pPr>
        <w:pStyle w:val="Heading2"/>
        <w:numPr>
          <w:ilvl w:val="1"/>
          <w:numId w:val="45"/>
        </w:numPr>
        <w:spacing w:after="120"/>
        <w:ind w:left="709" w:hanging="709"/>
        <w:rPr>
          <w:sz w:val="24"/>
        </w:rPr>
      </w:pPr>
      <w:r w:rsidRPr="00907E52">
        <w:rPr>
          <w:sz w:val="24"/>
        </w:rPr>
        <w:t>The supplier must operate an appropriate access control regime to ensure that users and administrators of the service are uniquely identified. The supplier must retain records of access to the physical sites and to the service.</w:t>
      </w:r>
    </w:p>
    <w:p w14:paraId="499AD8D1" w14:textId="77777777" w:rsidR="00587424" w:rsidRPr="00907E52" w:rsidRDefault="00587424" w:rsidP="00587424">
      <w:pPr>
        <w:pStyle w:val="Heading2"/>
        <w:spacing w:after="120"/>
        <w:ind w:left="709"/>
        <w:rPr>
          <w:sz w:val="24"/>
        </w:rPr>
      </w:pPr>
      <w:r w:rsidRPr="00907E52">
        <w:rPr>
          <w:b/>
          <w:bCs/>
          <w:sz w:val="24"/>
        </w:rPr>
        <w:t>Data Destruction/Deletion </w:t>
      </w:r>
    </w:p>
    <w:p w14:paraId="4F60C852" w14:textId="67570C9B" w:rsidR="00587424" w:rsidRPr="00A24EF5" w:rsidRDefault="00587424" w:rsidP="0013678F">
      <w:pPr>
        <w:pStyle w:val="Heading2"/>
        <w:numPr>
          <w:ilvl w:val="1"/>
          <w:numId w:val="45"/>
        </w:numPr>
        <w:spacing w:after="120"/>
        <w:ind w:left="709" w:hanging="709"/>
        <w:rPr>
          <w:sz w:val="24"/>
        </w:rPr>
      </w:pPr>
      <w:r w:rsidRPr="00907E52">
        <w:rPr>
          <w:sz w:val="24"/>
        </w:rPr>
        <w:t>The Supplier must be able to demonstrate they can supply a copy of all data on request or at termination of the service, and must be able to securely erase or destroy all data and media that the Authority/Buyer data has been stored and processed on. </w:t>
      </w:r>
    </w:p>
    <w:p w14:paraId="4EF1C316" w14:textId="77777777" w:rsidR="00587424" w:rsidRPr="00907E52" w:rsidRDefault="00587424" w:rsidP="00587424">
      <w:pPr>
        <w:pStyle w:val="Heading2"/>
        <w:spacing w:after="120"/>
        <w:ind w:left="709"/>
        <w:rPr>
          <w:sz w:val="24"/>
        </w:rPr>
      </w:pPr>
      <w:r w:rsidRPr="00907E52">
        <w:rPr>
          <w:b/>
          <w:bCs/>
          <w:sz w:val="24"/>
        </w:rPr>
        <w:t>Audit and Protective Monitoring</w:t>
      </w:r>
    </w:p>
    <w:p w14:paraId="2BD5FFE8" w14:textId="77777777" w:rsidR="00587424" w:rsidRPr="00907E52" w:rsidRDefault="00587424" w:rsidP="0013678F">
      <w:pPr>
        <w:pStyle w:val="Heading2"/>
        <w:numPr>
          <w:ilvl w:val="1"/>
          <w:numId w:val="45"/>
        </w:numPr>
        <w:spacing w:after="120"/>
        <w:ind w:left="709" w:hanging="709"/>
        <w:rPr>
          <w:sz w:val="24"/>
        </w:rPr>
      </w:pPr>
      <w:r w:rsidRPr="00907E52">
        <w:rPr>
          <w:sz w:val="24"/>
        </w:rPr>
        <w:lastRenderedPageBreak/>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14:paraId="31B346A1" w14:textId="77777777" w:rsidR="00587424" w:rsidRPr="00907E52" w:rsidRDefault="00587424" w:rsidP="00587424">
      <w:pPr>
        <w:pStyle w:val="Heading2"/>
        <w:spacing w:after="120"/>
        <w:ind w:left="709"/>
        <w:rPr>
          <w:sz w:val="24"/>
        </w:rPr>
      </w:pPr>
      <w:r w:rsidRPr="00907E52">
        <w:rPr>
          <w:b/>
          <w:bCs/>
          <w:sz w:val="24"/>
        </w:rPr>
        <w:t>Location of Authority/Buyer Data </w:t>
      </w:r>
    </w:p>
    <w:p w14:paraId="45A96C13" w14:textId="77777777" w:rsidR="00587424" w:rsidRPr="00907E52" w:rsidRDefault="00587424" w:rsidP="0013678F">
      <w:pPr>
        <w:pStyle w:val="Heading2"/>
        <w:numPr>
          <w:ilvl w:val="1"/>
          <w:numId w:val="45"/>
        </w:numPr>
        <w:spacing w:after="120"/>
        <w:ind w:left="709" w:hanging="709"/>
        <w:rPr>
          <w:sz w:val="24"/>
        </w:rPr>
      </w:pPr>
      <w:r w:rsidRPr="00907E52">
        <w:rPr>
          <w:sz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1E4A295D" w14:textId="77777777" w:rsidR="00587424" w:rsidRPr="00907E52" w:rsidRDefault="00587424" w:rsidP="00587424">
      <w:pPr>
        <w:pStyle w:val="Heading2"/>
        <w:spacing w:after="120"/>
        <w:ind w:left="709"/>
        <w:rPr>
          <w:sz w:val="24"/>
        </w:rPr>
      </w:pPr>
      <w:r w:rsidRPr="00907E52">
        <w:rPr>
          <w:b/>
          <w:bCs/>
          <w:sz w:val="24"/>
        </w:rPr>
        <w:t>Vulnerabilities and Corrective Action </w:t>
      </w:r>
    </w:p>
    <w:p w14:paraId="088657BB" w14:textId="0B66693B" w:rsidR="00587424" w:rsidRPr="00A24EF5" w:rsidRDefault="00587424" w:rsidP="0013678F">
      <w:pPr>
        <w:pStyle w:val="Heading2"/>
        <w:numPr>
          <w:ilvl w:val="1"/>
          <w:numId w:val="45"/>
        </w:numPr>
        <w:spacing w:after="120"/>
        <w:ind w:left="709" w:hanging="709"/>
        <w:rPr>
          <w:sz w:val="24"/>
        </w:rPr>
      </w:pPr>
      <w:r w:rsidRPr="00907E52">
        <w:rPr>
          <w:sz w:val="24"/>
        </w:rPr>
        <w:t>Suppliers shall procure and implement security patches to vulnerabilities in accordance with the timescales specified in the NCSC Cloud Security Principle 5. </w:t>
      </w:r>
      <w:r w:rsidRPr="00907E52">
        <w:rPr>
          <w:sz w:val="24"/>
        </w:rPr>
        <w:br/>
        <w:t>Suppliers must ensure that all COTS Software and Third Party COTS Software  be kept up to date such that all Supplier COTS Software and Third Party COTS Software are always in mainstream support. </w:t>
      </w:r>
    </w:p>
    <w:p w14:paraId="24E04C18" w14:textId="77777777" w:rsidR="00587424" w:rsidRPr="00587424" w:rsidRDefault="00587424" w:rsidP="0013678F">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caps/>
          <w:sz w:val="32"/>
          <w:szCs w:val="32"/>
        </w:rPr>
      </w:pPr>
      <w:bookmarkStart w:id="50" w:name="_Toc46141171"/>
      <w:bookmarkStart w:id="51" w:name="_Toc368573042"/>
      <w:r w:rsidRPr="00587424">
        <w:rPr>
          <w:rFonts w:cs="Arial"/>
          <w:caps/>
          <w:sz w:val="32"/>
          <w:szCs w:val="32"/>
        </w:rPr>
        <w:t>payment AND INVOICING</w:t>
      </w:r>
      <w:bookmarkEnd w:id="50"/>
      <w:r w:rsidRPr="00587424">
        <w:rPr>
          <w:rFonts w:cs="Arial"/>
          <w:caps/>
          <w:sz w:val="32"/>
          <w:szCs w:val="32"/>
        </w:rPr>
        <w:t xml:space="preserve"> </w:t>
      </w:r>
    </w:p>
    <w:p w14:paraId="4BD4002C" w14:textId="77777777" w:rsidR="00587424" w:rsidRPr="00907E52" w:rsidRDefault="00587424" w:rsidP="0013678F">
      <w:pPr>
        <w:pStyle w:val="Heading2"/>
        <w:numPr>
          <w:ilvl w:val="1"/>
          <w:numId w:val="45"/>
        </w:numPr>
        <w:rPr>
          <w:sz w:val="24"/>
          <w:szCs w:val="24"/>
        </w:rPr>
      </w:pPr>
      <w:r w:rsidRPr="00907E52">
        <w:rPr>
          <w:rFonts w:cs="Arial"/>
          <w:color w:val="000000"/>
          <w:sz w:val="24"/>
          <w:szCs w:val="24"/>
          <w:shd w:val="clear" w:color="auto" w:fill="FFFFFF"/>
        </w:rPr>
        <w:t xml:space="preserve">Payment can only be made following satisfactory delivery of pre-agreed certified products and deliverables. </w:t>
      </w:r>
    </w:p>
    <w:p w14:paraId="1F176E74" w14:textId="77777777" w:rsidR="00587424" w:rsidRPr="00907E52" w:rsidRDefault="00587424" w:rsidP="0013678F">
      <w:pPr>
        <w:pStyle w:val="Heading2"/>
        <w:numPr>
          <w:ilvl w:val="1"/>
          <w:numId w:val="45"/>
        </w:numPr>
        <w:rPr>
          <w:sz w:val="24"/>
          <w:szCs w:val="24"/>
        </w:rPr>
      </w:pPr>
      <w:r w:rsidRPr="00907E52">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0F52324" w14:textId="35BFA069" w:rsidR="00587424" w:rsidRPr="00907E52" w:rsidRDefault="00587424" w:rsidP="0013678F">
      <w:pPr>
        <w:pStyle w:val="Heading2"/>
        <w:numPr>
          <w:ilvl w:val="1"/>
          <w:numId w:val="45"/>
        </w:numPr>
        <w:rPr>
          <w:sz w:val="24"/>
          <w:szCs w:val="24"/>
        </w:rPr>
      </w:pPr>
      <w:r w:rsidRPr="00907E52">
        <w:rPr>
          <w:rFonts w:cs="Arial"/>
          <w:color w:val="000000"/>
          <w:sz w:val="24"/>
          <w:szCs w:val="24"/>
          <w:shd w:val="clear" w:color="auto" w:fill="FFFFFF"/>
        </w:rPr>
        <w:t xml:space="preserve">Invoices should be submitted to: </w:t>
      </w:r>
      <w:r w:rsidR="00B11B67">
        <w:rPr>
          <w:rFonts w:cs="Arial"/>
          <w:color w:val="000000"/>
          <w:sz w:val="24"/>
          <w:szCs w:val="24"/>
          <w:shd w:val="clear" w:color="auto" w:fill="FFFFFF"/>
        </w:rPr>
        <w:t>REDACTED</w:t>
      </w:r>
    </w:p>
    <w:p w14:paraId="37521576" w14:textId="77777777" w:rsidR="00587424" w:rsidRPr="00907E52" w:rsidRDefault="00587424" w:rsidP="0013678F">
      <w:pPr>
        <w:pStyle w:val="Heading1"/>
        <w:keepNext/>
        <w:numPr>
          <w:ilvl w:val="0"/>
          <w:numId w:val="45"/>
        </w:numPr>
        <w:tabs>
          <w:tab w:val="clear" w:pos="720"/>
          <w:tab w:val="num" w:pos="0"/>
        </w:tabs>
        <w:overflowPunct w:val="0"/>
        <w:autoSpaceDE w:val="0"/>
        <w:autoSpaceDN w:val="0"/>
        <w:spacing w:after="120"/>
        <w:ind w:left="709" w:hanging="709"/>
        <w:textAlignment w:val="baseline"/>
        <w:rPr>
          <w:rFonts w:cs="Arial"/>
          <w:sz w:val="32"/>
          <w:szCs w:val="32"/>
        </w:rPr>
      </w:pPr>
      <w:bookmarkStart w:id="52" w:name="_Toc46141172"/>
      <w:bookmarkEnd w:id="51"/>
      <w:r w:rsidRPr="00907E52">
        <w:rPr>
          <w:rFonts w:cs="Arial"/>
          <w:sz w:val="32"/>
          <w:szCs w:val="32"/>
        </w:rPr>
        <w:t>CONTRACT MANAGEMENT</w:t>
      </w:r>
      <w:bookmarkEnd w:id="52"/>
      <w:r w:rsidRPr="00907E52">
        <w:rPr>
          <w:rFonts w:cs="Arial"/>
          <w:sz w:val="32"/>
          <w:szCs w:val="32"/>
        </w:rPr>
        <w:t xml:space="preserve"> </w:t>
      </w:r>
    </w:p>
    <w:p w14:paraId="630E3398"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Attendance at Contract Review meetings shall be at the Supplier’s own expense.</w:t>
      </w:r>
      <w:r>
        <w:rPr>
          <w:sz w:val="24"/>
          <w:szCs w:val="24"/>
        </w:rPr>
        <w:t xml:space="preserve"> Due to the ongoing Covid-19 situation, it is anticipated that Contract Review meetings will be conducted virtually where possible.</w:t>
      </w:r>
    </w:p>
    <w:p w14:paraId="32DE455B" w14:textId="77777777" w:rsidR="00587424" w:rsidRPr="00587424" w:rsidRDefault="00587424" w:rsidP="0013678F">
      <w:pPr>
        <w:pStyle w:val="Heading1"/>
        <w:keepNext/>
        <w:numPr>
          <w:ilvl w:val="0"/>
          <w:numId w:val="45"/>
        </w:numPr>
        <w:spacing w:after="120"/>
        <w:rPr>
          <w:caps/>
          <w:sz w:val="32"/>
          <w:szCs w:val="32"/>
        </w:rPr>
      </w:pPr>
      <w:bookmarkStart w:id="53" w:name="_Toc368573043"/>
      <w:bookmarkStart w:id="54" w:name="_Toc46141173"/>
      <w:bookmarkEnd w:id="39"/>
      <w:r w:rsidRPr="00587424">
        <w:rPr>
          <w:caps/>
          <w:sz w:val="32"/>
          <w:szCs w:val="32"/>
        </w:rPr>
        <w:t>Location</w:t>
      </w:r>
      <w:bookmarkEnd w:id="53"/>
      <w:bookmarkEnd w:id="54"/>
      <w:r w:rsidRPr="00587424">
        <w:rPr>
          <w:caps/>
          <w:sz w:val="32"/>
          <w:szCs w:val="32"/>
        </w:rPr>
        <w:t xml:space="preserve"> </w:t>
      </w:r>
    </w:p>
    <w:p w14:paraId="1417868F" w14:textId="77777777" w:rsidR="00587424" w:rsidRPr="00907E52" w:rsidRDefault="00587424" w:rsidP="0013678F">
      <w:pPr>
        <w:pStyle w:val="Heading2"/>
        <w:numPr>
          <w:ilvl w:val="1"/>
          <w:numId w:val="45"/>
        </w:numPr>
        <w:spacing w:after="120"/>
        <w:ind w:left="709" w:hanging="709"/>
        <w:rPr>
          <w:sz w:val="24"/>
          <w:szCs w:val="24"/>
        </w:rPr>
      </w:pPr>
      <w:r w:rsidRPr="00907E52">
        <w:rPr>
          <w:sz w:val="24"/>
          <w:szCs w:val="24"/>
        </w:rPr>
        <w:t xml:space="preserve">The location of the Services will be carried out at </w:t>
      </w:r>
      <w:r>
        <w:rPr>
          <w:sz w:val="24"/>
          <w:szCs w:val="24"/>
        </w:rPr>
        <w:t>the premises of the Supplier</w:t>
      </w:r>
      <w:r w:rsidRPr="00907E52">
        <w:rPr>
          <w:sz w:val="24"/>
          <w:szCs w:val="24"/>
        </w:rPr>
        <w:t>.</w:t>
      </w:r>
    </w:p>
    <w:p w14:paraId="6591CEE6" w14:textId="77777777" w:rsidR="00587424" w:rsidRPr="00907E52" w:rsidRDefault="00587424" w:rsidP="00587424">
      <w:pPr>
        <w:pStyle w:val="Heading2"/>
        <w:spacing w:after="120"/>
      </w:pPr>
    </w:p>
    <w:p w14:paraId="25BB3B2D" w14:textId="77777777" w:rsidR="00587424" w:rsidRPr="00907E52" w:rsidRDefault="00587424" w:rsidP="00587424">
      <w:pPr>
        <w:rPr>
          <w:rFonts w:eastAsia="STZhongsong"/>
          <w:b/>
          <w:caps/>
        </w:rPr>
      </w:pPr>
      <w:r w:rsidRPr="00907E52">
        <w:br w:type="page"/>
      </w:r>
    </w:p>
    <w:p w14:paraId="1AD9FD39" w14:textId="77777777" w:rsidR="00587424" w:rsidRPr="00907E52" w:rsidRDefault="00587424" w:rsidP="00587424">
      <w:pPr>
        <w:pStyle w:val="Heading2"/>
        <w:overflowPunct w:val="0"/>
        <w:autoSpaceDE w:val="0"/>
        <w:autoSpaceDN w:val="0"/>
        <w:textAlignment w:val="baseline"/>
        <w:rPr>
          <w:b/>
          <w:sz w:val="24"/>
        </w:rPr>
      </w:pPr>
      <w:r w:rsidRPr="00907E52">
        <w:rPr>
          <w:b/>
          <w:sz w:val="24"/>
        </w:rPr>
        <w:lastRenderedPageBreak/>
        <w:t>Annex 1</w:t>
      </w:r>
    </w:p>
    <w:p w14:paraId="37D43F4F" w14:textId="77777777" w:rsidR="00587424" w:rsidRPr="00907E52" w:rsidRDefault="00587424" w:rsidP="00587424">
      <w:pPr>
        <w:pStyle w:val="Heading2"/>
        <w:overflowPunct w:val="0"/>
        <w:autoSpaceDE w:val="0"/>
        <w:autoSpaceDN w:val="0"/>
        <w:textAlignment w:val="baseline"/>
        <w:rPr>
          <w:b/>
          <w:sz w:val="24"/>
        </w:rPr>
      </w:pPr>
      <w:r w:rsidRPr="00907E52">
        <w:rPr>
          <w:b/>
          <w:sz w:val="24"/>
        </w:rPr>
        <w:t>CSPS &amp; RMSPS Administration Service - Legal Service Requirements</w:t>
      </w:r>
    </w:p>
    <w:p w14:paraId="648D9E1A" w14:textId="77777777" w:rsidR="00587424" w:rsidRPr="00907E52" w:rsidRDefault="00587424" w:rsidP="00587424">
      <w:pPr>
        <w:pStyle w:val="Heading2"/>
        <w:overflowPunct w:val="0"/>
        <w:autoSpaceDE w:val="0"/>
        <w:autoSpaceDN w:val="0"/>
        <w:textAlignment w:val="baseline"/>
        <w:rPr>
          <w:sz w:val="24"/>
        </w:rPr>
      </w:pPr>
      <w:r w:rsidRPr="00907E52">
        <w:rPr>
          <w:sz w:val="24"/>
        </w:rPr>
        <w:t>The following requirement relates to CSPS Administration procurement, but would also apply to the provision of services to support a RMSPS procurement, if the Authority chooses to proceed with one.</w:t>
      </w:r>
    </w:p>
    <w:tbl>
      <w:tblPr>
        <w:tblW w:w="904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682"/>
        <w:gridCol w:w="1985"/>
        <w:gridCol w:w="6375"/>
      </w:tblGrid>
      <w:tr w:rsidR="00587424" w:rsidRPr="00907E52" w14:paraId="7B1CE763" w14:textId="77777777" w:rsidTr="00587424">
        <w:tc>
          <w:tcPr>
            <w:tcW w:w="682" w:type="dxa"/>
            <w:shd w:val="clear" w:color="auto" w:fill="D9D9D9"/>
          </w:tcPr>
          <w:p w14:paraId="27F73492" w14:textId="77777777" w:rsidR="00587424" w:rsidRPr="00907E52" w:rsidRDefault="00587424" w:rsidP="00587424">
            <w:pPr>
              <w:pStyle w:val="Heading2"/>
              <w:overflowPunct w:val="0"/>
              <w:autoSpaceDE w:val="0"/>
              <w:autoSpaceDN w:val="0"/>
              <w:textAlignment w:val="baseline"/>
              <w:rPr>
                <w:sz w:val="24"/>
              </w:rPr>
            </w:pPr>
            <w:r w:rsidRPr="00907E52">
              <w:rPr>
                <w:sz w:val="24"/>
              </w:rPr>
              <w:t>No.</w:t>
            </w:r>
          </w:p>
        </w:tc>
        <w:tc>
          <w:tcPr>
            <w:tcW w:w="1985" w:type="dxa"/>
            <w:shd w:val="clear" w:color="auto" w:fill="D9D9D9"/>
          </w:tcPr>
          <w:p w14:paraId="51A898CF" w14:textId="77777777" w:rsidR="00587424" w:rsidRPr="00907E52" w:rsidRDefault="00587424" w:rsidP="00587424">
            <w:pPr>
              <w:pStyle w:val="Heading2"/>
              <w:overflowPunct w:val="0"/>
              <w:autoSpaceDE w:val="0"/>
              <w:autoSpaceDN w:val="0"/>
              <w:textAlignment w:val="baseline"/>
              <w:rPr>
                <w:sz w:val="24"/>
              </w:rPr>
            </w:pPr>
            <w:r w:rsidRPr="00907E52">
              <w:rPr>
                <w:sz w:val="24"/>
              </w:rPr>
              <w:t>Description</w:t>
            </w:r>
          </w:p>
        </w:tc>
        <w:tc>
          <w:tcPr>
            <w:tcW w:w="6375" w:type="dxa"/>
            <w:shd w:val="clear" w:color="auto" w:fill="D9D9D9"/>
          </w:tcPr>
          <w:p w14:paraId="4BFB19E3" w14:textId="77777777" w:rsidR="00587424" w:rsidRPr="00907E52" w:rsidRDefault="00587424" w:rsidP="00587424">
            <w:pPr>
              <w:pStyle w:val="Heading2"/>
              <w:overflowPunct w:val="0"/>
              <w:autoSpaceDE w:val="0"/>
              <w:autoSpaceDN w:val="0"/>
              <w:textAlignment w:val="baseline"/>
              <w:rPr>
                <w:sz w:val="24"/>
              </w:rPr>
            </w:pPr>
            <w:r w:rsidRPr="00907E52">
              <w:rPr>
                <w:sz w:val="24"/>
              </w:rPr>
              <w:t>Detailed Description</w:t>
            </w:r>
          </w:p>
        </w:tc>
      </w:tr>
      <w:tr w:rsidR="00587424" w:rsidRPr="00907E52" w14:paraId="6EA66693" w14:textId="77777777" w:rsidTr="00587424">
        <w:trPr>
          <w:trHeight w:val="581"/>
        </w:trPr>
        <w:tc>
          <w:tcPr>
            <w:tcW w:w="9042" w:type="dxa"/>
            <w:gridSpan w:val="3"/>
            <w:shd w:val="clear" w:color="auto" w:fill="F2F2F2" w:themeFill="background1" w:themeFillShade="F2"/>
            <w:vAlign w:val="center"/>
          </w:tcPr>
          <w:p w14:paraId="1EE5BD93" w14:textId="77777777" w:rsidR="00587424" w:rsidRPr="00907E52" w:rsidRDefault="00587424" w:rsidP="00587424">
            <w:pPr>
              <w:pStyle w:val="Heading2"/>
              <w:overflowPunct w:val="0"/>
              <w:autoSpaceDE w:val="0"/>
              <w:autoSpaceDN w:val="0"/>
              <w:spacing w:after="0"/>
              <w:jc w:val="left"/>
              <w:textAlignment w:val="baseline"/>
              <w:rPr>
                <w:sz w:val="24"/>
              </w:rPr>
            </w:pPr>
            <w:r w:rsidRPr="00907E52">
              <w:rPr>
                <w:sz w:val="24"/>
              </w:rPr>
              <w:t>CONTRACT WORKSTREAM:</w:t>
            </w:r>
          </w:p>
        </w:tc>
      </w:tr>
      <w:tr w:rsidR="00587424" w:rsidRPr="00907E52" w14:paraId="0772F47B" w14:textId="77777777" w:rsidTr="00587424">
        <w:tc>
          <w:tcPr>
            <w:tcW w:w="682" w:type="dxa"/>
          </w:tcPr>
          <w:p w14:paraId="00B9FBC2" w14:textId="77777777" w:rsidR="00587424" w:rsidRPr="00907E52" w:rsidRDefault="00587424" w:rsidP="00587424">
            <w:pPr>
              <w:pStyle w:val="Heading2"/>
              <w:overflowPunct w:val="0"/>
              <w:autoSpaceDE w:val="0"/>
              <w:autoSpaceDN w:val="0"/>
              <w:textAlignment w:val="baseline"/>
              <w:rPr>
                <w:sz w:val="24"/>
              </w:rPr>
            </w:pPr>
            <w:r w:rsidRPr="00907E52">
              <w:rPr>
                <w:sz w:val="24"/>
              </w:rPr>
              <w:t>1</w:t>
            </w:r>
          </w:p>
        </w:tc>
        <w:tc>
          <w:tcPr>
            <w:tcW w:w="1985" w:type="dxa"/>
          </w:tcPr>
          <w:p w14:paraId="79FBF9BF"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advice on and review, redraft, iterate and finalise the draft Contract for the provision of CSPS Administration Service;</w:t>
            </w:r>
          </w:p>
        </w:tc>
        <w:tc>
          <w:tcPr>
            <w:tcW w:w="6375" w:type="dxa"/>
          </w:tcPr>
          <w:p w14:paraId="52A8FE09"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382688FF" w14:textId="77777777" w:rsidR="00587424" w:rsidRPr="00907E52" w:rsidRDefault="00587424" w:rsidP="00587424">
            <w:pPr>
              <w:pStyle w:val="Heading2"/>
              <w:overflowPunct w:val="0"/>
              <w:autoSpaceDE w:val="0"/>
              <w:autoSpaceDN w:val="0"/>
              <w:textAlignment w:val="baseline"/>
              <w:rPr>
                <w:b/>
                <w:sz w:val="24"/>
              </w:rPr>
            </w:pPr>
            <w:r w:rsidRPr="00907E52">
              <w:rPr>
                <w:sz w:val="24"/>
              </w:rPr>
              <w:t xml:space="preserve">Reviewing terms of the current CSPS Administration Service contract and determining where provisions can be reused to reduce costs (including the use of other government or Supplier internal precedents including the Cabinet Office Master Services Agreement and CCS templates); </w:t>
            </w:r>
          </w:p>
          <w:p w14:paraId="39625D6D" w14:textId="77777777" w:rsidR="00587424" w:rsidRPr="00907E52" w:rsidRDefault="00587424" w:rsidP="00587424">
            <w:pPr>
              <w:pStyle w:val="Heading2"/>
              <w:overflowPunct w:val="0"/>
              <w:autoSpaceDE w:val="0"/>
              <w:autoSpaceDN w:val="0"/>
              <w:textAlignment w:val="baseline"/>
              <w:rPr>
                <w:b/>
                <w:sz w:val="24"/>
              </w:rPr>
            </w:pPr>
            <w:r w:rsidRPr="00907E52">
              <w:rPr>
                <w:sz w:val="24"/>
              </w:rPr>
              <w:t>Providing commercial legal support in relation to the development of the Contract specification and service requirements during the Authority’s ‘Discovery’ stage and throughout the procurement process.</w:t>
            </w:r>
          </w:p>
          <w:p w14:paraId="0DA700AF" w14:textId="77777777" w:rsidR="00587424" w:rsidRPr="001F5DF2" w:rsidRDefault="00587424" w:rsidP="00587424">
            <w:pPr>
              <w:pStyle w:val="Heading2"/>
              <w:overflowPunct w:val="0"/>
              <w:autoSpaceDE w:val="0"/>
              <w:autoSpaceDN w:val="0"/>
              <w:textAlignment w:val="baseline"/>
              <w:rPr>
                <w:b/>
                <w:sz w:val="24"/>
              </w:rPr>
            </w:pPr>
            <w:r w:rsidRPr="00907E52">
              <w:rPr>
                <w:sz w:val="24"/>
              </w:rPr>
              <w:t>Recommend new terms and conditions, provisions, schedules, ancillary documents/agreements, processes, improvements, additions, updates and fixes where appropriate, taking into account the new Services, the requirements, specifications, commercial objectives, procurement process, legal and policy updates and aligning the Contract with standard government contractual provisions (if relevant);</w:t>
            </w:r>
          </w:p>
          <w:p w14:paraId="5AD1E422"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 the first draft of the Contract to be issued as part of the procurement documentation to be issued to shortlisted bidders and to prepare and develop all subsequent drafts of the Contract documentation through to execution versions;</w:t>
            </w:r>
          </w:p>
          <w:p w14:paraId="4129CCC9" w14:textId="77777777" w:rsidR="00587424" w:rsidRPr="00907E52" w:rsidRDefault="00587424" w:rsidP="00587424">
            <w:pPr>
              <w:pStyle w:val="Heading2"/>
              <w:overflowPunct w:val="0"/>
              <w:autoSpaceDE w:val="0"/>
              <w:autoSpaceDN w:val="0"/>
              <w:textAlignment w:val="baseline"/>
              <w:rPr>
                <w:b/>
                <w:sz w:val="24"/>
              </w:rPr>
            </w:pPr>
            <w:r w:rsidRPr="00907E52">
              <w:rPr>
                <w:sz w:val="24"/>
              </w:rPr>
              <w:t>Maintain and iterate bidder specific versions of the Contract in respect of each negotiating bidder throughout the procurement process to reflect specific negotiations;</w:t>
            </w:r>
          </w:p>
          <w:p w14:paraId="7BA20C17" w14:textId="77777777" w:rsidR="00587424" w:rsidRPr="00907E52" w:rsidRDefault="00587424" w:rsidP="00587424">
            <w:pPr>
              <w:pStyle w:val="Heading2"/>
              <w:overflowPunct w:val="0"/>
              <w:autoSpaceDE w:val="0"/>
              <w:autoSpaceDN w:val="0"/>
              <w:textAlignment w:val="baseline"/>
              <w:rPr>
                <w:b/>
                <w:sz w:val="24"/>
              </w:rPr>
            </w:pPr>
            <w:r w:rsidRPr="00907E52">
              <w:rPr>
                <w:sz w:val="24"/>
              </w:rPr>
              <w:t>At key points during the procurement process, undertake Contract ‘health checks’ to ensure that Contract provisions continue to remain relevant and are fit for purpose and iterate/amend as necessary;</w:t>
            </w:r>
          </w:p>
          <w:p w14:paraId="12B6BCBA" w14:textId="77777777" w:rsidR="00587424" w:rsidRPr="001F5DF2" w:rsidRDefault="00587424" w:rsidP="00587424">
            <w:pPr>
              <w:pStyle w:val="Heading2"/>
              <w:overflowPunct w:val="0"/>
              <w:autoSpaceDE w:val="0"/>
              <w:autoSpaceDN w:val="0"/>
              <w:textAlignment w:val="baseline"/>
              <w:rPr>
                <w:b/>
                <w:sz w:val="24"/>
              </w:rPr>
            </w:pPr>
            <w:r w:rsidRPr="00907E52">
              <w:rPr>
                <w:sz w:val="24"/>
              </w:rPr>
              <w:lastRenderedPageBreak/>
              <w:t>Draft and incorporate any guidance notes and drafting notes specifically for the tender versions of the Contract;</w:t>
            </w:r>
          </w:p>
        </w:tc>
      </w:tr>
      <w:tr w:rsidR="00587424" w:rsidRPr="00907E52" w14:paraId="36B45D66" w14:textId="77777777" w:rsidTr="00587424">
        <w:tc>
          <w:tcPr>
            <w:tcW w:w="682" w:type="dxa"/>
          </w:tcPr>
          <w:p w14:paraId="6019BC0B"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2</w:t>
            </w:r>
          </w:p>
        </w:tc>
        <w:tc>
          <w:tcPr>
            <w:tcW w:w="1985" w:type="dxa"/>
          </w:tcPr>
          <w:p w14:paraId="564FD606"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advice on and review, redraft, iterate and finalise a Contract Compliance Matrix in respect of the Contract;</w:t>
            </w:r>
          </w:p>
        </w:tc>
        <w:tc>
          <w:tcPr>
            <w:tcW w:w="6375" w:type="dxa"/>
          </w:tcPr>
          <w:p w14:paraId="4FD290D3"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5C0AD707" w14:textId="77777777" w:rsidR="00587424" w:rsidRPr="00907E52" w:rsidRDefault="00587424" w:rsidP="00587424">
            <w:pPr>
              <w:pStyle w:val="Heading2"/>
              <w:overflowPunct w:val="0"/>
              <w:autoSpaceDE w:val="0"/>
              <w:autoSpaceDN w:val="0"/>
              <w:textAlignment w:val="baseline"/>
              <w:rPr>
                <w:b/>
                <w:sz w:val="24"/>
              </w:rPr>
            </w:pPr>
            <w:r w:rsidRPr="00907E52">
              <w:rPr>
                <w:sz w:val="24"/>
              </w:rPr>
              <w:t>Preparing a first draft of the Contract Compliance Matrix which is to be based on the first draft of the Contract and to be issued to the shortlisted bidders;</w:t>
            </w:r>
          </w:p>
          <w:p w14:paraId="26E8025C" w14:textId="77777777" w:rsidR="00587424" w:rsidRPr="00907E52" w:rsidRDefault="00587424" w:rsidP="00587424">
            <w:pPr>
              <w:pStyle w:val="Heading2"/>
              <w:overflowPunct w:val="0"/>
              <w:autoSpaceDE w:val="0"/>
              <w:autoSpaceDN w:val="0"/>
              <w:textAlignment w:val="baseline"/>
              <w:rPr>
                <w:b/>
                <w:sz w:val="24"/>
              </w:rPr>
            </w:pPr>
            <w:r w:rsidRPr="00907E52">
              <w:rPr>
                <w:sz w:val="24"/>
              </w:rPr>
              <w:t>The Contract Compliance Matrix shall set out the Contract requirements in an easy to use format which enables the user to easily identify and understand the Contract’s key headings and provisions, dates, documents, contact points, responsibilities and other contractual mechanisms/processes.</w:t>
            </w:r>
          </w:p>
          <w:p w14:paraId="2DAF3C98" w14:textId="77777777" w:rsidR="00587424" w:rsidRPr="001F5DF2" w:rsidRDefault="00587424" w:rsidP="00587424">
            <w:pPr>
              <w:pStyle w:val="Heading2"/>
              <w:overflowPunct w:val="0"/>
              <w:autoSpaceDE w:val="0"/>
              <w:autoSpaceDN w:val="0"/>
              <w:textAlignment w:val="baseline"/>
              <w:rPr>
                <w:b/>
                <w:sz w:val="24"/>
              </w:rPr>
            </w:pPr>
            <w:r w:rsidRPr="00907E52">
              <w:rPr>
                <w:sz w:val="24"/>
              </w:rPr>
              <w:t>Maintaining and iterating the Contract Compliance Matrix through to the final execution version;</w:t>
            </w:r>
          </w:p>
        </w:tc>
      </w:tr>
      <w:tr w:rsidR="00587424" w:rsidRPr="00907E52" w14:paraId="1FB6CD81" w14:textId="77777777" w:rsidTr="00587424">
        <w:tc>
          <w:tcPr>
            <w:tcW w:w="9042" w:type="dxa"/>
            <w:gridSpan w:val="3"/>
            <w:shd w:val="clear" w:color="auto" w:fill="F2F2F2" w:themeFill="background1" w:themeFillShade="F2"/>
          </w:tcPr>
          <w:p w14:paraId="406FE527" w14:textId="77777777" w:rsidR="00587424" w:rsidRPr="00907E52" w:rsidRDefault="00587424" w:rsidP="00587424">
            <w:pPr>
              <w:pStyle w:val="Heading2"/>
              <w:overflowPunct w:val="0"/>
              <w:autoSpaceDE w:val="0"/>
              <w:autoSpaceDN w:val="0"/>
              <w:textAlignment w:val="baseline"/>
              <w:rPr>
                <w:sz w:val="24"/>
              </w:rPr>
            </w:pPr>
            <w:r w:rsidRPr="00907E52">
              <w:rPr>
                <w:sz w:val="24"/>
              </w:rPr>
              <w:t>PROCUREMENT DOCUMENTS WORKSTREAM:</w:t>
            </w:r>
          </w:p>
        </w:tc>
      </w:tr>
      <w:tr w:rsidR="00587424" w:rsidRPr="00907E52" w14:paraId="4BCFB6FF" w14:textId="77777777" w:rsidTr="00587424">
        <w:tc>
          <w:tcPr>
            <w:tcW w:w="682" w:type="dxa"/>
          </w:tcPr>
          <w:p w14:paraId="42F69A84" w14:textId="77777777" w:rsidR="00587424" w:rsidRPr="00907E52" w:rsidRDefault="00587424" w:rsidP="00587424">
            <w:pPr>
              <w:pStyle w:val="Heading2"/>
              <w:overflowPunct w:val="0"/>
              <w:autoSpaceDE w:val="0"/>
              <w:autoSpaceDN w:val="0"/>
              <w:textAlignment w:val="baseline"/>
              <w:rPr>
                <w:sz w:val="24"/>
              </w:rPr>
            </w:pPr>
          </w:p>
          <w:p w14:paraId="09928CD4" w14:textId="77777777" w:rsidR="00587424" w:rsidRPr="00907E52" w:rsidRDefault="00587424" w:rsidP="00587424">
            <w:pPr>
              <w:pStyle w:val="Heading2"/>
              <w:overflowPunct w:val="0"/>
              <w:autoSpaceDE w:val="0"/>
              <w:autoSpaceDN w:val="0"/>
              <w:textAlignment w:val="baseline"/>
              <w:rPr>
                <w:sz w:val="24"/>
              </w:rPr>
            </w:pPr>
            <w:r w:rsidRPr="00907E52">
              <w:rPr>
                <w:sz w:val="24"/>
              </w:rPr>
              <w:t>3</w:t>
            </w:r>
          </w:p>
          <w:p w14:paraId="56315072" w14:textId="77777777" w:rsidR="00587424" w:rsidRPr="00907E52" w:rsidRDefault="00587424" w:rsidP="00587424">
            <w:pPr>
              <w:pStyle w:val="Heading2"/>
              <w:overflowPunct w:val="0"/>
              <w:autoSpaceDE w:val="0"/>
              <w:autoSpaceDN w:val="0"/>
              <w:textAlignment w:val="baseline"/>
              <w:rPr>
                <w:sz w:val="24"/>
              </w:rPr>
            </w:pPr>
          </w:p>
          <w:p w14:paraId="3CE7FE6E" w14:textId="77777777" w:rsidR="00587424" w:rsidRPr="00907E52" w:rsidRDefault="00587424" w:rsidP="00587424">
            <w:pPr>
              <w:pStyle w:val="Heading2"/>
              <w:overflowPunct w:val="0"/>
              <w:autoSpaceDE w:val="0"/>
              <w:autoSpaceDN w:val="0"/>
              <w:textAlignment w:val="baseline"/>
              <w:rPr>
                <w:sz w:val="24"/>
              </w:rPr>
            </w:pPr>
          </w:p>
        </w:tc>
        <w:tc>
          <w:tcPr>
            <w:tcW w:w="1985" w:type="dxa"/>
          </w:tcPr>
          <w:p w14:paraId="2B1893B6"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advice on and review, redraft, iterate and provide support to the Authority to finalise the procurement documentation, including any updates and reissues that may become necessary;</w:t>
            </w:r>
          </w:p>
        </w:tc>
        <w:tc>
          <w:tcPr>
            <w:tcW w:w="6375" w:type="dxa"/>
          </w:tcPr>
          <w:p w14:paraId="68E7671C"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106B8DA4"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the selection/pre-qualification criteria</w:t>
            </w:r>
          </w:p>
          <w:p w14:paraId="092598B5"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the award criteria</w:t>
            </w:r>
          </w:p>
          <w:p w14:paraId="02602037"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the evaluation methodology and strategy  including scoring mechanisms, questions, weightings, consensus marking/moderation approach</w:t>
            </w:r>
          </w:p>
          <w:p w14:paraId="3CC083E5" w14:textId="77777777" w:rsidR="00587424" w:rsidRPr="00907E52" w:rsidRDefault="00587424" w:rsidP="00587424">
            <w:pPr>
              <w:pStyle w:val="Heading2"/>
              <w:overflowPunct w:val="0"/>
              <w:autoSpaceDE w:val="0"/>
              <w:autoSpaceDN w:val="0"/>
              <w:textAlignment w:val="baseline"/>
              <w:rPr>
                <w:b/>
                <w:sz w:val="24"/>
              </w:rPr>
            </w:pPr>
            <w:r w:rsidRPr="00907E52">
              <w:rPr>
                <w:sz w:val="24"/>
              </w:rPr>
              <w:t xml:space="preserve">development of a compliant process including consideration of timescales for negotiations/dialogue, </w:t>
            </w:r>
          </w:p>
          <w:p w14:paraId="4090BE96"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and reviews of any OJEU and contract notices selection/pre-qualification and award documentation, terms of participation, NDAs, Invitation to Negotiate documents, pricing and financial schedules and other relevant procurement documentation</w:t>
            </w:r>
          </w:p>
          <w:p w14:paraId="0BEC5B89"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the evaluation reporting processes</w:t>
            </w:r>
          </w:p>
          <w:p w14:paraId="05803E7C"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evaluator’s guidance</w:t>
            </w:r>
          </w:p>
          <w:p w14:paraId="23E9D8DD" w14:textId="77777777" w:rsidR="00587424" w:rsidRPr="00907E52" w:rsidRDefault="00587424" w:rsidP="00587424">
            <w:pPr>
              <w:pStyle w:val="Heading2"/>
              <w:overflowPunct w:val="0"/>
              <w:autoSpaceDE w:val="0"/>
              <w:autoSpaceDN w:val="0"/>
              <w:textAlignment w:val="baseline"/>
              <w:rPr>
                <w:b/>
                <w:sz w:val="24"/>
              </w:rPr>
            </w:pPr>
            <w:r w:rsidRPr="00907E52">
              <w:rPr>
                <w:sz w:val="24"/>
              </w:rPr>
              <w:t>development of contract notices, PINs and other notices and administrative documentation as required under procurement law</w:t>
            </w:r>
          </w:p>
          <w:p w14:paraId="5D316A81" w14:textId="77777777" w:rsidR="00587424" w:rsidRPr="001F5DF2" w:rsidRDefault="00587424" w:rsidP="00587424">
            <w:pPr>
              <w:pStyle w:val="Heading2"/>
              <w:overflowPunct w:val="0"/>
              <w:autoSpaceDE w:val="0"/>
              <w:autoSpaceDN w:val="0"/>
              <w:textAlignment w:val="baseline"/>
              <w:rPr>
                <w:b/>
                <w:sz w:val="24"/>
              </w:rPr>
            </w:pPr>
            <w:r w:rsidRPr="00907E52">
              <w:rPr>
                <w:sz w:val="24"/>
              </w:rPr>
              <w:lastRenderedPageBreak/>
              <w:t>advice and support to the Authority to ensure that it evaluates in compliance with the procurement strategy and evaluation methodology</w:t>
            </w:r>
          </w:p>
        </w:tc>
      </w:tr>
      <w:tr w:rsidR="00587424" w:rsidRPr="00907E52" w14:paraId="7F46CD14" w14:textId="77777777" w:rsidTr="00587424">
        <w:tc>
          <w:tcPr>
            <w:tcW w:w="682" w:type="dxa"/>
          </w:tcPr>
          <w:p w14:paraId="7AAC3032"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4</w:t>
            </w:r>
          </w:p>
        </w:tc>
        <w:tc>
          <w:tcPr>
            <w:tcW w:w="1985" w:type="dxa"/>
          </w:tcPr>
          <w:p w14:paraId="3AC1ED05" w14:textId="77777777" w:rsidR="00587424" w:rsidRPr="00907E52" w:rsidRDefault="00587424" w:rsidP="00587424">
            <w:pPr>
              <w:pStyle w:val="Heading2"/>
              <w:overflowPunct w:val="0"/>
              <w:autoSpaceDE w:val="0"/>
              <w:autoSpaceDN w:val="0"/>
              <w:textAlignment w:val="baseline"/>
              <w:rPr>
                <w:sz w:val="24"/>
              </w:rPr>
            </w:pPr>
            <w:r w:rsidRPr="00907E52">
              <w:rPr>
                <w:sz w:val="24"/>
              </w:rPr>
              <w:t xml:space="preserve">Provide all regulatory and commercial advice relating to the procurement documents </w:t>
            </w:r>
          </w:p>
          <w:p w14:paraId="3CAEA039" w14:textId="77777777" w:rsidR="00587424" w:rsidRPr="00907E52" w:rsidRDefault="00587424" w:rsidP="00587424">
            <w:pPr>
              <w:pStyle w:val="Heading2"/>
              <w:overflowPunct w:val="0"/>
              <w:autoSpaceDE w:val="0"/>
              <w:autoSpaceDN w:val="0"/>
              <w:textAlignment w:val="baseline"/>
              <w:rPr>
                <w:i/>
                <w:sz w:val="24"/>
              </w:rPr>
            </w:pPr>
          </w:p>
        </w:tc>
        <w:tc>
          <w:tcPr>
            <w:tcW w:w="6375" w:type="dxa"/>
          </w:tcPr>
          <w:p w14:paraId="12458885"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109319AE" w14:textId="77777777" w:rsidR="00587424" w:rsidRPr="001F5DF2" w:rsidRDefault="00587424" w:rsidP="00587424">
            <w:pPr>
              <w:pStyle w:val="Heading2"/>
              <w:overflowPunct w:val="0"/>
              <w:autoSpaceDE w:val="0"/>
              <w:autoSpaceDN w:val="0"/>
              <w:textAlignment w:val="baseline"/>
              <w:rPr>
                <w:b/>
                <w:sz w:val="24"/>
              </w:rPr>
            </w:pPr>
            <w:r w:rsidRPr="00907E52">
              <w:rPr>
                <w:sz w:val="24"/>
              </w:rPr>
              <w:t>Ensure and provide legal sign off for each document that they are compliant with the Law and policy, consistent with the proposed Contract and commercially sound.</w:t>
            </w:r>
          </w:p>
          <w:p w14:paraId="764CE6FF" w14:textId="77777777" w:rsidR="00587424" w:rsidRPr="001F5DF2" w:rsidRDefault="00587424" w:rsidP="00587424">
            <w:pPr>
              <w:pStyle w:val="Heading2"/>
              <w:overflowPunct w:val="0"/>
              <w:autoSpaceDE w:val="0"/>
              <w:autoSpaceDN w:val="0"/>
              <w:textAlignment w:val="baseline"/>
              <w:rPr>
                <w:b/>
                <w:sz w:val="24"/>
              </w:rPr>
            </w:pPr>
            <w:r w:rsidRPr="00907E52">
              <w:rPr>
                <w:sz w:val="24"/>
              </w:rPr>
              <w:t>Provide all further steps, actions, advice and drafting required to comply with (a) above.</w:t>
            </w:r>
          </w:p>
        </w:tc>
      </w:tr>
      <w:tr w:rsidR="00587424" w:rsidRPr="00907E52" w14:paraId="75653499" w14:textId="77777777" w:rsidTr="00587424">
        <w:tc>
          <w:tcPr>
            <w:tcW w:w="9042" w:type="dxa"/>
            <w:gridSpan w:val="3"/>
            <w:shd w:val="clear" w:color="auto" w:fill="F2F2F2" w:themeFill="background1" w:themeFillShade="F2"/>
          </w:tcPr>
          <w:p w14:paraId="5A366FA0" w14:textId="77777777" w:rsidR="00587424" w:rsidRPr="00907E52" w:rsidRDefault="00587424" w:rsidP="00587424">
            <w:pPr>
              <w:pStyle w:val="Heading2"/>
              <w:overflowPunct w:val="0"/>
              <w:autoSpaceDE w:val="0"/>
              <w:autoSpaceDN w:val="0"/>
              <w:textAlignment w:val="baseline"/>
              <w:rPr>
                <w:sz w:val="24"/>
              </w:rPr>
            </w:pPr>
            <w:r w:rsidRPr="00907E52">
              <w:rPr>
                <w:sz w:val="24"/>
              </w:rPr>
              <w:t>PROCUREMENT PROCESS WORKSTREAM:</w:t>
            </w:r>
          </w:p>
        </w:tc>
      </w:tr>
      <w:tr w:rsidR="00587424" w:rsidRPr="00907E52" w14:paraId="3D32EA50" w14:textId="77777777" w:rsidTr="00587424">
        <w:trPr>
          <w:trHeight w:val="573"/>
        </w:trPr>
        <w:tc>
          <w:tcPr>
            <w:tcW w:w="682" w:type="dxa"/>
          </w:tcPr>
          <w:p w14:paraId="469FCBDD" w14:textId="77777777" w:rsidR="00587424" w:rsidRPr="00907E52" w:rsidRDefault="00587424" w:rsidP="00587424">
            <w:pPr>
              <w:pStyle w:val="Heading2"/>
              <w:overflowPunct w:val="0"/>
              <w:autoSpaceDE w:val="0"/>
              <w:autoSpaceDN w:val="0"/>
              <w:textAlignment w:val="baseline"/>
              <w:rPr>
                <w:sz w:val="24"/>
              </w:rPr>
            </w:pPr>
            <w:r w:rsidRPr="00907E52">
              <w:rPr>
                <w:sz w:val="24"/>
              </w:rPr>
              <w:t>5</w:t>
            </w:r>
          </w:p>
        </w:tc>
        <w:tc>
          <w:tcPr>
            <w:tcW w:w="1985" w:type="dxa"/>
          </w:tcPr>
          <w:p w14:paraId="7B5CC7E8"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legal advice and support required relating to procurement methods and strategies.</w:t>
            </w:r>
          </w:p>
        </w:tc>
        <w:tc>
          <w:tcPr>
            <w:tcW w:w="6375" w:type="dxa"/>
          </w:tcPr>
          <w:p w14:paraId="316DFB54"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634F9CA8" w14:textId="77777777" w:rsidR="00587424" w:rsidRPr="001F5DF2" w:rsidRDefault="00587424" w:rsidP="00587424">
            <w:pPr>
              <w:pStyle w:val="Heading2"/>
              <w:overflowPunct w:val="0"/>
              <w:autoSpaceDE w:val="0"/>
              <w:autoSpaceDN w:val="0"/>
              <w:textAlignment w:val="baseline"/>
              <w:rPr>
                <w:b/>
                <w:sz w:val="24"/>
              </w:rPr>
            </w:pPr>
            <w:r w:rsidRPr="00907E52">
              <w:rPr>
                <w:sz w:val="24"/>
              </w:rPr>
              <w:t>The Authority’s proposed use of the Competitive Route with Dialogue as the  preferred procurement process (including advice in respect of alternative options), ensuring that it remains compliant with the Public Contracts Regulations 2015, TFEU treaty principles, government policy and any other applicable laws and regulations (including state aid and competition);</w:t>
            </w:r>
          </w:p>
          <w:p w14:paraId="0039BC64" w14:textId="77777777" w:rsidR="00587424" w:rsidRPr="00907E52" w:rsidRDefault="00587424" w:rsidP="00587424">
            <w:pPr>
              <w:pStyle w:val="Heading2"/>
              <w:overflowPunct w:val="0"/>
              <w:autoSpaceDE w:val="0"/>
              <w:autoSpaceDN w:val="0"/>
              <w:textAlignment w:val="baseline"/>
              <w:rPr>
                <w:b/>
                <w:sz w:val="24"/>
              </w:rPr>
            </w:pPr>
            <w:r w:rsidRPr="00907E52">
              <w:rPr>
                <w:sz w:val="24"/>
              </w:rPr>
              <w:t>Advising on ways to minimise the administrative burden of negotiation (including identifying key areas for contract negotiation, helping to identify minimum requirements and redlines etc.) and ensuring the draft iterations of the contract have sufficiently flexibility built in to enable negotiation and development while keeping within the procurement rules *.</w:t>
            </w:r>
          </w:p>
          <w:p w14:paraId="41FCF642" w14:textId="77777777" w:rsidR="00587424" w:rsidRPr="00907E52" w:rsidRDefault="00587424" w:rsidP="00587424">
            <w:pPr>
              <w:pStyle w:val="Heading2"/>
              <w:overflowPunct w:val="0"/>
              <w:autoSpaceDE w:val="0"/>
              <w:autoSpaceDN w:val="0"/>
              <w:textAlignment w:val="baseline"/>
              <w:rPr>
                <w:b/>
                <w:sz w:val="24"/>
              </w:rPr>
            </w:pPr>
            <w:r w:rsidRPr="00907E52">
              <w:rPr>
                <w:sz w:val="24"/>
              </w:rPr>
              <w:t>Advising and providing support to help the Authority to develop a compliant staged negotiation process with the aim of reducing the number of bidders at each stage;</w:t>
            </w:r>
          </w:p>
          <w:p w14:paraId="20802915" w14:textId="77777777" w:rsidR="00587424" w:rsidRPr="001F5DF2" w:rsidRDefault="00587424" w:rsidP="00587424">
            <w:pPr>
              <w:pStyle w:val="Heading2"/>
              <w:overflowPunct w:val="0"/>
              <w:autoSpaceDE w:val="0"/>
              <w:autoSpaceDN w:val="0"/>
              <w:textAlignment w:val="baseline"/>
              <w:rPr>
                <w:b/>
                <w:sz w:val="24"/>
              </w:rPr>
            </w:pPr>
            <w:r w:rsidRPr="00907E52">
              <w:rPr>
                <w:sz w:val="24"/>
              </w:rPr>
              <w:t>providing ongoing advice and support in respect of the Authority’s implementation of its preferred procurement option;</w:t>
            </w:r>
          </w:p>
          <w:p w14:paraId="6FB4CA17" w14:textId="77777777" w:rsidR="00587424" w:rsidRPr="00907E52" w:rsidRDefault="00587424" w:rsidP="00587424">
            <w:pPr>
              <w:pStyle w:val="Heading2"/>
              <w:overflowPunct w:val="0"/>
              <w:autoSpaceDE w:val="0"/>
              <w:autoSpaceDN w:val="0"/>
              <w:textAlignment w:val="baseline"/>
              <w:rPr>
                <w:b/>
                <w:sz w:val="24"/>
              </w:rPr>
            </w:pPr>
            <w:r w:rsidRPr="00907E52">
              <w:rPr>
                <w:sz w:val="24"/>
              </w:rPr>
              <w:t>Ensuring that the procurement process is structured efficiently to ensure VFM and to achieve the intended commercial outcome</w:t>
            </w:r>
          </w:p>
          <w:p w14:paraId="05B9CECB" w14:textId="77777777" w:rsidR="00587424" w:rsidRPr="00907E52" w:rsidRDefault="00587424" w:rsidP="00587424">
            <w:pPr>
              <w:pStyle w:val="Heading2"/>
              <w:overflowPunct w:val="0"/>
              <w:autoSpaceDE w:val="0"/>
              <w:autoSpaceDN w:val="0"/>
              <w:textAlignment w:val="baseline"/>
              <w:rPr>
                <w:sz w:val="24"/>
              </w:rPr>
            </w:pPr>
          </w:p>
          <w:p w14:paraId="443EEDBB" w14:textId="77777777" w:rsidR="00587424" w:rsidRPr="00907E52" w:rsidRDefault="00587424" w:rsidP="00587424">
            <w:pPr>
              <w:pStyle w:val="Heading2"/>
              <w:overflowPunct w:val="0"/>
              <w:autoSpaceDE w:val="0"/>
              <w:autoSpaceDN w:val="0"/>
              <w:textAlignment w:val="baseline"/>
              <w:rPr>
                <w:sz w:val="24"/>
              </w:rPr>
            </w:pPr>
            <w:r w:rsidRPr="00907E52">
              <w:rPr>
                <w:sz w:val="24"/>
              </w:rPr>
              <w:t xml:space="preserve">* The Authority expects there to be approximately 6-8 meetings for each bidder and the Authority intends that </w:t>
            </w:r>
            <w:r w:rsidRPr="00907E52">
              <w:rPr>
                <w:sz w:val="24"/>
              </w:rPr>
              <w:lastRenderedPageBreak/>
              <w:t xml:space="preserve">approximately 3 bidders should be invited to tender (more if there is a commercial justification for doing so) </w:t>
            </w:r>
          </w:p>
        </w:tc>
      </w:tr>
      <w:tr w:rsidR="00587424" w:rsidRPr="00907E52" w14:paraId="05CD09F8" w14:textId="77777777" w:rsidTr="00587424">
        <w:tc>
          <w:tcPr>
            <w:tcW w:w="682" w:type="dxa"/>
          </w:tcPr>
          <w:p w14:paraId="6553CE8F"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6</w:t>
            </w:r>
          </w:p>
        </w:tc>
        <w:tc>
          <w:tcPr>
            <w:tcW w:w="1985" w:type="dxa"/>
          </w:tcPr>
          <w:p w14:paraId="5B28396F" w14:textId="77777777" w:rsidR="00587424" w:rsidRPr="00907E52" w:rsidRDefault="00587424" w:rsidP="00587424">
            <w:pPr>
              <w:pStyle w:val="Heading2"/>
              <w:overflowPunct w:val="0"/>
              <w:autoSpaceDE w:val="0"/>
              <w:autoSpaceDN w:val="0"/>
              <w:textAlignment w:val="baseline"/>
              <w:rPr>
                <w:sz w:val="24"/>
              </w:rPr>
            </w:pPr>
            <w:r w:rsidRPr="00907E52">
              <w:rPr>
                <w:sz w:val="24"/>
              </w:rPr>
              <w:t>Provide full legal support and assistance throughout the entire  procurement process</w:t>
            </w:r>
          </w:p>
        </w:tc>
        <w:tc>
          <w:tcPr>
            <w:tcW w:w="6375" w:type="dxa"/>
          </w:tcPr>
          <w:p w14:paraId="31305056"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2586B422" w14:textId="77777777" w:rsidR="00587424" w:rsidRPr="00907E52" w:rsidRDefault="00587424" w:rsidP="00587424">
            <w:pPr>
              <w:pStyle w:val="Heading2"/>
              <w:overflowPunct w:val="0"/>
              <w:autoSpaceDE w:val="0"/>
              <w:autoSpaceDN w:val="0"/>
              <w:textAlignment w:val="baseline"/>
              <w:rPr>
                <w:b/>
                <w:sz w:val="24"/>
              </w:rPr>
            </w:pPr>
            <w:r w:rsidRPr="00907E52">
              <w:rPr>
                <w:sz w:val="24"/>
              </w:rPr>
              <w:t>considering and responding to clarification questions;</w:t>
            </w:r>
          </w:p>
          <w:p w14:paraId="3BB93B5E" w14:textId="77777777" w:rsidR="00587424" w:rsidRPr="00907E52" w:rsidRDefault="00587424" w:rsidP="00587424">
            <w:pPr>
              <w:pStyle w:val="Heading2"/>
              <w:overflowPunct w:val="0"/>
              <w:autoSpaceDE w:val="0"/>
              <w:autoSpaceDN w:val="0"/>
              <w:textAlignment w:val="baseline"/>
              <w:rPr>
                <w:b/>
                <w:sz w:val="24"/>
              </w:rPr>
            </w:pPr>
            <w:r w:rsidRPr="00907E52">
              <w:rPr>
                <w:sz w:val="24"/>
              </w:rPr>
              <w:t>participating in the Competitive Route with Dialogue process and providing commercial legal support during negotiations;</w:t>
            </w:r>
          </w:p>
          <w:p w14:paraId="4C2755C5" w14:textId="77777777" w:rsidR="00587424" w:rsidRPr="00907E52" w:rsidRDefault="00587424" w:rsidP="00587424">
            <w:pPr>
              <w:pStyle w:val="Heading2"/>
              <w:overflowPunct w:val="0"/>
              <w:autoSpaceDE w:val="0"/>
              <w:autoSpaceDN w:val="0"/>
              <w:textAlignment w:val="baseline"/>
              <w:rPr>
                <w:b/>
                <w:sz w:val="24"/>
              </w:rPr>
            </w:pPr>
            <w:r w:rsidRPr="00907E52">
              <w:rPr>
                <w:sz w:val="24"/>
              </w:rPr>
              <w:t xml:space="preserve">taking the lead role in respect of commercial contracting matters e.g. Services, Terms &amp; Conditions and delivery model etc.).  </w:t>
            </w:r>
          </w:p>
          <w:p w14:paraId="1C12517E" w14:textId="77777777" w:rsidR="00587424" w:rsidRPr="001F5DF2" w:rsidRDefault="00587424" w:rsidP="00587424">
            <w:pPr>
              <w:pStyle w:val="Heading2"/>
              <w:overflowPunct w:val="0"/>
              <w:autoSpaceDE w:val="0"/>
              <w:autoSpaceDN w:val="0"/>
              <w:textAlignment w:val="baseline"/>
              <w:rPr>
                <w:b/>
                <w:sz w:val="24"/>
              </w:rPr>
            </w:pPr>
            <w:r w:rsidRPr="00907E52">
              <w:rPr>
                <w:sz w:val="24"/>
              </w:rPr>
              <w:t>provision of administrative support for the procurement process including taking minutes, providing meeting rooms and facilities, teleconferencing (voice and video); and refreshments where requested by the Authority, issuing copies of documentation to support the procurement process;</w:t>
            </w:r>
          </w:p>
        </w:tc>
      </w:tr>
      <w:tr w:rsidR="00587424" w:rsidRPr="00907E52" w14:paraId="7F45907A" w14:textId="77777777" w:rsidTr="00587424">
        <w:tc>
          <w:tcPr>
            <w:tcW w:w="682" w:type="dxa"/>
          </w:tcPr>
          <w:p w14:paraId="2604359A" w14:textId="77777777" w:rsidR="00587424" w:rsidRPr="00907E52" w:rsidRDefault="00587424" w:rsidP="00587424">
            <w:pPr>
              <w:pStyle w:val="Heading2"/>
              <w:overflowPunct w:val="0"/>
              <w:autoSpaceDE w:val="0"/>
              <w:autoSpaceDN w:val="0"/>
              <w:textAlignment w:val="baseline"/>
              <w:rPr>
                <w:sz w:val="24"/>
              </w:rPr>
            </w:pPr>
            <w:r w:rsidRPr="00907E52">
              <w:rPr>
                <w:sz w:val="24"/>
              </w:rPr>
              <w:t>7</w:t>
            </w:r>
          </w:p>
        </w:tc>
        <w:tc>
          <w:tcPr>
            <w:tcW w:w="1985" w:type="dxa"/>
          </w:tcPr>
          <w:p w14:paraId="0A892BDE" w14:textId="77777777" w:rsidR="00587424" w:rsidRPr="00907E52" w:rsidRDefault="00587424" w:rsidP="00587424">
            <w:pPr>
              <w:pStyle w:val="Heading2"/>
              <w:overflowPunct w:val="0"/>
              <w:autoSpaceDE w:val="0"/>
              <w:autoSpaceDN w:val="0"/>
              <w:textAlignment w:val="baseline"/>
              <w:rPr>
                <w:sz w:val="24"/>
              </w:rPr>
            </w:pPr>
            <w:r w:rsidRPr="00907E52">
              <w:rPr>
                <w:sz w:val="24"/>
              </w:rPr>
              <w:t>Provide post-tender drafting and produce and issue final execution drafts of Contract Suite.</w:t>
            </w:r>
          </w:p>
        </w:tc>
        <w:tc>
          <w:tcPr>
            <w:tcW w:w="6375" w:type="dxa"/>
          </w:tcPr>
          <w:p w14:paraId="4B648BBC"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6B518BF4" w14:textId="77777777" w:rsidR="00587424" w:rsidRPr="00907E52" w:rsidRDefault="00587424" w:rsidP="00587424">
            <w:pPr>
              <w:pStyle w:val="Heading2"/>
              <w:overflowPunct w:val="0"/>
              <w:autoSpaceDE w:val="0"/>
              <w:autoSpaceDN w:val="0"/>
              <w:textAlignment w:val="baseline"/>
              <w:rPr>
                <w:b/>
                <w:sz w:val="24"/>
              </w:rPr>
            </w:pPr>
            <w:r w:rsidRPr="00907E52">
              <w:rPr>
                <w:sz w:val="24"/>
              </w:rPr>
              <w:t>Draft any required changes to the Contract Suite and make any additions or modifications thereto arising from the incorporation of the successful tender.</w:t>
            </w:r>
          </w:p>
          <w:p w14:paraId="3272F59F" w14:textId="77777777" w:rsidR="00587424" w:rsidRPr="001F5DF2" w:rsidRDefault="00587424" w:rsidP="00587424">
            <w:pPr>
              <w:pStyle w:val="Heading2"/>
              <w:overflowPunct w:val="0"/>
              <w:autoSpaceDE w:val="0"/>
              <w:autoSpaceDN w:val="0"/>
              <w:textAlignment w:val="baseline"/>
              <w:rPr>
                <w:b/>
                <w:sz w:val="24"/>
              </w:rPr>
            </w:pPr>
            <w:r w:rsidRPr="00907E52">
              <w:rPr>
                <w:sz w:val="24"/>
              </w:rPr>
              <w:t>Providing support to negotiate any outstanding issues with the successful bidder and to execute/finalise any documentation and agreements,</w:t>
            </w:r>
          </w:p>
        </w:tc>
      </w:tr>
      <w:tr w:rsidR="00587424" w:rsidRPr="00907E52" w14:paraId="5EEA7731" w14:textId="77777777" w:rsidTr="00587424">
        <w:tc>
          <w:tcPr>
            <w:tcW w:w="682" w:type="dxa"/>
          </w:tcPr>
          <w:p w14:paraId="2AC48F9C" w14:textId="77777777" w:rsidR="00587424" w:rsidRPr="00907E52" w:rsidRDefault="00587424" w:rsidP="00587424">
            <w:pPr>
              <w:pStyle w:val="Heading2"/>
              <w:overflowPunct w:val="0"/>
              <w:autoSpaceDE w:val="0"/>
              <w:autoSpaceDN w:val="0"/>
              <w:textAlignment w:val="baseline"/>
              <w:rPr>
                <w:sz w:val="24"/>
              </w:rPr>
            </w:pPr>
            <w:r w:rsidRPr="00907E52">
              <w:rPr>
                <w:sz w:val="24"/>
              </w:rPr>
              <w:t>8</w:t>
            </w:r>
          </w:p>
        </w:tc>
        <w:tc>
          <w:tcPr>
            <w:tcW w:w="1985" w:type="dxa"/>
          </w:tcPr>
          <w:p w14:paraId="51C60DBE" w14:textId="77777777" w:rsidR="00587424" w:rsidRPr="00907E52" w:rsidRDefault="00587424" w:rsidP="00587424">
            <w:pPr>
              <w:pStyle w:val="Heading2"/>
              <w:overflowPunct w:val="0"/>
              <w:autoSpaceDE w:val="0"/>
              <w:autoSpaceDN w:val="0"/>
              <w:textAlignment w:val="baseline"/>
              <w:rPr>
                <w:sz w:val="24"/>
              </w:rPr>
            </w:pPr>
            <w:r w:rsidRPr="00907E52">
              <w:rPr>
                <w:sz w:val="24"/>
              </w:rPr>
              <w:t>Provide bidder management assistance.</w:t>
            </w:r>
          </w:p>
        </w:tc>
        <w:tc>
          <w:tcPr>
            <w:tcW w:w="6375" w:type="dxa"/>
          </w:tcPr>
          <w:p w14:paraId="360A0319"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39259E17" w14:textId="77777777" w:rsidR="00587424" w:rsidRPr="001F5DF2" w:rsidRDefault="00587424" w:rsidP="00587424">
            <w:pPr>
              <w:pStyle w:val="Heading2"/>
              <w:overflowPunct w:val="0"/>
              <w:autoSpaceDE w:val="0"/>
              <w:autoSpaceDN w:val="0"/>
              <w:textAlignment w:val="baseline"/>
              <w:rPr>
                <w:b/>
                <w:sz w:val="24"/>
              </w:rPr>
            </w:pPr>
            <w:r w:rsidRPr="00907E52">
              <w:rPr>
                <w:sz w:val="24"/>
              </w:rPr>
              <w:t xml:space="preserve">Provide assistance in the management of unsuccessful bidders. </w:t>
            </w:r>
          </w:p>
          <w:p w14:paraId="732EA12F" w14:textId="77777777" w:rsidR="00587424" w:rsidRPr="001F5DF2" w:rsidRDefault="00587424" w:rsidP="00587424">
            <w:pPr>
              <w:pStyle w:val="Heading2"/>
              <w:overflowPunct w:val="0"/>
              <w:autoSpaceDE w:val="0"/>
              <w:autoSpaceDN w:val="0"/>
              <w:textAlignment w:val="baseline"/>
              <w:rPr>
                <w:b/>
                <w:sz w:val="24"/>
              </w:rPr>
            </w:pPr>
            <w:r w:rsidRPr="00907E52">
              <w:rPr>
                <w:sz w:val="24"/>
              </w:rPr>
              <w:t>Advise on, review and draft notices, evaluation reports, unsuccessful letters, correspondence and other documentation as required.</w:t>
            </w:r>
          </w:p>
        </w:tc>
      </w:tr>
      <w:tr w:rsidR="00587424" w:rsidRPr="00907E52" w14:paraId="26DCE1CA" w14:textId="77777777" w:rsidTr="00587424">
        <w:tc>
          <w:tcPr>
            <w:tcW w:w="682" w:type="dxa"/>
          </w:tcPr>
          <w:p w14:paraId="63EB7B06" w14:textId="77777777" w:rsidR="00587424" w:rsidRPr="00907E52" w:rsidRDefault="00587424" w:rsidP="00587424">
            <w:pPr>
              <w:pStyle w:val="Heading2"/>
              <w:overflowPunct w:val="0"/>
              <w:autoSpaceDE w:val="0"/>
              <w:autoSpaceDN w:val="0"/>
              <w:textAlignment w:val="baseline"/>
              <w:rPr>
                <w:sz w:val="24"/>
              </w:rPr>
            </w:pPr>
            <w:r w:rsidRPr="00907E52">
              <w:rPr>
                <w:sz w:val="24"/>
              </w:rPr>
              <w:t>9</w:t>
            </w:r>
          </w:p>
          <w:p w14:paraId="5BDB886B" w14:textId="77777777" w:rsidR="00587424" w:rsidRPr="00907E52" w:rsidRDefault="00587424" w:rsidP="00587424">
            <w:pPr>
              <w:pStyle w:val="Heading2"/>
              <w:overflowPunct w:val="0"/>
              <w:autoSpaceDE w:val="0"/>
              <w:autoSpaceDN w:val="0"/>
              <w:textAlignment w:val="baseline"/>
              <w:rPr>
                <w:sz w:val="24"/>
              </w:rPr>
            </w:pPr>
          </w:p>
          <w:p w14:paraId="100D58A6" w14:textId="77777777" w:rsidR="00587424" w:rsidRPr="00907E52" w:rsidRDefault="00587424" w:rsidP="00587424">
            <w:pPr>
              <w:pStyle w:val="Heading2"/>
              <w:overflowPunct w:val="0"/>
              <w:autoSpaceDE w:val="0"/>
              <w:autoSpaceDN w:val="0"/>
              <w:textAlignment w:val="baseline"/>
              <w:rPr>
                <w:sz w:val="24"/>
              </w:rPr>
            </w:pPr>
          </w:p>
        </w:tc>
        <w:tc>
          <w:tcPr>
            <w:tcW w:w="1985" w:type="dxa"/>
          </w:tcPr>
          <w:p w14:paraId="6B0EA1BB" w14:textId="77777777" w:rsidR="00587424" w:rsidRPr="00907E52" w:rsidRDefault="00587424" w:rsidP="00587424">
            <w:pPr>
              <w:pStyle w:val="Heading2"/>
              <w:overflowPunct w:val="0"/>
              <w:autoSpaceDE w:val="0"/>
              <w:autoSpaceDN w:val="0"/>
              <w:textAlignment w:val="baseline"/>
              <w:rPr>
                <w:sz w:val="24"/>
              </w:rPr>
            </w:pPr>
            <w:r w:rsidRPr="00907E52">
              <w:rPr>
                <w:sz w:val="24"/>
              </w:rPr>
              <w:t xml:space="preserve">Provide pre-action advice and assistance relating to procurement challenges and potential </w:t>
            </w:r>
            <w:r w:rsidRPr="00907E52">
              <w:rPr>
                <w:sz w:val="24"/>
              </w:rPr>
              <w:lastRenderedPageBreak/>
              <w:t>procurement challenges.</w:t>
            </w:r>
          </w:p>
        </w:tc>
        <w:tc>
          <w:tcPr>
            <w:tcW w:w="6375" w:type="dxa"/>
          </w:tcPr>
          <w:p w14:paraId="2B5F8370"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Including (but not limited to):</w:t>
            </w:r>
          </w:p>
          <w:p w14:paraId="0A4226F3" w14:textId="77777777" w:rsidR="00587424" w:rsidRPr="001F5DF2" w:rsidRDefault="00587424" w:rsidP="00587424">
            <w:pPr>
              <w:pStyle w:val="Heading2"/>
              <w:overflowPunct w:val="0"/>
              <w:autoSpaceDE w:val="0"/>
              <w:autoSpaceDN w:val="0"/>
              <w:textAlignment w:val="baseline"/>
              <w:rPr>
                <w:b/>
                <w:sz w:val="24"/>
              </w:rPr>
            </w:pPr>
            <w:r w:rsidRPr="00907E52">
              <w:rPr>
                <w:sz w:val="24"/>
              </w:rPr>
              <w:t xml:space="preserve">Provide all support and advice (including drafting of notices, correspondence and other documents) (up to the point of service of proceedings) required in relation to any challenge or threatened challenge  arising out of or in connection with the procurement process, award or </w:t>
            </w:r>
            <w:r w:rsidRPr="00907E52">
              <w:rPr>
                <w:sz w:val="24"/>
              </w:rPr>
              <w:lastRenderedPageBreak/>
              <w:t>decision made in the course of or further to the MyCSP project; but excluding any litigation.</w:t>
            </w:r>
          </w:p>
        </w:tc>
      </w:tr>
      <w:tr w:rsidR="00587424" w:rsidRPr="00907E52" w14:paraId="659DC3F9" w14:textId="77777777" w:rsidTr="00587424">
        <w:tc>
          <w:tcPr>
            <w:tcW w:w="682" w:type="dxa"/>
          </w:tcPr>
          <w:p w14:paraId="02CECDFD"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10</w:t>
            </w:r>
          </w:p>
        </w:tc>
        <w:tc>
          <w:tcPr>
            <w:tcW w:w="1985" w:type="dxa"/>
          </w:tcPr>
          <w:p w14:paraId="52C120F3" w14:textId="77777777" w:rsidR="00587424" w:rsidRPr="00907E52" w:rsidRDefault="00587424" w:rsidP="00587424">
            <w:pPr>
              <w:pStyle w:val="Heading2"/>
              <w:overflowPunct w:val="0"/>
              <w:autoSpaceDE w:val="0"/>
              <w:autoSpaceDN w:val="0"/>
              <w:textAlignment w:val="baseline"/>
              <w:rPr>
                <w:sz w:val="24"/>
              </w:rPr>
            </w:pPr>
            <w:r w:rsidRPr="00907E52">
              <w:rPr>
                <w:sz w:val="24"/>
              </w:rPr>
              <w:t>Provide legal support and act as an evaluator in respect of specific areas of the procurement process:</w:t>
            </w:r>
          </w:p>
        </w:tc>
        <w:tc>
          <w:tcPr>
            <w:tcW w:w="6375" w:type="dxa"/>
          </w:tcPr>
          <w:p w14:paraId="5619F367"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3C9BA131" w14:textId="77777777" w:rsidR="00587424" w:rsidRPr="00907E52" w:rsidRDefault="00587424" w:rsidP="00587424">
            <w:pPr>
              <w:pStyle w:val="Heading2"/>
              <w:overflowPunct w:val="0"/>
              <w:autoSpaceDE w:val="0"/>
              <w:autoSpaceDN w:val="0"/>
              <w:textAlignment w:val="baseline"/>
              <w:rPr>
                <w:b/>
                <w:sz w:val="24"/>
              </w:rPr>
            </w:pPr>
            <w:r w:rsidRPr="00907E52">
              <w:rPr>
                <w:sz w:val="24"/>
              </w:rPr>
              <w:t>evaluating certain aspects of the bidders’ tenders in accordance with the evaluation methodology (such areas to be identified by the Authority during the development of the procurement strategy);</w:t>
            </w:r>
          </w:p>
          <w:p w14:paraId="3983A86C" w14:textId="77777777" w:rsidR="00587424" w:rsidRPr="00907E52" w:rsidRDefault="00587424" w:rsidP="00587424">
            <w:pPr>
              <w:pStyle w:val="Heading2"/>
              <w:overflowPunct w:val="0"/>
              <w:autoSpaceDE w:val="0"/>
              <w:autoSpaceDN w:val="0"/>
              <w:textAlignment w:val="baseline"/>
              <w:rPr>
                <w:b/>
                <w:sz w:val="24"/>
              </w:rPr>
            </w:pPr>
            <w:r w:rsidRPr="00907E52">
              <w:rPr>
                <w:sz w:val="24"/>
              </w:rPr>
              <w:t>provision of a written evaluation report in respect of those areas;</w:t>
            </w:r>
          </w:p>
          <w:p w14:paraId="0AE105FD" w14:textId="77777777" w:rsidR="00587424" w:rsidRPr="00907E52" w:rsidRDefault="00587424" w:rsidP="00587424">
            <w:pPr>
              <w:pStyle w:val="Heading2"/>
              <w:overflowPunct w:val="0"/>
              <w:autoSpaceDE w:val="0"/>
              <w:autoSpaceDN w:val="0"/>
              <w:textAlignment w:val="baseline"/>
              <w:rPr>
                <w:b/>
                <w:sz w:val="24"/>
              </w:rPr>
            </w:pPr>
            <w:r w:rsidRPr="00907E52">
              <w:rPr>
                <w:sz w:val="24"/>
              </w:rPr>
              <w:t>attendance at any moderation meetings or other procurement meetings;</w:t>
            </w:r>
          </w:p>
          <w:p w14:paraId="75AF6AB6" w14:textId="77777777" w:rsidR="00587424" w:rsidRPr="001F5DF2" w:rsidRDefault="00587424" w:rsidP="00587424">
            <w:pPr>
              <w:pStyle w:val="Heading2"/>
              <w:overflowPunct w:val="0"/>
              <w:autoSpaceDE w:val="0"/>
              <w:autoSpaceDN w:val="0"/>
              <w:textAlignment w:val="baseline"/>
              <w:rPr>
                <w:b/>
                <w:sz w:val="24"/>
              </w:rPr>
            </w:pPr>
            <w:r w:rsidRPr="00907E52">
              <w:rPr>
                <w:sz w:val="24"/>
              </w:rPr>
              <w:t>advising and supporting the Authority in respect of evaluation of the tenders;</w:t>
            </w:r>
          </w:p>
        </w:tc>
      </w:tr>
      <w:tr w:rsidR="00587424" w:rsidRPr="00907E52" w14:paraId="2ED84178" w14:textId="77777777" w:rsidTr="00587424">
        <w:tc>
          <w:tcPr>
            <w:tcW w:w="9042" w:type="dxa"/>
            <w:gridSpan w:val="3"/>
            <w:shd w:val="clear" w:color="auto" w:fill="F2F2F2" w:themeFill="background1" w:themeFillShade="F2"/>
          </w:tcPr>
          <w:p w14:paraId="70740B09" w14:textId="77777777" w:rsidR="00587424" w:rsidRPr="00907E52" w:rsidRDefault="00587424" w:rsidP="00587424">
            <w:pPr>
              <w:pStyle w:val="Heading2"/>
              <w:overflowPunct w:val="0"/>
              <w:autoSpaceDE w:val="0"/>
              <w:autoSpaceDN w:val="0"/>
              <w:textAlignment w:val="baseline"/>
              <w:rPr>
                <w:sz w:val="24"/>
              </w:rPr>
            </w:pPr>
            <w:r w:rsidRPr="00907E52">
              <w:rPr>
                <w:sz w:val="24"/>
              </w:rPr>
              <w:t>EXIT WORKSTREAM</w:t>
            </w:r>
          </w:p>
        </w:tc>
      </w:tr>
      <w:tr w:rsidR="00587424" w:rsidRPr="00907E52" w14:paraId="03F46027" w14:textId="77777777" w:rsidTr="00587424">
        <w:tc>
          <w:tcPr>
            <w:tcW w:w="682" w:type="dxa"/>
          </w:tcPr>
          <w:p w14:paraId="39547355" w14:textId="77777777" w:rsidR="00587424" w:rsidRPr="00907E52" w:rsidRDefault="00587424" w:rsidP="00587424">
            <w:pPr>
              <w:pStyle w:val="Heading2"/>
              <w:overflowPunct w:val="0"/>
              <w:autoSpaceDE w:val="0"/>
              <w:autoSpaceDN w:val="0"/>
              <w:textAlignment w:val="baseline"/>
              <w:rPr>
                <w:sz w:val="24"/>
              </w:rPr>
            </w:pPr>
            <w:r w:rsidRPr="00907E52">
              <w:rPr>
                <w:sz w:val="24"/>
              </w:rPr>
              <w:t>11</w:t>
            </w:r>
          </w:p>
        </w:tc>
        <w:tc>
          <w:tcPr>
            <w:tcW w:w="1985" w:type="dxa"/>
          </w:tcPr>
          <w:p w14:paraId="77D95C71"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advice, legal support and drafting (including iterations) relating to the exit from the Incumbent Contract (including any other relevant Authority third party contracts) including any TUPE, IPR or similar issues;</w:t>
            </w:r>
          </w:p>
        </w:tc>
        <w:tc>
          <w:tcPr>
            <w:tcW w:w="6375" w:type="dxa"/>
          </w:tcPr>
          <w:p w14:paraId="68BC4FB6"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1B4AF247" w14:textId="77777777" w:rsidR="00587424" w:rsidRPr="001F5DF2" w:rsidRDefault="00587424" w:rsidP="00587424">
            <w:pPr>
              <w:pStyle w:val="Heading2"/>
              <w:overflowPunct w:val="0"/>
              <w:autoSpaceDE w:val="0"/>
              <w:autoSpaceDN w:val="0"/>
              <w:textAlignment w:val="baseline"/>
              <w:rPr>
                <w:b/>
                <w:sz w:val="24"/>
              </w:rPr>
            </w:pPr>
            <w:r w:rsidRPr="00907E52">
              <w:rPr>
                <w:sz w:val="24"/>
              </w:rPr>
              <w:t>Review the existing CSPS Administration Contract and other relevant Authority third party contracts and identify key Exit activity in respect of the MyCSP project;</w:t>
            </w:r>
          </w:p>
          <w:p w14:paraId="253D5C9F" w14:textId="77777777" w:rsidR="00587424" w:rsidRPr="001F5DF2" w:rsidRDefault="00587424" w:rsidP="00587424">
            <w:pPr>
              <w:pStyle w:val="Heading2"/>
              <w:overflowPunct w:val="0"/>
              <w:autoSpaceDE w:val="0"/>
              <w:autoSpaceDN w:val="0"/>
              <w:textAlignment w:val="baseline"/>
              <w:rPr>
                <w:b/>
                <w:sz w:val="24"/>
              </w:rPr>
            </w:pPr>
            <w:r w:rsidRPr="00907E52">
              <w:rPr>
                <w:sz w:val="24"/>
              </w:rPr>
              <w:t>Identify any additional Exit activity and information which is reasonably required and which might not be covered by the incumbent contract or other related Authority third party contract (including to inform the data room/due diligence information for the new procurement);</w:t>
            </w:r>
          </w:p>
          <w:p w14:paraId="3E16F689" w14:textId="77777777" w:rsidR="00587424" w:rsidRPr="001F5DF2" w:rsidRDefault="00587424" w:rsidP="00587424">
            <w:pPr>
              <w:pStyle w:val="Heading2"/>
              <w:overflowPunct w:val="0"/>
              <w:autoSpaceDE w:val="0"/>
              <w:autoSpaceDN w:val="0"/>
              <w:textAlignment w:val="baseline"/>
              <w:rPr>
                <w:b/>
                <w:sz w:val="24"/>
              </w:rPr>
            </w:pPr>
            <w:r w:rsidRPr="00907E52">
              <w:rPr>
                <w:sz w:val="24"/>
              </w:rPr>
              <w:t>Review exit strategies, exit plans and advise the Authority in relation to all aspects of exit services/activities/information which are required to enable a smooth and timely transition of the Services to the new Supplier (including those required from the incumbent and any third parties);</w:t>
            </w:r>
          </w:p>
          <w:p w14:paraId="11FCB725" w14:textId="77777777" w:rsidR="00587424" w:rsidRPr="00907E52" w:rsidRDefault="00587424" w:rsidP="00587424">
            <w:pPr>
              <w:pStyle w:val="Heading2"/>
              <w:overflowPunct w:val="0"/>
              <w:autoSpaceDE w:val="0"/>
              <w:autoSpaceDN w:val="0"/>
              <w:textAlignment w:val="baseline"/>
              <w:rPr>
                <w:b/>
                <w:sz w:val="24"/>
              </w:rPr>
            </w:pPr>
            <w:r w:rsidRPr="00907E52">
              <w:rPr>
                <w:sz w:val="24"/>
              </w:rPr>
              <w:t>Providing, performing and/or carrying out all deliverables, services, tasks, functions and responsibilities relating to the review, preparation, drafting, re-drafting, negotiation, finalisation and delivery of documentation relating to the exit from incumbent contract</w:t>
            </w:r>
          </w:p>
          <w:p w14:paraId="270AC3F6" w14:textId="77777777" w:rsidR="00587424" w:rsidRPr="00907E52" w:rsidRDefault="00587424" w:rsidP="00587424">
            <w:pPr>
              <w:pStyle w:val="Heading2"/>
              <w:overflowPunct w:val="0"/>
              <w:autoSpaceDE w:val="0"/>
              <w:autoSpaceDN w:val="0"/>
              <w:textAlignment w:val="baseline"/>
              <w:rPr>
                <w:b/>
                <w:sz w:val="24"/>
              </w:rPr>
            </w:pPr>
            <w:r w:rsidRPr="00907E52">
              <w:rPr>
                <w:sz w:val="24"/>
              </w:rPr>
              <w:t>Specialist Employment/TUPE/Pension/Fair Deal/Cosop advice</w:t>
            </w:r>
          </w:p>
          <w:p w14:paraId="630C6CB6" w14:textId="77777777" w:rsidR="00587424" w:rsidRPr="00907E52" w:rsidRDefault="00587424" w:rsidP="00587424">
            <w:pPr>
              <w:pStyle w:val="Heading2"/>
              <w:overflowPunct w:val="0"/>
              <w:autoSpaceDE w:val="0"/>
              <w:autoSpaceDN w:val="0"/>
              <w:textAlignment w:val="baseline"/>
              <w:rPr>
                <w:b/>
                <w:sz w:val="24"/>
              </w:rPr>
            </w:pPr>
            <w:r w:rsidRPr="00907E52">
              <w:rPr>
                <w:sz w:val="24"/>
              </w:rPr>
              <w:lastRenderedPageBreak/>
              <w:t>Providing advice and support in respect of any virtual or physical ‘data room’ which can be used by bidders for due diligence purposes;</w:t>
            </w:r>
          </w:p>
          <w:p w14:paraId="6EB372BB" w14:textId="77777777" w:rsidR="00587424" w:rsidRPr="00907E52" w:rsidRDefault="00587424" w:rsidP="00587424">
            <w:pPr>
              <w:pStyle w:val="Heading2"/>
              <w:overflowPunct w:val="0"/>
              <w:autoSpaceDE w:val="0"/>
              <w:autoSpaceDN w:val="0"/>
              <w:textAlignment w:val="baseline"/>
              <w:rPr>
                <w:b/>
                <w:sz w:val="24"/>
              </w:rPr>
            </w:pPr>
            <w:r w:rsidRPr="00907E52">
              <w:rPr>
                <w:sz w:val="24"/>
              </w:rPr>
              <w:t>Advising on and drafting notices, letters and/or correspondence and other documents relating to the incumbent contract including all advice relating to: the production of such documents and outputs; to any other matter connected to the exit and any other matter requiring any change, variation or amendment to the incumbent Contract and arrangements or other Authority third party contract.</w:t>
            </w:r>
          </w:p>
          <w:p w14:paraId="7545705C" w14:textId="77777777" w:rsidR="00587424" w:rsidRPr="00907E52" w:rsidRDefault="00587424" w:rsidP="00587424">
            <w:pPr>
              <w:pStyle w:val="Heading2"/>
              <w:overflowPunct w:val="0"/>
              <w:autoSpaceDE w:val="0"/>
              <w:autoSpaceDN w:val="0"/>
              <w:textAlignment w:val="baseline"/>
              <w:rPr>
                <w:b/>
                <w:sz w:val="24"/>
              </w:rPr>
            </w:pPr>
            <w:r w:rsidRPr="00907E52">
              <w:rPr>
                <w:sz w:val="24"/>
              </w:rPr>
              <w:t>Providing legal support at meetings, telecons, dealings and other consultations with the Incumbent supplier and/or other relevant Authority third party providers</w:t>
            </w:r>
          </w:p>
        </w:tc>
      </w:tr>
      <w:tr w:rsidR="00587424" w:rsidRPr="00907E52" w14:paraId="5771688B" w14:textId="77777777" w:rsidTr="00587424">
        <w:tc>
          <w:tcPr>
            <w:tcW w:w="9042" w:type="dxa"/>
            <w:gridSpan w:val="3"/>
            <w:shd w:val="clear" w:color="auto" w:fill="F2F2F2" w:themeFill="background1" w:themeFillShade="F2"/>
          </w:tcPr>
          <w:p w14:paraId="51196CD8" w14:textId="77777777" w:rsidR="00587424" w:rsidRPr="00907E52" w:rsidRDefault="00587424" w:rsidP="00587424">
            <w:pPr>
              <w:pStyle w:val="Heading2"/>
              <w:overflowPunct w:val="0"/>
              <w:autoSpaceDE w:val="0"/>
              <w:autoSpaceDN w:val="0"/>
              <w:textAlignment w:val="baseline"/>
              <w:rPr>
                <w:sz w:val="24"/>
              </w:rPr>
            </w:pPr>
            <w:r w:rsidRPr="00907E52">
              <w:rPr>
                <w:sz w:val="24"/>
              </w:rPr>
              <w:lastRenderedPageBreak/>
              <w:t>TRANSITION AND IMPLEMENTATION WORKSTREAM (SOME OVERLAP WITH THE EXIT WORKSTREAM)</w:t>
            </w:r>
          </w:p>
        </w:tc>
      </w:tr>
      <w:tr w:rsidR="00587424" w:rsidRPr="00907E52" w14:paraId="3CA67B38" w14:textId="77777777" w:rsidTr="00587424">
        <w:tc>
          <w:tcPr>
            <w:tcW w:w="682" w:type="dxa"/>
          </w:tcPr>
          <w:p w14:paraId="34C480AD" w14:textId="77777777" w:rsidR="00587424" w:rsidRPr="00907E52" w:rsidRDefault="00587424" w:rsidP="00587424">
            <w:pPr>
              <w:pStyle w:val="Heading2"/>
              <w:overflowPunct w:val="0"/>
              <w:autoSpaceDE w:val="0"/>
              <w:autoSpaceDN w:val="0"/>
              <w:textAlignment w:val="baseline"/>
              <w:rPr>
                <w:sz w:val="24"/>
              </w:rPr>
            </w:pPr>
            <w:r w:rsidRPr="00907E52">
              <w:rPr>
                <w:sz w:val="24"/>
              </w:rPr>
              <w:t>12</w:t>
            </w:r>
          </w:p>
        </w:tc>
        <w:tc>
          <w:tcPr>
            <w:tcW w:w="1985" w:type="dxa"/>
          </w:tcPr>
          <w:p w14:paraId="71894110" w14:textId="77777777" w:rsidR="00587424" w:rsidRPr="00907E52" w:rsidRDefault="00587424" w:rsidP="00587424">
            <w:pPr>
              <w:pStyle w:val="Heading2"/>
              <w:overflowPunct w:val="0"/>
              <w:autoSpaceDE w:val="0"/>
              <w:autoSpaceDN w:val="0"/>
              <w:textAlignment w:val="baseline"/>
              <w:rPr>
                <w:sz w:val="24"/>
              </w:rPr>
            </w:pPr>
            <w:r w:rsidRPr="00907E52">
              <w:rPr>
                <w:sz w:val="24"/>
              </w:rPr>
              <w:t>Provide all advice, legal support and drafting (including iterations) relating to the transition of the current services to the successful Supplier and the implementation of the Supplier’s solution through to go-live.</w:t>
            </w:r>
          </w:p>
        </w:tc>
        <w:tc>
          <w:tcPr>
            <w:tcW w:w="6375" w:type="dxa"/>
          </w:tcPr>
          <w:p w14:paraId="3992094F" w14:textId="77777777" w:rsidR="00587424" w:rsidRPr="00907E52" w:rsidRDefault="00587424" w:rsidP="00587424">
            <w:pPr>
              <w:pStyle w:val="Heading2"/>
              <w:overflowPunct w:val="0"/>
              <w:autoSpaceDE w:val="0"/>
              <w:autoSpaceDN w:val="0"/>
              <w:textAlignment w:val="baseline"/>
              <w:rPr>
                <w:sz w:val="24"/>
              </w:rPr>
            </w:pPr>
            <w:r w:rsidRPr="00907E52">
              <w:rPr>
                <w:sz w:val="24"/>
              </w:rPr>
              <w:t>Including (but not limited to):</w:t>
            </w:r>
          </w:p>
          <w:p w14:paraId="327BF756" w14:textId="77777777" w:rsidR="00587424" w:rsidRPr="00907E52" w:rsidRDefault="00587424" w:rsidP="00587424">
            <w:pPr>
              <w:pStyle w:val="Heading2"/>
              <w:overflowPunct w:val="0"/>
              <w:autoSpaceDE w:val="0"/>
              <w:autoSpaceDN w:val="0"/>
              <w:textAlignment w:val="baseline"/>
              <w:rPr>
                <w:b/>
                <w:sz w:val="24"/>
              </w:rPr>
            </w:pPr>
            <w:r w:rsidRPr="00907E52">
              <w:rPr>
                <w:sz w:val="24"/>
              </w:rPr>
              <w:t>Commercial legal advice in respect of:</w:t>
            </w:r>
          </w:p>
          <w:p w14:paraId="58CC7DB3" w14:textId="77777777" w:rsidR="00587424" w:rsidRPr="00907E52" w:rsidRDefault="00587424" w:rsidP="00587424">
            <w:pPr>
              <w:pStyle w:val="Heading2"/>
              <w:overflowPunct w:val="0"/>
              <w:autoSpaceDE w:val="0"/>
              <w:autoSpaceDN w:val="0"/>
              <w:textAlignment w:val="baseline"/>
              <w:rPr>
                <w:b/>
                <w:sz w:val="24"/>
              </w:rPr>
            </w:pPr>
            <w:r w:rsidRPr="00907E52">
              <w:rPr>
                <w:sz w:val="24"/>
              </w:rPr>
              <w:t xml:space="preserve"> the Supplier’s proposed transition and implementation plans;</w:t>
            </w:r>
          </w:p>
          <w:p w14:paraId="37FF259A" w14:textId="77777777" w:rsidR="00587424" w:rsidRPr="00907E52" w:rsidRDefault="00587424" w:rsidP="00587424">
            <w:pPr>
              <w:pStyle w:val="Heading2"/>
              <w:overflowPunct w:val="0"/>
              <w:autoSpaceDE w:val="0"/>
              <w:autoSpaceDN w:val="0"/>
              <w:textAlignment w:val="baseline"/>
              <w:rPr>
                <w:b/>
                <w:sz w:val="24"/>
              </w:rPr>
            </w:pPr>
            <w:r w:rsidRPr="00907E52">
              <w:rPr>
                <w:sz w:val="24"/>
              </w:rPr>
              <w:t>the Supplier’s design of the solution</w:t>
            </w:r>
          </w:p>
          <w:p w14:paraId="52525C29" w14:textId="77777777" w:rsidR="00587424" w:rsidRPr="00907E52" w:rsidRDefault="00587424" w:rsidP="00587424">
            <w:pPr>
              <w:pStyle w:val="Heading2"/>
              <w:overflowPunct w:val="0"/>
              <w:autoSpaceDE w:val="0"/>
              <w:autoSpaceDN w:val="0"/>
              <w:textAlignment w:val="baseline"/>
              <w:rPr>
                <w:b/>
                <w:sz w:val="24"/>
              </w:rPr>
            </w:pPr>
            <w:r w:rsidRPr="00907E52">
              <w:rPr>
                <w:sz w:val="24"/>
              </w:rPr>
              <w:t>the Supplier’s implementation of the solution</w:t>
            </w:r>
          </w:p>
        </w:tc>
      </w:tr>
    </w:tbl>
    <w:p w14:paraId="6DC10994" w14:textId="77777777" w:rsidR="00587424" w:rsidRDefault="00587424" w:rsidP="00D40F55">
      <w:pPr>
        <w:spacing w:before="120" w:after="120" w:line="240" w:lineRule="auto"/>
        <w:rPr>
          <w:rFonts w:cs="Arial"/>
          <w:szCs w:val="22"/>
        </w:rPr>
      </w:pPr>
    </w:p>
    <w:p w14:paraId="7D9F98E3" w14:textId="37864715" w:rsidR="00AC704E" w:rsidRDefault="00AC704E" w:rsidP="00D40F55">
      <w:pPr>
        <w:spacing w:before="120" w:after="120" w:line="240" w:lineRule="auto"/>
        <w:rPr>
          <w:rFonts w:cs="Arial"/>
          <w:szCs w:val="22"/>
        </w:rPr>
      </w:pPr>
    </w:p>
    <w:p w14:paraId="3561D482" w14:textId="4D8548C0" w:rsidR="00587424" w:rsidRDefault="00587424" w:rsidP="00D40F55">
      <w:pPr>
        <w:spacing w:before="120" w:after="120" w:line="240" w:lineRule="auto"/>
        <w:rPr>
          <w:rFonts w:cs="Arial"/>
          <w:szCs w:val="22"/>
        </w:rPr>
      </w:pPr>
    </w:p>
    <w:p w14:paraId="0D44CB0A" w14:textId="02547B9C" w:rsidR="00587424" w:rsidRDefault="00587424" w:rsidP="00D40F55">
      <w:pPr>
        <w:spacing w:before="120" w:after="120" w:line="240" w:lineRule="auto"/>
        <w:rPr>
          <w:rFonts w:cs="Arial"/>
          <w:szCs w:val="22"/>
        </w:rPr>
      </w:pPr>
    </w:p>
    <w:p w14:paraId="7E16BF06" w14:textId="634B2F7B" w:rsidR="00587424" w:rsidRDefault="00587424" w:rsidP="00D40F55">
      <w:pPr>
        <w:spacing w:before="120" w:after="120" w:line="240" w:lineRule="auto"/>
        <w:rPr>
          <w:rFonts w:cs="Arial"/>
          <w:szCs w:val="22"/>
        </w:rPr>
      </w:pPr>
    </w:p>
    <w:p w14:paraId="56697CA4" w14:textId="344C2709" w:rsidR="00587424" w:rsidRDefault="00587424" w:rsidP="00D40F55">
      <w:pPr>
        <w:spacing w:before="120" w:after="120" w:line="240" w:lineRule="auto"/>
        <w:rPr>
          <w:rFonts w:cs="Arial"/>
          <w:szCs w:val="22"/>
        </w:rPr>
      </w:pPr>
    </w:p>
    <w:p w14:paraId="68824E4C" w14:textId="0D7B017B" w:rsidR="00587424" w:rsidRDefault="00587424" w:rsidP="00D40F55">
      <w:pPr>
        <w:spacing w:before="120" w:after="120" w:line="240" w:lineRule="auto"/>
        <w:rPr>
          <w:rFonts w:cs="Arial"/>
          <w:szCs w:val="22"/>
        </w:rPr>
      </w:pPr>
    </w:p>
    <w:p w14:paraId="42F48A06" w14:textId="1EB6EC60" w:rsidR="00587424" w:rsidRDefault="00587424" w:rsidP="00D40F55">
      <w:pPr>
        <w:spacing w:before="120" w:after="120" w:line="240" w:lineRule="auto"/>
        <w:rPr>
          <w:rFonts w:cs="Arial"/>
          <w:szCs w:val="22"/>
        </w:rPr>
      </w:pPr>
    </w:p>
    <w:p w14:paraId="6A96F172" w14:textId="1FD55D2B" w:rsidR="00587424" w:rsidRDefault="00587424" w:rsidP="00D40F55">
      <w:pPr>
        <w:spacing w:before="120" w:after="120" w:line="240" w:lineRule="auto"/>
        <w:rPr>
          <w:rFonts w:cs="Arial"/>
          <w:szCs w:val="22"/>
        </w:rPr>
      </w:pPr>
    </w:p>
    <w:p w14:paraId="57640EB1" w14:textId="77777777" w:rsidR="00587424" w:rsidRDefault="00587424" w:rsidP="00D40F55">
      <w:pPr>
        <w:spacing w:before="120" w:after="120" w:line="240" w:lineRule="auto"/>
        <w:rPr>
          <w:rFonts w:cs="Arial"/>
          <w:szCs w:val="22"/>
        </w:rPr>
      </w:pPr>
    </w:p>
    <w:p w14:paraId="1B45A12C" w14:textId="3FA20507" w:rsidR="00AC704E" w:rsidRPr="00AC704E" w:rsidRDefault="00AC704E" w:rsidP="00D40F55">
      <w:pPr>
        <w:spacing w:before="120" w:after="120" w:line="240" w:lineRule="auto"/>
        <w:rPr>
          <w:rFonts w:cs="Arial"/>
          <w:b/>
          <w:szCs w:val="22"/>
        </w:rPr>
      </w:pPr>
      <w:r w:rsidRPr="00AC704E">
        <w:rPr>
          <w:rFonts w:cs="Arial"/>
          <w:b/>
          <w:szCs w:val="22"/>
        </w:rPr>
        <w:lastRenderedPageBreak/>
        <w:t>Supplier Tender Submission</w:t>
      </w:r>
    </w:p>
    <w:p w14:paraId="34954365" w14:textId="77777777" w:rsidR="00B11B67" w:rsidRDefault="00B11B67" w:rsidP="00B11B6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40A63587" w14:textId="77777777" w:rsidR="008F07C4" w:rsidRDefault="008F07C4" w:rsidP="005329DD">
      <w:pPr>
        <w:overflowPunct/>
        <w:autoSpaceDE/>
        <w:autoSpaceDN/>
        <w:adjustRightInd/>
        <w:spacing w:after="0" w:line="259" w:lineRule="auto"/>
        <w:textAlignment w:val="auto"/>
        <w:rPr>
          <w:rFonts w:ascii="Verdana" w:eastAsia="Verdana" w:hAnsi="Verdana" w:cs="Verdana"/>
          <w:color w:val="4A4948"/>
          <w:sz w:val="28"/>
          <w:szCs w:val="22"/>
          <w:lang w:eastAsia="en-GB"/>
        </w:rPr>
        <w:sectPr w:rsidR="008F07C4"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0F0866E1" w14:textId="748580AC" w:rsidR="005329DD" w:rsidRPr="005329DD" w:rsidRDefault="005329DD" w:rsidP="005329DD">
      <w:pPr>
        <w:overflowPunct/>
        <w:autoSpaceDE/>
        <w:autoSpaceDN/>
        <w:adjustRightInd/>
        <w:spacing w:after="0" w:line="259" w:lineRule="auto"/>
        <w:textAlignment w:val="auto"/>
        <w:rPr>
          <w:rFonts w:ascii="Verdana" w:eastAsia="Verdana" w:hAnsi="Verdana" w:cs="Verdana"/>
          <w:color w:val="4A4948"/>
          <w:sz w:val="28"/>
          <w:szCs w:val="22"/>
          <w:lang w:eastAsia="en-GB"/>
        </w:rPr>
      </w:pPr>
    </w:p>
    <w:p w14:paraId="435626B2" w14:textId="11A2FC8D" w:rsidR="00AC704E" w:rsidRPr="00AC704E" w:rsidRDefault="00AC704E" w:rsidP="00D40F55">
      <w:pPr>
        <w:spacing w:before="120" w:after="120" w:line="240" w:lineRule="auto"/>
        <w:rPr>
          <w:rFonts w:cs="Arial"/>
          <w:b/>
          <w:szCs w:val="22"/>
        </w:rPr>
      </w:pPr>
      <w:r w:rsidRPr="00AC704E">
        <w:rPr>
          <w:rFonts w:cs="Arial"/>
          <w:b/>
          <w:szCs w:val="22"/>
        </w:rPr>
        <w:t>Pricing</w:t>
      </w:r>
    </w:p>
    <w:p w14:paraId="0FEF2439" w14:textId="77777777" w:rsidR="00B11B67" w:rsidRDefault="00B11B67" w:rsidP="00B11B6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E395874" w14:textId="67DA3F57" w:rsidR="00B97AAD" w:rsidRDefault="00B97AAD" w:rsidP="00D40F55">
      <w:pPr>
        <w:pStyle w:val="MarginText"/>
        <w:spacing w:before="120" w:after="120"/>
        <w:rPr>
          <w:rFonts w:cs="Arial"/>
          <w:b/>
          <w:szCs w:val="22"/>
        </w:rPr>
      </w:pPr>
    </w:p>
    <w:p w14:paraId="6E0A2EE9" w14:textId="67104323" w:rsidR="008F07C4" w:rsidRDefault="008F07C4" w:rsidP="00D40F55">
      <w:pPr>
        <w:pStyle w:val="MarginText"/>
        <w:spacing w:before="120" w:after="120"/>
        <w:rPr>
          <w:rFonts w:cs="Arial"/>
          <w:b/>
          <w:szCs w:val="22"/>
        </w:rPr>
      </w:pPr>
    </w:p>
    <w:p w14:paraId="630F0C3A" w14:textId="69C4957C" w:rsidR="008F07C4" w:rsidRDefault="008F07C4" w:rsidP="00D40F55">
      <w:pPr>
        <w:pStyle w:val="MarginText"/>
        <w:spacing w:before="120" w:after="120"/>
        <w:rPr>
          <w:rFonts w:cs="Arial"/>
          <w:b/>
          <w:szCs w:val="22"/>
        </w:rPr>
      </w:pPr>
    </w:p>
    <w:p w14:paraId="35A79B0D" w14:textId="212D153A" w:rsidR="008F07C4" w:rsidRDefault="008F07C4" w:rsidP="00D40F55">
      <w:pPr>
        <w:pStyle w:val="MarginText"/>
        <w:spacing w:before="120" w:after="120"/>
        <w:rPr>
          <w:rFonts w:cs="Arial"/>
          <w:b/>
          <w:szCs w:val="22"/>
        </w:rPr>
      </w:pPr>
    </w:p>
    <w:p w14:paraId="59941C8C" w14:textId="4102FD9D" w:rsidR="008F07C4" w:rsidRDefault="008F07C4" w:rsidP="00D40F55">
      <w:pPr>
        <w:pStyle w:val="MarginText"/>
        <w:spacing w:before="120" w:after="120"/>
        <w:rPr>
          <w:rFonts w:cs="Arial"/>
          <w:b/>
          <w:szCs w:val="22"/>
        </w:rPr>
      </w:pPr>
    </w:p>
    <w:p w14:paraId="2AC85112" w14:textId="039EFF9E" w:rsidR="008F07C4" w:rsidRDefault="008F07C4" w:rsidP="00D40F55">
      <w:pPr>
        <w:pStyle w:val="MarginText"/>
        <w:spacing w:before="120" w:after="120"/>
        <w:rPr>
          <w:rFonts w:cs="Arial"/>
          <w:b/>
          <w:szCs w:val="22"/>
        </w:rPr>
      </w:pPr>
    </w:p>
    <w:p w14:paraId="05C10B85" w14:textId="39FD8480" w:rsidR="008F07C4" w:rsidRDefault="008F07C4" w:rsidP="00D40F55">
      <w:pPr>
        <w:pStyle w:val="MarginText"/>
        <w:spacing w:before="120" w:after="120"/>
        <w:rPr>
          <w:rFonts w:cs="Arial"/>
          <w:b/>
          <w:szCs w:val="22"/>
        </w:rPr>
      </w:pPr>
    </w:p>
    <w:p w14:paraId="4DD0E676" w14:textId="78DDC8DB" w:rsidR="008F07C4" w:rsidRDefault="008F07C4" w:rsidP="00D40F55">
      <w:pPr>
        <w:pStyle w:val="MarginText"/>
        <w:spacing w:before="120" w:after="120"/>
        <w:rPr>
          <w:rFonts w:cs="Arial"/>
          <w:b/>
          <w:szCs w:val="22"/>
        </w:rPr>
      </w:pPr>
    </w:p>
    <w:p w14:paraId="6F6F848C" w14:textId="47A6F157" w:rsidR="008F07C4" w:rsidRDefault="008F07C4" w:rsidP="00D40F55">
      <w:pPr>
        <w:pStyle w:val="MarginText"/>
        <w:spacing w:before="120" w:after="120"/>
        <w:rPr>
          <w:rFonts w:cs="Arial"/>
          <w:b/>
          <w:szCs w:val="22"/>
        </w:rPr>
      </w:pPr>
    </w:p>
    <w:p w14:paraId="6A8567D3" w14:textId="79A2BC9E" w:rsidR="008F07C4" w:rsidRDefault="008F07C4" w:rsidP="00D40F55">
      <w:pPr>
        <w:pStyle w:val="MarginText"/>
        <w:spacing w:before="120" w:after="120"/>
        <w:rPr>
          <w:rFonts w:cs="Arial"/>
          <w:b/>
          <w:szCs w:val="22"/>
        </w:rPr>
      </w:pPr>
    </w:p>
    <w:p w14:paraId="732ADF86" w14:textId="1C5846AE" w:rsidR="008F07C4" w:rsidRDefault="008F07C4" w:rsidP="00D40F55">
      <w:pPr>
        <w:pStyle w:val="MarginText"/>
        <w:spacing w:before="120" w:after="120"/>
        <w:rPr>
          <w:rFonts w:cs="Arial"/>
          <w:b/>
          <w:szCs w:val="22"/>
        </w:rPr>
      </w:pPr>
    </w:p>
    <w:p w14:paraId="019C3630" w14:textId="11DA4C8B" w:rsidR="008F07C4" w:rsidRDefault="008F07C4" w:rsidP="00D40F55">
      <w:pPr>
        <w:pStyle w:val="MarginText"/>
        <w:spacing w:before="120" w:after="120"/>
        <w:rPr>
          <w:rFonts w:cs="Arial"/>
          <w:b/>
          <w:szCs w:val="22"/>
        </w:rPr>
      </w:pPr>
    </w:p>
    <w:p w14:paraId="7EB7252B" w14:textId="7FC99946" w:rsidR="008F07C4" w:rsidRDefault="008F07C4" w:rsidP="00D40F55">
      <w:pPr>
        <w:pStyle w:val="MarginText"/>
        <w:spacing w:before="120" w:after="120"/>
        <w:rPr>
          <w:rFonts w:cs="Arial"/>
          <w:b/>
          <w:szCs w:val="22"/>
        </w:rPr>
      </w:pPr>
    </w:p>
    <w:p w14:paraId="740A19AC" w14:textId="0EB98C2E" w:rsidR="008F07C4" w:rsidRDefault="008F07C4" w:rsidP="00D40F55">
      <w:pPr>
        <w:pStyle w:val="MarginText"/>
        <w:spacing w:before="120" w:after="120"/>
        <w:rPr>
          <w:rFonts w:cs="Arial"/>
          <w:b/>
          <w:szCs w:val="22"/>
        </w:rPr>
      </w:pPr>
    </w:p>
    <w:p w14:paraId="7F437A1A" w14:textId="6133FB1F" w:rsidR="008F07C4" w:rsidRDefault="008F07C4" w:rsidP="00D40F55">
      <w:pPr>
        <w:pStyle w:val="MarginText"/>
        <w:spacing w:before="120" w:after="120"/>
        <w:rPr>
          <w:rFonts w:cs="Arial"/>
          <w:b/>
          <w:szCs w:val="22"/>
        </w:rPr>
      </w:pPr>
    </w:p>
    <w:p w14:paraId="2235C1F5" w14:textId="7AD10993" w:rsidR="008F07C4" w:rsidRDefault="008F07C4" w:rsidP="00D40F55">
      <w:pPr>
        <w:pStyle w:val="MarginText"/>
        <w:spacing w:before="120" w:after="120"/>
        <w:rPr>
          <w:rFonts w:cs="Arial"/>
          <w:b/>
          <w:szCs w:val="22"/>
        </w:rPr>
      </w:pPr>
    </w:p>
    <w:p w14:paraId="40693E12" w14:textId="2913E651" w:rsidR="008F07C4" w:rsidRDefault="008F07C4" w:rsidP="00D40F55">
      <w:pPr>
        <w:pStyle w:val="MarginText"/>
        <w:spacing w:before="120" w:after="120"/>
        <w:rPr>
          <w:rFonts w:cs="Arial"/>
          <w:b/>
          <w:szCs w:val="22"/>
        </w:rPr>
      </w:pPr>
    </w:p>
    <w:p w14:paraId="7B778B90" w14:textId="01E6A5C5" w:rsidR="008F07C4" w:rsidRDefault="008F07C4" w:rsidP="00D40F55">
      <w:pPr>
        <w:pStyle w:val="MarginText"/>
        <w:spacing w:before="120" w:after="120"/>
        <w:rPr>
          <w:rFonts w:cs="Arial"/>
          <w:b/>
          <w:szCs w:val="22"/>
        </w:rPr>
      </w:pPr>
    </w:p>
    <w:p w14:paraId="087221E1" w14:textId="73D02D0E" w:rsidR="008F07C4" w:rsidRDefault="008F07C4" w:rsidP="00D40F55">
      <w:pPr>
        <w:pStyle w:val="MarginText"/>
        <w:spacing w:before="120" w:after="120"/>
        <w:rPr>
          <w:rFonts w:cs="Arial"/>
          <w:b/>
          <w:szCs w:val="22"/>
        </w:rPr>
      </w:pPr>
    </w:p>
    <w:p w14:paraId="145D5DE9" w14:textId="6FAAF083" w:rsidR="008F07C4" w:rsidRDefault="008F07C4" w:rsidP="00D40F55">
      <w:pPr>
        <w:pStyle w:val="MarginText"/>
        <w:spacing w:before="120" w:after="120"/>
        <w:rPr>
          <w:rFonts w:cs="Arial"/>
          <w:b/>
          <w:szCs w:val="22"/>
        </w:rPr>
      </w:pPr>
    </w:p>
    <w:p w14:paraId="7D7B4A93" w14:textId="77777777" w:rsidR="008F07C4" w:rsidRDefault="008F07C4" w:rsidP="00D40F55">
      <w:pPr>
        <w:pStyle w:val="MarginText"/>
        <w:spacing w:before="120" w:after="120"/>
        <w:rPr>
          <w:rFonts w:cs="Arial"/>
          <w:b/>
          <w:szCs w:val="22"/>
        </w:rPr>
        <w:sectPr w:rsidR="008F07C4" w:rsidSect="008F07C4">
          <w:endnotePr>
            <w:numFmt w:val="decimal"/>
          </w:endnotePr>
          <w:pgSz w:w="16834" w:h="11909" w:orient="landscape"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DB297D">
          <w:rPr>
            <w:noProof/>
          </w:rPr>
          <w:t>13</w:t>
        </w:r>
        <w:r w:rsidR="00D40F55" w:rsidRPr="00C3320D">
          <w:rPr>
            <w:noProof/>
          </w:rPr>
          <w:fldChar w:fldCharType="end"/>
        </w:r>
      </w:hyperlink>
    </w:p>
    <w:p w14:paraId="39AD6E0A"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DB297D">
          <w:rPr>
            <w:noProof/>
          </w:rPr>
          <w:t>14</w:t>
        </w:r>
        <w:r w:rsidR="00D40F55" w:rsidRPr="00C3320D">
          <w:rPr>
            <w:noProof/>
          </w:rPr>
          <w:fldChar w:fldCharType="end"/>
        </w:r>
      </w:hyperlink>
    </w:p>
    <w:p w14:paraId="4D634C19"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DB297D">
          <w:rPr>
            <w:noProof/>
          </w:rPr>
          <w:t>14</w:t>
        </w:r>
        <w:r w:rsidR="00D40F55" w:rsidRPr="00C3320D">
          <w:rPr>
            <w:noProof/>
          </w:rPr>
          <w:fldChar w:fldCharType="end"/>
        </w:r>
      </w:hyperlink>
    </w:p>
    <w:p w14:paraId="756B4C72"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DB297D">
          <w:rPr>
            <w:noProof/>
          </w:rPr>
          <w:t>18</w:t>
        </w:r>
        <w:r w:rsidR="00D40F55" w:rsidRPr="00C3320D">
          <w:rPr>
            <w:noProof/>
          </w:rPr>
          <w:fldChar w:fldCharType="end"/>
        </w:r>
      </w:hyperlink>
    </w:p>
    <w:p w14:paraId="3060AACD"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DB297D">
          <w:rPr>
            <w:noProof/>
          </w:rPr>
          <w:t>19</w:t>
        </w:r>
        <w:r w:rsidR="00D40F55" w:rsidRPr="00C3320D">
          <w:rPr>
            <w:noProof/>
          </w:rPr>
          <w:fldChar w:fldCharType="end"/>
        </w:r>
      </w:hyperlink>
    </w:p>
    <w:p w14:paraId="078537D8"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DB297D">
          <w:rPr>
            <w:noProof/>
          </w:rPr>
          <w:t>25</w:t>
        </w:r>
        <w:r w:rsidR="00D40F55" w:rsidRPr="00C3320D">
          <w:rPr>
            <w:noProof/>
          </w:rPr>
          <w:fldChar w:fldCharType="end"/>
        </w:r>
      </w:hyperlink>
    </w:p>
    <w:p w14:paraId="1CBC03E1"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DB297D">
          <w:rPr>
            <w:noProof/>
          </w:rPr>
          <w:t>27</w:t>
        </w:r>
        <w:r w:rsidR="00D40F55" w:rsidRPr="00C3320D">
          <w:rPr>
            <w:noProof/>
          </w:rPr>
          <w:fldChar w:fldCharType="end"/>
        </w:r>
      </w:hyperlink>
    </w:p>
    <w:p w14:paraId="73EDA13B"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DB297D">
          <w:rPr>
            <w:noProof/>
          </w:rPr>
          <w:t>29</w:t>
        </w:r>
        <w:r w:rsidR="00D40F55" w:rsidRPr="00C3320D">
          <w:rPr>
            <w:noProof/>
          </w:rPr>
          <w:fldChar w:fldCharType="end"/>
        </w:r>
      </w:hyperlink>
    </w:p>
    <w:p w14:paraId="7E4F541C"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DB297D">
          <w:rPr>
            <w:noProof/>
          </w:rPr>
          <w:t>30</w:t>
        </w:r>
        <w:r w:rsidR="00D40F55" w:rsidRPr="00C3320D">
          <w:rPr>
            <w:noProof/>
          </w:rPr>
          <w:fldChar w:fldCharType="end"/>
        </w:r>
      </w:hyperlink>
    </w:p>
    <w:p w14:paraId="445AA3CB"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DB297D">
          <w:rPr>
            <w:noProof/>
          </w:rPr>
          <w:t>35</w:t>
        </w:r>
        <w:r w:rsidR="00D40F55" w:rsidRPr="00C3320D">
          <w:rPr>
            <w:noProof/>
          </w:rPr>
          <w:fldChar w:fldCharType="end"/>
        </w:r>
      </w:hyperlink>
    </w:p>
    <w:p w14:paraId="644A72B1"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DB297D">
          <w:rPr>
            <w:noProof/>
          </w:rPr>
          <w:t>37</w:t>
        </w:r>
        <w:r w:rsidR="00D40F55" w:rsidRPr="00C3320D">
          <w:rPr>
            <w:noProof/>
          </w:rPr>
          <w:fldChar w:fldCharType="end"/>
        </w:r>
      </w:hyperlink>
    </w:p>
    <w:p w14:paraId="171EE93D"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DB297D">
          <w:rPr>
            <w:noProof/>
          </w:rPr>
          <w:t>39</w:t>
        </w:r>
        <w:r w:rsidR="00D40F55" w:rsidRPr="00C3320D">
          <w:rPr>
            <w:noProof/>
          </w:rPr>
          <w:fldChar w:fldCharType="end"/>
        </w:r>
      </w:hyperlink>
    </w:p>
    <w:p w14:paraId="17E68315"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DB297D">
          <w:rPr>
            <w:noProof/>
          </w:rPr>
          <w:t>41</w:t>
        </w:r>
        <w:r w:rsidR="00D40F55" w:rsidRPr="00C3320D">
          <w:rPr>
            <w:noProof/>
          </w:rPr>
          <w:fldChar w:fldCharType="end"/>
        </w:r>
      </w:hyperlink>
    </w:p>
    <w:p w14:paraId="013F7FC5"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DB297D">
          <w:rPr>
            <w:noProof/>
          </w:rPr>
          <w:t>41</w:t>
        </w:r>
        <w:r w:rsidR="00D40F55" w:rsidRPr="00C3320D">
          <w:rPr>
            <w:noProof/>
          </w:rPr>
          <w:fldChar w:fldCharType="end"/>
        </w:r>
      </w:hyperlink>
    </w:p>
    <w:p w14:paraId="7C155273"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DB297D">
          <w:rPr>
            <w:noProof/>
          </w:rPr>
          <w:t>43</w:t>
        </w:r>
        <w:r w:rsidR="00D40F55" w:rsidRPr="00C3320D">
          <w:rPr>
            <w:noProof/>
          </w:rPr>
          <w:fldChar w:fldCharType="end"/>
        </w:r>
      </w:hyperlink>
    </w:p>
    <w:p w14:paraId="5908F439"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DB297D">
          <w:rPr>
            <w:noProof/>
          </w:rPr>
          <w:t>43</w:t>
        </w:r>
        <w:r w:rsidR="00D40F55" w:rsidRPr="00C3320D">
          <w:rPr>
            <w:noProof/>
          </w:rPr>
          <w:fldChar w:fldCharType="end"/>
        </w:r>
      </w:hyperlink>
    </w:p>
    <w:p w14:paraId="478E0A0B"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DB297D">
          <w:rPr>
            <w:noProof/>
          </w:rPr>
          <w:t>44</w:t>
        </w:r>
        <w:r w:rsidR="00D40F55" w:rsidRPr="00C3320D">
          <w:rPr>
            <w:noProof/>
          </w:rPr>
          <w:fldChar w:fldCharType="end"/>
        </w:r>
      </w:hyperlink>
    </w:p>
    <w:p w14:paraId="2F2431F2"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DB297D">
          <w:rPr>
            <w:noProof/>
          </w:rPr>
          <w:t>44</w:t>
        </w:r>
        <w:r w:rsidR="00D40F55" w:rsidRPr="00C3320D">
          <w:rPr>
            <w:noProof/>
          </w:rPr>
          <w:fldChar w:fldCharType="end"/>
        </w:r>
      </w:hyperlink>
    </w:p>
    <w:p w14:paraId="1A9CE49D"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DB297D">
          <w:rPr>
            <w:noProof/>
          </w:rPr>
          <w:t>44</w:t>
        </w:r>
        <w:r w:rsidR="00D40F55" w:rsidRPr="00C3320D">
          <w:rPr>
            <w:noProof/>
          </w:rPr>
          <w:fldChar w:fldCharType="end"/>
        </w:r>
      </w:hyperlink>
    </w:p>
    <w:p w14:paraId="0FFB0A65"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DB297D">
          <w:rPr>
            <w:noProof/>
          </w:rPr>
          <w:t>45</w:t>
        </w:r>
        <w:r w:rsidR="00D40F55" w:rsidRPr="00C3320D">
          <w:rPr>
            <w:noProof/>
          </w:rPr>
          <w:fldChar w:fldCharType="end"/>
        </w:r>
      </w:hyperlink>
    </w:p>
    <w:p w14:paraId="2CCA7060"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DB297D">
          <w:rPr>
            <w:noProof/>
          </w:rPr>
          <w:t>45</w:t>
        </w:r>
        <w:r w:rsidR="00D40F55" w:rsidRPr="00C3320D">
          <w:rPr>
            <w:noProof/>
          </w:rPr>
          <w:fldChar w:fldCharType="end"/>
        </w:r>
      </w:hyperlink>
    </w:p>
    <w:p w14:paraId="6D45E8BE"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DB297D">
          <w:rPr>
            <w:noProof/>
          </w:rPr>
          <w:t>45</w:t>
        </w:r>
        <w:r w:rsidR="00D40F55" w:rsidRPr="00C3320D">
          <w:rPr>
            <w:noProof/>
          </w:rPr>
          <w:fldChar w:fldCharType="end"/>
        </w:r>
      </w:hyperlink>
    </w:p>
    <w:p w14:paraId="2DFEA102"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DB297D">
          <w:rPr>
            <w:noProof/>
          </w:rPr>
          <w:t>46</w:t>
        </w:r>
        <w:r w:rsidR="00D40F55" w:rsidRPr="00C3320D">
          <w:rPr>
            <w:noProof/>
          </w:rPr>
          <w:fldChar w:fldCharType="end"/>
        </w:r>
      </w:hyperlink>
    </w:p>
    <w:p w14:paraId="1C73976E"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DB297D">
          <w:rPr>
            <w:noProof/>
          </w:rPr>
          <w:t>46</w:t>
        </w:r>
        <w:r w:rsidR="00D40F55" w:rsidRPr="00C3320D">
          <w:rPr>
            <w:noProof/>
          </w:rPr>
          <w:fldChar w:fldCharType="end"/>
        </w:r>
      </w:hyperlink>
    </w:p>
    <w:p w14:paraId="1985184D"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DB297D">
          <w:rPr>
            <w:noProof/>
          </w:rPr>
          <w:t>48</w:t>
        </w:r>
        <w:r w:rsidR="00D40F55" w:rsidRPr="00C3320D">
          <w:rPr>
            <w:noProof/>
          </w:rPr>
          <w:fldChar w:fldCharType="end"/>
        </w:r>
      </w:hyperlink>
    </w:p>
    <w:p w14:paraId="22020470"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DB297D">
          <w:rPr>
            <w:noProof/>
          </w:rPr>
          <w:t>59</w:t>
        </w:r>
        <w:r w:rsidR="00D40F55" w:rsidRPr="00C3320D">
          <w:rPr>
            <w:noProof/>
          </w:rPr>
          <w:fldChar w:fldCharType="end"/>
        </w:r>
      </w:hyperlink>
    </w:p>
    <w:p w14:paraId="4270F496"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DB297D">
          <w:rPr>
            <w:noProof/>
          </w:rPr>
          <w:t>70</w:t>
        </w:r>
        <w:r w:rsidR="00D40F55" w:rsidRPr="00C3320D">
          <w:rPr>
            <w:noProof/>
          </w:rPr>
          <w:fldChar w:fldCharType="end"/>
        </w:r>
      </w:hyperlink>
    </w:p>
    <w:p w14:paraId="0263E54E" w14:textId="77777777" w:rsidR="00D40F55" w:rsidRPr="00C3320D" w:rsidRDefault="00B948C0">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DB297D">
          <w:rPr>
            <w:noProof/>
          </w:rPr>
          <w:t>103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55" w:name="TOCField"/>
      <w:bookmarkEnd w:id="55"/>
      <w:r w:rsidRPr="00C3320D">
        <w:rPr>
          <w:rFonts w:cs="Arial"/>
          <w:b/>
          <w:szCs w:val="22"/>
        </w:rPr>
        <w:lastRenderedPageBreak/>
        <w:t>RECITALS</w:t>
      </w:r>
    </w:p>
    <w:p w14:paraId="14283023" w14:textId="4EB5661C" w:rsidR="00415BB5" w:rsidRPr="00C3320D" w:rsidRDefault="008B0862" w:rsidP="0013678F">
      <w:pPr>
        <w:pStyle w:val="GPSSectionHeading"/>
        <w:numPr>
          <w:ilvl w:val="0"/>
          <w:numId w:val="41"/>
        </w:numPr>
        <w:tabs>
          <w:tab w:val="left" w:pos="1134"/>
        </w:tabs>
        <w:spacing w:before="120" w:after="120"/>
        <w:ind w:left="1134" w:hanging="567"/>
        <w:jc w:val="both"/>
        <w:rPr>
          <w:rFonts w:cs="Arial"/>
          <w:b w:val="0"/>
          <w:caps w:val="0"/>
          <w:color w:val="auto"/>
          <w:u w:val="none"/>
        </w:rPr>
      </w:pPr>
      <w:bookmarkStart w:id="56" w:name="_Toc303802818"/>
      <w:bookmarkStart w:id="57" w:name="_Toc430879909"/>
      <w:bookmarkStart w:id="58" w:name="_Toc430880107"/>
      <w:bookmarkStart w:id="59" w:name="_Toc430880393"/>
      <w:bookmarkStart w:id="60" w:name="_Toc430880538"/>
      <w:bookmarkStart w:id="61" w:name="_Toc430880794"/>
      <w:bookmarkStart w:id="62" w:name="_Toc430941298"/>
      <w:bookmarkStart w:id="63" w:name="_Toc431551111"/>
      <w:bookmarkStart w:id="64" w:name="_Toc303802819"/>
      <w:bookmarkStart w:id="65" w:name="_Toc430879910"/>
      <w:bookmarkStart w:id="66" w:name="_Toc430880108"/>
      <w:bookmarkStart w:id="67" w:name="_Toc430880394"/>
      <w:bookmarkStart w:id="68" w:name="_Toc430880539"/>
      <w:bookmarkStart w:id="69" w:name="_Toc430880795"/>
      <w:bookmarkStart w:id="70" w:name="_Toc430941299"/>
      <w:bookmarkStart w:id="71"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56"/>
      <w:bookmarkEnd w:id="57"/>
      <w:bookmarkEnd w:id="58"/>
      <w:bookmarkEnd w:id="59"/>
      <w:bookmarkEnd w:id="60"/>
      <w:bookmarkEnd w:id="61"/>
      <w:bookmarkEnd w:id="62"/>
      <w:bookmarkEnd w:id="63"/>
    </w:p>
    <w:p w14:paraId="64CB6509" w14:textId="6660E15C" w:rsidR="00415BB5" w:rsidRPr="00C3320D" w:rsidRDefault="00415BB5" w:rsidP="0013678F">
      <w:pPr>
        <w:pStyle w:val="GPSSectionHeading"/>
        <w:numPr>
          <w:ilvl w:val="0"/>
          <w:numId w:val="41"/>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357673">
        <w:rPr>
          <w:rFonts w:cs="Arial"/>
          <w:b w:val="0"/>
          <w:caps w:val="0"/>
          <w:color w:val="auto"/>
          <w:u w:val="none"/>
        </w:rPr>
        <w:t xml:space="preserve"> Panel Services on 03/08/2020</w:t>
      </w:r>
      <w:r w:rsidRPr="00C3320D">
        <w:rPr>
          <w:rFonts w:cs="Arial"/>
          <w:b w:val="0"/>
          <w:i/>
          <w:caps w:val="0"/>
          <w:color w:val="auto"/>
          <w:u w:val="none"/>
        </w:rPr>
        <w:t>.</w:t>
      </w:r>
      <w:bookmarkEnd w:id="64"/>
      <w:bookmarkEnd w:id="65"/>
      <w:bookmarkEnd w:id="66"/>
      <w:bookmarkEnd w:id="67"/>
      <w:bookmarkEnd w:id="68"/>
      <w:bookmarkEnd w:id="69"/>
      <w:bookmarkEnd w:id="70"/>
      <w:bookmarkEnd w:id="71"/>
    </w:p>
    <w:p w14:paraId="69EFFE8E" w14:textId="21F20F08" w:rsidR="00415BB5" w:rsidRPr="00C3320D" w:rsidRDefault="00415BB5" w:rsidP="0013678F">
      <w:pPr>
        <w:pStyle w:val="GPSSectionHeading"/>
        <w:numPr>
          <w:ilvl w:val="0"/>
          <w:numId w:val="41"/>
        </w:numPr>
        <w:tabs>
          <w:tab w:val="left" w:pos="1134"/>
        </w:tabs>
        <w:spacing w:before="120" w:after="120"/>
        <w:ind w:left="1134" w:hanging="567"/>
        <w:jc w:val="both"/>
        <w:rPr>
          <w:rFonts w:cs="Arial"/>
          <w:b w:val="0"/>
          <w:caps w:val="0"/>
          <w:color w:val="auto"/>
          <w:u w:val="none"/>
        </w:rPr>
      </w:pPr>
      <w:bookmarkStart w:id="72" w:name="_Toc303802820"/>
      <w:bookmarkStart w:id="73" w:name="_Toc430879911"/>
      <w:bookmarkStart w:id="74" w:name="_Toc430880109"/>
      <w:bookmarkStart w:id="75" w:name="_Toc430880395"/>
      <w:bookmarkStart w:id="76" w:name="_Toc430880540"/>
      <w:bookmarkStart w:id="77" w:name="_Toc430880796"/>
      <w:bookmarkStart w:id="78" w:name="_Toc430941300"/>
      <w:bookmarkStart w:id="79" w:name="_Toc431551113"/>
      <w:r w:rsidRPr="00C3320D">
        <w:rPr>
          <w:rFonts w:cs="Arial"/>
          <w:b w:val="0"/>
          <w:caps w:val="0"/>
          <w:color w:val="auto"/>
          <w:u w:val="none"/>
        </w:rPr>
        <w:t>In response to the Statement of Requirements the Supplier submitted a Tender to t</w:t>
      </w:r>
      <w:r w:rsidR="00357673">
        <w:rPr>
          <w:rFonts w:cs="Arial"/>
          <w:b w:val="0"/>
          <w:caps w:val="0"/>
          <w:color w:val="auto"/>
          <w:u w:val="none"/>
        </w:rPr>
        <w:t>he Customer on the 10/08/2020</w:t>
      </w:r>
      <w:r w:rsidRPr="00C3320D">
        <w:rPr>
          <w:rFonts w:cs="Arial"/>
          <w:b w:val="0"/>
          <w:caps w:val="0"/>
          <w:color w:val="auto"/>
          <w:u w:val="none"/>
        </w:rPr>
        <w:t xml:space="preserve"> through which it provided to the Customer its solution for providing the Ordered Panel Services.</w:t>
      </w:r>
      <w:bookmarkEnd w:id="72"/>
      <w:bookmarkEnd w:id="73"/>
      <w:bookmarkEnd w:id="74"/>
      <w:bookmarkEnd w:id="75"/>
      <w:bookmarkEnd w:id="76"/>
      <w:bookmarkEnd w:id="77"/>
      <w:bookmarkEnd w:id="78"/>
      <w:bookmarkEnd w:id="79"/>
    </w:p>
    <w:p w14:paraId="37058A31" w14:textId="408A3C78" w:rsidR="00415BB5" w:rsidRPr="00C3320D" w:rsidRDefault="00415BB5" w:rsidP="0013678F">
      <w:pPr>
        <w:pStyle w:val="GPSSectionHeading"/>
        <w:numPr>
          <w:ilvl w:val="0"/>
          <w:numId w:val="41"/>
        </w:numPr>
        <w:tabs>
          <w:tab w:val="left" w:pos="1134"/>
        </w:tabs>
        <w:spacing w:before="120" w:after="120"/>
        <w:ind w:left="1134" w:hanging="567"/>
        <w:jc w:val="both"/>
        <w:rPr>
          <w:rFonts w:cs="Arial"/>
          <w:b w:val="0"/>
          <w:caps w:val="0"/>
          <w:color w:val="auto"/>
          <w:u w:val="none"/>
        </w:rPr>
      </w:pPr>
      <w:bookmarkStart w:id="80" w:name="_Toc303802821"/>
      <w:bookmarkStart w:id="81" w:name="_Toc430879912"/>
      <w:bookmarkStart w:id="82" w:name="_Toc430880110"/>
      <w:bookmarkStart w:id="83" w:name="_Toc430880396"/>
      <w:bookmarkStart w:id="84" w:name="_Toc430880541"/>
      <w:bookmarkStart w:id="85" w:name="_Toc430880797"/>
      <w:bookmarkStart w:id="86" w:name="_Toc430941301"/>
      <w:bookmarkStart w:id="87"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80"/>
      <w:bookmarkEnd w:id="81"/>
      <w:bookmarkEnd w:id="82"/>
      <w:bookmarkEnd w:id="83"/>
      <w:bookmarkEnd w:id="84"/>
      <w:bookmarkEnd w:id="85"/>
      <w:bookmarkEnd w:id="86"/>
      <w:bookmarkEnd w:id="87"/>
    </w:p>
    <w:p w14:paraId="316127BA" w14:textId="77777777" w:rsidR="00415BB5" w:rsidRPr="00C3320D" w:rsidRDefault="00415BB5" w:rsidP="00D40F55">
      <w:pPr>
        <w:pStyle w:val="Heading1"/>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88" w:name="_Toc461702390"/>
      <w:r w:rsidRPr="00C3320D">
        <w:rPr>
          <w:rFonts w:cs="Arial"/>
          <w:szCs w:val="22"/>
        </w:rPr>
        <w:t>DEFINITIONS AND INTERPRETATION</w:t>
      </w:r>
      <w:bookmarkEnd w:id="88"/>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w:t>
      </w:r>
      <w:r w:rsidRPr="00C3320D">
        <w:rPr>
          <w:rFonts w:cs="Arial"/>
          <w:szCs w:val="22"/>
        </w:rPr>
        <w:lastRenderedPageBreak/>
        <w:t xml:space="preserve">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89"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89"/>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90" w:name="_Toc461702391"/>
      <w:r w:rsidRPr="00C3320D">
        <w:rPr>
          <w:rFonts w:cs="Arial"/>
          <w:szCs w:val="22"/>
        </w:rPr>
        <w:t>The Ordered Panel Services</w:t>
      </w:r>
      <w:bookmarkEnd w:id="90"/>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91" w:name="_Toc461702392"/>
      <w:r w:rsidRPr="00C3320D">
        <w:rPr>
          <w:rFonts w:cs="Arial"/>
          <w:szCs w:val="22"/>
        </w:rPr>
        <w:t xml:space="preserve">Delivery and management of </w:t>
      </w:r>
      <w:r w:rsidR="00F60EC1" w:rsidRPr="00C3320D">
        <w:rPr>
          <w:rFonts w:cs="Arial"/>
          <w:szCs w:val="22"/>
        </w:rPr>
        <w:t>the Ordered Panel Services</w:t>
      </w:r>
      <w:bookmarkEnd w:id="91"/>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lastRenderedPageBreak/>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92"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92"/>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lastRenderedPageBreak/>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93"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93"/>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4"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4"/>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95"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95"/>
    </w:p>
    <w:p w14:paraId="6F7B83E1" w14:textId="77777777" w:rsidR="00C901FE" w:rsidRPr="00C3320D" w:rsidRDefault="00C901FE" w:rsidP="00D40F55">
      <w:pPr>
        <w:pStyle w:val="Heading1"/>
        <w:spacing w:before="120" w:after="120"/>
        <w:rPr>
          <w:rFonts w:cs="Arial"/>
          <w:szCs w:val="22"/>
        </w:rPr>
      </w:pPr>
      <w:bookmarkStart w:id="96" w:name="_Toc461109632"/>
      <w:bookmarkStart w:id="97" w:name="_Toc461109633"/>
      <w:bookmarkStart w:id="98" w:name="_Toc461702393"/>
      <w:bookmarkEnd w:id="96"/>
      <w:bookmarkEnd w:id="97"/>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98"/>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lastRenderedPageBreak/>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99"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99"/>
    </w:p>
    <w:p w14:paraId="344FC365" w14:textId="77777777" w:rsidR="00F6759D" w:rsidRPr="00C3320D" w:rsidRDefault="00F6759D" w:rsidP="00D40F55">
      <w:pPr>
        <w:pStyle w:val="Heading1"/>
        <w:spacing w:before="120" w:after="120"/>
        <w:rPr>
          <w:rFonts w:cs="Arial"/>
          <w:szCs w:val="22"/>
        </w:rPr>
      </w:pPr>
      <w:bookmarkStart w:id="100" w:name="_Toc461702394"/>
      <w:r w:rsidRPr="00C3320D">
        <w:rPr>
          <w:rFonts w:cs="Arial"/>
          <w:szCs w:val="22"/>
        </w:rPr>
        <w:t>Personnel</w:t>
      </w:r>
      <w:bookmarkEnd w:id="100"/>
    </w:p>
    <w:p w14:paraId="7307C24B" w14:textId="77777777" w:rsidR="00382505" w:rsidRPr="00C3320D" w:rsidRDefault="00382505" w:rsidP="00D40F55">
      <w:pPr>
        <w:pStyle w:val="Heading2"/>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01" w:name="_Ref363736216"/>
      <w:r w:rsidRPr="00C3320D">
        <w:rPr>
          <w:rFonts w:cs="Arial"/>
          <w:szCs w:val="22"/>
        </w:rPr>
        <w:t>The Supplier shall:</w:t>
      </w:r>
      <w:bookmarkEnd w:id="101"/>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lastRenderedPageBreak/>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02" w:name="_Ref358297649"/>
      <w:r w:rsidRPr="00C3320D">
        <w:rPr>
          <w:rFonts w:cs="Arial"/>
          <w:szCs w:val="22"/>
        </w:rPr>
        <w:t>The Parties agree that</w:t>
      </w:r>
      <w:r w:rsidR="00FA30C4" w:rsidRPr="00C3320D">
        <w:rPr>
          <w:rFonts w:cs="Arial"/>
          <w:szCs w:val="22"/>
        </w:rPr>
        <w:t>:</w:t>
      </w:r>
      <w:bookmarkEnd w:id="102"/>
    </w:p>
    <w:p w14:paraId="513D7722" w14:textId="14E84AA8" w:rsidR="00FA30C4" w:rsidRPr="00C3320D" w:rsidRDefault="00FA30C4" w:rsidP="00D40F55">
      <w:pPr>
        <w:pStyle w:val="Heading3"/>
        <w:spacing w:before="120" w:after="120"/>
        <w:rPr>
          <w:rFonts w:cs="Arial"/>
          <w:szCs w:val="22"/>
        </w:rPr>
      </w:pPr>
      <w:bookmarkStart w:id="103"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04" w:name="_Ref358300369"/>
      <w:bookmarkEnd w:id="103"/>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04"/>
    </w:p>
    <w:p w14:paraId="13F00D84" w14:textId="77777777" w:rsidR="006E2D22" w:rsidRPr="00C3320D" w:rsidRDefault="006E2D22" w:rsidP="00D40F55">
      <w:pPr>
        <w:pStyle w:val="Heading2"/>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lastRenderedPageBreak/>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05" w:name="_Ref359425071"/>
      <w:r w:rsidRPr="00C3320D">
        <w:rPr>
          <w:rFonts w:cs="Arial"/>
          <w:szCs w:val="22"/>
        </w:rPr>
        <w:t>Prior to sub-contacting any of its obligations under this Legal Services Contract, the Supplier shall notify the Customer and provide the Customer with:</w:t>
      </w:r>
      <w:bookmarkEnd w:id="105"/>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06"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06"/>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13678F">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13678F">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lastRenderedPageBreak/>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13678F">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13678F">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13678F">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13678F">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13678F">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07" w:name="_Ref413850127"/>
      <w:r w:rsidRPr="00C3320D">
        <w:rPr>
          <w:rFonts w:cs="Arial"/>
          <w:szCs w:val="22"/>
        </w:rPr>
        <w:lastRenderedPageBreak/>
        <w:t xml:space="preserve">requiring the Supplier to pay any undisputed sums which are due from it to the Sub-Contractor within a specified period not exceeding thirty (30) days from the receipt of a valid invoice; </w:t>
      </w:r>
      <w:bookmarkEnd w:id="107"/>
    </w:p>
    <w:p w14:paraId="01A870A0" w14:textId="77777777" w:rsidR="00A904F4" w:rsidRPr="00C3320D" w:rsidRDefault="00A904F4" w:rsidP="00D40F55">
      <w:pPr>
        <w:pStyle w:val="Heading3"/>
        <w:spacing w:before="120" w:after="120"/>
        <w:rPr>
          <w:rFonts w:cs="Arial"/>
          <w:szCs w:val="22"/>
        </w:rPr>
      </w:pPr>
      <w:bookmarkStart w:id="108"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108"/>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09" w:name="_Ref359339111"/>
      <w:r w:rsidRPr="00C3320D">
        <w:rPr>
          <w:rFonts w:cs="Arial"/>
          <w:szCs w:val="22"/>
        </w:rPr>
        <w:t>The Supplier shall</w:t>
      </w:r>
      <w:bookmarkEnd w:id="109"/>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10" w:name="_Ref379548295"/>
      <w:r w:rsidRPr="00C3320D">
        <w:rPr>
          <w:rFonts w:cs="Arial"/>
          <w:szCs w:val="22"/>
        </w:rPr>
        <w:t>The Customer may require the Supplier to terminate:</w:t>
      </w:r>
      <w:bookmarkEnd w:id="110"/>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13678F">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13678F">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13678F">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13678F">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11"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11"/>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spacing w:before="120" w:after="120"/>
        <w:ind w:left="630"/>
        <w:rPr>
          <w:rFonts w:cs="Arial"/>
          <w:b/>
          <w:szCs w:val="22"/>
        </w:rPr>
      </w:pPr>
      <w:r w:rsidRPr="00C3320D">
        <w:rPr>
          <w:rFonts w:cs="Arial"/>
          <w:b/>
          <w:szCs w:val="22"/>
        </w:rPr>
        <w:t>Retention of Legal Obligations</w:t>
      </w:r>
    </w:p>
    <w:p w14:paraId="6914E7E9" w14:textId="77777777" w:rsidR="00764633" w:rsidRPr="00357673" w:rsidRDefault="00703DAB" w:rsidP="00D40F55">
      <w:pPr>
        <w:pStyle w:val="Heading2"/>
        <w:spacing w:before="120" w:after="120"/>
        <w:rPr>
          <w:rFonts w:cs="Arial"/>
          <w:szCs w:val="22"/>
        </w:rPr>
      </w:pPr>
      <w:r w:rsidRPr="00C3320D">
        <w:rPr>
          <w:rFonts w:cs="Arial"/>
          <w:szCs w:val="22"/>
        </w:rPr>
        <w:t xml:space="preserve">Notwithstanding the Supplier's right to Sub-Contract, the Supplier shall remain responsible for all acts and omissions of its Sub-Contractors and the acts and omissions of those </w:t>
      </w:r>
      <w:r w:rsidRPr="00357673">
        <w:rPr>
          <w:rFonts w:cs="Arial"/>
          <w:szCs w:val="22"/>
        </w:rPr>
        <w:t>employed or engaged by the Sub-Contractors as if they were its own.</w:t>
      </w:r>
    </w:p>
    <w:p w14:paraId="6211C0B7" w14:textId="77777777" w:rsidR="00F807DC" w:rsidRPr="00357673" w:rsidRDefault="00611259" w:rsidP="00D40F55">
      <w:pPr>
        <w:pStyle w:val="Heading1"/>
        <w:keepNext/>
        <w:spacing w:before="120" w:after="120"/>
        <w:rPr>
          <w:rFonts w:cs="Arial"/>
          <w:szCs w:val="22"/>
        </w:rPr>
      </w:pPr>
      <w:bookmarkStart w:id="112" w:name="_Toc461702395"/>
      <w:r w:rsidRPr="00357673">
        <w:rPr>
          <w:rFonts w:cs="Arial"/>
          <w:szCs w:val="22"/>
        </w:rPr>
        <w:t>CHARGES</w:t>
      </w:r>
      <w:r w:rsidR="00A34A70" w:rsidRPr="00357673">
        <w:rPr>
          <w:rFonts w:cs="Arial"/>
          <w:szCs w:val="22"/>
        </w:rPr>
        <w:t xml:space="preserve"> AND INVOICING</w:t>
      </w:r>
      <w:bookmarkEnd w:id="112"/>
    </w:p>
    <w:p w14:paraId="5E1B1BF9" w14:textId="77777777" w:rsidR="00F807DC" w:rsidRPr="00357673" w:rsidRDefault="00AB51E9" w:rsidP="00D40F55">
      <w:pPr>
        <w:pStyle w:val="Heading2"/>
        <w:keepNext/>
        <w:tabs>
          <w:tab w:val="num" w:pos="720"/>
        </w:tabs>
        <w:spacing w:before="120" w:after="120"/>
        <w:ind w:left="720"/>
        <w:rPr>
          <w:rFonts w:cs="Arial"/>
          <w:b/>
          <w:szCs w:val="22"/>
        </w:rPr>
      </w:pPr>
      <w:r w:rsidRPr="00357673">
        <w:rPr>
          <w:rFonts w:cs="Arial"/>
          <w:b/>
          <w:szCs w:val="22"/>
        </w:rPr>
        <w:t xml:space="preserve"> Charges</w:t>
      </w:r>
      <w:r w:rsidR="00C93116" w:rsidRPr="00357673">
        <w:rPr>
          <w:rFonts w:cs="Arial"/>
          <w:b/>
          <w:szCs w:val="22"/>
        </w:rPr>
        <w:t xml:space="preserve"> and VAT</w:t>
      </w:r>
    </w:p>
    <w:p w14:paraId="510D0416" w14:textId="2E9B0797" w:rsidR="00E56DC7" w:rsidRPr="00357673" w:rsidRDefault="007562F7" w:rsidP="00D40F55">
      <w:pPr>
        <w:pStyle w:val="Heading3"/>
        <w:spacing w:before="120" w:after="120"/>
        <w:rPr>
          <w:rFonts w:cs="Arial"/>
          <w:szCs w:val="22"/>
        </w:rPr>
      </w:pPr>
      <w:r w:rsidRPr="00357673">
        <w:rPr>
          <w:rFonts w:cs="Arial"/>
          <w:szCs w:val="22"/>
        </w:rPr>
        <w:t xml:space="preserve">In consideration of the </w:t>
      </w:r>
      <w:r w:rsidR="00151B56" w:rsidRPr="00357673">
        <w:rPr>
          <w:rFonts w:cs="Arial"/>
          <w:szCs w:val="22"/>
        </w:rPr>
        <w:t>Supplier</w:t>
      </w:r>
      <w:r w:rsidRPr="00357673">
        <w:rPr>
          <w:rFonts w:cs="Arial"/>
          <w:szCs w:val="22"/>
        </w:rPr>
        <w:t xml:space="preserve">'s performance of its obligations under </w:t>
      </w:r>
      <w:r w:rsidR="002479FD" w:rsidRPr="00357673">
        <w:rPr>
          <w:rFonts w:cs="Arial"/>
          <w:szCs w:val="22"/>
        </w:rPr>
        <w:t>this</w:t>
      </w:r>
      <w:r w:rsidR="00A34A70" w:rsidRPr="00357673">
        <w:rPr>
          <w:rFonts w:cs="Arial"/>
          <w:szCs w:val="22"/>
        </w:rPr>
        <w:t xml:space="preserve"> </w:t>
      </w:r>
      <w:r w:rsidR="008C689D" w:rsidRPr="00357673">
        <w:rPr>
          <w:rFonts w:cs="Arial"/>
          <w:szCs w:val="22"/>
        </w:rPr>
        <w:t>Legal Services Contract</w:t>
      </w:r>
      <w:r w:rsidRPr="00357673">
        <w:rPr>
          <w:rFonts w:cs="Arial"/>
          <w:szCs w:val="22"/>
        </w:rPr>
        <w:t xml:space="preserve">, the </w:t>
      </w:r>
      <w:r w:rsidR="00C158E8" w:rsidRPr="00357673">
        <w:rPr>
          <w:rFonts w:cs="Arial"/>
          <w:szCs w:val="22"/>
        </w:rPr>
        <w:t>Customer</w:t>
      </w:r>
      <w:r w:rsidRPr="00357673">
        <w:rPr>
          <w:rFonts w:cs="Arial"/>
          <w:szCs w:val="22"/>
        </w:rPr>
        <w:t xml:space="preserve"> shall pay the</w:t>
      </w:r>
      <w:r w:rsidR="00A34A70" w:rsidRPr="00357673">
        <w:rPr>
          <w:rFonts w:cs="Arial"/>
          <w:szCs w:val="22"/>
        </w:rPr>
        <w:t xml:space="preserve"> undisputed</w:t>
      </w:r>
      <w:r w:rsidRPr="00357673">
        <w:rPr>
          <w:rFonts w:cs="Arial"/>
          <w:szCs w:val="22"/>
        </w:rPr>
        <w:t xml:space="preserve"> </w:t>
      </w:r>
      <w:r w:rsidR="00AB51E9" w:rsidRPr="00357673">
        <w:rPr>
          <w:rFonts w:cs="Arial"/>
          <w:szCs w:val="22"/>
        </w:rPr>
        <w:t>Charges</w:t>
      </w:r>
      <w:r w:rsidRPr="00357673">
        <w:rPr>
          <w:rFonts w:cs="Arial"/>
          <w:szCs w:val="22"/>
        </w:rPr>
        <w:t xml:space="preserve"> in accordance with </w:t>
      </w:r>
      <w:r w:rsidR="00304EEF" w:rsidRPr="00357673">
        <w:rPr>
          <w:rFonts w:cs="Arial"/>
          <w:szCs w:val="22"/>
        </w:rPr>
        <w:t xml:space="preserve">this </w:t>
      </w:r>
      <w:r w:rsidR="00E6002D" w:rsidRPr="00357673">
        <w:rPr>
          <w:rFonts w:cs="Arial"/>
          <w:szCs w:val="22"/>
        </w:rPr>
        <w:t>Clause </w:t>
      </w:r>
      <w:r w:rsidR="00304EEF" w:rsidRPr="00357673">
        <w:rPr>
          <w:rFonts w:cs="Arial"/>
          <w:szCs w:val="22"/>
        </w:rPr>
        <w:t>6</w:t>
      </w:r>
      <w:r w:rsidR="00AC4EAD" w:rsidRPr="00357673">
        <w:rPr>
          <w:rFonts w:cs="Arial"/>
          <w:szCs w:val="22"/>
        </w:rPr>
        <w:t xml:space="preserve"> </w:t>
      </w:r>
      <w:r w:rsidRPr="00357673">
        <w:rPr>
          <w:rFonts w:cs="Arial"/>
          <w:szCs w:val="22"/>
        </w:rPr>
        <w:t>(</w:t>
      </w:r>
      <w:r w:rsidR="00A34A70" w:rsidRPr="00357673">
        <w:rPr>
          <w:rFonts w:cs="Arial"/>
          <w:szCs w:val="22"/>
        </w:rPr>
        <w:t>Charges and Invoicing)</w:t>
      </w:r>
      <w:r w:rsidRPr="00357673">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13"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13"/>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14"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14"/>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lastRenderedPageBreak/>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15"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15"/>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16" w:name="_Ref313370178"/>
      <w:r w:rsidRPr="00C3320D">
        <w:rPr>
          <w:rFonts w:cs="Arial"/>
          <w:b/>
          <w:szCs w:val="22"/>
        </w:rPr>
        <w:t>Recovery of Sums Due</w:t>
      </w:r>
      <w:bookmarkEnd w:id="116"/>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17" w:name="_Toc461702396"/>
      <w:bookmarkStart w:id="118" w:name="_Ref313371594"/>
      <w:r w:rsidRPr="00C3320D">
        <w:rPr>
          <w:rFonts w:cs="Arial"/>
          <w:szCs w:val="22"/>
        </w:rPr>
        <w:t>LIABILITY</w:t>
      </w:r>
      <w:r w:rsidR="003C6C6B" w:rsidRPr="00C3320D">
        <w:rPr>
          <w:rFonts w:cs="Arial"/>
          <w:szCs w:val="22"/>
        </w:rPr>
        <w:t xml:space="preserve"> AND INSURANCE</w:t>
      </w:r>
      <w:bookmarkEnd w:id="117"/>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19" w:name="_Ref311654936"/>
      <w:r w:rsidRPr="00C3320D">
        <w:rPr>
          <w:rFonts w:cs="Arial"/>
          <w:szCs w:val="22"/>
        </w:rPr>
        <w:t>Neither Party excludes or limits its liability for:</w:t>
      </w:r>
      <w:bookmarkEnd w:id="119"/>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20"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20"/>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lastRenderedPageBreak/>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21" w:name="_Ref313366946"/>
      <w:bookmarkStart w:id="122" w:name="_Toc461702397"/>
      <w:bookmarkEnd w:id="118"/>
      <w:r w:rsidRPr="00C3320D">
        <w:rPr>
          <w:rFonts w:cs="Arial"/>
          <w:szCs w:val="22"/>
        </w:rPr>
        <w:t>INTELLECTUAL PROPERTY RIGHTS</w:t>
      </w:r>
      <w:bookmarkEnd w:id="121"/>
      <w:bookmarkEnd w:id="122"/>
    </w:p>
    <w:p w14:paraId="2AEA58D8" w14:textId="340AD279" w:rsidR="00F14CCD" w:rsidRPr="00C3320D" w:rsidRDefault="0025590B" w:rsidP="00D40F55">
      <w:pPr>
        <w:pStyle w:val="Heading2"/>
        <w:tabs>
          <w:tab w:val="num" w:pos="720"/>
        </w:tabs>
        <w:spacing w:before="120" w:after="120"/>
        <w:ind w:left="720"/>
        <w:rPr>
          <w:rFonts w:cs="Arial"/>
          <w:szCs w:val="22"/>
        </w:rPr>
      </w:pPr>
      <w:bookmarkStart w:id="123"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23"/>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24"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24"/>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lastRenderedPageBreak/>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25" w:name="_Ref313367870"/>
      <w:bookmarkStart w:id="126" w:name="_Toc461702398"/>
      <w:r w:rsidRPr="00C3320D">
        <w:rPr>
          <w:rFonts w:cs="Arial"/>
          <w:szCs w:val="22"/>
        </w:rPr>
        <w:t>PROTECTION OF INFORMATION</w:t>
      </w:r>
      <w:bookmarkEnd w:id="125"/>
      <w:bookmarkEnd w:id="126"/>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27" w:name="_Ref313367297"/>
      <w:r w:rsidRPr="00C3320D">
        <w:rPr>
          <w:rFonts w:cs="Arial"/>
          <w:b/>
          <w:szCs w:val="22"/>
        </w:rPr>
        <w:t>Protection of Personal Data</w:t>
      </w:r>
      <w:bookmarkEnd w:id="127"/>
    </w:p>
    <w:p w14:paraId="26DE1FCD" w14:textId="6A0AED3F" w:rsidR="00583707" w:rsidRPr="00583707" w:rsidRDefault="00583707" w:rsidP="00583707">
      <w:pPr>
        <w:pStyle w:val="Heading3"/>
        <w:numPr>
          <w:ilvl w:val="2"/>
          <w:numId w:val="2"/>
        </w:numPr>
      </w:pPr>
      <w:bookmarkStart w:id="128" w:name="_Ref313367753"/>
      <w:r w:rsidRPr="00583707">
        <w:t xml:space="preserve">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 </w:t>
      </w:r>
    </w:p>
    <w:p w14:paraId="1346F6B9" w14:textId="784B4D9D" w:rsidR="00583707" w:rsidRPr="00583707" w:rsidRDefault="00583707" w:rsidP="00583707">
      <w:pPr>
        <w:pStyle w:val="Heading3"/>
        <w:numPr>
          <w:ilvl w:val="2"/>
          <w:numId w:val="2"/>
        </w:numPr>
      </w:pPr>
      <w:r w:rsidRPr="00583707">
        <w:t xml:space="preserve">Each Party shall process the Personal Data in compliance with its obligations under the Data Protection Legislation and not do anything to cause the other Party to be in breach of it.  </w:t>
      </w:r>
    </w:p>
    <w:p w14:paraId="07FCFB38" w14:textId="3C744F2E" w:rsidR="00583707" w:rsidRPr="00583707" w:rsidRDefault="00583707" w:rsidP="00583707">
      <w:pPr>
        <w:pStyle w:val="Heading3"/>
        <w:numPr>
          <w:ilvl w:val="2"/>
          <w:numId w:val="2"/>
        </w:numPr>
      </w:pPr>
      <w:r w:rsidRPr="00583707">
        <w:t xml:space="preserve">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 </w:t>
      </w:r>
    </w:p>
    <w:p w14:paraId="42EE54B8" w14:textId="286CB79B" w:rsidR="00583707" w:rsidRPr="00583707" w:rsidRDefault="00583707" w:rsidP="00583707">
      <w:pPr>
        <w:pStyle w:val="Heading3"/>
        <w:numPr>
          <w:ilvl w:val="2"/>
          <w:numId w:val="2"/>
        </w:numPr>
      </w:pPr>
      <w:r w:rsidRPr="00583707">
        <w:t xml:space="preserve">The Parties shall be responsible for their own compliance with Articles 13 and 14 GDPR in respect of the processing of Personal Data for the purposes of this Legal Services Contract.  </w:t>
      </w:r>
    </w:p>
    <w:p w14:paraId="23F9F2A8" w14:textId="7405E84A" w:rsidR="00583707" w:rsidRPr="00583707" w:rsidRDefault="00583707" w:rsidP="00583707">
      <w:pPr>
        <w:pStyle w:val="Heading3"/>
        <w:numPr>
          <w:ilvl w:val="2"/>
          <w:numId w:val="2"/>
        </w:numPr>
      </w:pPr>
      <w:r w:rsidRPr="00583707">
        <w:t xml:space="preserve">The Parties shall only provide Personal Data to each other: </w:t>
      </w:r>
    </w:p>
    <w:p w14:paraId="46DEDB11" w14:textId="77777777" w:rsidR="00583707" w:rsidRPr="00583707" w:rsidRDefault="00583707" w:rsidP="006532B9">
      <w:pPr>
        <w:pStyle w:val="Heading4"/>
      </w:pPr>
      <w:r w:rsidRPr="00583707">
        <w:t xml:space="preserve">to the extent necessary to perform the respective obligations under this Legal Services Contract; </w:t>
      </w:r>
    </w:p>
    <w:p w14:paraId="6E86F251" w14:textId="77777777" w:rsidR="00583707" w:rsidRPr="00583707" w:rsidRDefault="00583707" w:rsidP="006532B9">
      <w:pPr>
        <w:pStyle w:val="Heading4"/>
      </w:pPr>
      <w:r w:rsidRPr="00583707">
        <w:t xml:space="preserve">in compliance with the Data Protection Legislation (including by ensuring all required fair processing information has been given to affected Data Subjects); and </w:t>
      </w:r>
    </w:p>
    <w:p w14:paraId="20C3FD1A" w14:textId="0292ACDA" w:rsidR="00583707" w:rsidRPr="00583707" w:rsidRDefault="00583707" w:rsidP="006532B9">
      <w:pPr>
        <w:pStyle w:val="Heading4"/>
        <w:numPr>
          <w:ilvl w:val="3"/>
          <w:numId w:val="2"/>
        </w:numPr>
      </w:pPr>
      <w:r w:rsidRPr="00583707">
        <w:t xml:space="preserve">where it has recorded it in Contract Schedule 5 – Record of Personal Data. </w:t>
      </w:r>
    </w:p>
    <w:p w14:paraId="19D19D1F" w14:textId="77777777" w:rsidR="00583707" w:rsidRPr="00583707" w:rsidRDefault="00583707" w:rsidP="00583707">
      <w:pPr>
        <w:pStyle w:val="Heading3"/>
      </w:pPr>
      <w:r w:rsidRPr="00583707">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583707">
        <w:lastRenderedPageBreak/>
        <w:t xml:space="preserve">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19857D77" w14:textId="77777777" w:rsidR="00583707" w:rsidRPr="00583707" w:rsidRDefault="00583707" w:rsidP="006532B9">
      <w:pPr>
        <w:pStyle w:val="Heading3"/>
      </w:pPr>
      <w:r w:rsidRPr="00583707">
        <w:t xml:space="preserve">A Party processing Personal Data for the purposes of this Legal Services Contract shall maintain a record of its processing activities in accordance with Article 30 GDPR and shall make the record available to the other Party upon reasonable request. </w:t>
      </w:r>
    </w:p>
    <w:p w14:paraId="312AF17C" w14:textId="77777777" w:rsidR="00583707" w:rsidRPr="00583707" w:rsidRDefault="00583707" w:rsidP="006532B9">
      <w:pPr>
        <w:pStyle w:val="Heading3"/>
      </w:pPr>
      <w:r w:rsidRPr="00583707">
        <w:t xml:space="preserve">Where a Party receives a request by any Data Subject to exercise any of their rights under the Data Protection Legislation in relation to the Personal Data provided to it by the other Party pursuant to this Legal Services Contract (“Request Recipient”): </w:t>
      </w:r>
    </w:p>
    <w:p w14:paraId="3936B751" w14:textId="578BC3C0" w:rsidR="00583707" w:rsidRPr="00583707" w:rsidRDefault="00583707" w:rsidP="006532B9">
      <w:pPr>
        <w:pStyle w:val="Heading4"/>
      </w:pPr>
      <w:r w:rsidRPr="00583707">
        <w:t xml:space="preserve">the other Party shall provide any information and/or assistance as reasonably requested by the Request Recipient to help it respond to the request or correspondence, at the cost of the party receiving the Request Recipient; or </w:t>
      </w:r>
    </w:p>
    <w:p w14:paraId="00E0F05D" w14:textId="5891ADD5" w:rsidR="00583707" w:rsidRPr="006532B9" w:rsidRDefault="00583707" w:rsidP="006532B9">
      <w:pPr>
        <w:pStyle w:val="Heading4"/>
        <w:numPr>
          <w:ilvl w:val="3"/>
          <w:numId w:val="2"/>
        </w:numPr>
      </w:pPr>
      <w:r w:rsidRPr="00583707">
        <w:t xml:space="preserve">where the request or correspondence is directed to the other party and/or relates to the other party's Processing of the Personal Data, the Request Recipient will: </w:t>
      </w:r>
    </w:p>
    <w:p w14:paraId="5071DCDA" w14:textId="77777777" w:rsidR="00583707" w:rsidRPr="00583707" w:rsidRDefault="00583707" w:rsidP="006532B9">
      <w:pPr>
        <w:pStyle w:val="Heading5"/>
      </w:pPr>
      <w:r w:rsidRPr="00583707">
        <w:t xml:space="preserve">promptly, and in any event within five (5) Working Days of receipt of the request or correspondence, inform the other party that it has received the same and shall forward such request or correspondence to the other party; and </w:t>
      </w:r>
    </w:p>
    <w:p w14:paraId="3B328975" w14:textId="77777777" w:rsidR="00583707" w:rsidRPr="00583707" w:rsidRDefault="00583707" w:rsidP="006532B9">
      <w:pPr>
        <w:pStyle w:val="Heading5"/>
      </w:pPr>
      <w:r w:rsidRPr="00583707">
        <w:t xml:space="preserve">provide any information and/or assistance as reasonably requested by the other party to help it respond to the request or correspondence in the timeframes specified by Data Protection Legislation. </w:t>
      </w:r>
    </w:p>
    <w:p w14:paraId="4B1A58BD" w14:textId="66BB7D29" w:rsidR="00583707" w:rsidRPr="006532B9" w:rsidRDefault="00583707" w:rsidP="006532B9">
      <w:pPr>
        <w:pStyle w:val="Heading3"/>
        <w:numPr>
          <w:ilvl w:val="2"/>
          <w:numId w:val="2"/>
        </w:numPr>
      </w:pPr>
      <w:r w:rsidRPr="00583707">
        <w:t xml:space="preserve">Each Party shall promptly notify the other party upon it becoming aware of any Personal Data Breach relating to Personal Data provided by the other Party pursuant to this Legal Services Contract and shall:  </w:t>
      </w:r>
    </w:p>
    <w:p w14:paraId="4CCB2CE4" w14:textId="77777777" w:rsidR="00583707" w:rsidRPr="00583707" w:rsidRDefault="00583707" w:rsidP="006532B9">
      <w:pPr>
        <w:pStyle w:val="Heading4"/>
      </w:pPr>
      <w:r w:rsidRPr="00583707">
        <w:t xml:space="preserve">do all such things as reasonably necessary to assist the other Party in mitigating the effects of the Personal Data Breach;  </w:t>
      </w:r>
    </w:p>
    <w:p w14:paraId="298605B0" w14:textId="77777777" w:rsidR="00583707" w:rsidRPr="00583707" w:rsidRDefault="00583707" w:rsidP="006532B9">
      <w:pPr>
        <w:pStyle w:val="Heading4"/>
      </w:pPr>
      <w:r w:rsidRPr="00583707">
        <w:t xml:space="preserve">implement any measures necessary to restore the security of any compromised Personal Data;  </w:t>
      </w:r>
    </w:p>
    <w:p w14:paraId="15950922" w14:textId="77777777" w:rsidR="00583707" w:rsidRPr="00583707" w:rsidRDefault="00583707" w:rsidP="006532B9">
      <w:pPr>
        <w:pStyle w:val="Heading4"/>
      </w:pPr>
      <w:r w:rsidRPr="00583707">
        <w:t xml:space="preserve">work with the other Party to make any required notifications to the Information Commissioner’s Office and affected Data Subjects in accordance with the Data Protection Legislation (including the timeframes set out therein); and </w:t>
      </w:r>
    </w:p>
    <w:p w14:paraId="443AD487" w14:textId="13D14149" w:rsidR="00583707" w:rsidRPr="006532B9" w:rsidRDefault="00583707" w:rsidP="006532B9">
      <w:pPr>
        <w:pStyle w:val="Heading4"/>
        <w:numPr>
          <w:ilvl w:val="3"/>
          <w:numId w:val="2"/>
        </w:numPr>
      </w:pPr>
      <w:r w:rsidRPr="00583707">
        <w:t xml:space="preserve">not do anything which may damage the reputation of the other Party or that Party's relationship with the relevant Data Subjects, save as required by Law.  </w:t>
      </w:r>
    </w:p>
    <w:p w14:paraId="08E5AA0C" w14:textId="1D5A6AF0" w:rsidR="00583707" w:rsidRPr="006532B9" w:rsidRDefault="00583707" w:rsidP="006532B9">
      <w:pPr>
        <w:pStyle w:val="Heading3"/>
        <w:numPr>
          <w:ilvl w:val="2"/>
          <w:numId w:val="2"/>
        </w:numPr>
      </w:pPr>
      <w:r w:rsidRPr="00583707">
        <w:t xml:space="preserve">Personal Data provided by one Party to the other Party may be used exclusively to exercise rights and obligations under this Legal Services Contract as specified in Contract Schedule 5.  </w:t>
      </w:r>
      <w:r w:rsidRPr="006532B9">
        <w:rPr>
          <w:rFonts w:cs="Arial"/>
          <w:szCs w:val="22"/>
        </w:rPr>
        <w:t xml:space="preserve"> </w:t>
      </w:r>
    </w:p>
    <w:p w14:paraId="79BD4247" w14:textId="3469E595" w:rsidR="00583707" w:rsidRPr="006532B9" w:rsidRDefault="00583707" w:rsidP="006532B9">
      <w:pPr>
        <w:pStyle w:val="Heading3"/>
        <w:numPr>
          <w:ilvl w:val="2"/>
          <w:numId w:val="2"/>
        </w:numPr>
      </w:pPr>
      <w:r w:rsidRPr="00583707">
        <w:lastRenderedPageBreak/>
        <w:t xml:space="preserve">Personal Data shall not be retained or processed for longer than is necessary to perform each Party’s respective obligations under this Legal Services Contract which is specified in Contract Schedule 5.  </w:t>
      </w:r>
    </w:p>
    <w:p w14:paraId="021493F9" w14:textId="63B5D7AB" w:rsidR="00583707" w:rsidRPr="006532B9" w:rsidRDefault="00583707" w:rsidP="006532B9">
      <w:pPr>
        <w:pStyle w:val="Heading3"/>
        <w:numPr>
          <w:ilvl w:val="2"/>
          <w:numId w:val="2"/>
        </w:numPr>
      </w:pPr>
      <w:r w:rsidRPr="00583707">
        <w:t xml:space="preserve">Where an employee of a Party is seconded to the other Party, the host Party shall be the Controller of Personal Data, and the seconded employee shall be a third party of that Controller for purposes of the GDPR. </w:t>
      </w:r>
    </w:p>
    <w:p w14:paraId="6A538F49" w14:textId="6B0D6DE3" w:rsidR="00583707" w:rsidRPr="006532B9" w:rsidRDefault="00583707" w:rsidP="006532B9">
      <w:pPr>
        <w:pStyle w:val="Heading3"/>
        <w:numPr>
          <w:ilvl w:val="2"/>
          <w:numId w:val="2"/>
        </w:numPr>
      </w:pPr>
      <w:r w:rsidRPr="00583707">
        <w:t xml:space="preserve">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 </w:t>
      </w:r>
    </w:p>
    <w:p w14:paraId="5D7DE3D1" w14:textId="27672816" w:rsidR="00583707" w:rsidRPr="006532B9" w:rsidRDefault="00583707" w:rsidP="006532B9">
      <w:pPr>
        <w:pStyle w:val="Heading3"/>
        <w:numPr>
          <w:ilvl w:val="2"/>
          <w:numId w:val="2"/>
        </w:numPr>
      </w:pPr>
      <w:r w:rsidRPr="00583707">
        <w:t xml:space="preserve">In the event that Parties act as Joint Controllers in respect of Personal Data under this Legal Services Contract, the parties shall implement clauses in respect of Joint Control that are necessary to comply with GDPR Article 26 as an Annex to Contract Schedule 5. </w:t>
      </w:r>
    </w:p>
    <w:p w14:paraId="4199B9C5" w14:textId="77777777" w:rsidR="00583707" w:rsidRPr="00583707" w:rsidRDefault="00583707" w:rsidP="006532B9">
      <w:pPr>
        <w:pStyle w:val="Heading3"/>
      </w:pPr>
      <w:r w:rsidRPr="00583707">
        <w:t xml:space="preserve">Notwithstanding Clause 9.13 and 9.14, where the Supplier is required to exercise its regulatory and/or legal obligations in respect of Personal Data, it shall act as an Independent Controller of Personal Data in accordance with Clause 9.2 to 9.11. </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r w:rsidRPr="00C3320D">
        <w:rPr>
          <w:rFonts w:cs="Arial"/>
          <w:b/>
          <w:szCs w:val="22"/>
        </w:rPr>
        <w:t>Confidentiality</w:t>
      </w:r>
      <w:bookmarkEnd w:id="128"/>
    </w:p>
    <w:p w14:paraId="1EED7F04" w14:textId="77777777" w:rsidR="00F807DC" w:rsidRPr="00C3320D" w:rsidRDefault="007562F7" w:rsidP="00D40F55">
      <w:pPr>
        <w:pStyle w:val="Heading3"/>
        <w:keepNext/>
        <w:spacing w:before="120" w:after="120"/>
        <w:rPr>
          <w:rFonts w:cs="Arial"/>
          <w:szCs w:val="22"/>
        </w:rPr>
      </w:pPr>
      <w:bookmarkStart w:id="129"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29"/>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30"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30"/>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31"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31"/>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32"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32"/>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33" w:name="_Ref313369975"/>
      <w:r w:rsidRPr="00C3320D">
        <w:rPr>
          <w:rFonts w:cs="Arial"/>
          <w:b/>
          <w:szCs w:val="22"/>
        </w:rPr>
        <w:t>Freedom of Information</w:t>
      </w:r>
      <w:bookmarkEnd w:id="133"/>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34"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4"/>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w:t>
      </w:r>
      <w:r w:rsidRPr="00C3320D">
        <w:rPr>
          <w:rFonts w:cs="Arial"/>
          <w:szCs w:val="22"/>
        </w:rPr>
        <w:lastRenderedPageBreak/>
        <w:t>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35" w:name="_Ref313372170"/>
      <w:bookmarkStart w:id="136"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35"/>
      <w:r w:rsidR="00A14D96" w:rsidRPr="00C3320D">
        <w:rPr>
          <w:rFonts w:cs="Arial"/>
          <w:szCs w:val="22"/>
        </w:rPr>
        <w:t xml:space="preserve"> AND UNDERTAKINGS</w:t>
      </w:r>
      <w:bookmarkEnd w:id="136"/>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37"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37"/>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lastRenderedPageBreak/>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38"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8"/>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39" w:name="_Ref313373896"/>
      <w:bookmarkStart w:id="140" w:name="_Toc461702400"/>
      <w:r w:rsidRPr="00C3320D">
        <w:rPr>
          <w:rFonts w:cs="Arial"/>
          <w:szCs w:val="22"/>
        </w:rPr>
        <w:lastRenderedPageBreak/>
        <w:t>TERMINATION</w:t>
      </w:r>
      <w:bookmarkEnd w:id="139"/>
      <w:bookmarkEnd w:id="140"/>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41" w:name="_Ref313371016"/>
      <w:r w:rsidRPr="00C3320D">
        <w:rPr>
          <w:rFonts w:cs="Arial"/>
          <w:b/>
          <w:szCs w:val="22"/>
        </w:rPr>
        <w:t>Termination on Insolvency</w:t>
      </w:r>
      <w:bookmarkEnd w:id="141"/>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42" w:name="_Ref313369326"/>
      <w:r w:rsidRPr="00C3320D">
        <w:rPr>
          <w:rFonts w:cs="Arial"/>
          <w:b/>
          <w:szCs w:val="22"/>
        </w:rPr>
        <w:t xml:space="preserve">Termination on </w:t>
      </w:r>
      <w:bookmarkEnd w:id="142"/>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43"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43"/>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44" w:name="_Ref313371033"/>
      <w:bookmarkStart w:id="145" w:name="_Ref313369604"/>
      <w:r w:rsidRPr="00C3320D">
        <w:rPr>
          <w:rFonts w:cs="Arial"/>
          <w:b/>
          <w:szCs w:val="22"/>
        </w:rPr>
        <w:t>Termination on Change of Control</w:t>
      </w:r>
      <w:bookmarkEnd w:id="144"/>
    </w:p>
    <w:p w14:paraId="383040C0" w14:textId="77777777" w:rsidR="00BB527F" w:rsidRPr="00C3320D" w:rsidRDefault="00BB527F" w:rsidP="00D40F55">
      <w:pPr>
        <w:pStyle w:val="Heading3"/>
        <w:spacing w:before="120" w:after="120"/>
        <w:rPr>
          <w:rFonts w:cs="Arial"/>
          <w:szCs w:val="22"/>
        </w:rPr>
      </w:pPr>
      <w:bookmarkStart w:id="146"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46"/>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45"/>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47" w:name="_Ref313370007"/>
      <w:bookmarkStart w:id="148" w:name="_Toc461702401"/>
      <w:r w:rsidRPr="00C3320D">
        <w:rPr>
          <w:rFonts w:cs="Arial"/>
          <w:szCs w:val="22"/>
        </w:rPr>
        <w:lastRenderedPageBreak/>
        <w:t>CONSEQUENCES OF EXPIRY OR TERMINATION</w:t>
      </w:r>
      <w:bookmarkEnd w:id="147"/>
      <w:bookmarkEnd w:id="148"/>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9"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9"/>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50"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50"/>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51"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w:t>
      </w:r>
      <w:r w:rsidRPr="00C3320D">
        <w:rPr>
          <w:rFonts w:cs="Arial"/>
          <w:szCs w:val="22"/>
        </w:rPr>
        <w:lastRenderedPageBreak/>
        <w:t xml:space="preserve">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51"/>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52" w:name="_Ref313373915"/>
      <w:bookmarkStart w:id="153" w:name="_Toc461702402"/>
      <w:r w:rsidRPr="00C3320D">
        <w:rPr>
          <w:rFonts w:cs="Arial"/>
          <w:szCs w:val="22"/>
        </w:rPr>
        <w:t>PUBLICITY, MEDIA AND OFFICIAL ENQUIRIES</w:t>
      </w:r>
      <w:bookmarkEnd w:id="152"/>
      <w:bookmarkEnd w:id="153"/>
    </w:p>
    <w:p w14:paraId="7B2B5338" w14:textId="77777777" w:rsidR="00F807DC" w:rsidRPr="00C3320D" w:rsidRDefault="007562F7" w:rsidP="00D40F55">
      <w:pPr>
        <w:pStyle w:val="Heading2"/>
        <w:tabs>
          <w:tab w:val="num" w:pos="720"/>
        </w:tabs>
        <w:spacing w:before="120" w:after="120"/>
        <w:ind w:left="720"/>
        <w:rPr>
          <w:rFonts w:cs="Arial"/>
          <w:szCs w:val="22"/>
        </w:rPr>
      </w:pPr>
      <w:bookmarkStart w:id="154"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54"/>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55" w:name="_Ref313370019"/>
      <w:bookmarkStart w:id="156" w:name="_Toc461702403"/>
      <w:r w:rsidRPr="00C3320D">
        <w:rPr>
          <w:rFonts w:cs="Arial"/>
          <w:szCs w:val="22"/>
        </w:rPr>
        <w:lastRenderedPageBreak/>
        <w:t xml:space="preserve">PREVENTION OF </w:t>
      </w:r>
      <w:bookmarkEnd w:id="155"/>
      <w:r w:rsidR="00325324" w:rsidRPr="00C3320D">
        <w:rPr>
          <w:rFonts w:cs="Arial"/>
          <w:szCs w:val="22"/>
        </w:rPr>
        <w:t>FRAUD AND BRIBERY</w:t>
      </w:r>
      <w:bookmarkEnd w:id="156"/>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7" w:name="_Ref360700144"/>
      <w:r w:rsidRPr="00C3320D">
        <w:rPr>
          <w:rFonts w:cs="Arial"/>
          <w:szCs w:val="22"/>
        </w:rPr>
        <w:t>The Supplier represents and warrants that neither it, nor to the best of its knowledge any Supplier Personnel, have at any time prior to the Commencement Date:</w:t>
      </w:r>
      <w:bookmarkEnd w:id="157"/>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8"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8"/>
    </w:p>
    <w:p w14:paraId="42343349" w14:textId="77777777" w:rsidR="00DC5B63" w:rsidRPr="00C3320D" w:rsidRDefault="00DC5B63" w:rsidP="00D40F55">
      <w:pPr>
        <w:pStyle w:val="Heading3"/>
        <w:spacing w:before="120" w:after="120"/>
        <w:rPr>
          <w:rFonts w:cs="Arial"/>
          <w:szCs w:val="22"/>
        </w:rPr>
      </w:pPr>
      <w:bookmarkStart w:id="159"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59"/>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60"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60"/>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lastRenderedPageBreak/>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61"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61"/>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62" w:name="_Toc461702404"/>
      <w:r w:rsidRPr="00C3320D">
        <w:rPr>
          <w:rFonts w:cs="Arial"/>
          <w:szCs w:val="22"/>
        </w:rPr>
        <w:t>NON-DISCRIMINATION</w:t>
      </w:r>
      <w:bookmarkEnd w:id="162"/>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63"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64" w:name="_Toc461102337"/>
      <w:bookmarkStart w:id="165" w:name="_Toc461102400"/>
      <w:bookmarkStart w:id="166" w:name="_Toc461102479"/>
      <w:bookmarkStart w:id="167" w:name="_Toc461109646"/>
      <w:bookmarkStart w:id="168" w:name="_Toc461102338"/>
      <w:bookmarkStart w:id="169" w:name="_Toc461102401"/>
      <w:bookmarkStart w:id="170" w:name="_Toc461102480"/>
      <w:bookmarkStart w:id="171" w:name="_Toc461109647"/>
      <w:bookmarkStart w:id="172" w:name="_Toc461102339"/>
      <w:bookmarkStart w:id="173" w:name="_Toc461102402"/>
      <w:bookmarkStart w:id="174" w:name="_Toc461102481"/>
      <w:bookmarkStart w:id="175" w:name="_Toc461109648"/>
      <w:bookmarkStart w:id="176" w:name="_Toc461102340"/>
      <w:bookmarkStart w:id="177" w:name="_Toc461102403"/>
      <w:bookmarkStart w:id="178" w:name="_Toc461102482"/>
      <w:bookmarkStart w:id="179" w:name="_Toc461109649"/>
      <w:bookmarkStart w:id="180" w:name="_Toc461102341"/>
      <w:bookmarkStart w:id="181" w:name="_Toc461102404"/>
      <w:bookmarkStart w:id="182" w:name="_Toc461102483"/>
      <w:bookmarkStart w:id="183" w:name="_Toc461109650"/>
      <w:bookmarkStart w:id="184" w:name="_Toc461102342"/>
      <w:bookmarkStart w:id="185" w:name="_Toc461102405"/>
      <w:bookmarkStart w:id="186" w:name="_Toc461102484"/>
      <w:bookmarkStart w:id="187" w:name="_Toc461109651"/>
      <w:bookmarkStart w:id="188" w:name="_Toc461102343"/>
      <w:bookmarkStart w:id="189" w:name="_Toc461102406"/>
      <w:bookmarkStart w:id="190" w:name="_Toc461102485"/>
      <w:bookmarkStart w:id="191" w:name="_Toc461109652"/>
      <w:bookmarkStart w:id="192" w:name="_Toc461102344"/>
      <w:bookmarkStart w:id="193" w:name="_Toc461102407"/>
      <w:bookmarkStart w:id="194" w:name="_Toc461102486"/>
      <w:bookmarkStart w:id="195" w:name="_Toc461109653"/>
      <w:bookmarkStart w:id="196" w:name="_Toc461102345"/>
      <w:bookmarkStart w:id="197" w:name="_Toc461102408"/>
      <w:bookmarkStart w:id="198" w:name="_Toc461102487"/>
      <w:bookmarkStart w:id="199" w:name="_Toc461109654"/>
      <w:bookmarkStart w:id="200" w:name="_Toc461102346"/>
      <w:bookmarkStart w:id="201" w:name="_Toc461102409"/>
      <w:bookmarkStart w:id="202" w:name="_Toc461102488"/>
      <w:bookmarkStart w:id="203" w:name="_Toc461109655"/>
      <w:bookmarkStart w:id="204" w:name="_Toc461102347"/>
      <w:bookmarkStart w:id="205" w:name="_Toc461102410"/>
      <w:bookmarkStart w:id="206" w:name="_Toc461102489"/>
      <w:bookmarkStart w:id="207" w:name="_Toc461109656"/>
      <w:bookmarkStart w:id="208" w:name="_Toc461102348"/>
      <w:bookmarkStart w:id="209" w:name="_Toc461102411"/>
      <w:bookmarkStart w:id="210" w:name="_Toc461102490"/>
      <w:bookmarkStart w:id="211" w:name="_Toc461109657"/>
      <w:bookmarkStart w:id="212" w:name="_Toc461102349"/>
      <w:bookmarkStart w:id="213" w:name="_Toc461102412"/>
      <w:bookmarkStart w:id="214" w:name="_Toc461102491"/>
      <w:bookmarkStart w:id="215" w:name="_Toc461109658"/>
      <w:bookmarkStart w:id="216" w:name="_Toc46170240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C3320D">
        <w:rPr>
          <w:rFonts w:cs="Arial"/>
          <w:szCs w:val="22"/>
        </w:rPr>
        <w:t>ASSIGNMENT AND NOVATION</w:t>
      </w:r>
      <w:bookmarkEnd w:id="216"/>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17"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17"/>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w:t>
      </w:r>
      <w:r w:rsidR="007562F7" w:rsidRPr="00C3320D">
        <w:rPr>
          <w:rFonts w:cs="Arial"/>
          <w:szCs w:val="22"/>
        </w:rPr>
        <w:lastRenderedPageBreak/>
        <w:t xml:space="preserve">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18"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18"/>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19" w:name="_Toc461702406"/>
      <w:r w:rsidRPr="00C3320D">
        <w:rPr>
          <w:rFonts w:cs="Arial"/>
          <w:szCs w:val="22"/>
        </w:rPr>
        <w:t>WAIVER</w:t>
      </w:r>
      <w:r w:rsidR="00312EB4" w:rsidRPr="00C3320D">
        <w:rPr>
          <w:rFonts w:cs="Arial"/>
          <w:szCs w:val="22"/>
        </w:rPr>
        <w:t xml:space="preserve"> AND CUMULATIVE REMEDIES</w:t>
      </w:r>
      <w:bookmarkEnd w:id="219"/>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20" w:name="_Toc461102352"/>
      <w:bookmarkStart w:id="221" w:name="_Toc461102415"/>
      <w:bookmarkStart w:id="222" w:name="_Toc461102494"/>
      <w:bookmarkStart w:id="223" w:name="_Toc461109661"/>
      <w:bookmarkStart w:id="224" w:name="_Toc461102353"/>
      <w:bookmarkStart w:id="225" w:name="_Toc461102416"/>
      <w:bookmarkStart w:id="226" w:name="_Toc461102495"/>
      <w:bookmarkStart w:id="227" w:name="_Toc461109662"/>
      <w:bookmarkStart w:id="228" w:name="_Toc461102354"/>
      <w:bookmarkStart w:id="229" w:name="_Toc461102417"/>
      <w:bookmarkStart w:id="230" w:name="_Toc461102496"/>
      <w:bookmarkStart w:id="231" w:name="_Toc461109663"/>
      <w:bookmarkStart w:id="232" w:name="_Toc461102355"/>
      <w:bookmarkStart w:id="233" w:name="_Toc461102418"/>
      <w:bookmarkStart w:id="234" w:name="_Toc461102497"/>
      <w:bookmarkStart w:id="235" w:name="_Toc461109664"/>
      <w:bookmarkStart w:id="236" w:name="_Toc461102356"/>
      <w:bookmarkStart w:id="237" w:name="_Toc461102419"/>
      <w:bookmarkStart w:id="238" w:name="_Toc461102498"/>
      <w:bookmarkStart w:id="239" w:name="_Toc461109665"/>
      <w:bookmarkStart w:id="240" w:name="_Toc461702407"/>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3320D">
        <w:rPr>
          <w:rFonts w:cs="Arial"/>
          <w:szCs w:val="22"/>
        </w:rPr>
        <w:t>FURTHER ASSURANCES</w:t>
      </w:r>
      <w:bookmarkEnd w:id="240"/>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41" w:name="_Toc461702408"/>
      <w:r w:rsidRPr="00C3320D">
        <w:rPr>
          <w:rFonts w:cs="Arial"/>
          <w:szCs w:val="22"/>
        </w:rPr>
        <w:t>SEVERABILITY</w:t>
      </w:r>
      <w:bookmarkEnd w:id="241"/>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42" w:name="_Toc461702409"/>
      <w:r w:rsidRPr="00C3320D">
        <w:rPr>
          <w:rFonts w:cs="Arial"/>
          <w:szCs w:val="22"/>
        </w:rPr>
        <w:t>RELATIONSHIP OF THE PARTIES</w:t>
      </w:r>
      <w:bookmarkEnd w:id="242"/>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43" w:name="_Toc461702410"/>
      <w:r w:rsidRPr="00C3320D">
        <w:rPr>
          <w:rFonts w:cs="Arial"/>
          <w:szCs w:val="22"/>
        </w:rPr>
        <w:t>ENTIRE AGREEMENT</w:t>
      </w:r>
      <w:bookmarkEnd w:id="243"/>
    </w:p>
    <w:p w14:paraId="1B57DF5A" w14:textId="77777777" w:rsidR="00F807DC" w:rsidRPr="00C3320D" w:rsidRDefault="00837B0E" w:rsidP="00D40F55">
      <w:pPr>
        <w:pStyle w:val="Heading2"/>
        <w:spacing w:before="120" w:after="120"/>
        <w:rPr>
          <w:rFonts w:cs="Arial"/>
          <w:szCs w:val="22"/>
        </w:rPr>
      </w:pPr>
      <w:bookmarkStart w:id="244"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44"/>
    </w:p>
    <w:p w14:paraId="15204E5F" w14:textId="77777777" w:rsidR="00F807DC" w:rsidRPr="00C3320D" w:rsidRDefault="007562F7" w:rsidP="00D40F55">
      <w:pPr>
        <w:pStyle w:val="Heading2"/>
        <w:spacing w:before="120" w:after="120"/>
        <w:rPr>
          <w:rFonts w:cs="Arial"/>
          <w:szCs w:val="22"/>
        </w:rPr>
      </w:pPr>
      <w:bookmarkStart w:id="245"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45"/>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46" w:name="_Toc461102361"/>
      <w:bookmarkStart w:id="247" w:name="_Toc461102424"/>
      <w:bookmarkStart w:id="248" w:name="_Toc461102503"/>
      <w:bookmarkStart w:id="249" w:name="_Toc461109670"/>
      <w:bookmarkStart w:id="250" w:name="_Toc461102362"/>
      <w:bookmarkStart w:id="251" w:name="_Toc461102425"/>
      <w:bookmarkStart w:id="252" w:name="_Toc461102504"/>
      <w:bookmarkStart w:id="253" w:name="_Toc461109671"/>
      <w:bookmarkStart w:id="254" w:name="_Ref313370095"/>
      <w:bookmarkStart w:id="255" w:name="_Toc461702411"/>
      <w:bookmarkEnd w:id="246"/>
      <w:bookmarkEnd w:id="247"/>
      <w:bookmarkEnd w:id="248"/>
      <w:bookmarkEnd w:id="249"/>
      <w:bookmarkEnd w:id="250"/>
      <w:bookmarkEnd w:id="251"/>
      <w:bookmarkEnd w:id="252"/>
      <w:bookmarkEnd w:id="253"/>
      <w:r w:rsidRPr="00C3320D">
        <w:rPr>
          <w:rFonts w:cs="Arial"/>
          <w:szCs w:val="22"/>
        </w:rPr>
        <w:t>CONTRACTS (RIGHTS OF THIRD PARTIES) ACT</w:t>
      </w:r>
      <w:bookmarkEnd w:id="254"/>
      <w:bookmarkEnd w:id="255"/>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56"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57" w:name="_Toc461702412"/>
      <w:r w:rsidRPr="00C3320D">
        <w:rPr>
          <w:rFonts w:cs="Arial"/>
          <w:szCs w:val="22"/>
        </w:rPr>
        <w:lastRenderedPageBreak/>
        <w:t>NOTICES</w:t>
      </w:r>
      <w:bookmarkEnd w:id="256"/>
      <w:bookmarkEnd w:id="257"/>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58"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58"/>
    </w:p>
    <w:p w14:paraId="28A053EE" w14:textId="77777777" w:rsidR="00F807DC" w:rsidRPr="00C3320D" w:rsidRDefault="007562F7" w:rsidP="00D40F55">
      <w:pPr>
        <w:pStyle w:val="Heading2"/>
        <w:spacing w:before="120" w:after="120"/>
        <w:rPr>
          <w:rFonts w:cs="Arial"/>
          <w:szCs w:val="22"/>
        </w:rPr>
      </w:pPr>
      <w:bookmarkStart w:id="259"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59"/>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60" w:name="_Toc461102365"/>
      <w:bookmarkStart w:id="261" w:name="_Toc461102428"/>
      <w:bookmarkStart w:id="262" w:name="_Toc461102507"/>
      <w:bookmarkStart w:id="263" w:name="_Toc461109674"/>
      <w:bookmarkStart w:id="264" w:name="_Toc314810842"/>
      <w:bookmarkStart w:id="265" w:name="_Toc461702413"/>
      <w:bookmarkEnd w:id="260"/>
      <w:bookmarkEnd w:id="261"/>
      <w:bookmarkEnd w:id="262"/>
      <w:bookmarkEnd w:id="263"/>
      <w:r w:rsidRPr="00C3320D">
        <w:rPr>
          <w:rFonts w:cs="Arial"/>
          <w:szCs w:val="22"/>
        </w:rPr>
        <w:t>DISPUTES AND LAW</w:t>
      </w:r>
      <w:bookmarkEnd w:id="264"/>
      <w:bookmarkEnd w:id="265"/>
    </w:p>
    <w:p w14:paraId="5958DD30" w14:textId="77777777" w:rsidR="00185555" w:rsidRPr="00C3320D" w:rsidRDefault="00185555" w:rsidP="00D40F55">
      <w:pPr>
        <w:pStyle w:val="Heading2"/>
        <w:keepNext/>
        <w:spacing w:before="120" w:after="120"/>
        <w:rPr>
          <w:rFonts w:cs="Arial"/>
          <w:szCs w:val="22"/>
        </w:rPr>
      </w:pPr>
      <w:bookmarkStart w:id="266" w:name="_Ref313370109"/>
      <w:r w:rsidRPr="00C3320D">
        <w:rPr>
          <w:rFonts w:cs="Arial"/>
          <w:szCs w:val="22"/>
        </w:rPr>
        <w:t>Governing Law and Jurisdiction</w:t>
      </w:r>
      <w:bookmarkEnd w:id="266"/>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67" w:name="_Ref313372098"/>
      <w:r w:rsidRPr="00C3320D">
        <w:rPr>
          <w:rFonts w:cs="Arial"/>
          <w:szCs w:val="22"/>
        </w:rPr>
        <w:t>Dispute Resolution</w:t>
      </w:r>
      <w:bookmarkEnd w:id="267"/>
    </w:p>
    <w:p w14:paraId="2F12A5E2" w14:textId="77777777" w:rsidR="00185555" w:rsidRPr="00C3320D" w:rsidRDefault="00185555" w:rsidP="00D40F55">
      <w:pPr>
        <w:pStyle w:val="Heading3"/>
        <w:spacing w:before="120" w:after="120"/>
        <w:rPr>
          <w:rFonts w:cs="Arial"/>
          <w:szCs w:val="22"/>
        </w:rPr>
      </w:pPr>
      <w:bookmarkStart w:id="268"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68"/>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lastRenderedPageBreak/>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69" w:name="_Ref313371432"/>
      <w:r w:rsidRPr="00C3320D">
        <w:rPr>
          <w:rFonts w:cs="Arial"/>
          <w:szCs w:val="22"/>
        </w:rPr>
        <w:t>The procedure for mediation is as follows:</w:t>
      </w:r>
      <w:bookmarkEnd w:id="269"/>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70"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70"/>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spacing w:before="120" w:after="120"/>
        <w:ind w:left="720"/>
        <w:rPr>
          <w:rFonts w:cs="Arial"/>
          <w:szCs w:val="22"/>
        </w:rPr>
      </w:pPr>
    </w:p>
    <w:p w14:paraId="34DB5772" w14:textId="77777777" w:rsidR="005E35C4" w:rsidRPr="00C3320D" w:rsidRDefault="005E35C4" w:rsidP="00D40F55">
      <w:pPr>
        <w:pStyle w:val="Heading2"/>
        <w:keepNext/>
        <w:spacing w:before="120" w:after="120"/>
        <w:rPr>
          <w:rFonts w:cs="Arial"/>
          <w:szCs w:val="22"/>
        </w:rPr>
      </w:pPr>
      <w:bookmarkStart w:id="271" w:name="_Toc127759065"/>
      <w:bookmarkStart w:id="272" w:name="_Toc139080105"/>
      <w:bookmarkStart w:id="273" w:name="_Toc296514644"/>
      <w:bookmarkStart w:id="274" w:name="_Toc297577110"/>
      <w:bookmarkStart w:id="275" w:name="_Toc297577509"/>
      <w:bookmarkStart w:id="276" w:name="_Toc297624436"/>
    </w:p>
    <w:bookmarkEnd w:id="271"/>
    <w:bookmarkEnd w:id="272"/>
    <w:bookmarkEnd w:id="273"/>
    <w:bookmarkEnd w:id="274"/>
    <w:bookmarkEnd w:id="275"/>
    <w:bookmarkEnd w:id="276"/>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spacing w:before="120" w:after="120"/>
        <w:ind w:left="567"/>
        <w:jc w:val="center"/>
        <w:rPr>
          <w:rFonts w:cs="Arial"/>
          <w:szCs w:val="22"/>
        </w:rPr>
      </w:pPr>
      <w:bookmarkStart w:id="277" w:name="_Toc431551184"/>
      <w:bookmarkStart w:id="278" w:name="_Toc461702414"/>
      <w:bookmarkStart w:id="279" w:name="bmCompoundReference"/>
      <w:r w:rsidRPr="00C3320D">
        <w:rPr>
          <w:rFonts w:cs="Arial"/>
          <w:szCs w:val="22"/>
        </w:rPr>
        <w:lastRenderedPageBreak/>
        <w:t xml:space="preserve">CONTRACT </w:t>
      </w:r>
      <w:r w:rsidR="00D02ECD" w:rsidRPr="00C3320D">
        <w:rPr>
          <w:rFonts w:cs="Arial"/>
          <w:szCs w:val="22"/>
        </w:rPr>
        <w:t>SCHEDULE 1: DEFINITIONS</w:t>
      </w:r>
      <w:bookmarkEnd w:id="277"/>
      <w:bookmarkEnd w:id="278"/>
    </w:p>
    <w:p w14:paraId="0A0481F9" w14:textId="77777777" w:rsidR="005C28AA" w:rsidRPr="00C3320D" w:rsidRDefault="00D02ECD" w:rsidP="0013678F">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AC704E">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251635FE" w:rsidR="00A72942" w:rsidRPr="00C3320D" w:rsidRDefault="00A72942" w:rsidP="005B18D0">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5B18D0">
              <w:rPr>
                <w:rFonts w:cs="Arial"/>
                <w:szCs w:val="22"/>
              </w:rPr>
              <w:t xml:space="preserve">agreement between the Authority and the Supplier dated </w:t>
            </w:r>
            <w:r w:rsidR="00191736" w:rsidRPr="005B18D0">
              <w:rPr>
                <w:rFonts w:cs="Arial"/>
                <w:szCs w:val="22"/>
              </w:rPr>
              <w:t>28/02/2017</w:t>
            </w:r>
            <w:r w:rsidRPr="005B18D0">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13678F">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13678F">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13678F">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13678F">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7"/>
          <w:headerReference w:type="default" r:id="rId18"/>
          <w:footerReference w:type="even" r:id="rId19"/>
          <w:headerReference w:type="first" r:id="rId20"/>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spacing w:before="120" w:after="120"/>
        <w:ind w:left="567"/>
        <w:jc w:val="center"/>
        <w:rPr>
          <w:rFonts w:cs="Arial"/>
          <w:szCs w:val="22"/>
        </w:rPr>
      </w:pPr>
      <w:bookmarkStart w:id="280" w:name="_Ref313382840"/>
      <w:bookmarkStart w:id="281" w:name="_Toc314810852"/>
      <w:bookmarkStart w:id="282" w:name="_Ref349134118"/>
      <w:bookmarkStart w:id="283" w:name="_Toc350503094"/>
      <w:bookmarkStart w:id="284" w:name="_Toc350504084"/>
      <w:bookmarkStart w:id="285" w:name="_Toc351710926"/>
      <w:bookmarkStart w:id="286" w:name="_Toc358671836"/>
      <w:bookmarkStart w:id="287" w:name="_Toc431551203"/>
      <w:bookmarkStart w:id="288" w:name="_Toc461702415"/>
      <w:bookmarkEnd w:id="279"/>
      <w:r w:rsidRPr="00C3320D">
        <w:rPr>
          <w:rFonts w:cs="Arial"/>
          <w:szCs w:val="22"/>
        </w:rPr>
        <w:t xml:space="preserve">CONTRACT </w:t>
      </w:r>
      <w:r w:rsidR="00EE4546" w:rsidRPr="00C3320D">
        <w:rPr>
          <w:rFonts w:cs="Arial"/>
          <w:szCs w:val="22"/>
        </w:rPr>
        <w:t>SCHEDULE 2: EXIT MANAGEMENT</w:t>
      </w:r>
      <w:bookmarkEnd w:id="280"/>
      <w:bookmarkEnd w:id="281"/>
      <w:bookmarkEnd w:id="282"/>
      <w:bookmarkEnd w:id="283"/>
      <w:bookmarkEnd w:id="284"/>
      <w:bookmarkEnd w:id="285"/>
      <w:bookmarkEnd w:id="286"/>
      <w:bookmarkEnd w:id="287"/>
      <w:bookmarkEnd w:id="288"/>
    </w:p>
    <w:p w14:paraId="21C64077" w14:textId="77777777" w:rsidR="00EE4546" w:rsidRPr="00C3320D" w:rsidRDefault="00EE4546" w:rsidP="0013678F">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89" w:name="_Ref364241015"/>
      <w:r w:rsidRPr="00C3320D">
        <w:rPr>
          <w:rFonts w:ascii="Arial" w:hAnsi="Arial"/>
        </w:rPr>
        <w:t>create and maintain a Register of all:</w:t>
      </w:r>
      <w:bookmarkEnd w:id="289"/>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90"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90"/>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91"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91"/>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92"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92"/>
    </w:p>
    <w:p w14:paraId="54A9E6BF"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93"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93"/>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94"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94"/>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95"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96" w:name="_Ref364270026"/>
      <w:r w:rsidRPr="00C3320D">
        <w:rPr>
          <w:rFonts w:ascii="Arial" w:hAnsi="Arial"/>
        </w:rPr>
        <w:t>Unless otherwise specified by the Customer or Approved, the Exit Plan shall set out, as a minimum:</w:t>
      </w:r>
      <w:bookmarkEnd w:id="296"/>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95"/>
    <w:p w14:paraId="0A7104E2"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97"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97"/>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98"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98"/>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99"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99"/>
    </w:p>
    <w:p w14:paraId="6D3D33C3" w14:textId="77777777" w:rsidR="00EE4546" w:rsidRPr="00C3320D" w:rsidRDefault="00EE4546" w:rsidP="00D40F55">
      <w:pPr>
        <w:pStyle w:val="GPSL3numberedclause"/>
        <w:rPr>
          <w:rFonts w:ascii="Arial" w:hAnsi="Arial"/>
        </w:rPr>
      </w:pPr>
      <w:bookmarkStart w:id="300"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00"/>
    </w:p>
    <w:p w14:paraId="3A36C9B8" w14:textId="77777777" w:rsidR="00EE4546" w:rsidRPr="00C3320D" w:rsidRDefault="00EE4546" w:rsidP="00D40F55">
      <w:pPr>
        <w:pStyle w:val="GPSL3numberedclause"/>
        <w:rPr>
          <w:rFonts w:ascii="Arial" w:hAnsi="Arial"/>
        </w:rPr>
      </w:pPr>
      <w:bookmarkStart w:id="301" w:name="_Ref27372751"/>
      <w:bookmarkStart w:id="302" w:name="_Ref127426020"/>
      <w:r w:rsidRPr="00C3320D">
        <w:rPr>
          <w:rFonts w:ascii="Arial" w:hAnsi="Arial"/>
        </w:rPr>
        <w:t>at the Customer's request and on reasonable notice, deliver up-to-date Registers to the</w:t>
      </w:r>
      <w:bookmarkEnd w:id="301"/>
      <w:r w:rsidRPr="00C3320D">
        <w:rPr>
          <w:rFonts w:ascii="Arial" w:hAnsi="Arial"/>
        </w:rPr>
        <w:t xml:space="preserve"> Customer.</w:t>
      </w:r>
      <w:bookmarkEnd w:id="302"/>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03" w:name="_Ref127352385"/>
      <w:r w:rsidRPr="00C3320D">
        <w:rPr>
          <w:rFonts w:ascii="Arial" w:hAnsi="Arial"/>
        </w:rPr>
        <w:t>The Supplier shall comply with all of its obligations contained in the Exit Plan.</w:t>
      </w:r>
      <w:bookmarkEnd w:id="303"/>
    </w:p>
    <w:p w14:paraId="06A3AE66" w14:textId="77777777" w:rsidR="00EE4546" w:rsidRPr="00C3320D" w:rsidRDefault="00EE4546" w:rsidP="00D40F55">
      <w:pPr>
        <w:pStyle w:val="GPSL2numberedclause"/>
        <w:rPr>
          <w:rFonts w:ascii="Arial" w:hAnsi="Arial"/>
        </w:rPr>
      </w:pPr>
      <w:bookmarkStart w:id="304"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04"/>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05" w:name="_DV_M565"/>
      <w:bookmarkEnd w:id="305"/>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06"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06"/>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07"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07"/>
    </w:p>
    <w:p w14:paraId="0B2342CC" w14:textId="77777777" w:rsidR="00EE4546" w:rsidRPr="00C3320D" w:rsidRDefault="00EE4546" w:rsidP="00AC704E">
      <w:pPr>
        <w:pStyle w:val="GPSL1SCHEDULEHeading"/>
        <w:numPr>
          <w:ilvl w:val="0"/>
          <w:numId w:val="18"/>
        </w:numPr>
        <w:spacing w:before="120" w:after="120"/>
        <w:rPr>
          <w:rFonts w:ascii="Arial" w:hAnsi="Arial"/>
        </w:rPr>
      </w:pPr>
      <w:bookmarkStart w:id="308" w:name="_Ref127425445"/>
      <w:r w:rsidRPr="00C3320D">
        <w:rPr>
          <w:rFonts w:ascii="Arial" w:hAnsi="Arial"/>
        </w:rPr>
        <w:t xml:space="preserve">ASSETS and SUB-CONTRACTS </w:t>
      </w:r>
      <w:bookmarkEnd w:id="308"/>
    </w:p>
    <w:p w14:paraId="62C6516B" w14:textId="77777777" w:rsidR="00EE4546" w:rsidRPr="00C3320D" w:rsidRDefault="00EE4546" w:rsidP="00D40F55">
      <w:pPr>
        <w:pStyle w:val="GPSL2numberedclause"/>
        <w:rPr>
          <w:rFonts w:ascii="Arial" w:hAnsi="Arial"/>
        </w:rPr>
      </w:pPr>
      <w:bookmarkStart w:id="309" w:name="_Ref127425768"/>
      <w:r w:rsidRPr="00C3320D">
        <w:rPr>
          <w:rFonts w:ascii="Arial" w:hAnsi="Arial"/>
        </w:rPr>
        <w:t>Following notice of termination of this Contract  and during the Termination Assistance Period, the Supplier shall not, without the Customer's prior written consent:</w:t>
      </w:r>
      <w:bookmarkEnd w:id="309"/>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10"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10"/>
    </w:p>
    <w:p w14:paraId="70E3987E" w14:textId="77777777" w:rsidR="00EE4546" w:rsidRPr="00C3320D" w:rsidRDefault="00EE4546" w:rsidP="00D40F55">
      <w:pPr>
        <w:pStyle w:val="GPSL3numberedclause"/>
        <w:rPr>
          <w:rFonts w:ascii="Arial" w:hAnsi="Arial"/>
        </w:rPr>
      </w:pPr>
      <w:bookmarkStart w:id="311" w:name="_Ref364352534"/>
      <w:bookmarkStart w:id="312"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11"/>
      <w:r w:rsidRPr="00C3320D">
        <w:rPr>
          <w:rFonts w:ascii="Arial" w:hAnsi="Arial"/>
        </w:rPr>
        <w:t xml:space="preserve"> </w:t>
      </w:r>
      <w:bookmarkEnd w:id="312"/>
    </w:p>
    <w:p w14:paraId="665E12EE" w14:textId="77777777" w:rsidR="00EE4546" w:rsidRPr="00C3320D" w:rsidRDefault="00EE4546" w:rsidP="00D40F55">
      <w:pPr>
        <w:pStyle w:val="GPSL3numberedclause"/>
        <w:rPr>
          <w:rFonts w:ascii="Arial" w:hAnsi="Arial"/>
        </w:rPr>
      </w:pPr>
      <w:bookmarkStart w:id="313" w:name="a301038"/>
      <w:bookmarkStart w:id="314" w:name="_Ref364350801"/>
      <w:bookmarkStart w:id="315" w:name="_Ref127958943"/>
      <w:bookmarkEnd w:id="313"/>
      <w:r w:rsidRPr="00C3320D">
        <w:rPr>
          <w:rFonts w:ascii="Arial" w:hAnsi="Arial"/>
        </w:rPr>
        <w:t>which, if any, of:</w:t>
      </w:r>
      <w:bookmarkEnd w:id="314"/>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16"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15"/>
      <w:bookmarkEnd w:id="316"/>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17"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17"/>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18"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19" w:name="_Ref127426673"/>
      <w:bookmarkEnd w:id="318"/>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19"/>
    </w:p>
    <w:p w14:paraId="22A18A65" w14:textId="77777777" w:rsidR="00EE4546" w:rsidRPr="00C3320D" w:rsidRDefault="00EE4546" w:rsidP="00D40F55">
      <w:pPr>
        <w:pStyle w:val="GPSL2numberedclause"/>
        <w:rPr>
          <w:rFonts w:ascii="Arial" w:hAnsi="Arial"/>
        </w:rPr>
      </w:pPr>
      <w:bookmarkStart w:id="320"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20"/>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21"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21"/>
    </w:p>
    <w:p w14:paraId="74833E86" w14:textId="77777777" w:rsidR="00EE4546" w:rsidRPr="00C3320D" w:rsidRDefault="00EE4546" w:rsidP="00AC704E">
      <w:pPr>
        <w:pStyle w:val="GPSL1SCHEDULEHeading"/>
        <w:numPr>
          <w:ilvl w:val="0"/>
          <w:numId w:val="18"/>
        </w:numPr>
        <w:spacing w:before="120" w:after="120"/>
        <w:rPr>
          <w:rFonts w:ascii="Arial" w:hAnsi="Arial"/>
        </w:rPr>
      </w:pPr>
      <w:bookmarkStart w:id="322" w:name="_DV_M564"/>
      <w:bookmarkStart w:id="323" w:name="_DV_M566"/>
      <w:bookmarkStart w:id="324" w:name="_DV_M567"/>
      <w:bookmarkEnd w:id="322"/>
      <w:bookmarkEnd w:id="323"/>
      <w:bookmarkEnd w:id="324"/>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AC704E">
      <w:pPr>
        <w:pStyle w:val="GPSL1SCHEDULEHeading"/>
        <w:numPr>
          <w:ilvl w:val="0"/>
          <w:numId w:val="18"/>
        </w:numPr>
        <w:spacing w:before="120" w:after="120"/>
        <w:rPr>
          <w:rFonts w:ascii="Arial" w:hAnsi="Arial"/>
        </w:rPr>
      </w:pPr>
      <w:bookmarkStart w:id="325" w:name="_Ref127425458"/>
      <w:r w:rsidRPr="00C3320D">
        <w:rPr>
          <w:rFonts w:ascii="Arial" w:hAnsi="Arial"/>
        </w:rPr>
        <w:t xml:space="preserve">CHARGES </w:t>
      </w:r>
      <w:bookmarkEnd w:id="325"/>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AC704E">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26"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27" w:name="_Ref127426852"/>
      <w:r w:rsidRPr="00C3320D">
        <w:rPr>
          <w:rFonts w:ascii="Arial" w:hAnsi="Arial"/>
        </w:rPr>
        <w:t>) as follows:</w:t>
      </w:r>
      <w:bookmarkEnd w:id="326"/>
      <w:bookmarkEnd w:id="327"/>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spacing w:before="120" w:after="120"/>
        <w:ind w:left="567"/>
        <w:jc w:val="center"/>
        <w:rPr>
          <w:rFonts w:cs="Arial"/>
          <w:szCs w:val="22"/>
        </w:rPr>
      </w:pPr>
      <w:bookmarkStart w:id="328" w:name="_Toc431551204"/>
      <w:bookmarkStart w:id="329" w:name="_Toc461702416"/>
      <w:r w:rsidRPr="00C3320D">
        <w:rPr>
          <w:rFonts w:cs="Arial"/>
          <w:szCs w:val="22"/>
        </w:rPr>
        <w:lastRenderedPageBreak/>
        <w:t>CONTRACT SCHEDULE 3: STAFF TRANSFER</w:t>
      </w:r>
      <w:bookmarkEnd w:id="328"/>
      <w:bookmarkEnd w:id="329"/>
    </w:p>
    <w:p w14:paraId="30C43DC8" w14:textId="77777777" w:rsidR="00FA30C4" w:rsidRPr="00C3320D" w:rsidRDefault="00FA30C4" w:rsidP="0013678F">
      <w:pPr>
        <w:pStyle w:val="GPSL1CLAUSEHEADING"/>
        <w:numPr>
          <w:ilvl w:val="0"/>
          <w:numId w:val="33"/>
        </w:numPr>
        <w:spacing w:before="120" w:after="120"/>
        <w:rPr>
          <w:rFonts w:ascii="Arial" w:hAnsi="Arial"/>
        </w:rPr>
      </w:pPr>
      <w:bookmarkStart w:id="330" w:name="_Ref384036770"/>
      <w:r w:rsidRPr="00C3320D">
        <w:rPr>
          <w:rFonts w:ascii="Arial" w:hAnsi="Arial"/>
        </w:rPr>
        <w:t>DEFINITIONS</w:t>
      </w:r>
      <w:bookmarkEnd w:id="330"/>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13678F">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31"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1"/>
    </w:p>
    <w:p w14:paraId="6E6E0EFF" w14:textId="77777777" w:rsidR="00FA30C4" w:rsidRPr="00C3320D" w:rsidRDefault="00FA30C4" w:rsidP="00D40F55">
      <w:pPr>
        <w:pStyle w:val="GPSL2numberedclause"/>
        <w:rPr>
          <w:rFonts w:ascii="Arial" w:hAnsi="Arial"/>
        </w:rPr>
      </w:pPr>
      <w:bookmarkStart w:id="332"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32"/>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3" w:name="_Toc431551205"/>
      <w:r w:rsidRPr="00C3320D">
        <w:rPr>
          <w:rFonts w:ascii="Arial" w:hAnsi="Arial" w:cs="Arial"/>
        </w:rPr>
        <w:lastRenderedPageBreak/>
        <w:t>ANNEX TO PART A: PENSIONS</w:t>
      </w:r>
      <w:bookmarkEnd w:id="333"/>
    </w:p>
    <w:p w14:paraId="7F1EC1C8" w14:textId="77777777" w:rsidR="00FA30C4" w:rsidRPr="00884ACC" w:rsidRDefault="00FA30C4" w:rsidP="0013678F">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34"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4"/>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13678F">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5" w:name="_Toc431551206"/>
      <w:r w:rsidRPr="00C3320D">
        <w:rPr>
          <w:rFonts w:ascii="Arial" w:hAnsi="Arial" w:cs="Arial"/>
        </w:rPr>
        <w:lastRenderedPageBreak/>
        <w:t>ANNEX TO PART B: Pensions</w:t>
      </w:r>
      <w:bookmarkEnd w:id="335"/>
    </w:p>
    <w:p w14:paraId="5EE2FF19" w14:textId="77777777" w:rsidR="00FA30C4" w:rsidRPr="00DB297D" w:rsidRDefault="00FA30C4" w:rsidP="0013678F">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36"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6"/>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13678F">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13678F">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AC704E">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37"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7"/>
    </w:p>
    <w:p w14:paraId="6D9CBF12" w14:textId="097D8860" w:rsidR="007F2EC5" w:rsidRPr="00587424" w:rsidRDefault="00587424" w:rsidP="00D40F55">
      <w:pPr>
        <w:overflowPunct/>
        <w:autoSpaceDE/>
        <w:autoSpaceDN/>
        <w:adjustRightInd/>
        <w:spacing w:before="120" w:after="120" w:line="240" w:lineRule="auto"/>
        <w:jc w:val="left"/>
        <w:textAlignment w:val="auto"/>
        <w:rPr>
          <w:rFonts w:cs="Arial"/>
          <w:szCs w:val="22"/>
          <w:lang w:eastAsia="en-GB"/>
        </w:rPr>
      </w:pPr>
      <w:r w:rsidRPr="00587424">
        <w:rPr>
          <w:rFonts w:cs="Arial"/>
          <w:szCs w:val="22"/>
        </w:rPr>
        <w:t>Not Applicable – The Supplier does not propose using any Sub-Contractors for this Contract.</w:t>
      </w:r>
      <w:r w:rsidR="007F2EC5" w:rsidRPr="00587424">
        <w:rPr>
          <w:rFonts w:cs="Arial"/>
          <w:szCs w:val="22"/>
        </w:rPr>
        <w:br w:type="page"/>
      </w:r>
    </w:p>
    <w:p w14:paraId="315B0974" w14:textId="77777777" w:rsidR="007F2EC5" w:rsidRPr="00C3320D" w:rsidRDefault="007F2EC5" w:rsidP="00D40F55">
      <w:pPr>
        <w:pStyle w:val="Heading1"/>
        <w:keepNext/>
        <w:spacing w:before="120" w:after="120"/>
        <w:ind w:left="567"/>
        <w:jc w:val="center"/>
        <w:rPr>
          <w:rFonts w:cs="Arial"/>
          <w:szCs w:val="22"/>
        </w:rPr>
      </w:pPr>
      <w:bookmarkStart w:id="338" w:name="_Toc431551210"/>
      <w:bookmarkStart w:id="339" w:name="_Toc461702417"/>
      <w:r w:rsidRPr="00C3320D">
        <w:rPr>
          <w:rFonts w:cs="Arial"/>
          <w:szCs w:val="22"/>
        </w:rPr>
        <w:lastRenderedPageBreak/>
        <w:t>CONTRACT SCHEDULE 4: TRANSPARENCY REPORTS</w:t>
      </w:r>
      <w:bookmarkEnd w:id="338"/>
      <w:bookmarkEnd w:id="339"/>
    </w:p>
    <w:p w14:paraId="0C8680FC" w14:textId="77777777" w:rsidR="007F2EC5" w:rsidRPr="00C3320D" w:rsidRDefault="005A3C1B" w:rsidP="0013678F">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40" w:name="_Toc431551211"/>
      <w:r w:rsidRPr="00C3320D">
        <w:rPr>
          <w:rFonts w:ascii="Arial" w:hAnsi="Arial" w:cs="Arial"/>
        </w:rPr>
        <w:lastRenderedPageBreak/>
        <w:t>ANNEX 1: LIST OF TRANSPARENCY REPORTS</w:t>
      </w:r>
      <w:bookmarkEnd w:id="340"/>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AC704E">
        <w:trPr>
          <w:trHeight w:val="525"/>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AC704E">
        <w:trPr>
          <w:trHeight w:val="1256"/>
        </w:trPr>
        <w:tc>
          <w:tcPr>
            <w:tcW w:w="2943" w:type="dxa"/>
            <w:tcBorders>
              <w:top w:val="single" w:sz="4" w:space="0" w:color="auto"/>
              <w:left w:val="single" w:sz="4" w:space="0" w:color="auto"/>
              <w:bottom w:val="single" w:sz="4" w:space="0" w:color="auto"/>
              <w:right w:val="single" w:sz="4" w:space="0" w:color="auto"/>
            </w:tcBorders>
          </w:tcPr>
          <w:p w14:paraId="1BA66ABA" w14:textId="3079EA5D" w:rsidR="00AC704E" w:rsidRPr="00AC704E" w:rsidRDefault="00AC704E" w:rsidP="00AC704E">
            <w:pPr>
              <w:tabs>
                <w:tab w:val="left" w:pos="3380"/>
              </w:tabs>
              <w:spacing w:before="120" w:after="120" w:line="240" w:lineRule="auto"/>
              <w:rPr>
                <w:rFonts w:cs="Arial"/>
                <w:szCs w:val="22"/>
                <w:lang w:eastAsia="en-GB"/>
              </w:rPr>
            </w:pPr>
            <w:r w:rsidRPr="00AC704E">
              <w:rPr>
                <w:rFonts w:cs="Arial"/>
                <w:szCs w:val="22"/>
                <w:lang w:eastAsia="en-GB"/>
              </w:rPr>
              <w:t>Award Letter</w:t>
            </w:r>
          </w:p>
          <w:p w14:paraId="6B772982" w14:textId="3DCEB39E" w:rsidR="005A3C1B" w:rsidRPr="00C3320D" w:rsidRDefault="00AC704E" w:rsidP="00AC704E">
            <w:pPr>
              <w:tabs>
                <w:tab w:val="left" w:pos="3380"/>
              </w:tabs>
              <w:spacing w:before="120" w:after="120" w:line="240" w:lineRule="auto"/>
              <w:rPr>
                <w:rFonts w:cs="Arial"/>
                <w:szCs w:val="22"/>
                <w:lang w:eastAsia="en-GB"/>
              </w:rPr>
            </w:pPr>
            <w:r>
              <w:rPr>
                <w:rFonts w:cs="Arial"/>
                <w:szCs w:val="22"/>
                <w:lang w:eastAsia="en-GB"/>
              </w:rPr>
              <w:t xml:space="preserve">Schedule 4 – Order Form &amp; </w:t>
            </w:r>
            <w:r w:rsidRPr="00AC704E">
              <w:rPr>
                <w:rFonts w:cs="Arial"/>
                <w:szCs w:val="22"/>
                <w:lang w:eastAsia="en-GB"/>
              </w:rPr>
              <w:t>Terms &amp;</w:t>
            </w:r>
            <w:r>
              <w:rPr>
                <w:rFonts w:cs="Arial"/>
                <w:szCs w:val="22"/>
                <w:lang w:eastAsia="en-GB"/>
              </w:rPr>
              <w:t xml:space="preserve"> Conditions</w:t>
            </w:r>
          </w:p>
        </w:tc>
        <w:tc>
          <w:tcPr>
            <w:tcW w:w="1553" w:type="dxa"/>
            <w:tcBorders>
              <w:top w:val="single" w:sz="4" w:space="0" w:color="auto"/>
              <w:left w:val="single" w:sz="4" w:space="0" w:color="auto"/>
              <w:bottom w:val="single" w:sz="4" w:space="0" w:color="auto"/>
              <w:right w:val="single" w:sz="4" w:space="0" w:color="auto"/>
            </w:tcBorders>
          </w:tcPr>
          <w:p w14:paraId="367F2A79" w14:textId="4CAE1DE2" w:rsidR="005A3C1B" w:rsidRPr="00C3320D" w:rsidRDefault="00AC704E" w:rsidP="00AC704E">
            <w:pPr>
              <w:tabs>
                <w:tab w:val="left" w:pos="3380"/>
              </w:tabs>
              <w:spacing w:before="120" w:after="120" w:line="240" w:lineRule="auto"/>
              <w:rPr>
                <w:rFonts w:cs="Arial"/>
                <w:szCs w:val="22"/>
                <w:lang w:eastAsia="en-GB"/>
              </w:rPr>
            </w:pPr>
            <w:r w:rsidRPr="00AC704E">
              <w:rPr>
                <w:rFonts w:cs="Arial"/>
                <w:szCs w:val="22"/>
                <w:lang w:eastAsia="en-GB"/>
              </w:rPr>
              <w:t>Redacted</w:t>
            </w:r>
            <w:r>
              <w:rPr>
                <w:rFonts w:cs="Arial"/>
                <w:szCs w:val="22"/>
                <w:lang w:eastAsia="en-GB"/>
              </w:rPr>
              <w:t xml:space="preserve"> A</w:t>
            </w:r>
            <w:r w:rsidRPr="00AC704E">
              <w:rPr>
                <w:rFonts w:cs="Arial"/>
                <w:szCs w:val="22"/>
                <w:lang w:eastAsia="en-GB"/>
              </w:rPr>
              <w:t>ward</w:t>
            </w:r>
            <w:r>
              <w:rPr>
                <w:rFonts w:cs="Arial"/>
                <w:szCs w:val="22"/>
                <w:lang w:eastAsia="en-GB"/>
              </w:rPr>
              <w:t xml:space="preserve"> Documents</w:t>
            </w:r>
          </w:p>
        </w:tc>
        <w:tc>
          <w:tcPr>
            <w:tcW w:w="2248" w:type="dxa"/>
            <w:tcBorders>
              <w:top w:val="single" w:sz="4" w:space="0" w:color="auto"/>
              <w:left w:val="single" w:sz="4" w:space="0" w:color="auto"/>
              <w:bottom w:val="single" w:sz="4" w:space="0" w:color="auto"/>
              <w:right w:val="single" w:sz="4" w:space="0" w:color="auto"/>
            </w:tcBorders>
          </w:tcPr>
          <w:p w14:paraId="10353089" w14:textId="5EE59F0C" w:rsidR="005A3C1B" w:rsidRPr="00C3320D" w:rsidRDefault="00AC704E" w:rsidP="00D40F55">
            <w:pPr>
              <w:spacing w:before="120" w:after="120" w:line="240" w:lineRule="auto"/>
              <w:rPr>
                <w:rFonts w:cs="Arial"/>
                <w:szCs w:val="22"/>
                <w:lang w:eastAsia="en-GB"/>
              </w:rPr>
            </w:pPr>
            <w:r w:rsidRPr="00AC704E">
              <w:rPr>
                <w:rFonts w:cs="Arial"/>
                <w:szCs w:val="22"/>
                <w:lang w:eastAsia="en-GB"/>
              </w:rPr>
              <w:t>Word as PDF</w:t>
            </w:r>
          </w:p>
        </w:tc>
        <w:tc>
          <w:tcPr>
            <w:tcW w:w="2248" w:type="dxa"/>
            <w:tcBorders>
              <w:top w:val="single" w:sz="4" w:space="0" w:color="auto"/>
              <w:left w:val="single" w:sz="4" w:space="0" w:color="auto"/>
              <w:bottom w:val="single" w:sz="4" w:space="0" w:color="auto"/>
              <w:right w:val="single" w:sz="4" w:space="0" w:color="auto"/>
            </w:tcBorders>
          </w:tcPr>
          <w:p w14:paraId="33B5BAB5" w14:textId="4D5879CE" w:rsidR="005A3C1B" w:rsidRPr="00C3320D" w:rsidRDefault="00AC704E" w:rsidP="00AC704E">
            <w:pPr>
              <w:tabs>
                <w:tab w:val="left" w:pos="3380"/>
              </w:tabs>
              <w:spacing w:before="120" w:after="120" w:line="240" w:lineRule="auto"/>
              <w:rPr>
                <w:rFonts w:cs="Arial"/>
                <w:szCs w:val="22"/>
                <w:lang w:eastAsia="en-GB"/>
              </w:rPr>
            </w:pPr>
            <w:r w:rsidRPr="00AC704E">
              <w:rPr>
                <w:rFonts w:cs="Arial"/>
                <w:szCs w:val="22"/>
                <w:lang w:eastAsia="en-GB"/>
              </w:rPr>
              <w:t>One off publishing</w:t>
            </w:r>
            <w:r>
              <w:rPr>
                <w:rFonts w:cs="Arial"/>
                <w:szCs w:val="22"/>
                <w:lang w:eastAsia="en-GB"/>
              </w:rPr>
              <w:t xml:space="preserve"> on Contracts F</w:t>
            </w:r>
            <w:r w:rsidRPr="00AC704E">
              <w:rPr>
                <w:rFonts w:cs="Arial"/>
                <w:szCs w:val="22"/>
                <w:lang w:eastAsia="en-GB"/>
              </w:rPr>
              <w:t>inder</w:t>
            </w:r>
            <w:r>
              <w:rPr>
                <w:rFonts w:cs="Arial"/>
                <w:szCs w:val="22"/>
                <w:lang w:eastAsia="en-GB"/>
              </w:rPr>
              <w:t>.</w:t>
            </w:r>
          </w:p>
        </w:tc>
      </w:tr>
    </w:tbl>
    <w:p w14:paraId="3BF9E87F" w14:textId="067183C4" w:rsidR="006532B9" w:rsidRDefault="006532B9" w:rsidP="00D40F55">
      <w:pPr>
        <w:pStyle w:val="NP2ndLevel"/>
        <w:spacing w:before="120" w:after="120"/>
        <w:ind w:left="0" w:firstLine="0"/>
        <w:rPr>
          <w:rFonts w:ascii="Arial" w:hAnsi="Arial" w:cs="Arial"/>
          <w:sz w:val="22"/>
          <w:szCs w:val="22"/>
        </w:rPr>
      </w:pPr>
      <w:r>
        <w:rPr>
          <w:rFonts w:ascii="Arial" w:hAnsi="Arial" w:cs="Arial"/>
          <w:sz w:val="22"/>
          <w:szCs w:val="22"/>
        </w:rPr>
        <w:br w:type="page"/>
      </w:r>
    </w:p>
    <w:p w14:paraId="1B5B818F" w14:textId="61A37693" w:rsidR="00F6670E" w:rsidRPr="00F6670E" w:rsidRDefault="00F6670E" w:rsidP="00F6670E">
      <w:pPr>
        <w:pStyle w:val="GPSSchTitleandNumber"/>
        <w:spacing w:before="120" w:after="120"/>
        <w:rPr>
          <w:rFonts w:ascii="Arial" w:hAnsi="Arial" w:cs="Arial"/>
        </w:rPr>
      </w:pPr>
      <w:r w:rsidRPr="00F6670E">
        <w:rPr>
          <w:rFonts w:ascii="Arial" w:hAnsi="Arial" w:cs="Arial"/>
        </w:rPr>
        <w:lastRenderedPageBreak/>
        <w:t>CONTRACT SCHEDULE 5 –</w:t>
      </w:r>
      <w:r>
        <w:rPr>
          <w:rFonts w:ascii="Arial" w:hAnsi="Arial" w:cs="Arial"/>
        </w:rPr>
        <w:t xml:space="preserve"> </w:t>
      </w:r>
      <w:r w:rsidRPr="00F6670E">
        <w:rPr>
          <w:rFonts w:ascii="Arial" w:hAnsi="Arial" w:cs="Arial"/>
        </w:rPr>
        <w:t>RECORD OF PERSONAL DATA TRANSFER UNDER LEGAL SERVICES CONTRACT</w:t>
      </w:r>
    </w:p>
    <w:p w14:paraId="20861AAD" w14:textId="77777777" w:rsidR="00F6670E" w:rsidRPr="00CF121D" w:rsidRDefault="00F6670E" w:rsidP="0013678F">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The contract details of the Authority Data Protection Officer is:</w:t>
      </w:r>
    </w:p>
    <w:p w14:paraId="3EEBD158" w14:textId="77777777" w:rsidR="00265FC9" w:rsidRPr="00265FC9" w:rsidRDefault="00265FC9" w:rsidP="00265FC9">
      <w:pPr>
        <w:pStyle w:val="ListParagraph"/>
        <w:keepNext/>
        <w:keepLines/>
        <w:overflowPunct/>
        <w:autoSpaceDE/>
        <w:autoSpaceDN/>
        <w:spacing w:before="120" w:after="120" w:line="240" w:lineRule="auto"/>
        <w:ind w:left="360"/>
        <w:textAlignment w:val="auto"/>
        <w:rPr>
          <w:rFonts w:eastAsia="STZhongsong" w:cs="Arial"/>
          <w:szCs w:val="22"/>
          <w:lang w:eastAsia="zh-CN"/>
        </w:rPr>
      </w:pPr>
      <w:r w:rsidRPr="00265FC9">
        <w:rPr>
          <w:rFonts w:eastAsia="STZhongsong" w:cs="Arial"/>
          <w:szCs w:val="22"/>
          <w:lang w:eastAsia="zh-CN"/>
        </w:rPr>
        <w:t>REDACTED</w:t>
      </w:r>
    </w:p>
    <w:p w14:paraId="25E4BA3D" w14:textId="77777777" w:rsidR="00F6670E" w:rsidRPr="00CF121D" w:rsidRDefault="00F6670E" w:rsidP="0013678F">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The contract details of the Service Provider Data Protection Officer is:</w:t>
      </w:r>
    </w:p>
    <w:p w14:paraId="4205297F" w14:textId="77777777" w:rsidR="00265FC9" w:rsidRPr="00265FC9" w:rsidRDefault="00265FC9" w:rsidP="00265FC9">
      <w:pPr>
        <w:pStyle w:val="ListParagraph"/>
        <w:keepNext/>
        <w:keepLines/>
        <w:overflowPunct/>
        <w:autoSpaceDE/>
        <w:autoSpaceDN/>
        <w:spacing w:before="120" w:after="120" w:line="240" w:lineRule="auto"/>
        <w:ind w:left="360"/>
        <w:textAlignment w:val="auto"/>
        <w:rPr>
          <w:rFonts w:eastAsia="STZhongsong" w:cs="Arial"/>
          <w:szCs w:val="22"/>
          <w:lang w:eastAsia="zh-CN"/>
        </w:rPr>
      </w:pPr>
      <w:r w:rsidRPr="00265FC9">
        <w:rPr>
          <w:rFonts w:eastAsia="STZhongsong" w:cs="Arial"/>
          <w:szCs w:val="22"/>
          <w:lang w:eastAsia="zh-CN"/>
        </w:rPr>
        <w:t>REDACTED</w:t>
      </w:r>
    </w:p>
    <w:p w14:paraId="19EF13A5" w14:textId="305CFE7E" w:rsidR="00F6670E" w:rsidRPr="00F6670E" w:rsidRDefault="00F6670E" w:rsidP="0013678F">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1"/>
      </w:tblGrid>
      <w:tr w:rsidR="00F6670E" w:rsidRPr="00CF121D" w14:paraId="78AF28C1" w14:textId="77777777" w:rsidTr="00F6670E">
        <w:trPr>
          <w:trHeight w:val="716"/>
        </w:trPr>
        <w:tc>
          <w:tcPr>
            <w:tcW w:w="1555" w:type="dxa"/>
            <w:shd w:val="clear" w:color="auto" w:fill="BFBFBF"/>
            <w:vAlign w:val="center"/>
          </w:tcPr>
          <w:p w14:paraId="03D16B20" w14:textId="77777777" w:rsidR="00F6670E" w:rsidRPr="00CF121D" w:rsidRDefault="00F6670E" w:rsidP="00587424">
            <w:pPr>
              <w:spacing w:line="240" w:lineRule="exact"/>
              <w:rPr>
                <w:rFonts w:eastAsia="Calibri" w:cs="Arial"/>
                <w:b/>
                <w:sz w:val="20"/>
                <w:lang w:val="en-US"/>
              </w:rPr>
            </w:pPr>
            <w:r w:rsidRPr="00CF121D">
              <w:rPr>
                <w:rFonts w:eastAsia="Calibri" w:cs="Arial"/>
                <w:b/>
                <w:sz w:val="20"/>
                <w:lang w:val="en-US"/>
              </w:rPr>
              <w:t>Contract Reference:</w:t>
            </w:r>
          </w:p>
        </w:tc>
        <w:tc>
          <w:tcPr>
            <w:tcW w:w="7461" w:type="dxa"/>
            <w:shd w:val="clear" w:color="auto" w:fill="BFBFBF"/>
            <w:vAlign w:val="center"/>
          </w:tcPr>
          <w:p w14:paraId="1407575C" w14:textId="6341CE49" w:rsidR="00F6670E" w:rsidRPr="005D68A6" w:rsidRDefault="00F6670E" w:rsidP="00F6670E">
            <w:pPr>
              <w:spacing w:line="240" w:lineRule="exact"/>
              <w:jc w:val="center"/>
              <w:rPr>
                <w:rFonts w:eastAsia="Calibri" w:cs="Arial"/>
                <w:sz w:val="20"/>
                <w:lang w:val="en-US"/>
              </w:rPr>
            </w:pPr>
            <w:r>
              <w:rPr>
                <w:rFonts w:eastAsia="Calibri" w:cs="Arial"/>
                <w:b/>
                <w:sz w:val="20"/>
                <w:lang w:val="en-US"/>
              </w:rPr>
              <w:t>CCLL20A17</w:t>
            </w:r>
          </w:p>
        </w:tc>
      </w:tr>
      <w:tr w:rsidR="00F6670E" w:rsidRPr="00CF121D" w14:paraId="5CEBC0A9" w14:textId="77777777" w:rsidTr="00F6670E">
        <w:trPr>
          <w:trHeight w:val="716"/>
        </w:trPr>
        <w:tc>
          <w:tcPr>
            <w:tcW w:w="1555" w:type="dxa"/>
            <w:shd w:val="clear" w:color="auto" w:fill="BFBFBF"/>
            <w:vAlign w:val="center"/>
          </w:tcPr>
          <w:p w14:paraId="72BB6720" w14:textId="77777777" w:rsidR="00F6670E" w:rsidRPr="00CF121D" w:rsidRDefault="00F6670E" w:rsidP="00587424">
            <w:pPr>
              <w:spacing w:line="240" w:lineRule="exact"/>
              <w:rPr>
                <w:rFonts w:eastAsia="Calibri" w:cs="Arial"/>
                <w:b/>
                <w:sz w:val="20"/>
                <w:lang w:val="en-US"/>
              </w:rPr>
            </w:pPr>
            <w:r w:rsidRPr="00CF121D">
              <w:rPr>
                <w:rFonts w:eastAsia="Calibri" w:cs="Arial"/>
                <w:b/>
                <w:sz w:val="20"/>
                <w:lang w:val="en-US"/>
              </w:rPr>
              <w:t xml:space="preserve">Date: </w:t>
            </w:r>
          </w:p>
        </w:tc>
        <w:tc>
          <w:tcPr>
            <w:tcW w:w="7461" w:type="dxa"/>
            <w:shd w:val="clear" w:color="auto" w:fill="BFBFBF"/>
            <w:vAlign w:val="center"/>
          </w:tcPr>
          <w:p w14:paraId="1A702FF0" w14:textId="002BD9F6" w:rsidR="00F6670E" w:rsidRPr="00CF121D" w:rsidRDefault="0086381C" w:rsidP="00587424">
            <w:pPr>
              <w:spacing w:line="240" w:lineRule="exact"/>
              <w:jc w:val="center"/>
              <w:rPr>
                <w:rFonts w:eastAsia="Calibri" w:cs="Arial"/>
                <w:b/>
                <w:sz w:val="20"/>
                <w:lang w:val="en-US"/>
              </w:rPr>
            </w:pPr>
            <w:r>
              <w:rPr>
                <w:rFonts w:eastAsia="Calibri" w:cs="Arial"/>
                <w:b/>
                <w:sz w:val="20"/>
                <w:lang w:val="en-US"/>
              </w:rPr>
              <w:t>1</w:t>
            </w:r>
            <w:r w:rsidRPr="0086381C">
              <w:rPr>
                <w:rFonts w:eastAsia="Calibri" w:cs="Arial"/>
                <w:b/>
                <w:sz w:val="20"/>
                <w:vertAlign w:val="superscript"/>
                <w:lang w:val="en-US"/>
              </w:rPr>
              <w:t>st</w:t>
            </w:r>
            <w:r>
              <w:rPr>
                <w:rFonts w:eastAsia="Calibri" w:cs="Arial"/>
                <w:b/>
                <w:sz w:val="20"/>
                <w:lang w:val="en-US"/>
              </w:rPr>
              <w:t xml:space="preserve"> September 2020</w:t>
            </w:r>
          </w:p>
        </w:tc>
      </w:tr>
      <w:tr w:rsidR="00F6670E" w:rsidRPr="00CF121D" w14:paraId="21FF4809" w14:textId="77777777" w:rsidTr="00F6670E">
        <w:trPr>
          <w:trHeight w:val="716"/>
        </w:trPr>
        <w:tc>
          <w:tcPr>
            <w:tcW w:w="1555" w:type="dxa"/>
            <w:shd w:val="clear" w:color="auto" w:fill="BFBFBF"/>
            <w:vAlign w:val="center"/>
          </w:tcPr>
          <w:p w14:paraId="5B4AEF41" w14:textId="77777777" w:rsidR="00F6670E" w:rsidRPr="00CF121D" w:rsidRDefault="00F6670E" w:rsidP="00587424">
            <w:pPr>
              <w:spacing w:line="240" w:lineRule="exact"/>
              <w:rPr>
                <w:rFonts w:eastAsia="Calibri" w:cs="Arial"/>
                <w:b/>
                <w:sz w:val="20"/>
                <w:lang w:val="en-US"/>
              </w:rPr>
            </w:pPr>
            <w:r w:rsidRPr="00CF121D">
              <w:rPr>
                <w:rFonts w:eastAsia="Calibri" w:cs="Arial"/>
                <w:b/>
                <w:sz w:val="20"/>
                <w:lang w:val="en-US"/>
              </w:rPr>
              <w:t>Description Of Authorised Processing</w:t>
            </w:r>
          </w:p>
        </w:tc>
        <w:tc>
          <w:tcPr>
            <w:tcW w:w="7461" w:type="dxa"/>
            <w:shd w:val="clear" w:color="auto" w:fill="BFBFBF"/>
            <w:vAlign w:val="center"/>
          </w:tcPr>
          <w:p w14:paraId="64C984FA" w14:textId="77777777" w:rsidR="00F6670E" w:rsidRPr="00CF121D" w:rsidRDefault="00F6670E" w:rsidP="00587424">
            <w:pPr>
              <w:spacing w:line="240" w:lineRule="exact"/>
              <w:jc w:val="center"/>
              <w:rPr>
                <w:rFonts w:eastAsia="Calibri" w:cs="Arial"/>
                <w:b/>
                <w:sz w:val="20"/>
                <w:lang w:val="en-US"/>
              </w:rPr>
            </w:pPr>
            <w:r w:rsidRPr="00CF121D">
              <w:rPr>
                <w:rFonts w:eastAsia="Calibri" w:cs="Arial"/>
                <w:b/>
                <w:sz w:val="20"/>
                <w:lang w:val="en-US"/>
              </w:rPr>
              <w:t>Details</w:t>
            </w:r>
          </w:p>
        </w:tc>
      </w:tr>
      <w:tr w:rsidR="00F6670E" w:rsidRPr="00CF121D" w14:paraId="491C384D" w14:textId="77777777" w:rsidTr="00F6670E">
        <w:trPr>
          <w:trHeight w:val="1630"/>
        </w:trPr>
        <w:tc>
          <w:tcPr>
            <w:tcW w:w="1555" w:type="dxa"/>
            <w:shd w:val="clear" w:color="auto" w:fill="auto"/>
          </w:tcPr>
          <w:p w14:paraId="597B333F" w14:textId="77777777" w:rsidR="00F6670E" w:rsidRPr="00CF121D" w:rsidRDefault="00F6670E" w:rsidP="00587424">
            <w:pPr>
              <w:spacing w:line="240" w:lineRule="exact"/>
              <w:rPr>
                <w:rFonts w:eastAsia="Calibri" w:cs="Arial"/>
                <w:sz w:val="20"/>
                <w:lang w:val="en-US"/>
              </w:rPr>
            </w:pPr>
            <w:r w:rsidRPr="00CF121D">
              <w:rPr>
                <w:rFonts w:eastAsia="Calibri" w:cs="Arial"/>
                <w:sz w:val="20"/>
                <w:lang w:val="en-US"/>
              </w:rPr>
              <w:t>Identity of the Controller and Processor</w:t>
            </w:r>
          </w:p>
        </w:tc>
        <w:tc>
          <w:tcPr>
            <w:tcW w:w="7461" w:type="dxa"/>
            <w:shd w:val="clear" w:color="auto" w:fill="auto"/>
          </w:tcPr>
          <w:p w14:paraId="6669D7A5" w14:textId="77777777" w:rsidR="00F6670E" w:rsidRDefault="00F6670E" w:rsidP="00587424">
            <w:pPr>
              <w:spacing w:line="240" w:lineRule="exact"/>
              <w:rPr>
                <w:rFonts w:eastAsia="Calibri" w:cs="Arial"/>
                <w:sz w:val="20"/>
                <w:lang w:val="en-US"/>
              </w:rPr>
            </w:pPr>
            <w:r w:rsidRPr="009702C6">
              <w:rPr>
                <w:rFonts w:eastAsia="Calibri" w:cs="Arial"/>
                <w:sz w:val="20"/>
                <w:lang w:val="en-US"/>
              </w:rPr>
              <w:t xml:space="preserve">Each Party is an independent controller of </w:t>
            </w:r>
            <w:r>
              <w:rPr>
                <w:rFonts w:eastAsia="Calibri" w:cs="Arial"/>
                <w:sz w:val="20"/>
                <w:lang w:val="en-US"/>
              </w:rPr>
              <w:t xml:space="preserve">the following </w:t>
            </w:r>
            <w:r w:rsidRPr="009702C6">
              <w:rPr>
                <w:rFonts w:eastAsia="Calibri" w:cs="Arial"/>
                <w:sz w:val="20"/>
                <w:lang w:val="en-US"/>
              </w:rPr>
              <w:t>Personal Data which it receives</w:t>
            </w:r>
            <w:r>
              <w:rPr>
                <w:rFonts w:eastAsia="Calibri" w:cs="Arial"/>
                <w:sz w:val="20"/>
                <w:lang w:val="en-US"/>
              </w:rPr>
              <w:t>:</w:t>
            </w:r>
          </w:p>
          <w:p w14:paraId="51171746" w14:textId="0CE56C29" w:rsidR="00F6670E" w:rsidRDefault="00F6670E" w:rsidP="0013678F">
            <w:pPr>
              <w:pStyle w:val="ListParagraph"/>
              <w:numPr>
                <w:ilvl w:val="0"/>
                <w:numId w:val="44"/>
              </w:numPr>
              <w:overflowPunct/>
              <w:autoSpaceDE/>
              <w:autoSpaceDN/>
              <w:adjustRightInd/>
              <w:spacing w:after="200" w:line="240" w:lineRule="exact"/>
              <w:contextualSpacing/>
              <w:jc w:val="left"/>
              <w:textAlignment w:val="auto"/>
              <w:rPr>
                <w:rFonts w:eastAsia="Calibri" w:cs="Arial"/>
                <w:sz w:val="20"/>
                <w:lang w:val="en-US"/>
              </w:rPr>
            </w:pPr>
            <w:r>
              <w:rPr>
                <w:rFonts w:eastAsia="Calibri" w:cs="Arial"/>
                <w:sz w:val="20"/>
                <w:lang w:val="en-US"/>
              </w:rPr>
              <w:t>Personal Data of Staff of either Party</w:t>
            </w:r>
          </w:p>
          <w:p w14:paraId="1016C0A9" w14:textId="5F90E4AE" w:rsidR="00F6670E" w:rsidRDefault="00F6670E" w:rsidP="0013678F">
            <w:pPr>
              <w:pStyle w:val="ListParagraph"/>
              <w:numPr>
                <w:ilvl w:val="0"/>
                <w:numId w:val="44"/>
              </w:numPr>
              <w:overflowPunct/>
              <w:autoSpaceDE/>
              <w:autoSpaceDN/>
              <w:adjustRightInd/>
              <w:spacing w:after="200" w:line="240" w:lineRule="exact"/>
              <w:contextualSpacing/>
              <w:jc w:val="left"/>
              <w:textAlignment w:val="auto"/>
              <w:rPr>
                <w:rFonts w:eastAsia="Calibri" w:cs="Arial"/>
                <w:sz w:val="20"/>
                <w:lang w:val="en-US"/>
              </w:rPr>
            </w:pPr>
            <w:r>
              <w:rPr>
                <w:rFonts w:eastAsia="Calibri" w:cs="Arial"/>
                <w:sz w:val="20"/>
                <w:lang w:val="en-US"/>
              </w:rPr>
              <w:t>Schedule 2</w:t>
            </w:r>
          </w:p>
          <w:p w14:paraId="54A1C638" w14:textId="4D4703E1" w:rsidR="00F6670E" w:rsidRDefault="00F6670E" w:rsidP="0013678F">
            <w:pPr>
              <w:pStyle w:val="ListParagraph"/>
              <w:numPr>
                <w:ilvl w:val="0"/>
                <w:numId w:val="44"/>
              </w:numPr>
              <w:overflowPunct/>
              <w:autoSpaceDE/>
              <w:autoSpaceDN/>
              <w:adjustRightInd/>
              <w:spacing w:after="200" w:line="240" w:lineRule="exact"/>
              <w:contextualSpacing/>
              <w:jc w:val="left"/>
              <w:textAlignment w:val="auto"/>
              <w:rPr>
                <w:rFonts w:eastAsia="Calibri" w:cs="Arial"/>
                <w:sz w:val="20"/>
                <w:lang w:val="en-US"/>
              </w:rPr>
            </w:pPr>
            <w:r>
              <w:rPr>
                <w:rFonts w:eastAsia="Calibri" w:cs="Arial"/>
                <w:sz w:val="20"/>
                <w:lang w:val="en-US"/>
              </w:rPr>
              <w:t>Schedule 3</w:t>
            </w:r>
          </w:p>
          <w:p w14:paraId="006D1E86" w14:textId="0CED9AAF" w:rsidR="00F6670E" w:rsidRPr="00F6670E" w:rsidRDefault="00F6670E" w:rsidP="0013678F">
            <w:pPr>
              <w:pStyle w:val="ListParagraph"/>
              <w:numPr>
                <w:ilvl w:val="0"/>
                <w:numId w:val="44"/>
              </w:numPr>
              <w:overflowPunct/>
              <w:autoSpaceDE/>
              <w:autoSpaceDN/>
              <w:adjustRightInd/>
              <w:spacing w:after="200" w:line="240" w:lineRule="exact"/>
              <w:contextualSpacing/>
              <w:jc w:val="left"/>
              <w:textAlignment w:val="auto"/>
              <w:rPr>
                <w:rFonts w:eastAsia="Calibri" w:cs="Arial"/>
                <w:sz w:val="20"/>
                <w:lang w:val="en-US"/>
              </w:rPr>
            </w:pPr>
            <w:r>
              <w:rPr>
                <w:rFonts w:eastAsia="Calibri" w:cs="Arial"/>
                <w:sz w:val="20"/>
                <w:lang w:val="en-US"/>
              </w:rPr>
              <w:t>Schedule 4</w:t>
            </w:r>
          </w:p>
          <w:p w14:paraId="7DE4AF0B" w14:textId="77777777" w:rsidR="00F6670E" w:rsidRPr="00CF121D" w:rsidRDefault="00F6670E" w:rsidP="00587424">
            <w:pPr>
              <w:pStyle w:val="Default"/>
              <w:rPr>
                <w:lang w:val="en-US"/>
              </w:rPr>
            </w:pPr>
          </w:p>
        </w:tc>
      </w:tr>
      <w:tr w:rsidR="00F6670E" w:rsidRPr="00CF121D" w14:paraId="2025D90E" w14:textId="77777777" w:rsidTr="00F6670E">
        <w:trPr>
          <w:trHeight w:val="1630"/>
        </w:trPr>
        <w:tc>
          <w:tcPr>
            <w:tcW w:w="1555" w:type="dxa"/>
            <w:shd w:val="clear" w:color="auto" w:fill="auto"/>
          </w:tcPr>
          <w:p w14:paraId="5AA8ACD3" w14:textId="77777777" w:rsidR="00F6670E" w:rsidRPr="00CF121D" w:rsidRDefault="00F6670E" w:rsidP="00587424">
            <w:pPr>
              <w:spacing w:line="240" w:lineRule="exact"/>
              <w:rPr>
                <w:rFonts w:eastAsia="Calibri" w:cs="Arial"/>
                <w:sz w:val="20"/>
                <w:lang w:val="en-US"/>
              </w:rPr>
            </w:pPr>
            <w:r>
              <w:rPr>
                <w:rFonts w:eastAsia="Calibri" w:cs="Arial"/>
                <w:sz w:val="20"/>
                <w:lang w:val="en-US"/>
              </w:rPr>
              <w:t>Use of Personal Data</w:t>
            </w:r>
          </w:p>
        </w:tc>
        <w:tc>
          <w:tcPr>
            <w:tcW w:w="7461" w:type="dxa"/>
            <w:shd w:val="clear" w:color="auto" w:fill="auto"/>
          </w:tcPr>
          <w:p w14:paraId="13FB061A" w14:textId="77777777" w:rsidR="00F6670E" w:rsidRPr="00CF121D" w:rsidRDefault="00F6670E" w:rsidP="00587424">
            <w:pPr>
              <w:spacing w:line="240" w:lineRule="exact"/>
              <w:rPr>
                <w:rFonts w:eastAsia="Calibri" w:cs="Arial"/>
                <w:sz w:val="20"/>
                <w:lang w:val="en-US"/>
              </w:rPr>
            </w:pPr>
            <w:r w:rsidRPr="00F6670E">
              <w:rPr>
                <w:rFonts w:eastAsia="Calibri" w:cs="Arial"/>
                <w:sz w:val="20"/>
                <w:lang w:val="en-US"/>
              </w:rPr>
              <w:t xml:space="preserve">Management of this Legal Services Contract and any case of claim supported under it. </w:t>
            </w:r>
          </w:p>
        </w:tc>
      </w:tr>
      <w:tr w:rsidR="00F6670E" w:rsidRPr="00CF121D" w14:paraId="1CFA4F48" w14:textId="77777777" w:rsidTr="00F6670E">
        <w:trPr>
          <w:trHeight w:val="1462"/>
        </w:trPr>
        <w:tc>
          <w:tcPr>
            <w:tcW w:w="1555" w:type="dxa"/>
            <w:shd w:val="clear" w:color="auto" w:fill="auto"/>
          </w:tcPr>
          <w:p w14:paraId="6704BE1B" w14:textId="77777777" w:rsidR="00F6670E" w:rsidRPr="00CF121D" w:rsidRDefault="00F6670E" w:rsidP="00587424">
            <w:pPr>
              <w:spacing w:line="240" w:lineRule="exact"/>
              <w:rPr>
                <w:rFonts w:eastAsia="Calibri" w:cs="Arial"/>
                <w:sz w:val="20"/>
                <w:lang w:val="en-US"/>
              </w:rPr>
            </w:pPr>
            <w:r w:rsidRPr="00CF121D">
              <w:rPr>
                <w:rFonts w:eastAsia="Calibri" w:cs="Arial"/>
                <w:sz w:val="20"/>
                <w:lang w:val="en-US"/>
              </w:rPr>
              <w:t>Duration of the processing</w:t>
            </w:r>
            <w:r>
              <w:rPr>
                <w:rFonts w:eastAsia="Calibri" w:cs="Arial"/>
                <w:sz w:val="20"/>
                <w:lang w:val="en-US"/>
              </w:rPr>
              <w:t xml:space="preserve"> and retention. </w:t>
            </w:r>
          </w:p>
        </w:tc>
        <w:tc>
          <w:tcPr>
            <w:tcW w:w="7461" w:type="dxa"/>
            <w:shd w:val="clear" w:color="auto" w:fill="auto"/>
          </w:tcPr>
          <w:p w14:paraId="3BFE11B6" w14:textId="77777777" w:rsidR="00F6670E" w:rsidRPr="00CF121D" w:rsidRDefault="00F6670E" w:rsidP="00587424">
            <w:pPr>
              <w:spacing w:line="240" w:lineRule="exact"/>
              <w:rPr>
                <w:rFonts w:eastAsia="Calibri" w:cs="Arial"/>
                <w:sz w:val="20"/>
                <w:lang w:val="en-US"/>
              </w:rPr>
            </w:pPr>
            <w:r w:rsidRPr="00F6670E">
              <w:rPr>
                <w:rFonts w:eastAsia="Calibri" w:cs="Arial"/>
                <w:sz w:val="20"/>
                <w:lang w:val="en-US"/>
              </w:rPr>
              <w:t>From the outset of the Legal Services Contract  date, and up to 7 years after it expires</w:t>
            </w:r>
          </w:p>
        </w:tc>
      </w:tr>
      <w:tr w:rsidR="00F6670E" w:rsidRPr="00CF121D" w14:paraId="435CDAAC" w14:textId="77777777" w:rsidTr="00F6670E">
        <w:trPr>
          <w:trHeight w:val="1536"/>
        </w:trPr>
        <w:tc>
          <w:tcPr>
            <w:tcW w:w="1555" w:type="dxa"/>
            <w:shd w:val="clear" w:color="auto" w:fill="auto"/>
          </w:tcPr>
          <w:p w14:paraId="49C040AB" w14:textId="77777777" w:rsidR="00F6670E" w:rsidRPr="00CF121D" w:rsidRDefault="00F6670E" w:rsidP="00587424">
            <w:pPr>
              <w:spacing w:line="240" w:lineRule="exact"/>
              <w:rPr>
                <w:rFonts w:eastAsia="Calibri" w:cs="Arial"/>
                <w:sz w:val="20"/>
                <w:lang w:val="en-US"/>
              </w:rPr>
            </w:pPr>
            <w:r w:rsidRPr="00CF121D">
              <w:rPr>
                <w:rFonts w:eastAsia="Calibri" w:cs="Arial"/>
                <w:sz w:val="20"/>
                <w:lang w:val="en-US"/>
              </w:rPr>
              <w:t>Nature and purposes of the processing</w:t>
            </w:r>
          </w:p>
        </w:tc>
        <w:tc>
          <w:tcPr>
            <w:tcW w:w="7461" w:type="dxa"/>
            <w:shd w:val="clear" w:color="auto" w:fill="auto"/>
          </w:tcPr>
          <w:p w14:paraId="6F7DACD8" w14:textId="77777777" w:rsidR="00F6670E" w:rsidRPr="00CF121D" w:rsidRDefault="00F6670E" w:rsidP="00587424">
            <w:pPr>
              <w:spacing w:line="240" w:lineRule="exact"/>
              <w:rPr>
                <w:rFonts w:eastAsia="Calibri" w:cs="Arial"/>
                <w:sz w:val="20"/>
                <w:lang w:val="en-US"/>
              </w:rPr>
            </w:pPr>
            <w:r w:rsidRPr="00F6670E">
              <w:rPr>
                <w:rFonts w:eastAsia="Calibri" w:cs="Arial"/>
                <w:sz w:val="20"/>
                <w:lang w:val="en-US"/>
              </w:rPr>
              <w:t>Provision of legal services under this Legal Services Contract.</w:t>
            </w:r>
          </w:p>
        </w:tc>
      </w:tr>
      <w:tr w:rsidR="00F6670E" w:rsidRPr="00CF121D" w14:paraId="6250A4DA" w14:textId="77777777" w:rsidTr="00F6670E">
        <w:trPr>
          <w:trHeight w:val="1412"/>
        </w:trPr>
        <w:tc>
          <w:tcPr>
            <w:tcW w:w="1555" w:type="dxa"/>
            <w:shd w:val="clear" w:color="auto" w:fill="auto"/>
          </w:tcPr>
          <w:p w14:paraId="5C3DCA3B" w14:textId="77777777" w:rsidR="00F6670E" w:rsidRPr="00CF121D" w:rsidRDefault="00F6670E" w:rsidP="00587424">
            <w:pPr>
              <w:spacing w:line="240" w:lineRule="exact"/>
              <w:rPr>
                <w:rFonts w:eastAsia="Calibri" w:cs="Arial"/>
                <w:sz w:val="20"/>
                <w:lang w:val="en-US"/>
              </w:rPr>
            </w:pPr>
            <w:r w:rsidRPr="00CF121D">
              <w:rPr>
                <w:rFonts w:eastAsia="Calibri" w:cs="Arial"/>
                <w:sz w:val="20"/>
                <w:lang w:val="en-US"/>
              </w:rPr>
              <w:lastRenderedPageBreak/>
              <w:t>Type of Personal Data</w:t>
            </w:r>
          </w:p>
        </w:tc>
        <w:tc>
          <w:tcPr>
            <w:tcW w:w="7461" w:type="dxa"/>
            <w:shd w:val="clear" w:color="auto" w:fill="auto"/>
          </w:tcPr>
          <w:p w14:paraId="498419CB" w14:textId="58636422" w:rsidR="00F6670E" w:rsidRPr="00F6670E" w:rsidRDefault="00F6670E" w:rsidP="00F6670E">
            <w:pPr>
              <w:spacing w:after="0" w:line="240" w:lineRule="exact"/>
              <w:rPr>
                <w:rFonts w:eastAsia="Calibri" w:cs="Arial"/>
                <w:b/>
                <w:sz w:val="20"/>
                <w:szCs w:val="24"/>
                <w:lang w:val="en-US"/>
              </w:rPr>
            </w:pPr>
            <w:r w:rsidRPr="00F6670E">
              <w:rPr>
                <w:rFonts w:eastAsia="Calibri" w:cs="Arial"/>
                <w:b/>
                <w:sz w:val="20"/>
                <w:szCs w:val="24"/>
                <w:lang w:val="en-US"/>
              </w:rPr>
              <w:t>Staff of either Party:</w:t>
            </w:r>
          </w:p>
          <w:p w14:paraId="5151EEF4" w14:textId="77777777" w:rsidR="00F6670E" w:rsidRDefault="00F6670E" w:rsidP="00F6670E">
            <w:pPr>
              <w:spacing w:after="0" w:line="240" w:lineRule="exact"/>
              <w:rPr>
                <w:rFonts w:cs="Arial"/>
                <w:sz w:val="20"/>
                <w:szCs w:val="24"/>
              </w:rPr>
            </w:pPr>
          </w:p>
          <w:p w14:paraId="6BDE4AD9" w14:textId="26637A27" w:rsidR="00F6670E" w:rsidRPr="00F6670E" w:rsidRDefault="00F6670E" w:rsidP="00F6670E">
            <w:pPr>
              <w:spacing w:after="0" w:line="240" w:lineRule="exact"/>
              <w:rPr>
                <w:rFonts w:cs="Arial"/>
                <w:sz w:val="20"/>
                <w:szCs w:val="24"/>
              </w:rPr>
            </w:pPr>
            <w:r w:rsidRPr="00F6670E">
              <w:rPr>
                <w:rFonts w:cs="Arial"/>
                <w:sz w:val="20"/>
                <w:szCs w:val="24"/>
              </w:rPr>
              <w:t>Full name</w:t>
            </w:r>
          </w:p>
          <w:p w14:paraId="49EA5952" w14:textId="77777777" w:rsidR="00F6670E" w:rsidRPr="00F6670E" w:rsidRDefault="00F6670E" w:rsidP="00F6670E">
            <w:pPr>
              <w:spacing w:after="0" w:line="240" w:lineRule="exact"/>
              <w:rPr>
                <w:rFonts w:cs="Arial"/>
                <w:sz w:val="20"/>
                <w:szCs w:val="24"/>
              </w:rPr>
            </w:pPr>
            <w:r w:rsidRPr="00F6670E">
              <w:rPr>
                <w:rFonts w:cs="Arial"/>
                <w:sz w:val="20"/>
                <w:szCs w:val="24"/>
              </w:rPr>
              <w:t>Workplace address</w:t>
            </w:r>
          </w:p>
          <w:p w14:paraId="3E718D9C" w14:textId="77777777" w:rsidR="00F6670E" w:rsidRPr="00F6670E" w:rsidRDefault="00F6670E" w:rsidP="00F6670E">
            <w:pPr>
              <w:spacing w:after="0" w:line="240" w:lineRule="exact"/>
              <w:rPr>
                <w:rFonts w:cs="Arial"/>
                <w:sz w:val="20"/>
                <w:szCs w:val="24"/>
              </w:rPr>
            </w:pPr>
            <w:r w:rsidRPr="00F6670E">
              <w:rPr>
                <w:rFonts w:cs="Arial"/>
                <w:sz w:val="20"/>
                <w:szCs w:val="24"/>
              </w:rPr>
              <w:t xml:space="preserve">Workplace Phone Number </w:t>
            </w:r>
          </w:p>
          <w:p w14:paraId="255265F3" w14:textId="77777777" w:rsidR="00F6670E" w:rsidRPr="00F6670E" w:rsidRDefault="00F6670E" w:rsidP="00F6670E">
            <w:pPr>
              <w:spacing w:after="0" w:line="240" w:lineRule="exact"/>
              <w:rPr>
                <w:rFonts w:cs="Arial"/>
                <w:sz w:val="20"/>
                <w:szCs w:val="24"/>
              </w:rPr>
            </w:pPr>
            <w:r w:rsidRPr="00F6670E">
              <w:rPr>
                <w:rFonts w:cs="Arial"/>
                <w:sz w:val="20"/>
                <w:szCs w:val="24"/>
              </w:rPr>
              <w:t xml:space="preserve">Workplace email address </w:t>
            </w:r>
          </w:p>
          <w:p w14:paraId="651DF1AB" w14:textId="77777777" w:rsidR="00F6670E" w:rsidRPr="00F6670E" w:rsidRDefault="00F6670E" w:rsidP="00F6670E">
            <w:pPr>
              <w:spacing w:after="0" w:line="240" w:lineRule="exact"/>
              <w:rPr>
                <w:rFonts w:cs="Arial"/>
                <w:sz w:val="20"/>
                <w:szCs w:val="24"/>
              </w:rPr>
            </w:pPr>
            <w:r w:rsidRPr="00F6670E">
              <w:rPr>
                <w:rFonts w:cs="Arial"/>
                <w:sz w:val="20"/>
                <w:szCs w:val="24"/>
              </w:rPr>
              <w:t xml:space="preserve">Date of Birth </w:t>
            </w:r>
          </w:p>
          <w:p w14:paraId="4032DE92" w14:textId="77777777" w:rsidR="00F6670E" w:rsidRDefault="00F6670E" w:rsidP="00F6670E">
            <w:pPr>
              <w:spacing w:after="0" w:line="240" w:lineRule="exact"/>
              <w:rPr>
                <w:rFonts w:cs="Arial"/>
                <w:sz w:val="20"/>
                <w:szCs w:val="24"/>
              </w:rPr>
            </w:pPr>
            <w:r w:rsidRPr="00F6670E">
              <w:rPr>
                <w:rFonts w:cs="Arial"/>
                <w:sz w:val="20"/>
                <w:szCs w:val="24"/>
              </w:rPr>
              <w:t>Photocopy of ID documents</w:t>
            </w:r>
          </w:p>
          <w:p w14:paraId="3023A3D3" w14:textId="27609B4F" w:rsidR="00F6670E" w:rsidRPr="00F6670E" w:rsidRDefault="00F6670E" w:rsidP="00F6670E">
            <w:pPr>
              <w:spacing w:after="0" w:line="240" w:lineRule="exact"/>
              <w:rPr>
                <w:rFonts w:cs="Arial"/>
                <w:sz w:val="20"/>
                <w:szCs w:val="24"/>
              </w:rPr>
            </w:pPr>
          </w:p>
        </w:tc>
      </w:tr>
      <w:tr w:rsidR="00F6670E" w:rsidRPr="00CF121D" w14:paraId="1B0489AA" w14:textId="77777777" w:rsidTr="00F6670E">
        <w:trPr>
          <w:trHeight w:val="1560"/>
        </w:trPr>
        <w:tc>
          <w:tcPr>
            <w:tcW w:w="1555" w:type="dxa"/>
            <w:shd w:val="clear" w:color="auto" w:fill="auto"/>
          </w:tcPr>
          <w:p w14:paraId="4AD118CF" w14:textId="77777777" w:rsidR="00F6670E" w:rsidRPr="00CF121D" w:rsidRDefault="00F6670E" w:rsidP="00587424">
            <w:pPr>
              <w:spacing w:line="240" w:lineRule="exact"/>
              <w:rPr>
                <w:rFonts w:eastAsia="Calibri" w:cs="Arial"/>
                <w:sz w:val="20"/>
                <w:lang w:val="en-US"/>
              </w:rPr>
            </w:pPr>
            <w:r w:rsidRPr="00CF121D">
              <w:rPr>
                <w:rFonts w:eastAsia="Calibri" w:cs="Arial"/>
                <w:sz w:val="20"/>
                <w:lang w:val="en-US"/>
              </w:rPr>
              <w:t>Categories of Data Subject</w:t>
            </w:r>
          </w:p>
        </w:tc>
        <w:tc>
          <w:tcPr>
            <w:tcW w:w="7461" w:type="dxa"/>
            <w:shd w:val="clear" w:color="auto" w:fill="auto"/>
          </w:tcPr>
          <w:p w14:paraId="233DF59F" w14:textId="7B0504AD" w:rsidR="00F6670E" w:rsidRPr="00F6670E" w:rsidRDefault="00F6670E" w:rsidP="00F6670E">
            <w:pPr>
              <w:spacing w:line="240" w:lineRule="exact"/>
              <w:rPr>
                <w:rFonts w:cs="Arial"/>
                <w:sz w:val="24"/>
                <w:szCs w:val="24"/>
              </w:rPr>
            </w:pPr>
            <w:r w:rsidRPr="00F6670E">
              <w:rPr>
                <w:rFonts w:eastAsia="Calibri" w:cs="Arial"/>
                <w:sz w:val="20"/>
                <w:lang w:val="en-US"/>
              </w:rPr>
              <w:t>Staff of either Party</w:t>
            </w:r>
            <w:r>
              <w:rPr>
                <w:rFonts w:cs="Arial"/>
                <w:sz w:val="24"/>
                <w:szCs w:val="24"/>
              </w:rPr>
              <w:t xml:space="preserve"> </w:t>
            </w:r>
          </w:p>
        </w:tc>
      </w:tr>
    </w:tbl>
    <w:p w14:paraId="1821FB61" w14:textId="77777777" w:rsidR="00F6670E" w:rsidRPr="00275A5E" w:rsidRDefault="00F6670E" w:rsidP="00F6670E">
      <w:pPr>
        <w:rPr>
          <w:rFonts w:cs="Arial"/>
        </w:rPr>
      </w:pPr>
    </w:p>
    <w:p w14:paraId="6AB569B0" w14:textId="77777777" w:rsidR="00F6670E" w:rsidRPr="00B3547F" w:rsidRDefault="00F6670E" w:rsidP="00F6670E"/>
    <w:p w14:paraId="4BD8ACAE"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4A2E" w14:textId="77777777" w:rsidR="00CB3DC7" w:rsidRDefault="00CB3DC7">
      <w:pPr>
        <w:spacing w:after="0" w:line="20" w:lineRule="exact"/>
      </w:pPr>
    </w:p>
  </w:endnote>
  <w:endnote w:type="continuationSeparator" w:id="0">
    <w:p w14:paraId="2E8A2CC3" w14:textId="77777777" w:rsidR="00CB3DC7" w:rsidRDefault="00CB3DC7">
      <w:pPr>
        <w:spacing w:after="0" w:line="20" w:lineRule="exact"/>
      </w:pPr>
    </w:p>
  </w:endnote>
  <w:endnote w:type="continuationNotice" w:id="1">
    <w:p w14:paraId="160BDDCE" w14:textId="77777777" w:rsidR="00CB3DC7" w:rsidRDefault="00CB3DC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B948C0" w:rsidRDefault="00B948C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B948C0" w:rsidRDefault="00B948C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B948C0" w:rsidRDefault="00B948C0"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45C6DC68" w:rsidR="00B948C0" w:rsidRPr="00357673" w:rsidRDefault="00B948C0" w:rsidP="00D35C2B">
    <w:pPr>
      <w:pStyle w:val="Footer"/>
      <w:jc w:val="left"/>
      <w:rPr>
        <w:sz w:val="16"/>
        <w:szCs w:val="16"/>
      </w:rPr>
    </w:pPr>
    <w:r w:rsidRPr="00357673">
      <w:rPr>
        <w:sz w:val="16"/>
        <w:szCs w:val="16"/>
      </w:rPr>
      <w:t xml:space="preserve">RM3786 Panel – Version 1 </w:t>
    </w:r>
  </w:p>
  <w:p w14:paraId="4259A12B" w14:textId="423C7403" w:rsidR="00B948C0" w:rsidRPr="00357673" w:rsidRDefault="00B948C0" w:rsidP="00D35C2B">
    <w:pPr>
      <w:pStyle w:val="Footer"/>
      <w:jc w:val="left"/>
      <w:rPr>
        <w:sz w:val="16"/>
        <w:szCs w:val="16"/>
      </w:rPr>
    </w:pPr>
    <w:r w:rsidRPr="00357673">
      <w:rPr>
        <w:sz w:val="16"/>
        <w:szCs w:val="16"/>
      </w:rPr>
      <w:t>Attachment 8 Panel Agreement Schedule 4 – General Legal Advice Services Contract and Order Form</w:t>
    </w:r>
  </w:p>
  <w:p w14:paraId="0388C5B1" w14:textId="7B4BB3E4" w:rsidR="00B948C0" w:rsidRPr="00357673" w:rsidRDefault="00B948C0" w:rsidP="00D35C2B">
    <w:pPr>
      <w:pStyle w:val="Footer"/>
      <w:jc w:val="left"/>
      <w:rPr>
        <w:sz w:val="16"/>
        <w:szCs w:val="16"/>
      </w:rPr>
    </w:pPr>
    <w:r>
      <w:rPr>
        <w:sz w:val="16"/>
        <w:szCs w:val="16"/>
      </w:rPr>
      <w:t>CCLL20A17 –</w:t>
    </w:r>
    <w:r w:rsidRPr="00357673">
      <w:rPr>
        <w:sz w:val="16"/>
        <w:szCs w:val="16"/>
      </w:rPr>
      <w:t xml:space="preserve"> Provision of Legal Support for the Civil Service Pension Scheme Administration Contract</w:t>
    </w:r>
  </w:p>
  <w:p w14:paraId="70F2FF03" w14:textId="624A7F86" w:rsidR="00B948C0" w:rsidRPr="00D35C2B" w:rsidRDefault="00B948C0" w:rsidP="00D35C2B">
    <w:pPr>
      <w:pStyle w:val="Footer"/>
      <w:jc w:val="left"/>
      <w:rPr>
        <w:rFonts w:cs="Arial"/>
        <w:sz w:val="16"/>
        <w:szCs w:val="19"/>
        <w:shd w:val="clear" w:color="auto" w:fill="FFFFFF"/>
      </w:rPr>
    </w:pPr>
    <w:r w:rsidRPr="00357673">
      <w:rPr>
        <w:rFonts w:cs="Arial"/>
        <w:sz w:val="16"/>
        <w:szCs w:val="19"/>
        <w:shd w:val="clear" w:color="auto" w:fill="FFFFFF"/>
      </w:rPr>
      <w:t>© Crown copyright 2017</w:t>
    </w:r>
  </w:p>
  <w:p w14:paraId="6B8871A6" w14:textId="38E15680" w:rsidR="00B948C0" w:rsidRDefault="00B948C0" w:rsidP="00D35C2B">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620C2">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B948C0" w:rsidRPr="00D35C2B" w:rsidRDefault="00B948C0"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B948C0" w:rsidRPr="00D35C2B" w:rsidRDefault="00B948C0"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B948C0" w:rsidRPr="00D35C2B" w:rsidRDefault="00B948C0"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B948C0" w:rsidRPr="00D35C2B" w:rsidRDefault="00B948C0"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B948C0" w:rsidRDefault="00B948C0" w:rsidP="00353A2B">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B948C0" w:rsidRDefault="00B948C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B948C0" w:rsidRDefault="00B948C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B948C0" w:rsidRDefault="00B948C0"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6DF6" w14:textId="77777777" w:rsidR="00CB3DC7" w:rsidRDefault="00CB3DC7">
      <w:pPr>
        <w:spacing w:after="0" w:line="240" w:lineRule="auto"/>
      </w:pPr>
      <w:r>
        <w:separator/>
      </w:r>
    </w:p>
  </w:footnote>
  <w:footnote w:type="continuationSeparator" w:id="0">
    <w:p w14:paraId="658974A9" w14:textId="77777777" w:rsidR="00CB3DC7" w:rsidRDefault="00CB3DC7">
      <w:pPr>
        <w:spacing w:after="0" w:line="240" w:lineRule="auto"/>
      </w:pPr>
      <w:r>
        <w:continuationSeparator/>
      </w:r>
    </w:p>
  </w:footnote>
  <w:footnote w:type="continuationNotice" w:id="1">
    <w:p w14:paraId="67178415" w14:textId="77777777" w:rsidR="00CB3DC7" w:rsidRDefault="00CB3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B948C0" w:rsidRDefault="00B948C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B948C0" w:rsidRDefault="00B948C0"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B948C0" w:rsidRDefault="00B948C0"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B948C0" w:rsidRDefault="00B948C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B948C0" w:rsidRDefault="00B948C0"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B948C0" w:rsidRDefault="00B948C0"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702E97"/>
    <w:multiLevelType w:val="hybridMultilevel"/>
    <w:tmpl w:val="4B8A823E"/>
    <w:lvl w:ilvl="0" w:tplc="E5A44C78">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E610A630">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FD7AEACC">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4C0E3664">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ED848C3E">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93F0EF80">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BEEE55AA">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B14E806C">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2E06E6FA">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9"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6087"/>
    <w:multiLevelType w:val="hybridMultilevel"/>
    <w:tmpl w:val="EEBAE010"/>
    <w:lvl w:ilvl="0" w:tplc="CF3E0654">
      <w:start w:val="2"/>
      <w:numFmt w:val="upperLetter"/>
      <w:lvlText w:val="%1."/>
      <w:lvlJc w:val="left"/>
      <w:pPr>
        <w:ind w:left="927"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7D16D8"/>
    <w:multiLevelType w:val="hybridMultilevel"/>
    <w:tmpl w:val="00180F4A"/>
    <w:lvl w:ilvl="0" w:tplc="08145CDC">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F09044E6">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791EDF64">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81FAC85A">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C6B2578E">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3DD804E6">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4BD0E01E">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A2203B2A">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1D606286">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14" w15:restartNumberingAfterBreak="0">
    <w:nsid w:val="12237ADC"/>
    <w:multiLevelType w:val="hybridMultilevel"/>
    <w:tmpl w:val="3C0E3E98"/>
    <w:lvl w:ilvl="0" w:tplc="D43231AE">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63425916">
      <w:start w:val="1"/>
      <w:numFmt w:val="bullet"/>
      <w:lvlText w:val="-"/>
      <w:lvlJc w:val="left"/>
      <w:pPr>
        <w:ind w:left="852"/>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2" w:tplc="26E2210A">
      <w:start w:val="1"/>
      <w:numFmt w:val="bullet"/>
      <w:lvlText w:val="▪"/>
      <w:lvlJc w:val="left"/>
      <w:pPr>
        <w:ind w:left="15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3" w:tplc="EB0CCE10">
      <w:start w:val="1"/>
      <w:numFmt w:val="bullet"/>
      <w:lvlText w:val="•"/>
      <w:lvlJc w:val="left"/>
      <w:pPr>
        <w:ind w:left="22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4" w:tplc="C4081FCE">
      <w:start w:val="1"/>
      <w:numFmt w:val="bullet"/>
      <w:lvlText w:val="o"/>
      <w:lvlJc w:val="left"/>
      <w:pPr>
        <w:ind w:left="294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5" w:tplc="69DED70C">
      <w:start w:val="1"/>
      <w:numFmt w:val="bullet"/>
      <w:lvlText w:val="▪"/>
      <w:lvlJc w:val="left"/>
      <w:pPr>
        <w:ind w:left="366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6" w:tplc="8D6E547A">
      <w:start w:val="1"/>
      <w:numFmt w:val="bullet"/>
      <w:lvlText w:val="•"/>
      <w:lvlJc w:val="left"/>
      <w:pPr>
        <w:ind w:left="438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7" w:tplc="64603DE0">
      <w:start w:val="1"/>
      <w:numFmt w:val="bullet"/>
      <w:lvlText w:val="o"/>
      <w:lvlJc w:val="left"/>
      <w:pPr>
        <w:ind w:left="51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8" w:tplc="0E4CD6DE">
      <w:start w:val="1"/>
      <w:numFmt w:val="bullet"/>
      <w:lvlText w:val="▪"/>
      <w:lvlJc w:val="left"/>
      <w:pPr>
        <w:ind w:left="58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abstractNum>
  <w:abstractNum w:abstractNumId="15" w15:restartNumberingAfterBreak="0">
    <w:nsid w:val="140E209D"/>
    <w:multiLevelType w:val="hybridMultilevel"/>
    <w:tmpl w:val="ACA01AA4"/>
    <w:lvl w:ilvl="0" w:tplc="8C40D432">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1EA05F40">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7EB8FD86">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B7944B0E">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C8C4C0A2">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7812D150">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98568D52">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0F7A13DE">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88A2243A">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16"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7"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8" w15:restartNumberingAfterBreak="0">
    <w:nsid w:val="1EF96D30"/>
    <w:multiLevelType w:val="hybridMultilevel"/>
    <w:tmpl w:val="1A64EB46"/>
    <w:lvl w:ilvl="0" w:tplc="7E1C70CE">
      <w:start w:val="1"/>
      <w:numFmt w:val="bullet"/>
      <w:lvlText w:val="o"/>
      <w:lvlJc w:val="left"/>
      <w:pPr>
        <w:ind w:left="456"/>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014284DE">
      <w:start w:val="1"/>
      <w:numFmt w:val="bullet"/>
      <w:lvlText w:val="o"/>
      <w:lvlJc w:val="left"/>
      <w:pPr>
        <w:ind w:left="121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BCD27EB6">
      <w:start w:val="1"/>
      <w:numFmt w:val="bullet"/>
      <w:lvlText w:val="▪"/>
      <w:lvlJc w:val="left"/>
      <w:pPr>
        <w:ind w:left="193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76C03008">
      <w:start w:val="1"/>
      <w:numFmt w:val="bullet"/>
      <w:lvlText w:val="•"/>
      <w:lvlJc w:val="left"/>
      <w:pPr>
        <w:ind w:left="265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2BFCDEFC">
      <w:start w:val="1"/>
      <w:numFmt w:val="bullet"/>
      <w:lvlText w:val="o"/>
      <w:lvlJc w:val="left"/>
      <w:pPr>
        <w:ind w:left="337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EB28EC1C">
      <w:start w:val="1"/>
      <w:numFmt w:val="bullet"/>
      <w:lvlText w:val="▪"/>
      <w:lvlJc w:val="left"/>
      <w:pPr>
        <w:ind w:left="409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8DFC994C">
      <w:start w:val="1"/>
      <w:numFmt w:val="bullet"/>
      <w:lvlText w:val="•"/>
      <w:lvlJc w:val="left"/>
      <w:pPr>
        <w:ind w:left="481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9724E26E">
      <w:start w:val="1"/>
      <w:numFmt w:val="bullet"/>
      <w:lvlText w:val="o"/>
      <w:lvlJc w:val="left"/>
      <w:pPr>
        <w:ind w:left="553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3940A9E4">
      <w:start w:val="1"/>
      <w:numFmt w:val="bullet"/>
      <w:lvlText w:val="▪"/>
      <w:lvlJc w:val="left"/>
      <w:pPr>
        <w:ind w:left="625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19" w15:restartNumberingAfterBreak="0">
    <w:nsid w:val="1FDE4D4B"/>
    <w:multiLevelType w:val="hybridMultilevel"/>
    <w:tmpl w:val="E2265C72"/>
    <w:lvl w:ilvl="0" w:tplc="DC46FD9E">
      <w:start w:val="1"/>
      <w:numFmt w:val="bullet"/>
      <w:lvlText w:val="o"/>
      <w:lvlJc w:val="left"/>
      <w:pPr>
        <w:ind w:left="456"/>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27AA0338">
      <w:start w:val="1"/>
      <w:numFmt w:val="bullet"/>
      <w:lvlText w:val="o"/>
      <w:lvlJc w:val="left"/>
      <w:pPr>
        <w:ind w:left="12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B67EA984">
      <w:start w:val="1"/>
      <w:numFmt w:val="bullet"/>
      <w:lvlText w:val="▪"/>
      <w:lvlJc w:val="left"/>
      <w:pPr>
        <w:ind w:left="19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BAC6ADB0">
      <w:start w:val="1"/>
      <w:numFmt w:val="bullet"/>
      <w:lvlText w:val="•"/>
      <w:lvlJc w:val="left"/>
      <w:pPr>
        <w:ind w:left="26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E90AC5F8">
      <w:start w:val="1"/>
      <w:numFmt w:val="bullet"/>
      <w:lvlText w:val="o"/>
      <w:lvlJc w:val="left"/>
      <w:pPr>
        <w:ind w:left="337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68B0ADB8">
      <w:start w:val="1"/>
      <w:numFmt w:val="bullet"/>
      <w:lvlText w:val="▪"/>
      <w:lvlJc w:val="left"/>
      <w:pPr>
        <w:ind w:left="409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D95419BA">
      <w:start w:val="1"/>
      <w:numFmt w:val="bullet"/>
      <w:lvlText w:val="•"/>
      <w:lvlJc w:val="left"/>
      <w:pPr>
        <w:ind w:left="48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7D88340C">
      <w:start w:val="1"/>
      <w:numFmt w:val="bullet"/>
      <w:lvlText w:val="o"/>
      <w:lvlJc w:val="left"/>
      <w:pPr>
        <w:ind w:left="55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36CA42E2">
      <w:start w:val="1"/>
      <w:numFmt w:val="bullet"/>
      <w:lvlText w:val="▪"/>
      <w:lvlJc w:val="left"/>
      <w:pPr>
        <w:ind w:left="62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20"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4F175A9"/>
    <w:multiLevelType w:val="hybridMultilevel"/>
    <w:tmpl w:val="4C5495D0"/>
    <w:lvl w:ilvl="0" w:tplc="EA880466">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2AD0F3B0">
      <w:start w:val="1"/>
      <w:numFmt w:val="bullet"/>
      <w:lvlText w:val="-"/>
      <w:lvlJc w:val="left"/>
      <w:pPr>
        <w:ind w:left="852"/>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2" w:tplc="2F482EB0">
      <w:start w:val="1"/>
      <w:numFmt w:val="bullet"/>
      <w:lvlText w:val="▪"/>
      <w:lvlJc w:val="left"/>
      <w:pPr>
        <w:ind w:left="15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3" w:tplc="9E049938">
      <w:start w:val="1"/>
      <w:numFmt w:val="bullet"/>
      <w:lvlText w:val="•"/>
      <w:lvlJc w:val="left"/>
      <w:pPr>
        <w:ind w:left="22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4" w:tplc="5F8AC7CA">
      <w:start w:val="1"/>
      <w:numFmt w:val="bullet"/>
      <w:lvlText w:val="o"/>
      <w:lvlJc w:val="left"/>
      <w:pPr>
        <w:ind w:left="294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5" w:tplc="1A00B438">
      <w:start w:val="1"/>
      <w:numFmt w:val="bullet"/>
      <w:lvlText w:val="▪"/>
      <w:lvlJc w:val="left"/>
      <w:pPr>
        <w:ind w:left="366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6" w:tplc="50F062C0">
      <w:start w:val="1"/>
      <w:numFmt w:val="bullet"/>
      <w:lvlText w:val="•"/>
      <w:lvlJc w:val="left"/>
      <w:pPr>
        <w:ind w:left="438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7" w:tplc="FE385C88">
      <w:start w:val="1"/>
      <w:numFmt w:val="bullet"/>
      <w:lvlText w:val="o"/>
      <w:lvlJc w:val="left"/>
      <w:pPr>
        <w:ind w:left="51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8" w:tplc="2048B212">
      <w:start w:val="1"/>
      <w:numFmt w:val="bullet"/>
      <w:lvlText w:val="▪"/>
      <w:lvlJc w:val="left"/>
      <w:pPr>
        <w:ind w:left="58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595AEE"/>
    <w:multiLevelType w:val="hybridMultilevel"/>
    <w:tmpl w:val="5AF0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89048B"/>
    <w:multiLevelType w:val="hybridMultilevel"/>
    <w:tmpl w:val="03648990"/>
    <w:lvl w:ilvl="0" w:tplc="E0FA7324">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A63CBE18">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50986646">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07F4890C">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271E1AB2">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9E162FDE">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DCEE2B82">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8AF8DA3A">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7DCA546C">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2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3F1C4AA6"/>
    <w:multiLevelType w:val="hybridMultilevel"/>
    <w:tmpl w:val="22267F7A"/>
    <w:lvl w:ilvl="0" w:tplc="F1F2957E">
      <w:start w:val="1"/>
      <w:numFmt w:val="bullet"/>
      <w:lvlText w:val="o"/>
      <w:lvlJc w:val="left"/>
      <w:pPr>
        <w:ind w:left="456"/>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9E72E93C">
      <w:start w:val="1"/>
      <w:numFmt w:val="bullet"/>
      <w:lvlText w:val="o"/>
      <w:lvlJc w:val="left"/>
      <w:pPr>
        <w:ind w:left="12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3484256E">
      <w:start w:val="1"/>
      <w:numFmt w:val="bullet"/>
      <w:lvlText w:val="▪"/>
      <w:lvlJc w:val="left"/>
      <w:pPr>
        <w:ind w:left="19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5120890A">
      <w:start w:val="1"/>
      <w:numFmt w:val="bullet"/>
      <w:lvlText w:val="•"/>
      <w:lvlJc w:val="left"/>
      <w:pPr>
        <w:ind w:left="26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C1E2998A">
      <w:start w:val="1"/>
      <w:numFmt w:val="bullet"/>
      <w:lvlText w:val="o"/>
      <w:lvlJc w:val="left"/>
      <w:pPr>
        <w:ind w:left="337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B2E0B66A">
      <w:start w:val="1"/>
      <w:numFmt w:val="bullet"/>
      <w:lvlText w:val="▪"/>
      <w:lvlJc w:val="left"/>
      <w:pPr>
        <w:ind w:left="409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AD063012">
      <w:start w:val="1"/>
      <w:numFmt w:val="bullet"/>
      <w:lvlText w:val="•"/>
      <w:lvlJc w:val="left"/>
      <w:pPr>
        <w:ind w:left="48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A5AEAE88">
      <w:start w:val="1"/>
      <w:numFmt w:val="bullet"/>
      <w:lvlText w:val="o"/>
      <w:lvlJc w:val="left"/>
      <w:pPr>
        <w:ind w:left="55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33D02E1A">
      <w:start w:val="1"/>
      <w:numFmt w:val="bullet"/>
      <w:lvlText w:val="▪"/>
      <w:lvlJc w:val="left"/>
      <w:pPr>
        <w:ind w:left="62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30" w15:restartNumberingAfterBreak="0">
    <w:nsid w:val="40AF47B0"/>
    <w:multiLevelType w:val="hybridMultilevel"/>
    <w:tmpl w:val="DCBE018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1" w15:restartNumberingAfterBreak="0">
    <w:nsid w:val="480E7482"/>
    <w:multiLevelType w:val="hybridMultilevel"/>
    <w:tmpl w:val="0436E020"/>
    <w:lvl w:ilvl="0" w:tplc="D1264A7A">
      <w:start w:val="1"/>
      <w:numFmt w:val="bullet"/>
      <w:lvlText w:val="o"/>
      <w:lvlJc w:val="left"/>
      <w:pPr>
        <w:ind w:left="427"/>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89B0C8D0">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6E3EE142">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4096340C">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2BCA323E">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E1ECE010">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7C1A78A8">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53ECD44E">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6F02069C">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32" w15:restartNumberingAfterBreak="0">
    <w:nsid w:val="482615FB"/>
    <w:multiLevelType w:val="hybridMultilevel"/>
    <w:tmpl w:val="C43EEFE6"/>
    <w:lvl w:ilvl="0" w:tplc="E1B43D4A">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B7AE2F14">
      <w:start w:val="1"/>
      <w:numFmt w:val="bullet"/>
      <w:lvlText w:val="-"/>
      <w:lvlJc w:val="left"/>
      <w:pPr>
        <w:ind w:left="852"/>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2" w:tplc="60A408CA">
      <w:start w:val="1"/>
      <w:numFmt w:val="bullet"/>
      <w:lvlText w:val="▪"/>
      <w:lvlJc w:val="left"/>
      <w:pPr>
        <w:ind w:left="15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3" w:tplc="8E20D226">
      <w:start w:val="1"/>
      <w:numFmt w:val="bullet"/>
      <w:lvlText w:val="•"/>
      <w:lvlJc w:val="left"/>
      <w:pPr>
        <w:ind w:left="22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4" w:tplc="96DE69CC">
      <w:start w:val="1"/>
      <w:numFmt w:val="bullet"/>
      <w:lvlText w:val="o"/>
      <w:lvlJc w:val="left"/>
      <w:pPr>
        <w:ind w:left="294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5" w:tplc="4F946D00">
      <w:start w:val="1"/>
      <w:numFmt w:val="bullet"/>
      <w:lvlText w:val="▪"/>
      <w:lvlJc w:val="left"/>
      <w:pPr>
        <w:ind w:left="366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6" w:tplc="025C0532">
      <w:start w:val="1"/>
      <w:numFmt w:val="bullet"/>
      <w:lvlText w:val="•"/>
      <w:lvlJc w:val="left"/>
      <w:pPr>
        <w:ind w:left="438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7" w:tplc="A45AAA5C">
      <w:start w:val="1"/>
      <w:numFmt w:val="bullet"/>
      <w:lvlText w:val="o"/>
      <w:lvlJc w:val="left"/>
      <w:pPr>
        <w:ind w:left="51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8" w:tplc="1C403970">
      <w:start w:val="1"/>
      <w:numFmt w:val="bullet"/>
      <w:lvlText w:val="▪"/>
      <w:lvlJc w:val="left"/>
      <w:pPr>
        <w:ind w:left="58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abstractNum>
  <w:abstractNum w:abstractNumId="3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4" w15:restartNumberingAfterBreak="0">
    <w:nsid w:val="49021F1E"/>
    <w:multiLevelType w:val="multilevel"/>
    <w:tmpl w:val="E17A9582"/>
    <w:lvl w:ilvl="0">
      <w:start w:val="1"/>
      <w:numFmt w:val="decimal"/>
      <w:lvlRestart w:val="0"/>
      <w:lvlText w:val="%1."/>
      <w:lvlJc w:val="left"/>
      <w:pPr>
        <w:tabs>
          <w:tab w:val="num" w:pos="720"/>
        </w:tabs>
        <w:ind w:left="567" w:hanging="567"/>
      </w:pPr>
      <w:rPr>
        <w:rFonts w:hint="default"/>
        <w:caps w:val="0"/>
        <w:effect w:val="none"/>
      </w:rPr>
    </w:lvl>
    <w:lvl w:ilvl="1">
      <w:start w:val="1"/>
      <w:numFmt w:val="decimal"/>
      <w:lvlText w:val="%1.%2"/>
      <w:lvlJc w:val="left"/>
      <w:pPr>
        <w:tabs>
          <w:tab w:val="num" w:pos="567"/>
        </w:tabs>
        <w:ind w:left="567" w:hanging="567"/>
      </w:pPr>
      <w:rPr>
        <w:rFonts w:hint="default"/>
        <w:caps w:val="0"/>
        <w:effect w:val="none"/>
      </w:rPr>
    </w:lvl>
    <w:lvl w:ilvl="2">
      <w:start w:val="1"/>
      <w:numFmt w:val="decimal"/>
      <w:lvlText w:val="%1.%2.%3"/>
      <w:lvlJc w:val="left"/>
      <w:pPr>
        <w:tabs>
          <w:tab w:val="num" w:pos="1418"/>
        </w:tabs>
        <w:ind w:left="1418" w:hanging="851"/>
      </w:pPr>
      <w:rPr>
        <w:rFonts w:hint="default"/>
        <w:caps w:val="0"/>
        <w:sz w:val="22"/>
        <w:szCs w:val="20"/>
        <w:effect w:val="none"/>
      </w:rPr>
    </w:lvl>
    <w:lvl w:ilvl="3">
      <w:start w:val="1"/>
      <w:numFmt w:val="decimal"/>
      <w:lvlText w:val="%1.%2.%3.%4"/>
      <w:lvlJc w:val="left"/>
      <w:pPr>
        <w:tabs>
          <w:tab w:val="num" w:pos="2268"/>
        </w:tabs>
        <w:ind w:left="2268" w:hanging="850"/>
      </w:pPr>
      <w:rPr>
        <w:rFonts w:hint="default"/>
        <w:caps w:val="0"/>
        <w:effect w:val="none"/>
      </w:rPr>
    </w:lvl>
    <w:lvl w:ilvl="4">
      <w:start w:val="1"/>
      <w:numFmt w:val="lowerLetter"/>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7" w15:restartNumberingAfterBreak="0">
    <w:nsid w:val="517A0ED0"/>
    <w:multiLevelType w:val="hybridMultilevel"/>
    <w:tmpl w:val="0C461F9A"/>
    <w:lvl w:ilvl="0" w:tplc="DD4A1746">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52282C4E">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252C9104">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A81CBC9C">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53AC7022">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60D898CE">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A24CA5AC">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61BCF676">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A54E4D1C">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38" w15:restartNumberingAfterBreak="0">
    <w:nsid w:val="51B25EF3"/>
    <w:multiLevelType w:val="hybridMultilevel"/>
    <w:tmpl w:val="BC98B184"/>
    <w:lvl w:ilvl="0" w:tplc="C6542CF0">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4ABEAD92">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341C7178">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8AC898AE">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B34AB202">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8766E7E0">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3246FFE8">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077EBD72">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74CE6842">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39" w15:restartNumberingAfterBreak="0">
    <w:nsid w:val="554047AC"/>
    <w:multiLevelType w:val="hybridMultilevel"/>
    <w:tmpl w:val="C3BA4FF6"/>
    <w:lvl w:ilvl="0" w:tplc="23C49FE4">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5F1C2D12">
      <w:start w:val="1"/>
      <w:numFmt w:val="bullet"/>
      <w:lvlText w:val="-"/>
      <w:lvlJc w:val="left"/>
      <w:pPr>
        <w:ind w:left="852"/>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2" w:tplc="5BF890CC">
      <w:start w:val="1"/>
      <w:numFmt w:val="bullet"/>
      <w:lvlText w:val="▪"/>
      <w:lvlJc w:val="left"/>
      <w:pPr>
        <w:ind w:left="15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3" w:tplc="485E9C6C">
      <w:start w:val="1"/>
      <w:numFmt w:val="bullet"/>
      <w:lvlText w:val="•"/>
      <w:lvlJc w:val="left"/>
      <w:pPr>
        <w:ind w:left="22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4" w:tplc="4EA2F2DC">
      <w:start w:val="1"/>
      <w:numFmt w:val="bullet"/>
      <w:lvlText w:val="o"/>
      <w:lvlJc w:val="left"/>
      <w:pPr>
        <w:ind w:left="294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5" w:tplc="9398A6EC">
      <w:start w:val="1"/>
      <w:numFmt w:val="bullet"/>
      <w:lvlText w:val="▪"/>
      <w:lvlJc w:val="left"/>
      <w:pPr>
        <w:ind w:left="366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6" w:tplc="1568AD86">
      <w:start w:val="1"/>
      <w:numFmt w:val="bullet"/>
      <w:lvlText w:val="•"/>
      <w:lvlJc w:val="left"/>
      <w:pPr>
        <w:ind w:left="438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7" w:tplc="6F9E980C">
      <w:start w:val="1"/>
      <w:numFmt w:val="bullet"/>
      <w:lvlText w:val="o"/>
      <w:lvlJc w:val="left"/>
      <w:pPr>
        <w:ind w:left="510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lvl w:ilvl="8" w:tplc="8B8AB0D2">
      <w:start w:val="1"/>
      <w:numFmt w:val="bullet"/>
      <w:lvlText w:val="▪"/>
      <w:lvlJc w:val="left"/>
      <w:pPr>
        <w:ind w:left="5827"/>
      </w:pPr>
      <w:rPr>
        <w:rFonts w:ascii="Trebuchet MS" w:eastAsia="Trebuchet MS" w:hAnsi="Trebuchet MS" w:cs="Trebuchet MS"/>
        <w:b w:val="0"/>
        <w:i w:val="0"/>
        <w:strike w:val="0"/>
        <w:dstrike w:val="0"/>
        <w:color w:val="DF4661"/>
        <w:sz w:val="22"/>
        <w:szCs w:val="22"/>
        <w:u w:val="none" w:color="000000"/>
        <w:bdr w:val="none" w:sz="0" w:space="0" w:color="auto"/>
        <w:shd w:val="clear" w:color="auto" w:fill="auto"/>
        <w:vertAlign w:val="baseline"/>
      </w:rPr>
    </w:lvl>
  </w:abstractNum>
  <w:abstractNum w:abstractNumId="40"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41"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3" w15:restartNumberingAfterBreak="0">
    <w:nsid w:val="60EA43AD"/>
    <w:multiLevelType w:val="hybridMultilevel"/>
    <w:tmpl w:val="F4B0CC4E"/>
    <w:lvl w:ilvl="0" w:tplc="6A56F6C0">
      <w:start w:val="1"/>
      <w:numFmt w:val="lowerLetter"/>
      <w:lvlText w:val="%1)"/>
      <w:lvlJc w:val="left"/>
      <w:pPr>
        <w:ind w:left="504"/>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1" w:tplc="AA028164">
      <w:start w:val="1"/>
      <w:numFmt w:val="lowerLetter"/>
      <w:lvlText w:val="%2"/>
      <w:lvlJc w:val="left"/>
      <w:pPr>
        <w:ind w:left="132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2" w:tplc="4BF0BF98">
      <w:start w:val="1"/>
      <w:numFmt w:val="lowerRoman"/>
      <w:lvlText w:val="%3"/>
      <w:lvlJc w:val="left"/>
      <w:pPr>
        <w:ind w:left="204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3" w:tplc="C284F400">
      <w:start w:val="1"/>
      <w:numFmt w:val="decimal"/>
      <w:lvlText w:val="%4"/>
      <w:lvlJc w:val="left"/>
      <w:pPr>
        <w:ind w:left="276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4" w:tplc="6CF8CD8A">
      <w:start w:val="1"/>
      <w:numFmt w:val="lowerLetter"/>
      <w:lvlText w:val="%5"/>
      <w:lvlJc w:val="left"/>
      <w:pPr>
        <w:ind w:left="348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5" w:tplc="C8026A14">
      <w:start w:val="1"/>
      <w:numFmt w:val="lowerRoman"/>
      <w:lvlText w:val="%6"/>
      <w:lvlJc w:val="left"/>
      <w:pPr>
        <w:ind w:left="420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6" w:tplc="E83AAA58">
      <w:start w:val="1"/>
      <w:numFmt w:val="decimal"/>
      <w:lvlText w:val="%7"/>
      <w:lvlJc w:val="left"/>
      <w:pPr>
        <w:ind w:left="492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7" w:tplc="68B08D66">
      <w:start w:val="1"/>
      <w:numFmt w:val="lowerLetter"/>
      <w:lvlText w:val="%8"/>
      <w:lvlJc w:val="left"/>
      <w:pPr>
        <w:ind w:left="564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lvl w:ilvl="8" w:tplc="F89AEC78">
      <w:start w:val="1"/>
      <w:numFmt w:val="lowerRoman"/>
      <w:lvlText w:val="%9"/>
      <w:lvlJc w:val="left"/>
      <w:pPr>
        <w:ind w:left="6361"/>
      </w:pPr>
      <w:rPr>
        <w:rFonts w:ascii="Arial" w:eastAsia="Arial" w:hAnsi="Arial" w:cs="Arial"/>
        <w:b w:val="0"/>
        <w:i w:val="0"/>
        <w:strike w:val="0"/>
        <w:dstrike w:val="0"/>
        <w:color w:val="4A4948"/>
        <w:sz w:val="22"/>
        <w:szCs w:val="22"/>
        <w:u w:val="none" w:color="000000"/>
        <w:bdr w:val="none" w:sz="0" w:space="0" w:color="auto"/>
        <w:shd w:val="clear" w:color="auto" w:fill="auto"/>
        <w:vertAlign w:val="baseline"/>
      </w:rPr>
    </w:lvl>
  </w:abstractNum>
  <w:abstractNum w:abstractNumId="4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40F6A97"/>
    <w:multiLevelType w:val="hybridMultilevel"/>
    <w:tmpl w:val="F04C3D48"/>
    <w:lvl w:ilvl="0" w:tplc="5348889C">
      <w:start w:val="1"/>
      <w:numFmt w:val="decimal"/>
      <w:lvlText w:val="%1."/>
      <w:lvlJc w:val="left"/>
      <w:pPr>
        <w:ind w:left="36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1" w:tplc="4EDEFB96">
      <w:start w:val="1"/>
      <w:numFmt w:val="lowerLetter"/>
      <w:lvlText w:val="%2"/>
      <w:lvlJc w:val="left"/>
      <w:pPr>
        <w:ind w:left="108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2" w:tplc="3F1EE162">
      <w:start w:val="1"/>
      <w:numFmt w:val="lowerRoman"/>
      <w:lvlText w:val="%3"/>
      <w:lvlJc w:val="left"/>
      <w:pPr>
        <w:ind w:left="180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3" w:tplc="134A5EA6">
      <w:start w:val="1"/>
      <w:numFmt w:val="decimal"/>
      <w:lvlText w:val="%4"/>
      <w:lvlJc w:val="left"/>
      <w:pPr>
        <w:ind w:left="252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4" w:tplc="72D6100C">
      <w:start w:val="1"/>
      <w:numFmt w:val="lowerLetter"/>
      <w:lvlText w:val="%5"/>
      <w:lvlJc w:val="left"/>
      <w:pPr>
        <w:ind w:left="324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5" w:tplc="01349846">
      <w:start w:val="1"/>
      <w:numFmt w:val="lowerRoman"/>
      <w:lvlText w:val="%6"/>
      <w:lvlJc w:val="left"/>
      <w:pPr>
        <w:ind w:left="396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6" w:tplc="62304FAC">
      <w:start w:val="1"/>
      <w:numFmt w:val="decimal"/>
      <w:lvlText w:val="%7"/>
      <w:lvlJc w:val="left"/>
      <w:pPr>
        <w:ind w:left="468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7" w:tplc="0498A2E8">
      <w:start w:val="1"/>
      <w:numFmt w:val="lowerLetter"/>
      <w:lvlText w:val="%8"/>
      <w:lvlJc w:val="left"/>
      <w:pPr>
        <w:ind w:left="540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lvl w:ilvl="8" w:tplc="097EA1FA">
      <w:start w:val="1"/>
      <w:numFmt w:val="lowerRoman"/>
      <w:lvlText w:val="%9"/>
      <w:lvlJc w:val="left"/>
      <w:pPr>
        <w:ind w:left="6120"/>
      </w:pPr>
      <w:rPr>
        <w:rFonts w:ascii="Arial" w:eastAsia="Arial" w:hAnsi="Arial" w:cs="Arial"/>
        <w:b w:val="0"/>
        <w:i w:val="0"/>
        <w:strike w:val="0"/>
        <w:dstrike w:val="0"/>
        <w:color w:val="DF4661"/>
        <w:sz w:val="22"/>
        <w:szCs w:val="22"/>
        <w:u w:val="none" w:color="000000"/>
        <w:bdr w:val="none" w:sz="0" w:space="0" w:color="auto"/>
        <w:shd w:val="clear" w:color="auto" w:fill="auto"/>
        <w:vertAlign w:val="baseline"/>
      </w:rPr>
    </w:lvl>
  </w:abstractNum>
  <w:abstractNum w:abstractNumId="47" w15:restartNumberingAfterBreak="0">
    <w:nsid w:val="65E24FE4"/>
    <w:multiLevelType w:val="hybridMultilevel"/>
    <w:tmpl w:val="28407F40"/>
    <w:lvl w:ilvl="0" w:tplc="61BAB65C">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7202141C">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F470373A">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38DA7300">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41E449CC">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8814EBD8">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648CD74E">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45E824DA">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0BB2FDB4">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48" w15:restartNumberingAfterBreak="0">
    <w:nsid w:val="67D35B25"/>
    <w:multiLevelType w:val="hybridMultilevel"/>
    <w:tmpl w:val="C9822C72"/>
    <w:lvl w:ilvl="0" w:tplc="95406490">
      <w:start w:val="1"/>
      <w:numFmt w:val="bullet"/>
      <w:lvlText w:val="o"/>
      <w:lvlJc w:val="left"/>
      <w:pPr>
        <w:ind w:left="456"/>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65641B82">
      <w:start w:val="1"/>
      <w:numFmt w:val="bullet"/>
      <w:lvlText w:val="o"/>
      <w:lvlJc w:val="left"/>
      <w:pPr>
        <w:ind w:left="12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D18EBE64">
      <w:start w:val="1"/>
      <w:numFmt w:val="bullet"/>
      <w:lvlText w:val="▪"/>
      <w:lvlJc w:val="left"/>
      <w:pPr>
        <w:ind w:left="19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B96C18B4">
      <w:start w:val="1"/>
      <w:numFmt w:val="bullet"/>
      <w:lvlText w:val="•"/>
      <w:lvlJc w:val="left"/>
      <w:pPr>
        <w:ind w:left="26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1FFEA592">
      <w:start w:val="1"/>
      <w:numFmt w:val="bullet"/>
      <w:lvlText w:val="o"/>
      <w:lvlJc w:val="left"/>
      <w:pPr>
        <w:ind w:left="337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649C4430">
      <w:start w:val="1"/>
      <w:numFmt w:val="bullet"/>
      <w:lvlText w:val="▪"/>
      <w:lvlJc w:val="left"/>
      <w:pPr>
        <w:ind w:left="409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6F9AF982">
      <w:start w:val="1"/>
      <w:numFmt w:val="bullet"/>
      <w:lvlText w:val="•"/>
      <w:lvlJc w:val="left"/>
      <w:pPr>
        <w:ind w:left="481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BBC88508">
      <w:start w:val="1"/>
      <w:numFmt w:val="bullet"/>
      <w:lvlText w:val="o"/>
      <w:lvlJc w:val="left"/>
      <w:pPr>
        <w:ind w:left="553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FD122B90">
      <w:start w:val="1"/>
      <w:numFmt w:val="bullet"/>
      <w:lvlText w:val="▪"/>
      <w:lvlJc w:val="left"/>
      <w:pPr>
        <w:ind w:left="6259"/>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4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ED8"/>
    <w:multiLevelType w:val="hybridMultilevel"/>
    <w:tmpl w:val="43F69AC0"/>
    <w:lvl w:ilvl="0" w:tplc="514661C0">
      <w:start w:val="1"/>
      <w:numFmt w:val="bullet"/>
      <w:lvlText w:val="o"/>
      <w:lvlJc w:val="left"/>
      <w:pPr>
        <w:ind w:left="456"/>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A2A8B01C">
      <w:start w:val="1"/>
      <w:numFmt w:val="bullet"/>
      <w:lvlText w:val="o"/>
      <w:lvlJc w:val="left"/>
      <w:pPr>
        <w:ind w:left="121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9B269798">
      <w:start w:val="1"/>
      <w:numFmt w:val="bullet"/>
      <w:lvlText w:val="▪"/>
      <w:lvlJc w:val="left"/>
      <w:pPr>
        <w:ind w:left="193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0B8EC30C">
      <w:start w:val="1"/>
      <w:numFmt w:val="bullet"/>
      <w:lvlText w:val="•"/>
      <w:lvlJc w:val="left"/>
      <w:pPr>
        <w:ind w:left="265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48E868BA">
      <w:start w:val="1"/>
      <w:numFmt w:val="bullet"/>
      <w:lvlText w:val="o"/>
      <w:lvlJc w:val="left"/>
      <w:pPr>
        <w:ind w:left="337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271A9146">
      <w:start w:val="1"/>
      <w:numFmt w:val="bullet"/>
      <w:lvlText w:val="▪"/>
      <w:lvlJc w:val="left"/>
      <w:pPr>
        <w:ind w:left="409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C466F40E">
      <w:start w:val="1"/>
      <w:numFmt w:val="bullet"/>
      <w:lvlText w:val="•"/>
      <w:lvlJc w:val="left"/>
      <w:pPr>
        <w:ind w:left="481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66A06842">
      <w:start w:val="1"/>
      <w:numFmt w:val="bullet"/>
      <w:lvlText w:val="o"/>
      <w:lvlJc w:val="left"/>
      <w:pPr>
        <w:ind w:left="553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241EDDE6">
      <w:start w:val="1"/>
      <w:numFmt w:val="bullet"/>
      <w:lvlText w:val="▪"/>
      <w:lvlJc w:val="left"/>
      <w:pPr>
        <w:ind w:left="6258"/>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51" w15:restartNumberingAfterBreak="0">
    <w:nsid w:val="745419FA"/>
    <w:multiLevelType w:val="hybridMultilevel"/>
    <w:tmpl w:val="8D266A40"/>
    <w:lvl w:ilvl="0" w:tplc="8B90A87C">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1E32CD18">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9902917E">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F190CEE4">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956E438A">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8398DD9E">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7CB00D20">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E7D80FCC">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7DFC9D10">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52"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78A2C8E"/>
    <w:multiLevelType w:val="hybridMultilevel"/>
    <w:tmpl w:val="DDB652EA"/>
    <w:lvl w:ilvl="0" w:tplc="64F0CC20">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90C425CE">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DCAEB932">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2FD8FDC6">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408EE11C">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6BC0305C">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B1885FF4">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987C3434">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37A86FAC">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54" w15:restartNumberingAfterBreak="0">
    <w:nsid w:val="7994088D"/>
    <w:multiLevelType w:val="hybridMultilevel"/>
    <w:tmpl w:val="60C4C7D6"/>
    <w:lvl w:ilvl="0" w:tplc="FFD41A86">
      <w:start w:val="1"/>
      <w:numFmt w:val="bullet"/>
      <w:lvlText w:val="o"/>
      <w:lvlJc w:val="left"/>
      <w:pPr>
        <w:ind w:left="427"/>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CA8E3A24">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05469284">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6608B79C">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71CE4440">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BD4CC492">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D1BC8FE8">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40F43BA4">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64DCDA9A">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55" w15:restartNumberingAfterBreak="0">
    <w:nsid w:val="79E35138"/>
    <w:multiLevelType w:val="hybridMultilevel"/>
    <w:tmpl w:val="1A4C3F48"/>
    <w:lvl w:ilvl="0" w:tplc="2E98C658">
      <w:start w:val="1"/>
      <w:numFmt w:val="bullet"/>
      <w:lvlText w:val="o"/>
      <w:lvlJc w:val="left"/>
      <w:pPr>
        <w:ind w:left="435"/>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1" w:tplc="AD36818A">
      <w:start w:val="1"/>
      <w:numFmt w:val="bullet"/>
      <w:lvlText w:val="o"/>
      <w:lvlJc w:val="left"/>
      <w:pPr>
        <w:ind w:left="10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2" w:tplc="317CBFD2">
      <w:start w:val="1"/>
      <w:numFmt w:val="bullet"/>
      <w:lvlText w:val="▪"/>
      <w:lvlJc w:val="left"/>
      <w:pPr>
        <w:ind w:left="18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3" w:tplc="541C09A2">
      <w:start w:val="1"/>
      <w:numFmt w:val="bullet"/>
      <w:lvlText w:val="•"/>
      <w:lvlJc w:val="left"/>
      <w:pPr>
        <w:ind w:left="25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4" w:tplc="0B04E5DC">
      <w:start w:val="1"/>
      <w:numFmt w:val="bullet"/>
      <w:lvlText w:val="o"/>
      <w:lvlJc w:val="left"/>
      <w:pPr>
        <w:ind w:left="324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5" w:tplc="C51416C4">
      <w:start w:val="1"/>
      <w:numFmt w:val="bullet"/>
      <w:lvlText w:val="▪"/>
      <w:lvlJc w:val="left"/>
      <w:pPr>
        <w:ind w:left="396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6" w:tplc="C374D3E0">
      <w:start w:val="1"/>
      <w:numFmt w:val="bullet"/>
      <w:lvlText w:val="•"/>
      <w:lvlJc w:val="left"/>
      <w:pPr>
        <w:ind w:left="468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7" w:tplc="EE3272B0">
      <w:start w:val="1"/>
      <w:numFmt w:val="bullet"/>
      <w:lvlText w:val="o"/>
      <w:lvlJc w:val="left"/>
      <w:pPr>
        <w:ind w:left="540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lvl w:ilvl="8" w:tplc="3C6EB9BE">
      <w:start w:val="1"/>
      <w:numFmt w:val="bullet"/>
      <w:lvlText w:val="▪"/>
      <w:lvlJc w:val="left"/>
      <w:pPr>
        <w:ind w:left="6120"/>
      </w:pPr>
      <w:rPr>
        <w:rFonts w:ascii="Courier New" w:eastAsia="Courier New" w:hAnsi="Courier New" w:cs="Courier New"/>
        <w:b/>
        <w:bCs/>
        <w:i w:val="0"/>
        <w:strike w:val="0"/>
        <w:dstrike w:val="0"/>
        <w:color w:val="DF4661"/>
        <w:sz w:val="18"/>
        <w:szCs w:val="18"/>
        <w:u w:val="none" w:color="000000"/>
        <w:bdr w:val="none" w:sz="0" w:space="0" w:color="auto"/>
        <w:shd w:val="clear" w:color="auto" w:fill="auto"/>
        <w:vertAlign w:val="baseline"/>
      </w:rPr>
    </w:lvl>
  </w:abstractNum>
  <w:abstractNum w:abstractNumId="5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4"/>
  </w:num>
  <w:num w:numId="3">
    <w:abstractNumId w:val="25"/>
  </w:num>
  <w:num w:numId="4">
    <w:abstractNumId w:val="17"/>
  </w:num>
  <w:num w:numId="5">
    <w:abstractNumId w:val="5"/>
  </w:num>
  <w:num w:numId="6">
    <w:abstractNumId w:val="42"/>
  </w:num>
  <w:num w:numId="7">
    <w:abstractNumId w:val="28"/>
  </w:num>
  <w:num w:numId="8">
    <w:abstractNumId w:val="6"/>
  </w:num>
  <w:num w:numId="9">
    <w:abstractNumId w:val="4"/>
  </w:num>
  <w:num w:numId="10">
    <w:abstractNumId w:val="3"/>
  </w:num>
  <w:num w:numId="11">
    <w:abstractNumId w:val="2"/>
  </w:num>
  <w:num w:numId="12">
    <w:abstractNumId w:val="1"/>
  </w:num>
  <w:num w:numId="13">
    <w:abstractNumId w:val="0"/>
  </w:num>
  <w:num w:numId="14">
    <w:abstractNumId w:val="40"/>
  </w:num>
  <w:num w:numId="15">
    <w:abstractNumId w:val="7"/>
  </w:num>
  <w:num w:numId="16">
    <w:abstractNumId w:val="16"/>
  </w:num>
  <w:num w:numId="17">
    <w:abstractNumId w:val="36"/>
  </w:num>
  <w:num w:numId="18">
    <w:abstractNumId w:val="52"/>
  </w:num>
  <w:num w:numId="19">
    <w:abstractNumId w:val="22"/>
  </w:num>
  <w:num w:numId="20">
    <w:abstractNumId w:val="49"/>
  </w:num>
  <w:num w:numId="21">
    <w:abstractNumId w:val="5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3"/>
  </w:num>
  <w:num w:numId="25">
    <w:abstractNumId w:val="45"/>
  </w:num>
  <w:num w:numId="26">
    <w:abstractNumId w:val="11"/>
  </w:num>
  <w:num w:numId="27">
    <w:abstractNumId w:val="33"/>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4"/>
  </w:num>
  <w:num w:numId="43">
    <w:abstractNumId w:val="44"/>
  </w:num>
  <w:num w:numId="44">
    <w:abstractNumId w:val="9"/>
  </w:num>
  <w:num w:numId="45">
    <w:abstractNumId w:val="3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4"/>
  </w:num>
  <w:num w:numId="49">
    <w:abstractNumId w:val="39"/>
  </w:num>
  <w:num w:numId="50">
    <w:abstractNumId w:val="55"/>
  </w:num>
  <w:num w:numId="51">
    <w:abstractNumId w:val="21"/>
  </w:num>
  <w:num w:numId="52">
    <w:abstractNumId w:val="51"/>
  </w:num>
  <w:num w:numId="53">
    <w:abstractNumId w:val="53"/>
  </w:num>
  <w:num w:numId="54">
    <w:abstractNumId w:val="37"/>
  </w:num>
  <w:num w:numId="55">
    <w:abstractNumId w:val="32"/>
  </w:num>
  <w:num w:numId="56">
    <w:abstractNumId w:val="47"/>
  </w:num>
  <w:num w:numId="57">
    <w:abstractNumId w:val="26"/>
  </w:num>
  <w:num w:numId="58">
    <w:abstractNumId w:val="13"/>
  </w:num>
  <w:num w:numId="59">
    <w:abstractNumId w:val="8"/>
  </w:num>
  <w:num w:numId="60">
    <w:abstractNumId w:val="38"/>
  </w:num>
  <w:num w:numId="61">
    <w:abstractNumId w:val="48"/>
  </w:num>
  <w:num w:numId="62">
    <w:abstractNumId w:val="29"/>
  </w:num>
  <w:num w:numId="63">
    <w:abstractNumId w:val="50"/>
  </w:num>
  <w:num w:numId="64">
    <w:abstractNumId w:val="18"/>
  </w:num>
  <w:num w:numId="65">
    <w:abstractNumId w:val="19"/>
  </w:num>
  <w:num w:numId="66">
    <w:abstractNumId w:val="30"/>
  </w:num>
  <w:num w:numId="67">
    <w:abstractNumId w:val="43"/>
  </w:num>
  <w:num w:numId="68">
    <w:abstractNumId w:val="54"/>
  </w:num>
  <w:num w:numId="69">
    <w:abstractNumId w:val="46"/>
  </w:num>
  <w:num w:numId="70">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678F"/>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1198"/>
    <w:rsid w:val="001A34C7"/>
    <w:rsid w:val="001A35D3"/>
    <w:rsid w:val="001B18A6"/>
    <w:rsid w:val="001B7D21"/>
    <w:rsid w:val="001C0BAD"/>
    <w:rsid w:val="001C1613"/>
    <w:rsid w:val="001C328E"/>
    <w:rsid w:val="001C5B91"/>
    <w:rsid w:val="001D18F2"/>
    <w:rsid w:val="001D2739"/>
    <w:rsid w:val="001D35E7"/>
    <w:rsid w:val="001D424E"/>
    <w:rsid w:val="001D587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5FC9"/>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223"/>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57673"/>
    <w:rsid w:val="00362509"/>
    <w:rsid w:val="00363580"/>
    <w:rsid w:val="0036416C"/>
    <w:rsid w:val="00366401"/>
    <w:rsid w:val="00366715"/>
    <w:rsid w:val="00370BE4"/>
    <w:rsid w:val="0037280D"/>
    <w:rsid w:val="00376A5A"/>
    <w:rsid w:val="00377439"/>
    <w:rsid w:val="003775A2"/>
    <w:rsid w:val="00382505"/>
    <w:rsid w:val="00383B48"/>
    <w:rsid w:val="00385CAD"/>
    <w:rsid w:val="00387541"/>
    <w:rsid w:val="00390AF7"/>
    <w:rsid w:val="0039171B"/>
    <w:rsid w:val="00393B2F"/>
    <w:rsid w:val="003957DC"/>
    <w:rsid w:val="0039658B"/>
    <w:rsid w:val="00396FD1"/>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1720C"/>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41F0"/>
    <w:rsid w:val="00526308"/>
    <w:rsid w:val="00527E29"/>
    <w:rsid w:val="005329DD"/>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13D2"/>
    <w:rsid w:val="00583707"/>
    <w:rsid w:val="00585E76"/>
    <w:rsid w:val="00585F0F"/>
    <w:rsid w:val="00587424"/>
    <w:rsid w:val="00587CC9"/>
    <w:rsid w:val="00591381"/>
    <w:rsid w:val="00593F22"/>
    <w:rsid w:val="00597C92"/>
    <w:rsid w:val="005A3C1B"/>
    <w:rsid w:val="005A561C"/>
    <w:rsid w:val="005B034B"/>
    <w:rsid w:val="005B18D0"/>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32B9"/>
    <w:rsid w:val="00657F73"/>
    <w:rsid w:val="00660859"/>
    <w:rsid w:val="006620C2"/>
    <w:rsid w:val="0066431A"/>
    <w:rsid w:val="006668C6"/>
    <w:rsid w:val="006675DA"/>
    <w:rsid w:val="00667CA8"/>
    <w:rsid w:val="00670316"/>
    <w:rsid w:val="00672E4A"/>
    <w:rsid w:val="00673FCF"/>
    <w:rsid w:val="006754E6"/>
    <w:rsid w:val="00676C61"/>
    <w:rsid w:val="00676DF3"/>
    <w:rsid w:val="0068141A"/>
    <w:rsid w:val="00681AFA"/>
    <w:rsid w:val="0068382C"/>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42F"/>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0D8A"/>
    <w:rsid w:val="0085372A"/>
    <w:rsid w:val="00857A80"/>
    <w:rsid w:val="00857BD2"/>
    <w:rsid w:val="00861F0F"/>
    <w:rsid w:val="0086381C"/>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4831"/>
    <w:rsid w:val="008E082F"/>
    <w:rsid w:val="008E4CCA"/>
    <w:rsid w:val="008E5D0C"/>
    <w:rsid w:val="008E7D94"/>
    <w:rsid w:val="008F07C4"/>
    <w:rsid w:val="008F0B6B"/>
    <w:rsid w:val="008F5E0D"/>
    <w:rsid w:val="008F60E5"/>
    <w:rsid w:val="008F6A46"/>
    <w:rsid w:val="008F6D29"/>
    <w:rsid w:val="00900416"/>
    <w:rsid w:val="00900CE3"/>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4EF5"/>
    <w:rsid w:val="00A26622"/>
    <w:rsid w:val="00A27FEB"/>
    <w:rsid w:val="00A33A72"/>
    <w:rsid w:val="00A348A3"/>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C704E"/>
    <w:rsid w:val="00AD14BD"/>
    <w:rsid w:val="00AD21DC"/>
    <w:rsid w:val="00AD3334"/>
    <w:rsid w:val="00AE753C"/>
    <w:rsid w:val="00AF1278"/>
    <w:rsid w:val="00AF273B"/>
    <w:rsid w:val="00AF30A4"/>
    <w:rsid w:val="00AF5C6A"/>
    <w:rsid w:val="00B014A2"/>
    <w:rsid w:val="00B0409C"/>
    <w:rsid w:val="00B10436"/>
    <w:rsid w:val="00B11B67"/>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48C0"/>
    <w:rsid w:val="00B964A8"/>
    <w:rsid w:val="00B969F0"/>
    <w:rsid w:val="00B96A0E"/>
    <w:rsid w:val="00B978F2"/>
    <w:rsid w:val="00B97967"/>
    <w:rsid w:val="00B97AAD"/>
    <w:rsid w:val="00BA2B38"/>
    <w:rsid w:val="00BA606D"/>
    <w:rsid w:val="00BB085A"/>
    <w:rsid w:val="00BB19B7"/>
    <w:rsid w:val="00BB37E1"/>
    <w:rsid w:val="00BB527F"/>
    <w:rsid w:val="00BB5593"/>
    <w:rsid w:val="00BC6D91"/>
    <w:rsid w:val="00BD196F"/>
    <w:rsid w:val="00BD4249"/>
    <w:rsid w:val="00BD51EE"/>
    <w:rsid w:val="00BE0F08"/>
    <w:rsid w:val="00BE2C0C"/>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43D"/>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3DC7"/>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C7F"/>
    <w:rsid w:val="00D67E84"/>
    <w:rsid w:val="00D714B5"/>
    <w:rsid w:val="00D71A7A"/>
    <w:rsid w:val="00D72241"/>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2E6D"/>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670E"/>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F6670E"/>
    <w:rPr>
      <w:rFonts w:ascii="Arial" w:hAnsi="Arial"/>
      <w:sz w:val="22"/>
      <w:lang w:eastAsia="en-US"/>
    </w:rPr>
  </w:style>
  <w:style w:type="paragraph" w:customStyle="1" w:styleId="Default">
    <w:name w:val="Default"/>
    <w:rsid w:val="00F6670E"/>
    <w:pPr>
      <w:autoSpaceDE w:val="0"/>
      <w:autoSpaceDN w:val="0"/>
      <w:adjustRightInd w:val="0"/>
    </w:pPr>
    <w:rPr>
      <w:rFonts w:eastAsiaTheme="minorHAnsi"/>
      <w:color w:val="000000"/>
      <w:sz w:val="24"/>
      <w:szCs w:val="24"/>
      <w:lang w:eastAsia="en-US"/>
    </w:rPr>
  </w:style>
  <w:style w:type="table" w:customStyle="1" w:styleId="TableGrid0">
    <w:name w:val="TableGrid"/>
    <w:rsid w:val="005329DD"/>
    <w:rPr>
      <w:rFonts w:ascii="Calibri" w:hAnsi="Calibri"/>
      <w:sz w:val="22"/>
      <w:szCs w:val="22"/>
    </w:rPr>
    <w:tblPr>
      <w:tblCellMar>
        <w:top w:w="0" w:type="dxa"/>
        <w:left w:w="0" w:type="dxa"/>
        <w:bottom w:w="0" w:type="dxa"/>
        <w:right w:w="0" w:type="dxa"/>
      </w:tblCellMar>
    </w:tblPr>
  </w:style>
  <w:style w:type="table" w:customStyle="1" w:styleId="TableGrid10">
    <w:name w:val="TableGrid1"/>
    <w:rsid w:val="008F07C4"/>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15710819">
      <w:bodyDiv w:val="1"/>
      <w:marLeft w:val="0"/>
      <w:marRight w:val="0"/>
      <w:marTop w:val="0"/>
      <w:marBottom w:val="0"/>
      <w:divBdr>
        <w:top w:val="none" w:sz="0" w:space="0" w:color="auto"/>
        <w:left w:val="none" w:sz="0" w:space="0" w:color="auto"/>
        <w:bottom w:val="none" w:sz="0" w:space="0" w:color="auto"/>
        <w:right w:val="none" w:sz="0" w:space="0" w:color="auto"/>
      </w:divBdr>
    </w:div>
    <w:div w:id="130555172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12966430">
      <w:bodyDiv w:val="1"/>
      <w:marLeft w:val="0"/>
      <w:marRight w:val="0"/>
      <w:marTop w:val="0"/>
      <w:marBottom w:val="0"/>
      <w:divBdr>
        <w:top w:val="none" w:sz="0" w:space="0" w:color="auto"/>
        <w:left w:val="none" w:sz="0" w:space="0" w:color="auto"/>
        <w:bottom w:val="none" w:sz="0" w:space="0" w:color="auto"/>
        <w:right w:val="none" w:sz="0" w:space="0" w:color="auto"/>
      </w:divBdr>
    </w:div>
    <w:div w:id="21164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ncsc.gov.uk/guidance/end-user-device-security"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95BE902-8912-4C63-ADE3-9B7DE2E2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114</Pages>
  <Words>41316</Words>
  <Characters>235507</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Shaun Brill</cp:lastModifiedBy>
  <cp:revision>17</cp:revision>
  <cp:lastPrinted>2016-09-15T13:40:00Z</cp:lastPrinted>
  <dcterms:created xsi:type="dcterms:W3CDTF">2018-04-04T13:29:00Z</dcterms:created>
  <dcterms:modified xsi:type="dcterms:W3CDTF">2020-11-24T11:10:00Z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