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2A49" w14:textId="77777777" w:rsidR="00EF7B1E" w:rsidRDefault="00EF7B1E" w:rsidP="00E3221A">
      <w:pPr>
        <w:jc w:val="center"/>
      </w:pPr>
    </w:p>
    <w:p w14:paraId="33FDA93E" w14:textId="6E1662AB" w:rsidR="00E8710D" w:rsidRDefault="00E3221A" w:rsidP="00E3221A">
      <w:pPr>
        <w:jc w:val="center"/>
      </w:pPr>
      <w:r>
        <w:rPr>
          <w:noProof/>
        </w:rPr>
        <w:drawing>
          <wp:inline distT="0" distB="0" distL="0" distR="0" wp14:anchorId="10E281B7" wp14:editId="6F4735F5">
            <wp:extent cx="3280283" cy="1910894"/>
            <wp:effectExtent l="0" t="0" r="0" b="0"/>
            <wp:docPr id="1785763010"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63010" name="Picture 1" descr="A black and pink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303271" cy="1924285"/>
                    </a:xfrm>
                    <a:prstGeom prst="rect">
                      <a:avLst/>
                    </a:prstGeom>
                  </pic:spPr>
                </pic:pic>
              </a:graphicData>
            </a:graphic>
          </wp:inline>
        </w:drawing>
      </w:r>
    </w:p>
    <w:p w14:paraId="58AE428E" w14:textId="77777777" w:rsidR="00E3221A" w:rsidRDefault="00E3221A" w:rsidP="00E3221A">
      <w:pPr>
        <w:jc w:val="center"/>
      </w:pPr>
    </w:p>
    <w:p w14:paraId="25736DEB" w14:textId="6F194E3F" w:rsidR="00FD684B" w:rsidRPr="00E0489E" w:rsidRDefault="00FD684B" w:rsidP="00E0489E">
      <w:pPr>
        <w:jc w:val="center"/>
        <w:rPr>
          <w:b/>
          <w:bCs/>
          <w:sz w:val="28"/>
          <w:szCs w:val="28"/>
          <w:u w:val="single"/>
        </w:rPr>
      </w:pPr>
      <w:r>
        <w:rPr>
          <w:b/>
          <w:bCs/>
          <w:sz w:val="28"/>
          <w:szCs w:val="28"/>
          <w:u w:val="single"/>
        </w:rPr>
        <w:t xml:space="preserve">Expression of Interest </w:t>
      </w:r>
      <w:r w:rsidR="007F19BC">
        <w:rPr>
          <w:b/>
          <w:bCs/>
          <w:sz w:val="28"/>
          <w:szCs w:val="28"/>
          <w:u w:val="single"/>
        </w:rPr>
        <w:t xml:space="preserve">and Market Engagement for Provision of “Omnichannel Contact Solution”, </w:t>
      </w:r>
      <w:r w:rsidR="00E0489E">
        <w:rPr>
          <w:b/>
          <w:bCs/>
          <w:sz w:val="28"/>
          <w:szCs w:val="28"/>
          <w:u w:val="single"/>
        </w:rPr>
        <w:t>with interoperable functionality</w:t>
      </w:r>
      <w:r>
        <w:rPr>
          <w:b/>
          <w:bCs/>
          <w:sz w:val="28"/>
          <w:szCs w:val="28"/>
          <w:u w:val="single"/>
        </w:rPr>
        <w:t xml:space="preserve">. </w:t>
      </w:r>
    </w:p>
    <w:p w14:paraId="0DEE5FA7" w14:textId="77777777" w:rsidR="00E0489E" w:rsidRDefault="00E0489E" w:rsidP="00E3221A">
      <w:pPr>
        <w:jc w:val="both"/>
        <w:rPr>
          <w:rFonts w:ascii="Arial" w:hAnsi="Arial" w:cs="Arial"/>
          <w:b/>
          <w:bCs/>
          <w:sz w:val="24"/>
          <w:szCs w:val="24"/>
          <w:u w:val="single"/>
        </w:rPr>
      </w:pPr>
    </w:p>
    <w:p w14:paraId="0ED500AD" w14:textId="7664A3D7" w:rsidR="00E3221A" w:rsidRPr="00432FD5" w:rsidRDefault="00F01E24" w:rsidP="00E3221A">
      <w:pPr>
        <w:jc w:val="both"/>
        <w:rPr>
          <w:rFonts w:ascii="Arial" w:hAnsi="Arial" w:cs="Arial"/>
          <w:b/>
          <w:bCs/>
          <w:sz w:val="24"/>
          <w:szCs w:val="24"/>
          <w:u w:val="single"/>
        </w:rPr>
      </w:pPr>
      <w:r w:rsidRPr="00432FD5">
        <w:rPr>
          <w:rFonts w:ascii="Arial" w:hAnsi="Arial" w:cs="Arial"/>
          <w:b/>
          <w:bCs/>
          <w:sz w:val="24"/>
          <w:szCs w:val="24"/>
          <w:u w:val="single"/>
        </w:rPr>
        <w:t>Introduction</w:t>
      </w:r>
    </w:p>
    <w:p w14:paraId="6EBB34ED" w14:textId="15BA30FC" w:rsidR="00CE081E" w:rsidRDefault="00E95990" w:rsidP="00D60BF7">
      <w:pPr>
        <w:rPr>
          <w:rFonts w:ascii="Arial" w:hAnsi="Arial" w:cs="Arial"/>
          <w:sz w:val="24"/>
          <w:szCs w:val="24"/>
        </w:rPr>
      </w:pPr>
      <w:r w:rsidRPr="00432FD5">
        <w:rPr>
          <w:rFonts w:ascii="Arial" w:hAnsi="Arial" w:cs="Arial"/>
          <w:sz w:val="24"/>
          <w:szCs w:val="24"/>
        </w:rPr>
        <w:t xml:space="preserve">Together Housing Association Limited (THA) is a charitable housing association registered under the Co-operative and Community Benefits Societies Act 2014 and is the parent company to a number of subsidiaries. The main subsidiary being Together Housing Association (THA), which is where the social housing stock is owned and managed. THA manages over 38,000 properties, providing a comprehensive range of support services which affect over 80,000 people’s lives over a huge geographical area in the North of England. Employing approximately 1,500 staff, the Group’s corporate vision is to be ‘A groundbreaking Company, building homes, </w:t>
      </w:r>
      <w:proofErr w:type="gramStart"/>
      <w:r w:rsidRPr="00432FD5">
        <w:rPr>
          <w:rFonts w:ascii="Arial" w:hAnsi="Arial" w:cs="Arial"/>
          <w:sz w:val="24"/>
          <w:szCs w:val="24"/>
        </w:rPr>
        <w:t>communities</w:t>
      </w:r>
      <w:proofErr w:type="gramEnd"/>
      <w:r w:rsidRPr="00432FD5">
        <w:rPr>
          <w:rFonts w:ascii="Arial" w:hAnsi="Arial" w:cs="Arial"/>
          <w:sz w:val="24"/>
          <w:szCs w:val="24"/>
        </w:rPr>
        <w:t xml:space="preserve"> and futures. For future information please visit </w:t>
      </w:r>
      <w:hyperlink r:id="rId10" w:history="1">
        <w:r w:rsidR="00CE081E" w:rsidRPr="00432FD5">
          <w:rPr>
            <w:rStyle w:val="Hyperlink"/>
            <w:rFonts w:ascii="Arial" w:hAnsi="Arial" w:cs="Arial"/>
            <w:sz w:val="24"/>
            <w:szCs w:val="24"/>
          </w:rPr>
          <w:t>www.togetherhousing.co.uk</w:t>
        </w:r>
      </w:hyperlink>
    </w:p>
    <w:p w14:paraId="5DB1917E" w14:textId="77777777" w:rsidR="00E0489E" w:rsidRDefault="00E0489E" w:rsidP="00D60BF7">
      <w:pPr>
        <w:rPr>
          <w:rFonts w:ascii="Arial" w:hAnsi="Arial" w:cs="Arial"/>
          <w:b/>
          <w:bCs/>
          <w:sz w:val="24"/>
          <w:szCs w:val="24"/>
          <w:u w:val="single"/>
        </w:rPr>
      </w:pPr>
    </w:p>
    <w:p w14:paraId="26ECFB0A" w14:textId="0CD8368E" w:rsidR="00C05897" w:rsidRPr="003B7F27" w:rsidRDefault="00C05897" w:rsidP="00D60BF7">
      <w:pPr>
        <w:rPr>
          <w:rFonts w:ascii="Arial" w:hAnsi="Arial" w:cs="Arial"/>
          <w:b/>
          <w:bCs/>
          <w:sz w:val="24"/>
          <w:szCs w:val="24"/>
          <w:u w:val="single"/>
        </w:rPr>
      </w:pPr>
      <w:r w:rsidRPr="003B7F27">
        <w:rPr>
          <w:rFonts w:ascii="Arial" w:hAnsi="Arial" w:cs="Arial"/>
          <w:b/>
          <w:bCs/>
          <w:sz w:val="24"/>
          <w:szCs w:val="24"/>
          <w:u w:val="single"/>
        </w:rPr>
        <w:t>Expression of Interest Purpose</w:t>
      </w:r>
    </w:p>
    <w:p w14:paraId="14AFC55B" w14:textId="118BF09D" w:rsidR="00C05897" w:rsidRPr="00314822" w:rsidRDefault="00C05897" w:rsidP="00D60BF7">
      <w:pPr>
        <w:rPr>
          <w:rFonts w:ascii="Arial" w:hAnsi="Arial" w:cs="Arial"/>
          <w:sz w:val="24"/>
          <w:szCs w:val="24"/>
        </w:rPr>
      </w:pPr>
      <w:r w:rsidRPr="00314822">
        <w:rPr>
          <w:rFonts w:ascii="Arial" w:hAnsi="Arial" w:cs="Arial"/>
          <w:sz w:val="24"/>
          <w:szCs w:val="24"/>
        </w:rPr>
        <w:t xml:space="preserve">This Expression of Interest exercise is intended to: </w:t>
      </w:r>
    </w:p>
    <w:p w14:paraId="0247CEFC" w14:textId="6944D89B" w:rsidR="00C05897" w:rsidRPr="00314822" w:rsidRDefault="00C05897"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Engage with the market to understand the support capabilities for our requirement. </w:t>
      </w:r>
    </w:p>
    <w:p w14:paraId="0C3E612A" w14:textId="747B34FA" w:rsidR="000B4C62" w:rsidRPr="00314822" w:rsidRDefault="000B4C62"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Develop an understanding of suitably qualified and capable support providers for </w:t>
      </w:r>
      <w:r w:rsidR="00E0489E">
        <w:rPr>
          <w:rFonts w:ascii="Arial" w:hAnsi="Arial" w:cs="Arial"/>
          <w:sz w:val="24"/>
          <w:szCs w:val="24"/>
        </w:rPr>
        <w:t>an Omnichannel Contact Solution</w:t>
      </w:r>
      <w:r w:rsidRPr="00314822">
        <w:rPr>
          <w:rFonts w:ascii="Arial" w:hAnsi="Arial" w:cs="Arial"/>
          <w:sz w:val="24"/>
          <w:szCs w:val="24"/>
        </w:rPr>
        <w:t xml:space="preserve">. </w:t>
      </w:r>
    </w:p>
    <w:p w14:paraId="77771F45" w14:textId="625F6140" w:rsidR="00C05897" w:rsidRPr="00314822" w:rsidRDefault="000B4C62"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Develop a wider understanding of </w:t>
      </w:r>
      <w:r w:rsidR="000C3BC1" w:rsidRPr="00314822">
        <w:rPr>
          <w:rFonts w:ascii="Arial" w:hAnsi="Arial" w:cs="Arial"/>
          <w:sz w:val="24"/>
          <w:szCs w:val="24"/>
        </w:rPr>
        <w:t xml:space="preserve">available Procurement Routes and Routes to Market. </w:t>
      </w:r>
    </w:p>
    <w:p w14:paraId="511DF041" w14:textId="2DDE3A41" w:rsidR="000C3BC1" w:rsidRPr="00314822" w:rsidRDefault="000C3BC1" w:rsidP="00D60BF7">
      <w:pPr>
        <w:pStyle w:val="ListParagraph"/>
        <w:numPr>
          <w:ilvl w:val="0"/>
          <w:numId w:val="2"/>
        </w:numPr>
        <w:rPr>
          <w:rFonts w:ascii="Arial" w:hAnsi="Arial" w:cs="Arial"/>
          <w:sz w:val="24"/>
          <w:szCs w:val="24"/>
        </w:rPr>
      </w:pPr>
      <w:r w:rsidRPr="00314822">
        <w:rPr>
          <w:rFonts w:ascii="Arial" w:hAnsi="Arial" w:cs="Arial"/>
          <w:sz w:val="24"/>
          <w:szCs w:val="24"/>
        </w:rPr>
        <w:t xml:space="preserve">Develop an understanding of what information that market would require from Together Housing for any Future Procurement exercise. </w:t>
      </w:r>
    </w:p>
    <w:p w14:paraId="5FA5CF61" w14:textId="77777777" w:rsidR="00E0489E" w:rsidRDefault="00E0489E">
      <w:pPr>
        <w:rPr>
          <w:rFonts w:ascii="Arial" w:hAnsi="Arial" w:cs="Arial"/>
          <w:b/>
          <w:bCs/>
          <w:sz w:val="24"/>
          <w:szCs w:val="24"/>
          <w:u w:val="single"/>
        </w:rPr>
      </w:pPr>
      <w:r>
        <w:rPr>
          <w:rFonts w:ascii="Arial" w:hAnsi="Arial" w:cs="Arial"/>
          <w:b/>
          <w:bCs/>
          <w:sz w:val="24"/>
          <w:szCs w:val="24"/>
          <w:u w:val="single"/>
        </w:rPr>
        <w:br w:type="page"/>
      </w:r>
    </w:p>
    <w:p w14:paraId="7FBAB53D" w14:textId="6CC3BA8C" w:rsidR="00A25E35" w:rsidRPr="00432FD5" w:rsidRDefault="00A25E35" w:rsidP="00D60BF7">
      <w:pPr>
        <w:rPr>
          <w:rFonts w:ascii="Arial" w:hAnsi="Arial" w:cs="Arial"/>
          <w:b/>
          <w:bCs/>
          <w:sz w:val="24"/>
          <w:szCs w:val="24"/>
          <w:u w:val="single"/>
        </w:rPr>
      </w:pPr>
      <w:r w:rsidRPr="00432FD5">
        <w:rPr>
          <w:rFonts w:ascii="Arial" w:hAnsi="Arial" w:cs="Arial"/>
          <w:b/>
          <w:bCs/>
          <w:sz w:val="24"/>
          <w:szCs w:val="24"/>
          <w:u w:val="single"/>
        </w:rPr>
        <w:lastRenderedPageBreak/>
        <w:t>Requirements</w:t>
      </w:r>
    </w:p>
    <w:p w14:paraId="552BAD2D" w14:textId="4BFDBE39" w:rsidR="00DB20C8" w:rsidRDefault="00DB20C8" w:rsidP="00D60BF7">
      <w:pPr>
        <w:rPr>
          <w:rFonts w:ascii="Arial" w:hAnsi="Arial" w:cs="Arial"/>
          <w:sz w:val="24"/>
          <w:szCs w:val="24"/>
        </w:rPr>
      </w:pPr>
      <w:r w:rsidRPr="00AC25AC">
        <w:rPr>
          <w:rFonts w:ascii="Arial" w:hAnsi="Arial" w:cs="Arial"/>
          <w:sz w:val="24"/>
          <w:szCs w:val="24"/>
        </w:rPr>
        <w:t xml:space="preserve">This is a call for Expressions of Interest (“EOI”) pertaining to an intended procurement exercise by THA. </w:t>
      </w:r>
      <w:r w:rsidR="00C107E5">
        <w:rPr>
          <w:rFonts w:ascii="Arial" w:hAnsi="Arial" w:cs="Arial"/>
          <w:sz w:val="24"/>
          <w:szCs w:val="24"/>
        </w:rPr>
        <w:t xml:space="preserve">This is not a call for competition at this stage. </w:t>
      </w:r>
    </w:p>
    <w:p w14:paraId="1A803294" w14:textId="429528BB" w:rsidR="00C107E5" w:rsidRDefault="00C107E5" w:rsidP="00D60BF7">
      <w:pPr>
        <w:rPr>
          <w:rFonts w:ascii="Arial" w:hAnsi="Arial" w:cs="Arial"/>
          <w:sz w:val="24"/>
          <w:szCs w:val="24"/>
        </w:rPr>
      </w:pPr>
      <w:r>
        <w:rPr>
          <w:rFonts w:ascii="Arial" w:hAnsi="Arial" w:cs="Arial"/>
          <w:sz w:val="24"/>
          <w:szCs w:val="24"/>
        </w:rPr>
        <w:t xml:space="preserve">THA are currently reviewing and developing a requirement for the provision of an “Omnichannel </w:t>
      </w:r>
      <w:r w:rsidR="00EC50A4">
        <w:rPr>
          <w:rFonts w:ascii="Arial" w:hAnsi="Arial" w:cs="Arial"/>
          <w:sz w:val="24"/>
          <w:szCs w:val="24"/>
        </w:rPr>
        <w:t xml:space="preserve">Contact Solution”. As such, THA wishes to engage with the market, both to understand the scope of suitably qualified and capable providers </w:t>
      </w:r>
      <w:r w:rsidR="00933E6E">
        <w:rPr>
          <w:rFonts w:ascii="Arial" w:hAnsi="Arial" w:cs="Arial"/>
          <w:sz w:val="24"/>
          <w:szCs w:val="24"/>
        </w:rPr>
        <w:t xml:space="preserve">for an </w:t>
      </w:r>
      <w:r w:rsidR="00933E6E" w:rsidRPr="00933E6E">
        <w:rPr>
          <w:rFonts w:ascii="Arial" w:hAnsi="Arial" w:cs="Arial"/>
          <w:sz w:val="24"/>
          <w:szCs w:val="24"/>
        </w:rPr>
        <w:t xml:space="preserve">interoperable and integrated solution </w:t>
      </w:r>
      <w:r w:rsidR="00EC50A4" w:rsidRPr="00933E6E">
        <w:rPr>
          <w:rFonts w:ascii="Arial" w:hAnsi="Arial" w:cs="Arial"/>
          <w:sz w:val="24"/>
          <w:szCs w:val="24"/>
        </w:rPr>
        <w:t xml:space="preserve">within the market, and to help inform on its planned procurement strategy. </w:t>
      </w:r>
    </w:p>
    <w:p w14:paraId="3D5ECF81" w14:textId="7800A776" w:rsidR="5FAE918A" w:rsidRDefault="00E67A95" w:rsidP="423ADEBD">
      <w:pPr>
        <w:spacing w:line="257" w:lineRule="auto"/>
        <w:rPr>
          <w:rFonts w:ascii="Arial" w:eastAsia="Arial" w:hAnsi="Arial" w:cs="Arial"/>
          <w:sz w:val="24"/>
          <w:szCs w:val="24"/>
        </w:rPr>
      </w:pPr>
      <w:r>
        <w:rPr>
          <w:rFonts w:ascii="Arial" w:eastAsia="Arial" w:hAnsi="Arial" w:cs="Arial"/>
          <w:sz w:val="24"/>
          <w:szCs w:val="24"/>
        </w:rPr>
        <w:t xml:space="preserve">Together Housing understands an </w:t>
      </w:r>
      <w:r w:rsidR="5BA36895" w:rsidRPr="423ADEBD">
        <w:rPr>
          <w:rFonts w:ascii="Arial" w:eastAsia="Arial" w:hAnsi="Arial" w:cs="Arial"/>
          <w:sz w:val="24"/>
          <w:szCs w:val="24"/>
        </w:rPr>
        <w:t xml:space="preserve">omnichannel contact centre </w:t>
      </w:r>
      <w:r>
        <w:rPr>
          <w:rFonts w:ascii="Arial" w:eastAsia="Arial" w:hAnsi="Arial" w:cs="Arial"/>
          <w:sz w:val="24"/>
          <w:szCs w:val="24"/>
        </w:rPr>
        <w:t xml:space="preserve">solution as a solution </w:t>
      </w:r>
      <w:r w:rsidR="00E25CCE">
        <w:rPr>
          <w:rFonts w:ascii="Arial" w:eastAsia="Arial" w:hAnsi="Arial" w:cs="Arial"/>
          <w:sz w:val="24"/>
          <w:szCs w:val="24"/>
        </w:rPr>
        <w:t>through which</w:t>
      </w:r>
      <w:r w:rsidR="5BA36895" w:rsidRPr="423ADEBD">
        <w:rPr>
          <w:rFonts w:ascii="Arial" w:eastAsia="Arial" w:hAnsi="Arial" w:cs="Arial"/>
          <w:sz w:val="24"/>
          <w:szCs w:val="24"/>
        </w:rPr>
        <w:t xml:space="preserve"> a customer service function </w:t>
      </w:r>
      <w:r w:rsidR="00E25CCE">
        <w:rPr>
          <w:rFonts w:ascii="Arial" w:eastAsia="Arial" w:hAnsi="Arial" w:cs="Arial"/>
          <w:sz w:val="24"/>
          <w:szCs w:val="24"/>
        </w:rPr>
        <w:t xml:space="preserve">can utilise </w:t>
      </w:r>
      <w:r w:rsidR="5BA36895" w:rsidRPr="423ADEBD">
        <w:rPr>
          <w:rFonts w:ascii="Arial" w:eastAsia="Arial" w:hAnsi="Arial" w:cs="Arial"/>
          <w:sz w:val="24"/>
          <w:szCs w:val="24"/>
        </w:rPr>
        <w:t xml:space="preserve">contact centre software to handle interactions with customers </w:t>
      </w:r>
      <w:r w:rsidR="007D4B66">
        <w:rPr>
          <w:rFonts w:ascii="Arial" w:eastAsia="Arial" w:hAnsi="Arial" w:cs="Arial"/>
          <w:sz w:val="24"/>
          <w:szCs w:val="24"/>
        </w:rPr>
        <w:t xml:space="preserve">through </w:t>
      </w:r>
      <w:r w:rsidR="5BA36895" w:rsidRPr="423ADEBD">
        <w:rPr>
          <w:rFonts w:ascii="Arial" w:eastAsia="Arial" w:hAnsi="Arial" w:cs="Arial"/>
          <w:sz w:val="24"/>
          <w:szCs w:val="24"/>
        </w:rPr>
        <w:t xml:space="preserve">multiple </w:t>
      </w:r>
      <w:r w:rsidR="007D4B66">
        <w:rPr>
          <w:rFonts w:ascii="Arial" w:eastAsia="Arial" w:hAnsi="Arial" w:cs="Arial"/>
          <w:sz w:val="24"/>
          <w:szCs w:val="24"/>
        </w:rPr>
        <w:t xml:space="preserve">contact </w:t>
      </w:r>
      <w:r w:rsidR="5BA36895" w:rsidRPr="423ADEBD">
        <w:rPr>
          <w:rFonts w:ascii="Arial" w:eastAsia="Arial" w:hAnsi="Arial" w:cs="Arial"/>
          <w:sz w:val="24"/>
          <w:szCs w:val="24"/>
        </w:rPr>
        <w:t>channels</w:t>
      </w:r>
      <w:r w:rsidR="00E25CCE">
        <w:rPr>
          <w:rFonts w:ascii="Arial" w:eastAsia="Arial" w:hAnsi="Arial" w:cs="Arial"/>
          <w:sz w:val="24"/>
          <w:szCs w:val="24"/>
        </w:rPr>
        <w:t>,</w:t>
      </w:r>
      <w:r w:rsidR="5BA36895" w:rsidRPr="423ADEBD">
        <w:rPr>
          <w:rFonts w:ascii="Arial" w:eastAsia="Arial" w:hAnsi="Arial" w:cs="Arial"/>
          <w:sz w:val="24"/>
          <w:szCs w:val="24"/>
        </w:rPr>
        <w:t xml:space="preserve"> in a way that allows customers to seamlessly switch back and forth across channels. These channels might include </w:t>
      </w:r>
      <w:r w:rsidR="00E25CCE">
        <w:rPr>
          <w:rFonts w:ascii="Arial" w:eastAsia="Arial" w:hAnsi="Arial" w:cs="Arial"/>
          <w:sz w:val="24"/>
          <w:szCs w:val="24"/>
        </w:rPr>
        <w:t xml:space="preserve">(but are not limited to) </w:t>
      </w:r>
      <w:r w:rsidR="5BA36895" w:rsidRPr="423ADEBD">
        <w:rPr>
          <w:rFonts w:ascii="Arial" w:eastAsia="Arial" w:hAnsi="Arial" w:cs="Arial"/>
          <w:sz w:val="24"/>
          <w:szCs w:val="24"/>
        </w:rPr>
        <w:t xml:space="preserve">phone, </w:t>
      </w:r>
      <w:r w:rsidR="008D0CF1">
        <w:rPr>
          <w:rFonts w:ascii="Arial" w:eastAsia="Arial" w:hAnsi="Arial" w:cs="Arial"/>
          <w:sz w:val="24"/>
          <w:szCs w:val="24"/>
        </w:rPr>
        <w:t xml:space="preserve">video, </w:t>
      </w:r>
      <w:r w:rsidR="00247B77">
        <w:rPr>
          <w:rFonts w:ascii="Arial" w:eastAsia="Arial" w:hAnsi="Arial" w:cs="Arial"/>
          <w:sz w:val="24"/>
          <w:szCs w:val="24"/>
        </w:rPr>
        <w:t xml:space="preserve">web </w:t>
      </w:r>
      <w:r w:rsidR="5BA36895" w:rsidRPr="423ADEBD">
        <w:rPr>
          <w:rFonts w:ascii="Arial" w:eastAsia="Arial" w:hAnsi="Arial" w:cs="Arial"/>
          <w:sz w:val="24"/>
          <w:szCs w:val="24"/>
        </w:rPr>
        <w:t xml:space="preserve">chat, email, text (SMS), </w:t>
      </w:r>
      <w:r w:rsidR="001B1BE1">
        <w:rPr>
          <w:rFonts w:ascii="Arial" w:eastAsia="Arial" w:hAnsi="Arial" w:cs="Arial"/>
          <w:sz w:val="24"/>
          <w:szCs w:val="24"/>
        </w:rPr>
        <w:t xml:space="preserve">WhatsApp </w:t>
      </w:r>
      <w:r w:rsidR="5BA36895" w:rsidRPr="423ADEBD">
        <w:rPr>
          <w:rFonts w:ascii="Arial" w:eastAsia="Arial" w:hAnsi="Arial" w:cs="Arial"/>
          <w:sz w:val="24"/>
          <w:szCs w:val="24"/>
        </w:rPr>
        <w:t>and social media. A consistent experience across customer service channels and for the transaction history to be available at every touchpoint</w:t>
      </w:r>
      <w:r w:rsidR="00E25CCE">
        <w:rPr>
          <w:rFonts w:ascii="Arial" w:eastAsia="Arial" w:hAnsi="Arial" w:cs="Arial"/>
          <w:sz w:val="24"/>
          <w:szCs w:val="24"/>
        </w:rPr>
        <w:t xml:space="preserve"> is required, and the intended purpose behind the planned procurement of an Omnichannel Solution. </w:t>
      </w:r>
    </w:p>
    <w:p w14:paraId="1F6B3771" w14:textId="6FA4D267" w:rsidR="7F20ED3F" w:rsidRDefault="7F20ED3F" w:rsidP="5FAE918A">
      <w:pPr>
        <w:rPr>
          <w:rFonts w:ascii="Arial" w:hAnsi="Arial" w:cs="Arial"/>
          <w:sz w:val="24"/>
          <w:szCs w:val="24"/>
        </w:rPr>
      </w:pPr>
      <w:r w:rsidRPr="20E61BFF">
        <w:rPr>
          <w:rFonts w:ascii="Arial" w:hAnsi="Arial" w:cs="Arial"/>
          <w:sz w:val="24"/>
          <w:szCs w:val="24"/>
        </w:rPr>
        <w:t xml:space="preserve">At this stage THG is open to cloud, on premise or a hybrid option. </w:t>
      </w:r>
    </w:p>
    <w:p w14:paraId="4442762C" w14:textId="7B1EEB9E" w:rsidR="00C508EA" w:rsidRDefault="00ED5439" w:rsidP="00D60BF7">
      <w:pPr>
        <w:rPr>
          <w:rFonts w:ascii="Arial" w:hAnsi="Arial" w:cs="Arial"/>
          <w:sz w:val="24"/>
          <w:szCs w:val="24"/>
        </w:rPr>
      </w:pPr>
      <w:r>
        <w:rPr>
          <w:rFonts w:ascii="Arial" w:hAnsi="Arial" w:cs="Arial"/>
          <w:sz w:val="24"/>
          <w:szCs w:val="24"/>
        </w:rPr>
        <w:t>As part of the procurement and implementation of the solution, THA is also exploring the option of consolidating all interlinked and interoperable elements</w:t>
      </w:r>
      <w:r w:rsidR="00E245C4">
        <w:rPr>
          <w:rFonts w:ascii="Arial" w:hAnsi="Arial" w:cs="Arial"/>
          <w:sz w:val="24"/>
          <w:szCs w:val="24"/>
        </w:rPr>
        <w:t xml:space="preserve">, </w:t>
      </w:r>
      <w:r>
        <w:rPr>
          <w:rFonts w:ascii="Arial" w:hAnsi="Arial" w:cs="Arial"/>
          <w:sz w:val="24"/>
          <w:szCs w:val="24"/>
        </w:rPr>
        <w:t xml:space="preserve">that would support </w:t>
      </w:r>
      <w:r w:rsidR="00E245C4">
        <w:rPr>
          <w:rFonts w:ascii="Arial" w:hAnsi="Arial" w:cs="Arial"/>
          <w:sz w:val="24"/>
          <w:szCs w:val="24"/>
        </w:rPr>
        <w:t>an Omnichannel solution,</w:t>
      </w:r>
      <w:r>
        <w:rPr>
          <w:rFonts w:ascii="Arial" w:hAnsi="Arial" w:cs="Arial"/>
          <w:sz w:val="24"/>
          <w:szCs w:val="24"/>
        </w:rPr>
        <w:t xml:space="preserve"> within </w:t>
      </w:r>
      <w:r w:rsidR="00E245C4">
        <w:rPr>
          <w:rFonts w:ascii="Arial" w:hAnsi="Arial" w:cs="Arial"/>
          <w:sz w:val="24"/>
          <w:szCs w:val="24"/>
        </w:rPr>
        <w:t>a single procurement and contractual agreement. Such elements</w:t>
      </w:r>
      <w:r w:rsidR="00661DBF">
        <w:rPr>
          <w:rFonts w:ascii="Arial" w:hAnsi="Arial" w:cs="Arial"/>
          <w:sz w:val="24"/>
          <w:szCs w:val="24"/>
        </w:rPr>
        <w:t xml:space="preserve"> (together the overall “Omnichannel Solution Service Provision”)</w:t>
      </w:r>
      <w:r w:rsidR="00E245C4">
        <w:rPr>
          <w:rFonts w:ascii="Arial" w:hAnsi="Arial" w:cs="Arial"/>
          <w:sz w:val="24"/>
          <w:szCs w:val="24"/>
        </w:rPr>
        <w:t xml:space="preserve"> include:</w:t>
      </w:r>
    </w:p>
    <w:p w14:paraId="06916BDD" w14:textId="052754CA" w:rsidR="00C508EA" w:rsidRDefault="00C508EA" w:rsidP="00C508EA">
      <w:pPr>
        <w:pStyle w:val="ListParagraph"/>
        <w:numPr>
          <w:ilvl w:val="0"/>
          <w:numId w:val="9"/>
        </w:numPr>
        <w:rPr>
          <w:rFonts w:ascii="Arial" w:hAnsi="Arial" w:cs="Arial"/>
          <w:sz w:val="24"/>
          <w:szCs w:val="24"/>
        </w:rPr>
      </w:pPr>
      <w:r>
        <w:rPr>
          <w:rFonts w:ascii="Arial" w:hAnsi="Arial" w:cs="Arial"/>
          <w:sz w:val="24"/>
          <w:szCs w:val="24"/>
        </w:rPr>
        <w:t xml:space="preserve">Inbound SIP </w:t>
      </w:r>
      <w:r w:rsidR="000927EF">
        <w:rPr>
          <w:rFonts w:ascii="Arial" w:hAnsi="Arial" w:cs="Arial"/>
          <w:sz w:val="24"/>
          <w:szCs w:val="24"/>
        </w:rPr>
        <w:t>telephony</w:t>
      </w:r>
    </w:p>
    <w:p w14:paraId="5189B1E7" w14:textId="4D6FB774" w:rsidR="000927EF" w:rsidRDefault="000927EF" w:rsidP="00C508EA">
      <w:pPr>
        <w:pStyle w:val="ListParagraph"/>
        <w:numPr>
          <w:ilvl w:val="0"/>
          <w:numId w:val="9"/>
        </w:numPr>
        <w:rPr>
          <w:rFonts w:ascii="Arial" w:hAnsi="Arial" w:cs="Arial"/>
          <w:sz w:val="24"/>
          <w:szCs w:val="24"/>
        </w:rPr>
      </w:pPr>
      <w:r>
        <w:rPr>
          <w:rFonts w:ascii="Arial" w:hAnsi="Arial" w:cs="Arial"/>
          <w:sz w:val="24"/>
          <w:szCs w:val="24"/>
        </w:rPr>
        <w:t>PCI-DSS SAQ-A compliant</w:t>
      </w:r>
    </w:p>
    <w:p w14:paraId="42B8C1BC" w14:textId="39593741" w:rsidR="000927EF" w:rsidRDefault="000927EF" w:rsidP="00C508EA">
      <w:pPr>
        <w:pStyle w:val="ListParagraph"/>
        <w:numPr>
          <w:ilvl w:val="0"/>
          <w:numId w:val="9"/>
        </w:numPr>
        <w:rPr>
          <w:rFonts w:ascii="Arial" w:hAnsi="Arial" w:cs="Arial"/>
          <w:sz w:val="24"/>
          <w:szCs w:val="24"/>
        </w:rPr>
      </w:pPr>
      <w:r>
        <w:rPr>
          <w:rFonts w:ascii="Arial" w:hAnsi="Arial" w:cs="Arial"/>
          <w:sz w:val="24"/>
          <w:szCs w:val="24"/>
        </w:rPr>
        <w:t>Non-GEO 0300 inbound platform</w:t>
      </w:r>
    </w:p>
    <w:p w14:paraId="36BE07D8" w14:textId="4F55772B" w:rsidR="000927EF" w:rsidRDefault="000927EF" w:rsidP="00C508EA">
      <w:pPr>
        <w:pStyle w:val="ListParagraph"/>
        <w:numPr>
          <w:ilvl w:val="0"/>
          <w:numId w:val="9"/>
        </w:numPr>
        <w:rPr>
          <w:rFonts w:ascii="Arial" w:hAnsi="Arial" w:cs="Arial"/>
          <w:sz w:val="24"/>
          <w:szCs w:val="24"/>
        </w:rPr>
      </w:pPr>
      <w:r>
        <w:rPr>
          <w:rFonts w:ascii="Arial" w:hAnsi="Arial" w:cs="Arial"/>
          <w:sz w:val="24"/>
          <w:szCs w:val="24"/>
        </w:rPr>
        <w:t>Full Disaster Recovery</w:t>
      </w:r>
    </w:p>
    <w:p w14:paraId="7B859F89" w14:textId="3617EAE1" w:rsidR="000927EF" w:rsidRDefault="00320DDC" w:rsidP="00C508EA">
      <w:pPr>
        <w:pStyle w:val="ListParagraph"/>
        <w:numPr>
          <w:ilvl w:val="0"/>
          <w:numId w:val="9"/>
        </w:numPr>
        <w:rPr>
          <w:rFonts w:ascii="Arial" w:hAnsi="Arial" w:cs="Arial"/>
          <w:sz w:val="24"/>
          <w:szCs w:val="24"/>
        </w:rPr>
      </w:pPr>
      <w:r>
        <w:rPr>
          <w:rFonts w:ascii="Arial" w:hAnsi="Arial" w:cs="Arial"/>
          <w:sz w:val="24"/>
          <w:szCs w:val="24"/>
        </w:rPr>
        <w:t xml:space="preserve">Underlying </w:t>
      </w:r>
      <w:r w:rsidR="001B2A6E">
        <w:rPr>
          <w:rFonts w:ascii="Arial" w:hAnsi="Arial" w:cs="Arial"/>
          <w:sz w:val="24"/>
          <w:szCs w:val="24"/>
        </w:rPr>
        <w:t xml:space="preserve">agent </w:t>
      </w:r>
      <w:r>
        <w:rPr>
          <w:rFonts w:ascii="Arial" w:hAnsi="Arial" w:cs="Arial"/>
          <w:sz w:val="24"/>
          <w:szCs w:val="24"/>
        </w:rPr>
        <w:t>telephony with Microsoft Teams consideration</w:t>
      </w:r>
    </w:p>
    <w:p w14:paraId="5E11B31E" w14:textId="331BB610" w:rsidR="00320DDC" w:rsidRDefault="001B2A6E" w:rsidP="00C508EA">
      <w:pPr>
        <w:pStyle w:val="ListParagraph"/>
        <w:numPr>
          <w:ilvl w:val="0"/>
          <w:numId w:val="9"/>
        </w:numPr>
        <w:rPr>
          <w:rFonts w:ascii="Arial" w:hAnsi="Arial" w:cs="Arial"/>
          <w:sz w:val="24"/>
          <w:szCs w:val="24"/>
        </w:rPr>
      </w:pPr>
      <w:proofErr w:type="spellStart"/>
      <w:r>
        <w:rPr>
          <w:rFonts w:ascii="Arial" w:hAnsi="Arial" w:cs="Arial"/>
          <w:sz w:val="24"/>
          <w:szCs w:val="24"/>
        </w:rPr>
        <w:t>Multi platform</w:t>
      </w:r>
      <w:proofErr w:type="spellEnd"/>
      <w:r>
        <w:rPr>
          <w:rFonts w:ascii="Arial" w:hAnsi="Arial" w:cs="Arial"/>
          <w:sz w:val="24"/>
          <w:szCs w:val="24"/>
        </w:rPr>
        <w:t xml:space="preserve"> access</w:t>
      </w:r>
    </w:p>
    <w:p w14:paraId="60832EAC" w14:textId="6DA68FA3" w:rsidR="00BE301B" w:rsidRPr="007D4B66" w:rsidRDefault="001B2A6E" w:rsidP="007D4B66">
      <w:pPr>
        <w:pStyle w:val="ListParagraph"/>
        <w:numPr>
          <w:ilvl w:val="0"/>
          <w:numId w:val="9"/>
        </w:numPr>
        <w:rPr>
          <w:rFonts w:ascii="Arial" w:hAnsi="Arial" w:cs="Arial"/>
          <w:sz w:val="24"/>
          <w:szCs w:val="24"/>
        </w:rPr>
      </w:pPr>
      <w:r>
        <w:rPr>
          <w:rFonts w:ascii="Arial" w:hAnsi="Arial" w:cs="Arial"/>
          <w:sz w:val="24"/>
          <w:szCs w:val="24"/>
        </w:rPr>
        <w:t>Microsoft Power Platform and Dataverse integration</w:t>
      </w:r>
    </w:p>
    <w:p w14:paraId="6F487302" w14:textId="1CE1F784" w:rsidR="00933E6E" w:rsidRPr="00933E6E" w:rsidRDefault="00933E6E" w:rsidP="00933E6E">
      <w:pPr>
        <w:spacing w:line="257" w:lineRule="auto"/>
        <w:rPr>
          <w:rFonts w:ascii="Arial" w:eastAsiaTheme="minorEastAsia" w:hAnsi="Arial" w:cs="Arial"/>
          <w:sz w:val="24"/>
          <w:szCs w:val="24"/>
        </w:rPr>
      </w:pPr>
      <w:r w:rsidRPr="00933E6E">
        <w:rPr>
          <w:rFonts w:ascii="Arial" w:eastAsiaTheme="minorEastAsia" w:hAnsi="Arial" w:cs="Arial"/>
          <w:sz w:val="24"/>
          <w:szCs w:val="24"/>
        </w:rPr>
        <w:t>Such provision is in support of the ongoing modernisation of THA’s digital product suite and will create efficiencies and better customer service using the best-in-class products available. THA digital strategy aims to empower all with best-in-class products that are proven to support our ambition. Our platform of choice is Microsoft power platform and its associated products. Integration into these products and existing core applications is required</w:t>
      </w:r>
      <w:r w:rsidR="00661DBF">
        <w:rPr>
          <w:rFonts w:ascii="Arial" w:eastAsiaTheme="minorEastAsia" w:hAnsi="Arial" w:cs="Arial"/>
          <w:sz w:val="24"/>
          <w:szCs w:val="24"/>
        </w:rPr>
        <w:t xml:space="preserve"> of the planned Omnichannel solution. </w:t>
      </w:r>
    </w:p>
    <w:p w14:paraId="25B5D640" w14:textId="77777777" w:rsidR="00C63B5F" w:rsidRDefault="00933E6E" w:rsidP="00933E6E">
      <w:pPr>
        <w:spacing w:line="257" w:lineRule="auto"/>
        <w:rPr>
          <w:rFonts w:ascii="Arial" w:eastAsiaTheme="minorEastAsia" w:hAnsi="Arial" w:cs="Arial"/>
          <w:sz w:val="24"/>
          <w:szCs w:val="24"/>
        </w:rPr>
      </w:pPr>
      <w:r w:rsidRPr="00933E6E">
        <w:rPr>
          <w:rFonts w:ascii="Arial" w:eastAsiaTheme="minorEastAsia" w:hAnsi="Arial" w:cs="Arial"/>
          <w:sz w:val="24"/>
          <w:szCs w:val="24"/>
        </w:rPr>
        <w:t>This Service will span across an estate of 1,700 users, supporting 2,300 Endpoint devices (inclusive of iOS and Windows), plus 900 Virtual Desktops and 4 primary physical sites. The service provides a single point of access for all customers who require THG support with issues on our services. Service operated 24/7: Staff operated 9</w:t>
      </w:r>
      <w:r w:rsidR="00174279">
        <w:rPr>
          <w:rFonts w:ascii="Arial" w:eastAsiaTheme="minorEastAsia" w:hAnsi="Arial" w:cs="Arial"/>
          <w:sz w:val="24"/>
          <w:szCs w:val="24"/>
        </w:rPr>
        <w:t>am to 6pm</w:t>
      </w:r>
      <w:r w:rsidRPr="00933E6E">
        <w:rPr>
          <w:rFonts w:ascii="Arial" w:eastAsiaTheme="minorEastAsia" w:hAnsi="Arial" w:cs="Arial"/>
          <w:sz w:val="24"/>
          <w:szCs w:val="24"/>
        </w:rPr>
        <w:t xml:space="preserve"> and diverted Out of Hours 6pm – 8.59am. </w:t>
      </w:r>
      <w:r w:rsidR="00681E78">
        <w:rPr>
          <w:rFonts w:ascii="Arial" w:eastAsiaTheme="minorEastAsia" w:hAnsi="Arial" w:cs="Arial"/>
          <w:sz w:val="24"/>
          <w:szCs w:val="24"/>
        </w:rPr>
        <w:t>It is our ambition to, following the procurement exercise and award, work in partnership with a f</w:t>
      </w:r>
      <w:r w:rsidRPr="00933E6E">
        <w:rPr>
          <w:rFonts w:ascii="Arial" w:eastAsiaTheme="minorEastAsia" w:hAnsi="Arial" w:cs="Arial"/>
          <w:sz w:val="24"/>
          <w:szCs w:val="24"/>
        </w:rPr>
        <w:t xml:space="preserve">ully </w:t>
      </w:r>
      <w:r w:rsidRPr="00933E6E">
        <w:rPr>
          <w:rFonts w:ascii="Arial" w:eastAsiaTheme="minorEastAsia" w:hAnsi="Arial" w:cs="Arial"/>
          <w:sz w:val="24"/>
          <w:szCs w:val="24"/>
        </w:rPr>
        <w:lastRenderedPageBreak/>
        <w:t>customer focused company</w:t>
      </w:r>
      <w:r w:rsidR="00681E78">
        <w:rPr>
          <w:rFonts w:ascii="Arial" w:eastAsiaTheme="minorEastAsia" w:hAnsi="Arial" w:cs="Arial"/>
          <w:sz w:val="24"/>
          <w:szCs w:val="24"/>
        </w:rPr>
        <w:t>,</w:t>
      </w:r>
      <w:r w:rsidRPr="00933E6E">
        <w:rPr>
          <w:rFonts w:ascii="Arial" w:eastAsiaTheme="minorEastAsia" w:hAnsi="Arial" w:cs="Arial"/>
          <w:sz w:val="24"/>
          <w:szCs w:val="24"/>
        </w:rPr>
        <w:t xml:space="preserve"> who will support THG to deliver high quality and cost-effective service to our customers. </w:t>
      </w:r>
    </w:p>
    <w:p w14:paraId="49711534" w14:textId="7A5F9CEF" w:rsidR="00933E6E" w:rsidRPr="00933E6E" w:rsidRDefault="00933E6E" w:rsidP="00933E6E">
      <w:pPr>
        <w:spacing w:line="257" w:lineRule="auto"/>
        <w:rPr>
          <w:rFonts w:ascii="Arial" w:eastAsiaTheme="minorEastAsia" w:hAnsi="Arial" w:cs="Arial"/>
          <w:sz w:val="24"/>
          <w:szCs w:val="24"/>
        </w:rPr>
      </w:pPr>
      <w:r w:rsidRPr="00933E6E">
        <w:rPr>
          <w:rFonts w:ascii="Arial" w:eastAsiaTheme="minorEastAsia" w:hAnsi="Arial" w:cs="Arial"/>
          <w:sz w:val="24"/>
          <w:szCs w:val="24"/>
        </w:rPr>
        <w:t>Calls</w:t>
      </w:r>
      <w:r w:rsidR="00C63B5F">
        <w:rPr>
          <w:rFonts w:ascii="Arial" w:eastAsiaTheme="minorEastAsia" w:hAnsi="Arial" w:cs="Arial"/>
          <w:sz w:val="24"/>
          <w:szCs w:val="24"/>
        </w:rPr>
        <w:t xml:space="preserve"> and communications to be</w:t>
      </w:r>
      <w:r w:rsidRPr="00933E6E">
        <w:rPr>
          <w:rFonts w:ascii="Arial" w:eastAsiaTheme="minorEastAsia" w:hAnsi="Arial" w:cs="Arial"/>
          <w:sz w:val="24"/>
          <w:szCs w:val="24"/>
        </w:rPr>
        <w:t xml:space="preserve"> received </w:t>
      </w:r>
      <w:r w:rsidR="00C63B5F">
        <w:rPr>
          <w:rFonts w:ascii="Arial" w:eastAsiaTheme="minorEastAsia" w:hAnsi="Arial" w:cs="Arial"/>
          <w:sz w:val="24"/>
          <w:szCs w:val="24"/>
        </w:rPr>
        <w:t xml:space="preserve">through the Omnichannel Solution </w:t>
      </w:r>
      <w:r w:rsidRPr="00933E6E">
        <w:rPr>
          <w:rFonts w:ascii="Arial" w:eastAsiaTheme="minorEastAsia" w:hAnsi="Arial" w:cs="Arial"/>
          <w:sz w:val="24"/>
          <w:szCs w:val="24"/>
        </w:rPr>
        <w:t xml:space="preserve">include: </w:t>
      </w:r>
    </w:p>
    <w:p w14:paraId="124740F0" w14:textId="787B29E1" w:rsidR="00933E6E" w:rsidRPr="00933E6E" w:rsidRDefault="00933E6E" w:rsidP="00933E6E">
      <w:pPr>
        <w:pStyle w:val="ListParagraph"/>
        <w:numPr>
          <w:ilvl w:val="0"/>
          <w:numId w:val="5"/>
        </w:numPr>
        <w:spacing w:after="0" w:line="257" w:lineRule="auto"/>
        <w:rPr>
          <w:rFonts w:ascii="Arial" w:eastAsiaTheme="minorEastAsia" w:hAnsi="Arial" w:cs="Arial"/>
          <w:sz w:val="24"/>
          <w:szCs w:val="24"/>
        </w:rPr>
      </w:pPr>
      <w:r w:rsidRPr="00933E6E">
        <w:rPr>
          <w:rFonts w:ascii="Arial" w:eastAsiaTheme="minorEastAsia" w:hAnsi="Arial" w:cs="Arial"/>
          <w:sz w:val="24"/>
          <w:szCs w:val="24"/>
        </w:rPr>
        <w:t>Repairs maintenance</w:t>
      </w:r>
    </w:p>
    <w:p w14:paraId="5292F0E2" w14:textId="71D1FF06" w:rsidR="00933E6E" w:rsidRPr="00933E6E" w:rsidRDefault="00933E6E" w:rsidP="00933E6E">
      <w:pPr>
        <w:pStyle w:val="ListParagraph"/>
        <w:numPr>
          <w:ilvl w:val="0"/>
          <w:numId w:val="5"/>
        </w:numPr>
        <w:spacing w:after="0" w:line="257" w:lineRule="auto"/>
        <w:rPr>
          <w:rFonts w:ascii="Arial" w:eastAsiaTheme="minorEastAsia" w:hAnsi="Arial" w:cs="Arial"/>
          <w:sz w:val="24"/>
          <w:szCs w:val="24"/>
        </w:rPr>
      </w:pPr>
      <w:r w:rsidRPr="00933E6E">
        <w:rPr>
          <w:rFonts w:ascii="Arial" w:eastAsiaTheme="minorEastAsia" w:hAnsi="Arial" w:cs="Arial"/>
          <w:sz w:val="24"/>
          <w:szCs w:val="24"/>
        </w:rPr>
        <w:t>Anti-social behaviour</w:t>
      </w:r>
    </w:p>
    <w:p w14:paraId="6A2FE2B1" w14:textId="755C5266" w:rsidR="00933E6E" w:rsidRPr="00933E6E" w:rsidRDefault="00933E6E" w:rsidP="00933E6E">
      <w:pPr>
        <w:pStyle w:val="ListParagraph"/>
        <w:numPr>
          <w:ilvl w:val="0"/>
          <w:numId w:val="5"/>
        </w:numPr>
        <w:spacing w:after="0" w:line="257" w:lineRule="auto"/>
        <w:rPr>
          <w:rFonts w:ascii="Arial" w:eastAsiaTheme="minorEastAsia" w:hAnsi="Arial" w:cs="Arial"/>
          <w:sz w:val="24"/>
          <w:szCs w:val="24"/>
        </w:rPr>
      </w:pPr>
      <w:r w:rsidRPr="00933E6E">
        <w:rPr>
          <w:rFonts w:ascii="Arial" w:eastAsiaTheme="minorEastAsia" w:hAnsi="Arial" w:cs="Arial"/>
          <w:sz w:val="24"/>
          <w:szCs w:val="24"/>
        </w:rPr>
        <w:t>Rent and payments</w:t>
      </w:r>
    </w:p>
    <w:p w14:paraId="4A18A346" w14:textId="1985DEE8" w:rsidR="00933E6E" w:rsidRPr="00933E6E" w:rsidRDefault="00933E6E" w:rsidP="00933E6E">
      <w:pPr>
        <w:pStyle w:val="ListParagraph"/>
        <w:numPr>
          <w:ilvl w:val="0"/>
          <w:numId w:val="5"/>
        </w:numPr>
        <w:spacing w:after="0" w:line="257" w:lineRule="auto"/>
        <w:rPr>
          <w:rFonts w:ascii="Arial" w:eastAsia="Calibri" w:hAnsi="Arial" w:cs="Arial"/>
          <w:sz w:val="24"/>
          <w:szCs w:val="24"/>
        </w:rPr>
      </w:pPr>
      <w:r w:rsidRPr="00933E6E">
        <w:rPr>
          <w:rFonts w:ascii="Arial" w:eastAsiaTheme="minorEastAsia" w:hAnsi="Arial" w:cs="Arial"/>
          <w:sz w:val="24"/>
          <w:szCs w:val="24"/>
        </w:rPr>
        <w:t>Lettings and new homes</w:t>
      </w:r>
    </w:p>
    <w:p w14:paraId="2E3CA1C0" w14:textId="77777777" w:rsidR="00933E6E" w:rsidRPr="00933E6E" w:rsidRDefault="00933E6E" w:rsidP="00933E6E">
      <w:pPr>
        <w:spacing w:after="0" w:line="257" w:lineRule="auto"/>
        <w:rPr>
          <w:rFonts w:ascii="Arial" w:eastAsia="Calibri" w:hAnsi="Arial" w:cs="Arial"/>
          <w:sz w:val="24"/>
          <w:szCs w:val="24"/>
        </w:rPr>
      </w:pPr>
    </w:p>
    <w:p w14:paraId="67161D1D" w14:textId="77777777" w:rsidR="00933E6E" w:rsidRPr="00933E6E" w:rsidRDefault="00933E6E" w:rsidP="00933E6E">
      <w:pPr>
        <w:spacing w:line="257" w:lineRule="auto"/>
        <w:rPr>
          <w:rFonts w:ascii="Arial" w:eastAsiaTheme="minorEastAsia" w:hAnsi="Arial" w:cs="Arial"/>
          <w:sz w:val="24"/>
          <w:szCs w:val="24"/>
        </w:rPr>
      </w:pPr>
      <w:r w:rsidRPr="00933E6E">
        <w:rPr>
          <w:rFonts w:ascii="Arial" w:eastAsiaTheme="minorEastAsia" w:hAnsi="Arial" w:cs="Arial"/>
          <w:sz w:val="24"/>
          <w:szCs w:val="24"/>
        </w:rPr>
        <w:t xml:space="preserve">Primarily, it is expected that the successful supplier shall provide a comprehensive solution and service provision – providing a 24/7 Managed Response Service and key performance and management information (available both in real time and through regular performance and management meetings) on the provision of service. </w:t>
      </w:r>
    </w:p>
    <w:p w14:paraId="7D8960E5" w14:textId="2BAF84F3" w:rsidR="00EF0652" w:rsidRPr="00614698" w:rsidRDefault="00BB64D6" w:rsidP="00614698">
      <w:pPr>
        <w:spacing w:line="257" w:lineRule="auto"/>
        <w:rPr>
          <w:rFonts w:ascii="Arial" w:eastAsiaTheme="minorEastAsia" w:hAnsi="Arial" w:cs="Arial"/>
          <w:sz w:val="24"/>
          <w:szCs w:val="24"/>
        </w:rPr>
      </w:pPr>
      <w:r>
        <w:rPr>
          <w:rFonts w:ascii="Arial" w:eastAsiaTheme="minorEastAsia" w:hAnsi="Arial" w:cs="Arial"/>
          <w:sz w:val="24"/>
          <w:szCs w:val="24"/>
        </w:rPr>
        <w:t xml:space="preserve">Whilst the procurement timelines and expected contract duration has yet to be determined, THA expects this procurement exercise to take place </w:t>
      </w:r>
      <w:r w:rsidR="002973EB">
        <w:rPr>
          <w:rFonts w:ascii="Arial" w:eastAsiaTheme="minorEastAsia" w:hAnsi="Arial" w:cs="Arial"/>
          <w:sz w:val="24"/>
          <w:szCs w:val="24"/>
        </w:rPr>
        <w:t xml:space="preserve">in or prior to August 2024, with the aim of full solution deployment on or prior to April 2025. </w:t>
      </w:r>
      <w:r w:rsidR="00933E6E" w:rsidRPr="00933E6E">
        <w:rPr>
          <w:rFonts w:ascii="Arial" w:eastAsiaTheme="minorEastAsia" w:hAnsi="Arial" w:cs="Arial"/>
          <w:sz w:val="24"/>
          <w:szCs w:val="24"/>
        </w:rPr>
        <w:t xml:space="preserve">The contract will run with a period of handover with current suppliers to ensure business continuity.  </w:t>
      </w:r>
    </w:p>
    <w:p w14:paraId="28F9D61D" w14:textId="07A0BF28" w:rsidR="00EE0B9F" w:rsidRPr="003B7F27" w:rsidRDefault="00C33944" w:rsidP="00D60BF7">
      <w:pPr>
        <w:rPr>
          <w:rFonts w:ascii="Arial" w:hAnsi="Arial" w:cs="Arial"/>
          <w:sz w:val="24"/>
          <w:szCs w:val="24"/>
        </w:rPr>
      </w:pPr>
      <w:r w:rsidRPr="003B7F27">
        <w:rPr>
          <w:rFonts w:ascii="Arial" w:hAnsi="Arial" w:cs="Arial"/>
          <w:sz w:val="24"/>
          <w:szCs w:val="24"/>
        </w:rPr>
        <w:t>This Expression of Interest Exercise is thus intended to develop a further understanding of the Market Capability</w:t>
      </w:r>
      <w:r w:rsidR="00614698">
        <w:rPr>
          <w:rFonts w:ascii="Arial" w:hAnsi="Arial" w:cs="Arial"/>
          <w:sz w:val="24"/>
          <w:szCs w:val="24"/>
        </w:rPr>
        <w:t>, market trends and innovations</w:t>
      </w:r>
      <w:r w:rsidRPr="003B7F27">
        <w:rPr>
          <w:rFonts w:ascii="Arial" w:hAnsi="Arial" w:cs="Arial"/>
          <w:sz w:val="24"/>
          <w:szCs w:val="24"/>
        </w:rPr>
        <w:t xml:space="preserve"> pertaining to </w:t>
      </w:r>
      <w:r w:rsidR="00614698">
        <w:rPr>
          <w:rFonts w:ascii="Arial" w:hAnsi="Arial" w:cs="Arial"/>
          <w:sz w:val="24"/>
          <w:szCs w:val="24"/>
        </w:rPr>
        <w:t>the provision of Omnichannel Contact Solutions</w:t>
      </w:r>
      <w:r w:rsidR="00AD75BA">
        <w:rPr>
          <w:rFonts w:ascii="Arial" w:hAnsi="Arial" w:cs="Arial"/>
          <w:sz w:val="24"/>
          <w:szCs w:val="24"/>
        </w:rPr>
        <w:t xml:space="preserve">, </w:t>
      </w:r>
      <w:r w:rsidR="009A5838" w:rsidRPr="003B7F27">
        <w:rPr>
          <w:rFonts w:ascii="Arial" w:hAnsi="Arial" w:cs="Arial"/>
          <w:sz w:val="24"/>
          <w:szCs w:val="24"/>
        </w:rPr>
        <w:t xml:space="preserve">and </w:t>
      </w:r>
      <w:r w:rsidR="00AD75BA">
        <w:rPr>
          <w:rFonts w:ascii="Arial" w:hAnsi="Arial" w:cs="Arial"/>
          <w:sz w:val="24"/>
          <w:szCs w:val="24"/>
        </w:rPr>
        <w:t>to help develop THA’s market insight and procurement requirements and specification(s).</w:t>
      </w:r>
      <w:r w:rsidR="009A5838" w:rsidRPr="003B7F27">
        <w:rPr>
          <w:rFonts w:ascii="Arial" w:hAnsi="Arial" w:cs="Arial"/>
          <w:sz w:val="24"/>
          <w:szCs w:val="24"/>
        </w:rPr>
        <w:t xml:space="preserve"> </w:t>
      </w:r>
    </w:p>
    <w:p w14:paraId="109A44A0" w14:textId="554A9318" w:rsidR="00C33944" w:rsidRDefault="00EE0B9F" w:rsidP="00D60BF7">
      <w:pPr>
        <w:rPr>
          <w:rFonts w:ascii="Arial" w:hAnsi="Arial" w:cs="Arial"/>
          <w:i/>
          <w:iCs/>
          <w:sz w:val="24"/>
          <w:szCs w:val="24"/>
        </w:rPr>
      </w:pPr>
      <w:r w:rsidRPr="003B7F27">
        <w:rPr>
          <w:rFonts w:ascii="Arial" w:hAnsi="Arial" w:cs="Arial"/>
          <w:sz w:val="24"/>
          <w:szCs w:val="24"/>
        </w:rPr>
        <w:t>Such Expression of Interest exercise is intended to inform Together Housing’s Planned Procurement Activity, and response in no way constitutes any form of agreement or assurance from Together Housing regarding the development of its procurement process or selection of Procurement “Route to market” for this provision</w:t>
      </w:r>
      <w:r>
        <w:rPr>
          <w:rFonts w:ascii="Arial" w:hAnsi="Arial" w:cs="Arial"/>
          <w:i/>
          <w:iCs/>
          <w:sz w:val="24"/>
          <w:szCs w:val="24"/>
        </w:rPr>
        <w:t xml:space="preserve">. </w:t>
      </w:r>
    </w:p>
    <w:p w14:paraId="47605D52" w14:textId="77777777" w:rsidR="00EF0652" w:rsidRDefault="00EF0652" w:rsidP="00D60BF7">
      <w:pPr>
        <w:rPr>
          <w:rFonts w:ascii="Arial" w:hAnsi="Arial" w:cs="Arial"/>
          <w:i/>
          <w:iCs/>
          <w:sz w:val="24"/>
          <w:szCs w:val="24"/>
        </w:rPr>
      </w:pPr>
    </w:p>
    <w:p w14:paraId="05B555F5" w14:textId="77777777" w:rsidR="00885462" w:rsidRPr="00E0489E" w:rsidRDefault="00885462" w:rsidP="00885462">
      <w:pPr>
        <w:rPr>
          <w:rFonts w:ascii="Arial" w:hAnsi="Arial" w:cs="Arial"/>
          <w:b/>
          <w:bCs/>
          <w:sz w:val="24"/>
          <w:szCs w:val="24"/>
          <w:u w:val="single"/>
        </w:rPr>
      </w:pPr>
      <w:r w:rsidRPr="00E0489E">
        <w:rPr>
          <w:rFonts w:ascii="Arial" w:hAnsi="Arial" w:cs="Arial"/>
          <w:b/>
          <w:bCs/>
          <w:sz w:val="24"/>
          <w:szCs w:val="24"/>
          <w:u w:val="single"/>
        </w:rPr>
        <w:t>Expression of Interest – Timeline and Requirements</w:t>
      </w:r>
    </w:p>
    <w:p w14:paraId="18AF3E12" w14:textId="77777777" w:rsidR="00885462" w:rsidRPr="00E0489E" w:rsidRDefault="00885462" w:rsidP="00885462">
      <w:pPr>
        <w:pStyle w:val="ListParagraph"/>
        <w:numPr>
          <w:ilvl w:val="0"/>
          <w:numId w:val="2"/>
        </w:numPr>
        <w:rPr>
          <w:rFonts w:ascii="Arial" w:hAnsi="Arial" w:cs="Arial"/>
          <w:sz w:val="24"/>
          <w:szCs w:val="24"/>
        </w:rPr>
      </w:pPr>
      <w:r w:rsidRPr="00E0489E">
        <w:rPr>
          <w:rFonts w:ascii="Arial" w:hAnsi="Arial" w:cs="Arial"/>
          <w:sz w:val="24"/>
          <w:szCs w:val="24"/>
        </w:rPr>
        <w:t xml:space="preserve">The timeline for responses of this Expression of Interest Exercise are as follows: </w:t>
      </w:r>
    </w:p>
    <w:tbl>
      <w:tblPr>
        <w:tblStyle w:val="TableGrid"/>
        <w:tblW w:w="9252" w:type="dxa"/>
        <w:tblLook w:val="04A0" w:firstRow="1" w:lastRow="0" w:firstColumn="1" w:lastColumn="0" w:noHBand="0" w:noVBand="1"/>
      </w:tblPr>
      <w:tblGrid>
        <w:gridCol w:w="4626"/>
        <w:gridCol w:w="4626"/>
      </w:tblGrid>
      <w:tr w:rsidR="00885462" w:rsidRPr="003B7F27" w14:paraId="7096B8B4" w14:textId="77777777" w:rsidTr="00AE50D5">
        <w:trPr>
          <w:trHeight w:val="702"/>
        </w:trPr>
        <w:tc>
          <w:tcPr>
            <w:tcW w:w="4626" w:type="dxa"/>
          </w:tcPr>
          <w:p w14:paraId="15ECF682" w14:textId="77777777" w:rsidR="00885462" w:rsidRPr="00F43B85" w:rsidRDefault="00885462" w:rsidP="00AE50D5">
            <w:pPr>
              <w:rPr>
                <w:rFonts w:ascii="Arial" w:hAnsi="Arial" w:cs="Arial"/>
                <w:sz w:val="24"/>
                <w:szCs w:val="24"/>
              </w:rPr>
            </w:pPr>
            <w:r w:rsidRPr="00F43B85">
              <w:rPr>
                <w:rFonts w:ascii="Arial" w:hAnsi="Arial" w:cs="Arial"/>
                <w:sz w:val="24"/>
                <w:szCs w:val="24"/>
              </w:rPr>
              <w:t xml:space="preserve">Issuing of the EOI </w:t>
            </w:r>
          </w:p>
        </w:tc>
        <w:tc>
          <w:tcPr>
            <w:tcW w:w="4626" w:type="dxa"/>
          </w:tcPr>
          <w:p w14:paraId="3EB99505" w14:textId="271C84F9" w:rsidR="00885462" w:rsidRPr="00F43B85" w:rsidRDefault="00117891" w:rsidP="00AE50D5">
            <w:pPr>
              <w:rPr>
                <w:rFonts w:ascii="Arial" w:hAnsi="Arial" w:cs="Arial"/>
                <w:sz w:val="24"/>
                <w:szCs w:val="24"/>
              </w:rPr>
            </w:pPr>
            <w:r>
              <w:rPr>
                <w:rFonts w:ascii="Arial" w:hAnsi="Arial" w:cs="Arial"/>
                <w:sz w:val="24"/>
                <w:szCs w:val="24"/>
              </w:rPr>
              <w:t>Tuesday the 13</w:t>
            </w:r>
            <w:r w:rsidRPr="00117891">
              <w:rPr>
                <w:rFonts w:ascii="Arial" w:hAnsi="Arial" w:cs="Arial"/>
                <w:sz w:val="24"/>
                <w:szCs w:val="24"/>
                <w:vertAlign w:val="superscript"/>
              </w:rPr>
              <w:t>th</w:t>
            </w:r>
            <w:r>
              <w:rPr>
                <w:rFonts w:ascii="Arial" w:hAnsi="Arial" w:cs="Arial"/>
                <w:sz w:val="24"/>
                <w:szCs w:val="24"/>
              </w:rPr>
              <w:t xml:space="preserve"> </w:t>
            </w:r>
            <w:r w:rsidR="00DA0FAE" w:rsidRPr="00F43B85">
              <w:rPr>
                <w:rFonts w:ascii="Arial" w:hAnsi="Arial" w:cs="Arial"/>
                <w:sz w:val="24"/>
                <w:szCs w:val="24"/>
              </w:rPr>
              <w:t>of February 2024</w:t>
            </w:r>
          </w:p>
        </w:tc>
      </w:tr>
      <w:tr w:rsidR="00885462" w:rsidRPr="003B7F27" w14:paraId="2DA9FB9C" w14:textId="77777777" w:rsidTr="00AE50D5">
        <w:trPr>
          <w:trHeight w:val="671"/>
        </w:trPr>
        <w:tc>
          <w:tcPr>
            <w:tcW w:w="4626" w:type="dxa"/>
          </w:tcPr>
          <w:p w14:paraId="6138D410" w14:textId="77777777" w:rsidR="00885462" w:rsidRPr="00F43B85" w:rsidRDefault="00885462" w:rsidP="00AE50D5">
            <w:pPr>
              <w:rPr>
                <w:rFonts w:ascii="Arial" w:hAnsi="Arial" w:cs="Arial"/>
                <w:sz w:val="24"/>
                <w:szCs w:val="24"/>
              </w:rPr>
            </w:pPr>
            <w:r w:rsidRPr="00F43B85">
              <w:rPr>
                <w:rFonts w:ascii="Arial" w:hAnsi="Arial" w:cs="Arial"/>
                <w:sz w:val="24"/>
                <w:szCs w:val="24"/>
              </w:rPr>
              <w:t xml:space="preserve">Deadline for Responses </w:t>
            </w:r>
          </w:p>
        </w:tc>
        <w:tc>
          <w:tcPr>
            <w:tcW w:w="4626" w:type="dxa"/>
          </w:tcPr>
          <w:p w14:paraId="5C2C619F" w14:textId="19DFF2D3" w:rsidR="00885462" w:rsidRPr="00F43B85" w:rsidRDefault="00F43B85" w:rsidP="00AE50D5">
            <w:pPr>
              <w:rPr>
                <w:rFonts w:ascii="Arial" w:hAnsi="Arial" w:cs="Arial"/>
                <w:sz w:val="24"/>
                <w:szCs w:val="24"/>
              </w:rPr>
            </w:pPr>
            <w:r w:rsidRPr="00F43B85">
              <w:rPr>
                <w:rFonts w:ascii="Arial" w:hAnsi="Arial" w:cs="Arial"/>
                <w:sz w:val="24"/>
                <w:szCs w:val="24"/>
              </w:rPr>
              <w:t>17:00 on Thursday the 14</w:t>
            </w:r>
            <w:r w:rsidRPr="00F43B85">
              <w:rPr>
                <w:rFonts w:ascii="Arial" w:hAnsi="Arial" w:cs="Arial"/>
                <w:sz w:val="24"/>
                <w:szCs w:val="24"/>
                <w:vertAlign w:val="superscript"/>
              </w:rPr>
              <w:t>th</w:t>
            </w:r>
            <w:r w:rsidRPr="00F43B85">
              <w:rPr>
                <w:rFonts w:ascii="Arial" w:hAnsi="Arial" w:cs="Arial"/>
                <w:sz w:val="24"/>
                <w:szCs w:val="24"/>
              </w:rPr>
              <w:t xml:space="preserve"> of March 2024</w:t>
            </w:r>
          </w:p>
        </w:tc>
      </w:tr>
    </w:tbl>
    <w:p w14:paraId="09F9D59F" w14:textId="77777777" w:rsidR="00EE0B9F" w:rsidRPr="003B7F27" w:rsidRDefault="00EE0B9F" w:rsidP="00D60BF7">
      <w:pPr>
        <w:rPr>
          <w:rFonts w:ascii="Arial" w:hAnsi="Arial" w:cs="Arial"/>
          <w:sz w:val="24"/>
          <w:szCs w:val="24"/>
        </w:rPr>
      </w:pPr>
    </w:p>
    <w:p w14:paraId="0F1FFE51" w14:textId="51FFD43F" w:rsidR="00EE0B9F" w:rsidRDefault="00256C49" w:rsidP="00D60BF7">
      <w:pPr>
        <w:rPr>
          <w:rFonts w:ascii="Arial" w:hAnsi="Arial" w:cs="Arial"/>
          <w:sz w:val="24"/>
          <w:szCs w:val="24"/>
        </w:rPr>
      </w:pPr>
      <w:r w:rsidRPr="003B7F27">
        <w:rPr>
          <w:rFonts w:ascii="Arial" w:hAnsi="Arial" w:cs="Arial"/>
          <w:sz w:val="24"/>
          <w:szCs w:val="24"/>
        </w:rPr>
        <w:t xml:space="preserve">Prospective organisations who wish to express their interest must ensure that they have completed and returned the document, with all questions completed and responded to with the document, </w:t>
      </w:r>
      <w:r w:rsidR="00134CA3" w:rsidRPr="003B7F27">
        <w:rPr>
          <w:rFonts w:ascii="Arial" w:hAnsi="Arial" w:cs="Arial"/>
          <w:sz w:val="24"/>
          <w:szCs w:val="24"/>
        </w:rPr>
        <w:t xml:space="preserve">in advance of the EOI Closure deadline. </w:t>
      </w:r>
    </w:p>
    <w:p w14:paraId="5EC6D458" w14:textId="0EA9336F" w:rsidR="00F844D3" w:rsidRPr="003B7F27" w:rsidRDefault="00F844D3" w:rsidP="00D60BF7">
      <w:pPr>
        <w:rPr>
          <w:rFonts w:ascii="Arial" w:hAnsi="Arial" w:cs="Arial"/>
          <w:sz w:val="24"/>
          <w:szCs w:val="24"/>
        </w:rPr>
      </w:pPr>
      <w:r>
        <w:rPr>
          <w:rFonts w:ascii="Arial" w:hAnsi="Arial" w:cs="Arial"/>
          <w:sz w:val="24"/>
          <w:szCs w:val="24"/>
        </w:rPr>
        <w:lastRenderedPageBreak/>
        <w:t xml:space="preserve">All responses to this EOI should be sent to </w:t>
      </w:r>
      <w:hyperlink r:id="rId11" w:history="1">
        <w:r w:rsidR="00A4395C" w:rsidRPr="00855333">
          <w:rPr>
            <w:rStyle w:val="Hyperlink"/>
            <w:rFonts w:ascii="Arial" w:hAnsi="Arial" w:cs="Arial"/>
            <w:sz w:val="24"/>
            <w:szCs w:val="24"/>
          </w:rPr>
          <w:t>THG.Procurement@togetherhousing.co.uk</w:t>
        </w:r>
      </w:hyperlink>
      <w:r w:rsidR="00A4395C">
        <w:rPr>
          <w:rFonts w:ascii="Arial" w:hAnsi="Arial" w:cs="Arial"/>
          <w:sz w:val="24"/>
          <w:szCs w:val="24"/>
        </w:rPr>
        <w:t xml:space="preserve">, with the email subject “THG </w:t>
      </w:r>
      <w:r w:rsidR="00B56BD9">
        <w:rPr>
          <w:rFonts w:ascii="Arial" w:hAnsi="Arial" w:cs="Arial"/>
          <w:sz w:val="24"/>
          <w:szCs w:val="24"/>
        </w:rPr>
        <w:t>Omnichannel</w:t>
      </w:r>
      <w:r w:rsidR="00A4395C">
        <w:rPr>
          <w:rFonts w:ascii="Arial" w:hAnsi="Arial" w:cs="Arial"/>
          <w:sz w:val="24"/>
          <w:szCs w:val="24"/>
        </w:rPr>
        <w:t xml:space="preserve"> EOI response”.  </w:t>
      </w:r>
    </w:p>
    <w:p w14:paraId="3220318A" w14:textId="4D574860" w:rsidR="00344784" w:rsidRPr="003B7F27" w:rsidRDefault="00134CA3" w:rsidP="00D60BF7">
      <w:pPr>
        <w:rPr>
          <w:rFonts w:ascii="Arial" w:hAnsi="Arial" w:cs="Arial"/>
          <w:sz w:val="24"/>
          <w:szCs w:val="24"/>
        </w:rPr>
      </w:pPr>
      <w:r w:rsidRPr="003B7F27">
        <w:rPr>
          <w:rFonts w:ascii="Arial" w:hAnsi="Arial" w:cs="Arial"/>
          <w:sz w:val="24"/>
          <w:szCs w:val="24"/>
        </w:rPr>
        <w:t xml:space="preserve">Responses received after this deadline </w:t>
      </w:r>
      <w:r w:rsidR="006B4882">
        <w:rPr>
          <w:rFonts w:ascii="Arial" w:hAnsi="Arial" w:cs="Arial"/>
          <w:sz w:val="24"/>
          <w:szCs w:val="24"/>
        </w:rPr>
        <w:t>may</w:t>
      </w:r>
      <w:r w:rsidRPr="003B7F27">
        <w:rPr>
          <w:rFonts w:ascii="Arial" w:hAnsi="Arial" w:cs="Arial"/>
          <w:sz w:val="24"/>
          <w:szCs w:val="24"/>
        </w:rPr>
        <w:t xml:space="preserve"> not be considered or accounted for by Together Housing.</w:t>
      </w:r>
    </w:p>
    <w:p w14:paraId="75C5B85B" w14:textId="77777777" w:rsidR="00885462" w:rsidRDefault="00344784" w:rsidP="00D60BF7">
      <w:pPr>
        <w:rPr>
          <w:rFonts w:ascii="Arial" w:hAnsi="Arial" w:cs="Arial"/>
          <w:sz w:val="24"/>
          <w:szCs w:val="24"/>
        </w:rPr>
      </w:pPr>
      <w:r w:rsidRPr="003B7F27">
        <w:rPr>
          <w:rFonts w:ascii="Arial" w:hAnsi="Arial" w:cs="Arial"/>
          <w:sz w:val="24"/>
          <w:szCs w:val="24"/>
        </w:rPr>
        <w:t>Please be advised that any additional documentation</w:t>
      </w:r>
      <w:r w:rsidR="00885462">
        <w:rPr>
          <w:rFonts w:ascii="Arial" w:hAnsi="Arial" w:cs="Arial"/>
          <w:sz w:val="24"/>
          <w:szCs w:val="24"/>
        </w:rPr>
        <w:t xml:space="preserve"> is welcome to be submitted where appropriate or relevant, so long as supplied alongside this completed EOI. </w:t>
      </w:r>
    </w:p>
    <w:p w14:paraId="32B55672" w14:textId="77777777" w:rsidR="00EB0B96" w:rsidRDefault="00885462" w:rsidP="00D60BF7">
      <w:pPr>
        <w:rPr>
          <w:rFonts w:ascii="Arial" w:hAnsi="Arial" w:cs="Arial"/>
          <w:sz w:val="24"/>
          <w:szCs w:val="24"/>
        </w:rPr>
      </w:pPr>
      <w:r>
        <w:rPr>
          <w:rFonts w:ascii="Arial" w:hAnsi="Arial" w:cs="Arial"/>
          <w:sz w:val="24"/>
          <w:szCs w:val="24"/>
        </w:rPr>
        <w:t xml:space="preserve">Responses that, </w:t>
      </w:r>
      <w:r w:rsidR="00B56BD9">
        <w:rPr>
          <w:rFonts w:ascii="Arial" w:hAnsi="Arial" w:cs="Arial"/>
          <w:sz w:val="24"/>
          <w:szCs w:val="24"/>
        </w:rPr>
        <w:t xml:space="preserve">following </w:t>
      </w:r>
      <w:r>
        <w:rPr>
          <w:rFonts w:ascii="Arial" w:hAnsi="Arial" w:cs="Arial"/>
          <w:sz w:val="24"/>
          <w:szCs w:val="24"/>
        </w:rPr>
        <w:t xml:space="preserve">Together Housing’s </w:t>
      </w:r>
      <w:r w:rsidR="00B56BD9">
        <w:rPr>
          <w:rFonts w:ascii="Arial" w:hAnsi="Arial" w:cs="Arial"/>
          <w:sz w:val="24"/>
          <w:szCs w:val="24"/>
        </w:rPr>
        <w:t xml:space="preserve">review, </w:t>
      </w:r>
      <w:r w:rsidR="00096E4E">
        <w:rPr>
          <w:rFonts w:ascii="Arial" w:hAnsi="Arial" w:cs="Arial"/>
          <w:sz w:val="24"/>
          <w:szCs w:val="24"/>
        </w:rPr>
        <w:t xml:space="preserve">provide a reasonable or suitable response may lead to a request from THA for a further discussion or demonstration meeting, to be held virtually. </w:t>
      </w:r>
    </w:p>
    <w:p w14:paraId="285F1500" w14:textId="344769DF" w:rsidR="00344784" w:rsidRPr="003B7F27" w:rsidRDefault="00096E4E" w:rsidP="00D60BF7">
      <w:pPr>
        <w:rPr>
          <w:rFonts w:ascii="Arial" w:hAnsi="Arial" w:cs="Arial"/>
          <w:sz w:val="24"/>
          <w:szCs w:val="24"/>
        </w:rPr>
      </w:pPr>
      <w:r>
        <w:rPr>
          <w:rFonts w:ascii="Arial" w:hAnsi="Arial" w:cs="Arial"/>
          <w:sz w:val="24"/>
          <w:szCs w:val="24"/>
        </w:rPr>
        <w:t>THA in no way provides any assurance that invitation or attendance at such meetings will result in a guarantee of invitation to tender</w:t>
      </w:r>
      <w:r w:rsidR="00EB0B96">
        <w:rPr>
          <w:rFonts w:ascii="Arial" w:hAnsi="Arial" w:cs="Arial"/>
          <w:sz w:val="24"/>
          <w:szCs w:val="24"/>
        </w:rPr>
        <w:t xml:space="preserve">, nor that a response that does not warrant invitation for further discussion by THA constitutes exclusion of that prospective organisation from future procurement activity (the form of such procurement activity to be determined at the point of publication of this EOI). </w:t>
      </w:r>
    </w:p>
    <w:p w14:paraId="4E4971A8" w14:textId="62B55E84" w:rsidR="00134CA3" w:rsidRPr="00256C49" w:rsidRDefault="00134CA3" w:rsidP="00D60BF7">
      <w:pPr>
        <w:rPr>
          <w:rFonts w:ascii="Arial" w:hAnsi="Arial" w:cs="Arial"/>
          <w:i/>
          <w:iCs/>
          <w:sz w:val="24"/>
          <w:szCs w:val="24"/>
        </w:rPr>
      </w:pPr>
      <w:r>
        <w:rPr>
          <w:rFonts w:ascii="Arial" w:hAnsi="Arial" w:cs="Arial"/>
          <w:i/>
          <w:iCs/>
          <w:sz w:val="24"/>
          <w:szCs w:val="24"/>
        </w:rPr>
        <w:t xml:space="preserve"> </w:t>
      </w:r>
    </w:p>
    <w:p w14:paraId="28EE0C89" w14:textId="7DECAF86" w:rsidR="00BF016F" w:rsidRDefault="00EE0B9F" w:rsidP="25F13AB1">
      <w:pPr>
        <w:spacing w:line="257" w:lineRule="auto"/>
        <w:rPr>
          <w:rFonts w:ascii="Arial" w:hAnsi="Arial" w:cs="Arial"/>
          <w:b/>
          <w:sz w:val="24"/>
          <w:szCs w:val="24"/>
          <w:u w:val="single"/>
        </w:rPr>
      </w:pPr>
      <w:r w:rsidRPr="00F06DF8">
        <w:rPr>
          <w:rFonts w:ascii="Arial" w:hAnsi="Arial" w:cs="Arial"/>
          <w:b/>
          <w:bCs/>
          <w:sz w:val="24"/>
          <w:szCs w:val="24"/>
          <w:u w:val="single"/>
        </w:rPr>
        <w:t xml:space="preserve">Requirements of </w:t>
      </w:r>
      <w:r w:rsidR="00817B1B">
        <w:rPr>
          <w:rFonts w:ascii="Arial" w:hAnsi="Arial" w:cs="Arial"/>
          <w:b/>
          <w:bCs/>
          <w:sz w:val="24"/>
          <w:szCs w:val="24"/>
          <w:u w:val="single"/>
        </w:rPr>
        <w:t>THA</w:t>
      </w:r>
      <w:r w:rsidRPr="00F06DF8">
        <w:rPr>
          <w:rFonts w:ascii="Arial" w:hAnsi="Arial" w:cs="Arial"/>
          <w:b/>
          <w:bCs/>
          <w:sz w:val="24"/>
          <w:szCs w:val="24"/>
          <w:u w:val="single"/>
        </w:rPr>
        <w:t xml:space="preserve"> </w:t>
      </w:r>
    </w:p>
    <w:p w14:paraId="3F82CF64" w14:textId="055F0276" w:rsidR="00BF016F" w:rsidRDefault="00BF016F" w:rsidP="00BF016F">
      <w:pPr>
        <w:spacing w:line="257" w:lineRule="auto"/>
        <w:jc w:val="center"/>
        <w:rPr>
          <w:rFonts w:eastAsiaTheme="minorEastAsia"/>
          <w:b/>
          <w:bCs/>
          <w:sz w:val="24"/>
          <w:szCs w:val="24"/>
        </w:rPr>
      </w:pPr>
      <w:r w:rsidRPr="5EDD6367">
        <w:rPr>
          <w:rFonts w:eastAsiaTheme="minorEastAsia"/>
          <w:b/>
          <w:bCs/>
          <w:sz w:val="24"/>
          <w:szCs w:val="24"/>
        </w:rPr>
        <w:t xml:space="preserve">Functional requirements </w:t>
      </w:r>
    </w:p>
    <w:p w14:paraId="185B17EE"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Telephony –</w:t>
      </w:r>
    </w:p>
    <w:p w14:paraId="79B1CED0" w14:textId="1E39D3A3"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1-2-1 calls </w:t>
      </w:r>
    </w:p>
    <w:p w14:paraId="3557FB19" w14:textId="0EAFB2F2"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Hunt groups</w:t>
      </w:r>
    </w:p>
    <w:p w14:paraId="0B48B98A"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queues/skills etc </w:t>
      </w:r>
    </w:p>
    <w:p w14:paraId="0002933E"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call transfer and divert  </w:t>
      </w:r>
    </w:p>
    <w:p w14:paraId="7DD75629"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Recording</w:t>
      </w:r>
    </w:p>
    <w:p w14:paraId="49115C48"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IVR – Inc pre contact automation and checks</w:t>
      </w:r>
    </w:p>
    <w:p w14:paraId="3A0E0176"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Text messaging – </w:t>
      </w:r>
    </w:p>
    <w:p w14:paraId="465AD466" w14:textId="5F7FDD5E"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1-2-1 </w:t>
      </w:r>
    </w:p>
    <w:p w14:paraId="2593204D" w14:textId="2597521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Many-2-1</w:t>
      </w:r>
    </w:p>
    <w:p w14:paraId="184AFC3F"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1-2-many </w:t>
      </w:r>
    </w:p>
    <w:p w14:paraId="0FBBC14D"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Video calling - </w:t>
      </w:r>
    </w:p>
    <w:p w14:paraId="30F3543B"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External and internal video calls</w:t>
      </w:r>
    </w:p>
    <w:p w14:paraId="01F32A30"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Annotated screen shots </w:t>
      </w:r>
    </w:p>
    <w:p w14:paraId="68A6233D"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Camera control </w:t>
      </w:r>
    </w:p>
    <w:p w14:paraId="48A2D705"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End-to-end encryption </w:t>
      </w:r>
    </w:p>
    <w:p w14:paraId="2A1FAEF6"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Recording </w:t>
      </w:r>
    </w:p>
    <w:p w14:paraId="1C87EC89"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Branding</w:t>
      </w:r>
    </w:p>
    <w:p w14:paraId="2589FD17"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Language translation</w:t>
      </w:r>
    </w:p>
    <w:p w14:paraId="39BF3379"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Meet now and scheduled meetings </w:t>
      </w:r>
    </w:p>
    <w:p w14:paraId="772673CF"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Work force management -</w:t>
      </w:r>
    </w:p>
    <w:p w14:paraId="1935B7A6" w14:textId="2A7CCDD3"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Forecasting</w:t>
      </w:r>
    </w:p>
    <w:p w14:paraId="3CD32110"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Adaptation data</w:t>
      </w:r>
    </w:p>
    <w:p w14:paraId="0AA840C7"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lastRenderedPageBreak/>
        <w:t>Provide adherence data</w:t>
      </w:r>
    </w:p>
    <w:p w14:paraId="73C9BD39"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Social media - </w:t>
      </w:r>
    </w:p>
    <w:p w14:paraId="1D6D36FC"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Direct messaging and interaction management </w:t>
      </w:r>
    </w:p>
    <w:p w14:paraId="01E31E05"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Pre contact automation </w:t>
      </w:r>
    </w:p>
    <w:p w14:paraId="01034956"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Web chat - </w:t>
      </w:r>
    </w:p>
    <w:p w14:paraId="76211F77"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Pre contact automation </w:t>
      </w:r>
    </w:p>
    <w:p w14:paraId="6FC1040B"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Interaction management</w:t>
      </w:r>
    </w:p>
    <w:p w14:paraId="5AC515B4"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RBAC permission structure </w:t>
      </w:r>
      <w:proofErr w:type="spellStart"/>
      <w:r w:rsidRPr="74A192EA">
        <w:rPr>
          <w:rFonts w:eastAsiaTheme="minorEastAsia"/>
          <w:sz w:val="24"/>
          <w:szCs w:val="24"/>
        </w:rPr>
        <w:t>inc</w:t>
      </w:r>
      <w:proofErr w:type="spellEnd"/>
      <w:r w:rsidRPr="74A192EA">
        <w:rPr>
          <w:rFonts w:eastAsiaTheme="minorEastAsia"/>
          <w:sz w:val="24"/>
          <w:szCs w:val="24"/>
        </w:rPr>
        <w:t xml:space="preserve"> full admin access </w:t>
      </w:r>
    </w:p>
    <w:p w14:paraId="55DE7008"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Payments - </w:t>
      </w:r>
    </w:p>
    <w:p w14:paraId="517CD459"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Maintain the agent interaction while the payment is taking place</w:t>
      </w:r>
    </w:p>
    <w:p w14:paraId="3CEB3452"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Mobile and desktop - </w:t>
      </w:r>
    </w:p>
    <w:p w14:paraId="26430D66"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All functionality available </w:t>
      </w:r>
    </w:p>
    <w:p w14:paraId="7565D333" w14:textId="77777777" w:rsidR="00BF016F" w:rsidRDefault="00BF016F" w:rsidP="00BF016F">
      <w:pPr>
        <w:pStyle w:val="ListParagraph"/>
        <w:numPr>
          <w:ilvl w:val="0"/>
          <w:numId w:val="7"/>
        </w:numPr>
        <w:spacing w:after="0" w:line="257" w:lineRule="auto"/>
        <w:rPr>
          <w:rFonts w:eastAsiaTheme="minorEastAsia"/>
          <w:sz w:val="24"/>
          <w:szCs w:val="24"/>
        </w:rPr>
      </w:pPr>
      <w:r w:rsidRPr="07474A09">
        <w:rPr>
          <w:rFonts w:eastAsiaTheme="minorEastAsia"/>
          <w:sz w:val="24"/>
          <w:szCs w:val="24"/>
        </w:rPr>
        <w:t xml:space="preserve">Time management </w:t>
      </w:r>
    </w:p>
    <w:p w14:paraId="5E6440DD" w14:textId="77777777" w:rsidR="00BF016F" w:rsidRDefault="00BF016F" w:rsidP="00BF016F">
      <w:pPr>
        <w:pStyle w:val="ListParagraph"/>
        <w:numPr>
          <w:ilvl w:val="0"/>
          <w:numId w:val="7"/>
        </w:numPr>
        <w:spacing w:after="0" w:line="257" w:lineRule="auto"/>
        <w:rPr>
          <w:rFonts w:eastAsiaTheme="minorEastAsia"/>
          <w:sz w:val="24"/>
          <w:szCs w:val="24"/>
        </w:rPr>
      </w:pPr>
      <w:r w:rsidRPr="07474A09">
        <w:rPr>
          <w:rFonts w:eastAsiaTheme="minorEastAsia"/>
          <w:sz w:val="24"/>
          <w:szCs w:val="24"/>
        </w:rPr>
        <w:t xml:space="preserve">Quality control mechanism </w:t>
      </w:r>
    </w:p>
    <w:p w14:paraId="47194982"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Call evaluations </w:t>
      </w:r>
    </w:p>
    <w:p w14:paraId="3025D74B" w14:textId="77777777" w:rsidR="00BF016F" w:rsidRDefault="00BF016F" w:rsidP="00BF016F">
      <w:pPr>
        <w:pStyle w:val="ListParagraph"/>
        <w:numPr>
          <w:ilvl w:val="1"/>
          <w:numId w:val="7"/>
        </w:numPr>
        <w:spacing w:after="0" w:line="257" w:lineRule="auto"/>
        <w:rPr>
          <w:rFonts w:eastAsiaTheme="minorEastAsia"/>
          <w:sz w:val="24"/>
          <w:szCs w:val="24"/>
        </w:rPr>
      </w:pPr>
      <w:r w:rsidRPr="74A192EA">
        <w:rPr>
          <w:rFonts w:eastAsiaTheme="minorEastAsia"/>
          <w:sz w:val="24"/>
          <w:szCs w:val="24"/>
        </w:rPr>
        <w:t xml:space="preserve">Evaluation grids </w:t>
      </w:r>
    </w:p>
    <w:p w14:paraId="36C134A2" w14:textId="4E571AA3" w:rsidR="00BF016F" w:rsidRDefault="00C63B5F" w:rsidP="00BF016F">
      <w:pPr>
        <w:pStyle w:val="ListParagraph"/>
        <w:numPr>
          <w:ilvl w:val="0"/>
          <w:numId w:val="7"/>
        </w:numPr>
        <w:spacing w:after="0" w:line="257" w:lineRule="auto"/>
        <w:rPr>
          <w:rFonts w:eastAsiaTheme="minorEastAsia"/>
          <w:sz w:val="24"/>
          <w:szCs w:val="24"/>
        </w:rPr>
      </w:pPr>
      <w:r>
        <w:rPr>
          <w:rFonts w:eastAsiaTheme="minorEastAsia"/>
          <w:sz w:val="24"/>
          <w:szCs w:val="24"/>
        </w:rPr>
        <w:t>Robust</w:t>
      </w:r>
      <w:r w:rsidR="00BF016F" w:rsidRPr="5EDD6367">
        <w:rPr>
          <w:rFonts w:eastAsiaTheme="minorEastAsia"/>
          <w:sz w:val="24"/>
          <w:szCs w:val="24"/>
        </w:rPr>
        <w:t xml:space="preserve"> SLA</w:t>
      </w:r>
      <w:r>
        <w:rPr>
          <w:rFonts w:eastAsiaTheme="minorEastAsia"/>
          <w:sz w:val="24"/>
          <w:szCs w:val="24"/>
        </w:rPr>
        <w:t xml:space="preserve">’s and KPI’s, </w:t>
      </w:r>
      <w:r w:rsidR="773F1BC0" w:rsidRPr="389DE23B">
        <w:rPr>
          <w:rFonts w:eastAsiaTheme="minorEastAsia"/>
          <w:sz w:val="24"/>
          <w:szCs w:val="24"/>
        </w:rPr>
        <w:t xml:space="preserve">in relation to contact </w:t>
      </w:r>
      <w:r w:rsidR="773F1BC0" w:rsidRPr="3E8206F1">
        <w:rPr>
          <w:rFonts w:eastAsiaTheme="minorEastAsia"/>
          <w:sz w:val="24"/>
          <w:szCs w:val="24"/>
        </w:rPr>
        <w:t>centre</w:t>
      </w:r>
      <w:r w:rsidR="773F1BC0" w:rsidRPr="389DE23B">
        <w:rPr>
          <w:rFonts w:eastAsiaTheme="minorEastAsia"/>
          <w:sz w:val="24"/>
          <w:szCs w:val="24"/>
        </w:rPr>
        <w:t xml:space="preserve"> interactions and the platform</w:t>
      </w:r>
      <w:r w:rsidR="773F1BC0" w:rsidRPr="0FC16FB1">
        <w:rPr>
          <w:rFonts w:eastAsiaTheme="minorEastAsia"/>
          <w:sz w:val="24"/>
          <w:szCs w:val="24"/>
        </w:rPr>
        <w:t xml:space="preserve">, </w:t>
      </w:r>
      <w:r w:rsidR="773F1BC0" w:rsidRPr="7AF72943">
        <w:rPr>
          <w:rFonts w:eastAsiaTheme="minorEastAsia"/>
          <w:sz w:val="24"/>
          <w:szCs w:val="24"/>
        </w:rPr>
        <w:t>including</w:t>
      </w:r>
      <w:r>
        <w:rPr>
          <w:rFonts w:eastAsiaTheme="minorEastAsia"/>
          <w:sz w:val="24"/>
          <w:szCs w:val="24"/>
        </w:rPr>
        <w:t xml:space="preserve"> </w:t>
      </w:r>
      <w:r w:rsidR="773F1BC0" w:rsidRPr="4C369203">
        <w:rPr>
          <w:rFonts w:eastAsiaTheme="minorEastAsia"/>
          <w:sz w:val="24"/>
          <w:szCs w:val="24"/>
        </w:rPr>
        <w:t>a</w:t>
      </w:r>
      <w:r w:rsidRPr="4C369203">
        <w:rPr>
          <w:rFonts w:eastAsiaTheme="minorEastAsia"/>
          <w:sz w:val="24"/>
          <w:szCs w:val="24"/>
        </w:rPr>
        <w:t xml:space="preserve"> </w:t>
      </w:r>
      <w:r>
        <w:rPr>
          <w:rFonts w:eastAsiaTheme="minorEastAsia"/>
          <w:sz w:val="24"/>
          <w:szCs w:val="24"/>
        </w:rPr>
        <w:t xml:space="preserve">minimum </w:t>
      </w:r>
      <w:r w:rsidR="1D736A12" w:rsidRPr="453E9191">
        <w:rPr>
          <w:rFonts w:eastAsiaTheme="minorEastAsia"/>
          <w:sz w:val="24"/>
          <w:szCs w:val="24"/>
        </w:rPr>
        <w:t xml:space="preserve">platform </w:t>
      </w:r>
      <w:r w:rsidRPr="453E9191">
        <w:rPr>
          <w:rFonts w:eastAsiaTheme="minorEastAsia"/>
          <w:sz w:val="24"/>
          <w:szCs w:val="24"/>
        </w:rPr>
        <w:t>uptime</w:t>
      </w:r>
      <w:r>
        <w:rPr>
          <w:rFonts w:eastAsiaTheme="minorEastAsia"/>
          <w:sz w:val="24"/>
          <w:szCs w:val="24"/>
        </w:rPr>
        <w:t xml:space="preserve"> of 99</w:t>
      </w:r>
      <w:r w:rsidR="00552ADC">
        <w:rPr>
          <w:rFonts w:eastAsiaTheme="minorEastAsia"/>
          <w:sz w:val="24"/>
          <w:szCs w:val="24"/>
        </w:rPr>
        <w:t>.5</w:t>
      </w:r>
      <w:r>
        <w:rPr>
          <w:rFonts w:eastAsiaTheme="minorEastAsia"/>
          <w:sz w:val="24"/>
          <w:szCs w:val="24"/>
        </w:rPr>
        <w:t>%</w:t>
      </w:r>
      <w:r w:rsidR="00BF016F" w:rsidRPr="5EDD6367">
        <w:rPr>
          <w:rFonts w:eastAsiaTheme="minorEastAsia"/>
          <w:sz w:val="24"/>
          <w:szCs w:val="24"/>
        </w:rPr>
        <w:t xml:space="preserve">  </w:t>
      </w:r>
    </w:p>
    <w:p w14:paraId="2D0D0345" w14:textId="77777777" w:rsidR="00BF016F" w:rsidRDefault="00BF016F" w:rsidP="00BF016F">
      <w:pPr>
        <w:spacing w:line="257" w:lineRule="auto"/>
        <w:ind w:left="360" w:hanging="360"/>
        <w:rPr>
          <w:rFonts w:eastAsiaTheme="minorEastAsia"/>
          <w:sz w:val="24"/>
          <w:szCs w:val="24"/>
        </w:rPr>
      </w:pPr>
      <w:r w:rsidRPr="5EDD6367">
        <w:rPr>
          <w:rFonts w:eastAsiaTheme="minorEastAsia"/>
          <w:sz w:val="24"/>
          <w:szCs w:val="24"/>
        </w:rPr>
        <w:t xml:space="preserve">  </w:t>
      </w:r>
    </w:p>
    <w:p w14:paraId="67432E6E" w14:textId="77777777" w:rsidR="00BF016F" w:rsidRDefault="00BF016F" w:rsidP="00BF016F">
      <w:pPr>
        <w:spacing w:line="257" w:lineRule="auto"/>
        <w:ind w:left="360" w:hanging="360"/>
        <w:jc w:val="center"/>
        <w:rPr>
          <w:rFonts w:eastAsiaTheme="minorEastAsia"/>
          <w:sz w:val="24"/>
          <w:szCs w:val="24"/>
        </w:rPr>
      </w:pPr>
      <w:r w:rsidRPr="5EDD6367">
        <w:rPr>
          <w:rFonts w:eastAsiaTheme="minorEastAsia"/>
          <w:b/>
          <w:bCs/>
          <w:sz w:val="24"/>
          <w:szCs w:val="24"/>
        </w:rPr>
        <w:t>Non-Functional</w:t>
      </w:r>
      <w:r w:rsidRPr="5EDD6367">
        <w:rPr>
          <w:rFonts w:eastAsiaTheme="minorEastAsia"/>
          <w:sz w:val="24"/>
          <w:szCs w:val="24"/>
        </w:rPr>
        <w:t xml:space="preserve"> </w:t>
      </w:r>
    </w:p>
    <w:p w14:paraId="17590CED" w14:textId="6EBF6EA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Underlying telephony</w:t>
      </w:r>
      <w:r w:rsidR="07AAA1D7" w:rsidRPr="63D336A9">
        <w:rPr>
          <w:rFonts w:eastAsiaTheme="minorEastAsia"/>
          <w:sz w:val="24"/>
          <w:szCs w:val="24"/>
        </w:rPr>
        <w:t xml:space="preserve"> </w:t>
      </w:r>
    </w:p>
    <w:p w14:paraId="4E51A734" w14:textId="77777777" w:rsidR="00BF016F" w:rsidRDefault="00BF016F" w:rsidP="00BF016F">
      <w:pPr>
        <w:pStyle w:val="ListParagraph"/>
        <w:numPr>
          <w:ilvl w:val="0"/>
          <w:numId w:val="7"/>
        </w:numPr>
        <w:spacing w:after="0"/>
        <w:rPr>
          <w:rFonts w:eastAsiaTheme="minorEastAsia"/>
          <w:sz w:val="24"/>
          <w:szCs w:val="24"/>
        </w:rPr>
      </w:pPr>
      <w:r w:rsidRPr="74A192EA">
        <w:rPr>
          <w:rFonts w:eastAsiaTheme="minorEastAsia"/>
          <w:sz w:val="24"/>
          <w:szCs w:val="24"/>
        </w:rPr>
        <w:t>Inbound SIP</w:t>
      </w:r>
    </w:p>
    <w:p w14:paraId="2D885E31" w14:textId="77777777" w:rsidR="00BF016F" w:rsidRDefault="00BF016F" w:rsidP="00BF016F">
      <w:pPr>
        <w:pStyle w:val="ListParagraph"/>
        <w:numPr>
          <w:ilvl w:val="0"/>
          <w:numId w:val="7"/>
        </w:numPr>
        <w:spacing w:after="0"/>
        <w:rPr>
          <w:rFonts w:eastAsiaTheme="minorEastAsia"/>
          <w:sz w:val="24"/>
          <w:szCs w:val="24"/>
        </w:rPr>
      </w:pPr>
      <w:r w:rsidRPr="74A192EA">
        <w:rPr>
          <w:rFonts w:eastAsiaTheme="minorEastAsia"/>
          <w:sz w:val="24"/>
          <w:szCs w:val="24"/>
        </w:rPr>
        <w:t>Outbound SIP</w:t>
      </w:r>
    </w:p>
    <w:p w14:paraId="639251A5" w14:textId="77777777" w:rsidR="00BF016F" w:rsidRDefault="00BF016F" w:rsidP="00BF016F">
      <w:pPr>
        <w:pStyle w:val="ListParagraph"/>
        <w:numPr>
          <w:ilvl w:val="0"/>
          <w:numId w:val="7"/>
        </w:numPr>
        <w:spacing w:after="0"/>
        <w:rPr>
          <w:rFonts w:eastAsiaTheme="minorEastAsia"/>
          <w:sz w:val="24"/>
          <w:szCs w:val="24"/>
        </w:rPr>
      </w:pPr>
      <w:r w:rsidRPr="74A192EA">
        <w:rPr>
          <w:rFonts w:eastAsiaTheme="minorEastAsia"/>
          <w:sz w:val="24"/>
          <w:szCs w:val="24"/>
        </w:rPr>
        <w:t xml:space="preserve">Non-geographical number platform and routing </w:t>
      </w:r>
    </w:p>
    <w:p w14:paraId="7F530A98"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PCI DSS – SAQ Type A</w:t>
      </w:r>
    </w:p>
    <w:p w14:paraId="2FCA5963"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Business continuity model and disaster recovery processes</w:t>
      </w:r>
    </w:p>
    <w:p w14:paraId="00D401A9"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Best in class bolt on solutions </w:t>
      </w:r>
    </w:p>
    <w:p w14:paraId="605069F0" w14:textId="5EFF9E42" w:rsidR="00BF016F" w:rsidRDefault="00761E1D" w:rsidP="00BF016F">
      <w:pPr>
        <w:pStyle w:val="ListParagraph"/>
        <w:numPr>
          <w:ilvl w:val="0"/>
          <w:numId w:val="7"/>
        </w:numPr>
        <w:spacing w:after="0" w:line="257" w:lineRule="auto"/>
        <w:rPr>
          <w:rFonts w:eastAsiaTheme="minorEastAsia"/>
          <w:sz w:val="24"/>
          <w:szCs w:val="24"/>
        </w:rPr>
      </w:pPr>
      <w:r>
        <w:rPr>
          <w:rFonts w:eastAsiaTheme="minorEastAsia"/>
          <w:sz w:val="24"/>
          <w:szCs w:val="24"/>
        </w:rPr>
        <w:t>All contracts to be concurrent in term, whether consolidated or segmented</w:t>
      </w:r>
      <w:r w:rsidR="00BF016F" w:rsidRPr="74A192EA">
        <w:rPr>
          <w:rFonts w:eastAsiaTheme="minorEastAsia"/>
          <w:sz w:val="24"/>
          <w:szCs w:val="24"/>
        </w:rPr>
        <w:t xml:space="preserve"> </w:t>
      </w:r>
    </w:p>
    <w:p w14:paraId="617D359E" w14:textId="1CF32321" w:rsidR="008459B9" w:rsidRPr="008459B9" w:rsidRDefault="00BF016F" w:rsidP="008459B9">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Cyber essentials plus </w:t>
      </w:r>
    </w:p>
    <w:p w14:paraId="11572693" w14:textId="2840EF9E"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Defined API framework</w:t>
      </w:r>
    </w:p>
    <w:p w14:paraId="576F9397"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 xml:space="preserve">ISO27001 or SOC 2 Type 1 accreditation </w:t>
      </w:r>
    </w:p>
    <w:p w14:paraId="6E7DFEEA" w14:textId="7B49B7E2"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All data stored within the EU, preferably UK</w:t>
      </w:r>
    </w:p>
    <w:p w14:paraId="72A948E5" w14:textId="77777777"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The system must be available 24 hours a day, 7 days a week and have an expected availability greater than 99.5% (i.e., unavailable less than 48 hours a year</w:t>
      </w:r>
    </w:p>
    <w:p w14:paraId="635E7CFD" w14:textId="2EB63DA0" w:rsidR="00BF016F" w:rsidRDefault="00BF016F" w:rsidP="00BF016F">
      <w:pPr>
        <w:pStyle w:val="ListParagraph"/>
        <w:numPr>
          <w:ilvl w:val="0"/>
          <w:numId w:val="7"/>
        </w:numPr>
        <w:spacing w:after="0" w:line="257" w:lineRule="auto"/>
        <w:rPr>
          <w:rFonts w:eastAsiaTheme="minorEastAsia"/>
          <w:sz w:val="24"/>
          <w:szCs w:val="24"/>
        </w:rPr>
      </w:pPr>
      <w:r w:rsidRPr="74A192EA">
        <w:rPr>
          <w:rFonts w:eastAsiaTheme="minorEastAsia"/>
          <w:sz w:val="24"/>
          <w:szCs w:val="24"/>
        </w:rPr>
        <w:t>Flexible licensing arrangement to satisfy current and future needs</w:t>
      </w:r>
    </w:p>
    <w:p w14:paraId="3AEDE33B" w14:textId="77777777" w:rsidR="00BF016F" w:rsidRDefault="00BF016F" w:rsidP="00BF016F">
      <w:pPr>
        <w:pStyle w:val="ListParagraph"/>
        <w:numPr>
          <w:ilvl w:val="0"/>
          <w:numId w:val="6"/>
        </w:numPr>
        <w:spacing w:after="0" w:line="257" w:lineRule="auto"/>
        <w:rPr>
          <w:rFonts w:eastAsiaTheme="minorEastAsia"/>
          <w:sz w:val="24"/>
          <w:szCs w:val="24"/>
        </w:rPr>
      </w:pPr>
      <w:r w:rsidRPr="74A192EA">
        <w:rPr>
          <w:rFonts w:eastAsiaTheme="minorEastAsia"/>
          <w:sz w:val="24"/>
          <w:szCs w:val="24"/>
        </w:rPr>
        <w:t>Proactive and responsive contract management, including:</w:t>
      </w:r>
    </w:p>
    <w:p w14:paraId="533328CC" w14:textId="77777777" w:rsidR="00BF016F" w:rsidRDefault="00BF016F" w:rsidP="00BF016F">
      <w:pPr>
        <w:pStyle w:val="ListParagraph"/>
        <w:numPr>
          <w:ilvl w:val="1"/>
          <w:numId w:val="6"/>
        </w:numPr>
        <w:spacing w:after="0" w:line="257" w:lineRule="auto"/>
        <w:rPr>
          <w:rFonts w:eastAsiaTheme="minorEastAsia"/>
          <w:sz w:val="24"/>
          <w:szCs w:val="24"/>
        </w:rPr>
      </w:pPr>
      <w:r w:rsidRPr="74A192EA">
        <w:rPr>
          <w:rFonts w:eastAsiaTheme="minorEastAsia"/>
          <w:sz w:val="24"/>
          <w:szCs w:val="24"/>
        </w:rPr>
        <w:t>Access to Account Manager</w:t>
      </w:r>
    </w:p>
    <w:p w14:paraId="6CB0F632" w14:textId="77777777" w:rsidR="00BF016F" w:rsidRDefault="00BF016F" w:rsidP="00BF016F">
      <w:pPr>
        <w:pStyle w:val="ListParagraph"/>
        <w:numPr>
          <w:ilvl w:val="1"/>
          <w:numId w:val="6"/>
        </w:numPr>
        <w:spacing w:after="0" w:line="257" w:lineRule="auto"/>
        <w:rPr>
          <w:rFonts w:eastAsiaTheme="minorEastAsia"/>
          <w:sz w:val="24"/>
          <w:szCs w:val="24"/>
        </w:rPr>
      </w:pPr>
      <w:r w:rsidRPr="74A192EA">
        <w:rPr>
          <w:rFonts w:eastAsiaTheme="minorEastAsia"/>
          <w:sz w:val="24"/>
          <w:szCs w:val="24"/>
        </w:rPr>
        <w:t>Access to Technical Manger</w:t>
      </w:r>
    </w:p>
    <w:p w14:paraId="5BE1BF11" w14:textId="77777777" w:rsidR="00BF016F" w:rsidRDefault="00BF016F" w:rsidP="00BF016F">
      <w:pPr>
        <w:pStyle w:val="ListParagraph"/>
        <w:numPr>
          <w:ilvl w:val="1"/>
          <w:numId w:val="6"/>
        </w:numPr>
        <w:spacing w:after="0" w:line="257" w:lineRule="auto"/>
        <w:rPr>
          <w:rFonts w:eastAsiaTheme="minorEastAsia"/>
          <w:sz w:val="24"/>
          <w:szCs w:val="24"/>
        </w:rPr>
      </w:pPr>
      <w:r w:rsidRPr="74A192EA">
        <w:rPr>
          <w:rFonts w:eastAsiaTheme="minorEastAsia"/>
          <w:sz w:val="24"/>
          <w:szCs w:val="24"/>
        </w:rPr>
        <w:t>Access to Development Team</w:t>
      </w:r>
    </w:p>
    <w:p w14:paraId="7E6BE662" w14:textId="77777777" w:rsidR="00BF016F" w:rsidRDefault="00BF016F" w:rsidP="00BF016F">
      <w:pPr>
        <w:pStyle w:val="ListParagraph"/>
        <w:numPr>
          <w:ilvl w:val="1"/>
          <w:numId w:val="6"/>
        </w:numPr>
        <w:spacing w:after="0" w:line="257" w:lineRule="auto"/>
        <w:rPr>
          <w:rFonts w:eastAsiaTheme="minorEastAsia"/>
          <w:sz w:val="24"/>
          <w:szCs w:val="24"/>
        </w:rPr>
      </w:pPr>
      <w:r w:rsidRPr="74A192EA">
        <w:rPr>
          <w:rFonts w:eastAsiaTheme="minorEastAsia"/>
          <w:sz w:val="24"/>
          <w:szCs w:val="24"/>
        </w:rPr>
        <w:t>Access to Product Testing &amp; Development</w:t>
      </w:r>
    </w:p>
    <w:p w14:paraId="0C723D6F" w14:textId="77777777" w:rsidR="00BF016F" w:rsidRDefault="00BF016F" w:rsidP="00BF016F">
      <w:pPr>
        <w:pStyle w:val="ListParagraph"/>
        <w:numPr>
          <w:ilvl w:val="0"/>
          <w:numId w:val="6"/>
        </w:numPr>
        <w:spacing w:after="0" w:line="257" w:lineRule="auto"/>
        <w:rPr>
          <w:rFonts w:eastAsiaTheme="minorEastAsia"/>
          <w:sz w:val="24"/>
          <w:szCs w:val="24"/>
        </w:rPr>
      </w:pPr>
      <w:r w:rsidRPr="74A192EA">
        <w:rPr>
          <w:rFonts w:eastAsiaTheme="minorEastAsia"/>
          <w:sz w:val="24"/>
          <w:szCs w:val="24"/>
        </w:rPr>
        <w:t>Regular face to face (Virtual) meetings</w:t>
      </w:r>
    </w:p>
    <w:p w14:paraId="6E7FD7E7" w14:textId="6671E4C8" w:rsidR="00BF016F" w:rsidRPr="00F43B85" w:rsidRDefault="00BF016F" w:rsidP="002B363B">
      <w:pPr>
        <w:pStyle w:val="ListParagraph"/>
        <w:numPr>
          <w:ilvl w:val="0"/>
          <w:numId w:val="6"/>
        </w:numPr>
        <w:spacing w:after="0" w:line="257" w:lineRule="auto"/>
        <w:rPr>
          <w:rFonts w:eastAsiaTheme="minorEastAsia"/>
          <w:sz w:val="24"/>
          <w:szCs w:val="24"/>
        </w:rPr>
      </w:pPr>
      <w:r w:rsidRPr="00F43B85">
        <w:rPr>
          <w:rFonts w:eastAsiaTheme="minorEastAsia"/>
          <w:sz w:val="24"/>
          <w:szCs w:val="24"/>
        </w:rPr>
        <w:t>Service review meetings</w:t>
      </w:r>
      <w:r w:rsidR="00F43B85" w:rsidRPr="00F43B85">
        <w:rPr>
          <w:rFonts w:eastAsiaTheme="minorEastAsia"/>
          <w:sz w:val="24"/>
          <w:szCs w:val="24"/>
        </w:rPr>
        <w:t xml:space="preserve"> and </w:t>
      </w:r>
      <w:r w:rsidRPr="00F43B85">
        <w:rPr>
          <w:rFonts w:eastAsiaTheme="minorEastAsia"/>
          <w:sz w:val="24"/>
          <w:szCs w:val="24"/>
        </w:rPr>
        <w:t>Partnership Working</w:t>
      </w:r>
    </w:p>
    <w:p w14:paraId="2298FA63" w14:textId="021499CB" w:rsidR="00886BD3" w:rsidRDefault="00886BD3">
      <w:pPr>
        <w:rPr>
          <w:rFonts w:ascii="Arial" w:hAnsi="Arial" w:cs="Arial"/>
          <w:i/>
          <w:iCs/>
          <w:sz w:val="24"/>
          <w:szCs w:val="24"/>
          <w:highlight w:val="yellow"/>
        </w:rPr>
      </w:pPr>
    </w:p>
    <w:p w14:paraId="1829F018" w14:textId="4FB0AF11" w:rsidR="00F06DF8" w:rsidRPr="00F06DF8" w:rsidRDefault="00F06DF8" w:rsidP="00D60BF7">
      <w:pPr>
        <w:rPr>
          <w:rFonts w:ascii="Arial" w:hAnsi="Arial" w:cs="Arial"/>
          <w:b/>
          <w:bCs/>
          <w:sz w:val="24"/>
          <w:szCs w:val="24"/>
          <w:u w:val="single"/>
        </w:rPr>
      </w:pPr>
      <w:r w:rsidRPr="00F06DF8">
        <w:rPr>
          <w:rFonts w:ascii="Arial" w:hAnsi="Arial" w:cs="Arial"/>
          <w:b/>
          <w:bCs/>
          <w:sz w:val="24"/>
          <w:szCs w:val="24"/>
          <w:u w:val="single"/>
        </w:rPr>
        <w:t xml:space="preserve">Together Housing </w:t>
      </w:r>
      <w:r w:rsidR="00112A2A">
        <w:rPr>
          <w:rFonts w:ascii="Arial" w:hAnsi="Arial" w:cs="Arial"/>
          <w:b/>
          <w:bCs/>
          <w:sz w:val="24"/>
          <w:szCs w:val="24"/>
          <w:u w:val="single"/>
        </w:rPr>
        <w:t xml:space="preserve">Omnichannel Contact Centre Solution </w:t>
      </w:r>
      <w:r w:rsidRPr="00F06DF8">
        <w:rPr>
          <w:rFonts w:ascii="Arial" w:hAnsi="Arial" w:cs="Arial"/>
          <w:b/>
          <w:bCs/>
          <w:sz w:val="24"/>
          <w:szCs w:val="24"/>
          <w:u w:val="single"/>
        </w:rPr>
        <w:t xml:space="preserve">EOI – Questions for Response </w:t>
      </w:r>
    </w:p>
    <w:p w14:paraId="112B222A" w14:textId="278550F0" w:rsidR="00F06DF8" w:rsidRDefault="00F06DF8" w:rsidP="00D60BF7">
      <w:pPr>
        <w:rPr>
          <w:rFonts w:ascii="Arial" w:hAnsi="Arial" w:cs="Arial"/>
          <w:sz w:val="24"/>
          <w:szCs w:val="24"/>
        </w:rPr>
      </w:pPr>
      <w:r>
        <w:rPr>
          <w:rFonts w:ascii="Arial" w:hAnsi="Arial" w:cs="Arial"/>
          <w:sz w:val="24"/>
          <w:szCs w:val="24"/>
        </w:rPr>
        <w:t xml:space="preserve">Please ensure that you have responded to all questions included within the section below as part of your response to this Expression of Interest exercise. </w:t>
      </w:r>
    </w:p>
    <w:p w14:paraId="7319FD35" w14:textId="77777777" w:rsidR="00F06DF8" w:rsidRPr="00F06DF8" w:rsidRDefault="00F06DF8" w:rsidP="00D60BF7">
      <w:pPr>
        <w:rPr>
          <w:rFonts w:ascii="Arial" w:hAnsi="Arial" w:cs="Arial"/>
          <w:sz w:val="24"/>
          <w:szCs w:val="24"/>
        </w:rPr>
      </w:pPr>
    </w:p>
    <w:tbl>
      <w:tblPr>
        <w:tblStyle w:val="TableGrid"/>
        <w:tblW w:w="0" w:type="auto"/>
        <w:tblLook w:val="04A0" w:firstRow="1" w:lastRow="0" w:firstColumn="1" w:lastColumn="0" w:noHBand="0" w:noVBand="1"/>
      </w:tblPr>
      <w:tblGrid>
        <w:gridCol w:w="1555"/>
        <w:gridCol w:w="7461"/>
      </w:tblGrid>
      <w:tr w:rsidR="003B7F27" w14:paraId="2963ED79" w14:textId="77777777" w:rsidTr="003B7F27">
        <w:tc>
          <w:tcPr>
            <w:tcW w:w="1555" w:type="dxa"/>
          </w:tcPr>
          <w:p w14:paraId="3969FEB2" w14:textId="5CEF4C96" w:rsidR="003B7F27" w:rsidRDefault="003B7F27" w:rsidP="00EF7B1E">
            <w:r>
              <w:t>Question 1</w:t>
            </w:r>
          </w:p>
        </w:tc>
        <w:tc>
          <w:tcPr>
            <w:tcW w:w="7461" w:type="dxa"/>
          </w:tcPr>
          <w:p w14:paraId="3D7988EB" w14:textId="1E2A0D90" w:rsidR="003B7F27" w:rsidRDefault="003B7F27" w:rsidP="003B7F27">
            <w:r>
              <w:t>Based on the current specification, do you believe that the market would provide a suitably capable response to Together Housing’s requirements</w:t>
            </w:r>
            <w:r w:rsidR="00F06DF8">
              <w:t xml:space="preserve">, if and when a procurement exercise </w:t>
            </w:r>
            <w:r w:rsidR="00F971EC">
              <w:t>was</w:t>
            </w:r>
            <w:r w:rsidR="00F06DF8">
              <w:t xml:space="preserve"> conducted</w:t>
            </w:r>
            <w:r>
              <w:t>?</w:t>
            </w:r>
          </w:p>
          <w:p w14:paraId="325CB3A1" w14:textId="77777777" w:rsidR="003B7F27" w:rsidRDefault="003B7F27" w:rsidP="00EF7B1E"/>
        </w:tc>
      </w:tr>
      <w:tr w:rsidR="003B7F27" w14:paraId="6467DC81" w14:textId="77777777" w:rsidTr="003B7F27">
        <w:tc>
          <w:tcPr>
            <w:tcW w:w="1555" w:type="dxa"/>
          </w:tcPr>
          <w:p w14:paraId="799A0775" w14:textId="3BB8EB1F" w:rsidR="003B7F27" w:rsidRDefault="003B7F27" w:rsidP="00EF7B1E">
            <w:r>
              <w:t>Answer</w:t>
            </w:r>
          </w:p>
        </w:tc>
        <w:tc>
          <w:tcPr>
            <w:tcW w:w="7461" w:type="dxa"/>
          </w:tcPr>
          <w:p w14:paraId="1353200E" w14:textId="77777777" w:rsidR="003B7F27" w:rsidRDefault="003B7F27" w:rsidP="00EF7B1E"/>
          <w:p w14:paraId="0B5B7140" w14:textId="77777777" w:rsidR="003B7F27" w:rsidRDefault="003B7F27" w:rsidP="00EF7B1E"/>
          <w:p w14:paraId="7B87E27C" w14:textId="77777777" w:rsidR="003B7F27" w:rsidRDefault="003B7F27" w:rsidP="00EF7B1E"/>
          <w:p w14:paraId="251CFECE" w14:textId="77777777" w:rsidR="003B7F27" w:rsidRDefault="003B7F27" w:rsidP="00EF7B1E"/>
        </w:tc>
      </w:tr>
    </w:tbl>
    <w:p w14:paraId="47862170" w14:textId="77777777" w:rsidR="00EF7B1E" w:rsidRDefault="00EF7B1E" w:rsidP="00EF7B1E"/>
    <w:tbl>
      <w:tblPr>
        <w:tblStyle w:val="TableGrid"/>
        <w:tblW w:w="0" w:type="auto"/>
        <w:tblLook w:val="04A0" w:firstRow="1" w:lastRow="0" w:firstColumn="1" w:lastColumn="0" w:noHBand="0" w:noVBand="1"/>
      </w:tblPr>
      <w:tblGrid>
        <w:gridCol w:w="1555"/>
        <w:gridCol w:w="7461"/>
      </w:tblGrid>
      <w:tr w:rsidR="003B7F27" w14:paraId="618B39BF" w14:textId="77777777" w:rsidTr="00AE50D5">
        <w:tc>
          <w:tcPr>
            <w:tcW w:w="1555" w:type="dxa"/>
          </w:tcPr>
          <w:p w14:paraId="2D71131E" w14:textId="792EE8A0" w:rsidR="003B7F27" w:rsidRDefault="003B7F27" w:rsidP="00AE50D5">
            <w:r>
              <w:t>Question 2</w:t>
            </w:r>
          </w:p>
        </w:tc>
        <w:tc>
          <w:tcPr>
            <w:tcW w:w="7461" w:type="dxa"/>
          </w:tcPr>
          <w:p w14:paraId="74E0C827" w14:textId="77777777" w:rsidR="00626576" w:rsidRDefault="00626576" w:rsidP="00626576">
            <w:pPr>
              <w:spacing w:line="256" w:lineRule="auto"/>
            </w:pPr>
            <w:r>
              <w:t xml:space="preserve">Does the current specification provide a suitable level of detail and clarity on our requirements, and what information would you expect to be included that is currently absent or would benefit from further development? </w:t>
            </w:r>
          </w:p>
          <w:p w14:paraId="576F3D30" w14:textId="77777777" w:rsidR="003B7F27" w:rsidRDefault="003B7F27" w:rsidP="00AE50D5"/>
        </w:tc>
      </w:tr>
      <w:tr w:rsidR="003B7F27" w14:paraId="22B29E88" w14:textId="77777777" w:rsidTr="00AE50D5">
        <w:tc>
          <w:tcPr>
            <w:tcW w:w="1555" w:type="dxa"/>
          </w:tcPr>
          <w:p w14:paraId="35333006" w14:textId="77777777" w:rsidR="003B7F27" w:rsidRDefault="003B7F27" w:rsidP="00AE50D5">
            <w:r>
              <w:t>Answer</w:t>
            </w:r>
          </w:p>
        </w:tc>
        <w:tc>
          <w:tcPr>
            <w:tcW w:w="7461" w:type="dxa"/>
          </w:tcPr>
          <w:p w14:paraId="07C635A4" w14:textId="77777777" w:rsidR="003B7F27" w:rsidRDefault="003B7F27" w:rsidP="00AE50D5"/>
          <w:p w14:paraId="5A0497CA" w14:textId="77777777" w:rsidR="003B7F27" w:rsidRDefault="003B7F27" w:rsidP="00AE50D5"/>
          <w:p w14:paraId="7D3FF799" w14:textId="77777777" w:rsidR="003B7F27" w:rsidRDefault="003B7F27" w:rsidP="00AE50D5"/>
          <w:p w14:paraId="1A0A92E8" w14:textId="77777777" w:rsidR="003B7F27" w:rsidRDefault="003B7F27" w:rsidP="00AE50D5"/>
        </w:tc>
      </w:tr>
    </w:tbl>
    <w:p w14:paraId="10245F6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399C6F60" w14:textId="77777777" w:rsidTr="00AE50D5">
        <w:tc>
          <w:tcPr>
            <w:tcW w:w="1555" w:type="dxa"/>
          </w:tcPr>
          <w:p w14:paraId="7667A240" w14:textId="5EB4C195" w:rsidR="003B7F27" w:rsidRDefault="003B7F27" w:rsidP="00AE50D5">
            <w:r>
              <w:t>Question 3</w:t>
            </w:r>
          </w:p>
        </w:tc>
        <w:tc>
          <w:tcPr>
            <w:tcW w:w="7461" w:type="dxa"/>
          </w:tcPr>
          <w:p w14:paraId="15F375C3" w14:textId="77777777" w:rsidR="003062BB" w:rsidRDefault="00F9480F" w:rsidP="00F9480F">
            <w:pPr>
              <w:spacing w:after="160" w:line="256" w:lineRule="auto"/>
            </w:pPr>
            <w:r>
              <w:t>What are the tangible benefits of seeking to procure our requirements through a single contract? Does this offer a beneficial commercial route, compared to procuring multiple concurrent agreements?</w:t>
            </w:r>
            <w:r w:rsidR="003062BB">
              <w:t xml:space="preserve"> </w:t>
            </w:r>
          </w:p>
          <w:p w14:paraId="30EEBF9A" w14:textId="37F97BB4" w:rsidR="00F9480F" w:rsidRDefault="003062BB" w:rsidP="00F9480F">
            <w:pPr>
              <w:spacing w:line="256" w:lineRule="auto"/>
            </w:pPr>
            <w:r>
              <w:t>A</w:t>
            </w:r>
            <w:r>
              <w:rPr>
                <w:kern w:val="0"/>
                <w14:ligatures w14:val="none"/>
              </w:rPr>
              <w:t>re there tangible benefits (whether commercial or operational) in segmenting these requirements (for example a call solution, integrated with a webchat/social media solution)?</w:t>
            </w:r>
          </w:p>
          <w:p w14:paraId="2128E9C2" w14:textId="77777777" w:rsidR="003B7F27" w:rsidRDefault="003B7F27" w:rsidP="00AE50D5"/>
        </w:tc>
      </w:tr>
      <w:tr w:rsidR="003B7F27" w14:paraId="2E2D8D03" w14:textId="77777777" w:rsidTr="00AE50D5">
        <w:tc>
          <w:tcPr>
            <w:tcW w:w="1555" w:type="dxa"/>
          </w:tcPr>
          <w:p w14:paraId="4169882F" w14:textId="77777777" w:rsidR="003B7F27" w:rsidRDefault="003B7F27" w:rsidP="00AE50D5">
            <w:r>
              <w:t>Answer</w:t>
            </w:r>
          </w:p>
        </w:tc>
        <w:tc>
          <w:tcPr>
            <w:tcW w:w="7461" w:type="dxa"/>
          </w:tcPr>
          <w:p w14:paraId="089A4E31" w14:textId="77777777" w:rsidR="003B7F27" w:rsidRDefault="003B7F27" w:rsidP="00AE50D5"/>
          <w:p w14:paraId="22B65C7C" w14:textId="77777777" w:rsidR="003B7F27" w:rsidRDefault="003B7F27" w:rsidP="00AE50D5"/>
          <w:p w14:paraId="4906BABE" w14:textId="77777777" w:rsidR="003B7F27" w:rsidRDefault="003B7F27" w:rsidP="00AE50D5"/>
          <w:p w14:paraId="2236DF9F" w14:textId="77777777" w:rsidR="003B7F27" w:rsidRDefault="003B7F27" w:rsidP="00AE50D5"/>
        </w:tc>
      </w:tr>
    </w:tbl>
    <w:p w14:paraId="61257E35"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548E47CF" w14:textId="77777777" w:rsidTr="00AE50D5">
        <w:tc>
          <w:tcPr>
            <w:tcW w:w="1555" w:type="dxa"/>
          </w:tcPr>
          <w:p w14:paraId="175F2E4C" w14:textId="5B1887CE" w:rsidR="003B7F27" w:rsidRDefault="003B7F27" w:rsidP="00AE50D5">
            <w:r>
              <w:t>Question 4</w:t>
            </w:r>
          </w:p>
        </w:tc>
        <w:tc>
          <w:tcPr>
            <w:tcW w:w="7461" w:type="dxa"/>
          </w:tcPr>
          <w:p w14:paraId="7E15CE42" w14:textId="77777777" w:rsidR="008B416A" w:rsidRDefault="008B416A" w:rsidP="008B416A">
            <w:pPr>
              <w:spacing w:line="256" w:lineRule="auto"/>
            </w:pPr>
            <w:r>
              <w:t>How long is a standard implementation and deployment period for this type of service? (Both overall and for each aspect)</w:t>
            </w:r>
          </w:p>
          <w:p w14:paraId="784A46E2" w14:textId="77777777" w:rsidR="003B7F27" w:rsidRDefault="003B7F27" w:rsidP="00AE50D5"/>
        </w:tc>
      </w:tr>
      <w:tr w:rsidR="003B7F27" w14:paraId="4E5FB5E8" w14:textId="77777777" w:rsidTr="00AE50D5">
        <w:tc>
          <w:tcPr>
            <w:tcW w:w="1555" w:type="dxa"/>
          </w:tcPr>
          <w:p w14:paraId="7165A5D7" w14:textId="77777777" w:rsidR="003B7F27" w:rsidRDefault="003B7F27" w:rsidP="00AE50D5">
            <w:r>
              <w:t>Answer</w:t>
            </w:r>
          </w:p>
        </w:tc>
        <w:tc>
          <w:tcPr>
            <w:tcW w:w="7461" w:type="dxa"/>
          </w:tcPr>
          <w:p w14:paraId="63981A8C" w14:textId="77777777" w:rsidR="003B7F27" w:rsidRDefault="003B7F27" w:rsidP="00AE50D5"/>
          <w:p w14:paraId="5D3F46FF" w14:textId="77777777" w:rsidR="003B7F27" w:rsidRDefault="003B7F27" w:rsidP="00AE50D5"/>
          <w:p w14:paraId="5F93922E" w14:textId="77777777" w:rsidR="003B7F27" w:rsidRDefault="003B7F27" w:rsidP="00AE50D5"/>
          <w:p w14:paraId="3B5BDDFB" w14:textId="77777777" w:rsidR="003B7F27" w:rsidRDefault="003B7F27" w:rsidP="00AE50D5"/>
        </w:tc>
      </w:tr>
    </w:tbl>
    <w:p w14:paraId="7B556DB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425E53FB" w14:textId="77777777" w:rsidTr="00AE50D5">
        <w:tc>
          <w:tcPr>
            <w:tcW w:w="1555" w:type="dxa"/>
          </w:tcPr>
          <w:p w14:paraId="7BC46057" w14:textId="175F84A9" w:rsidR="003B7F27" w:rsidRDefault="003B7F27" w:rsidP="00AE50D5">
            <w:r>
              <w:lastRenderedPageBreak/>
              <w:t>Question 5</w:t>
            </w:r>
          </w:p>
        </w:tc>
        <w:tc>
          <w:tcPr>
            <w:tcW w:w="7461" w:type="dxa"/>
          </w:tcPr>
          <w:p w14:paraId="20840B6A" w14:textId="77777777" w:rsidR="00E73FDB" w:rsidRDefault="00E73FDB" w:rsidP="00E73FDB">
            <w:pPr>
              <w:spacing w:line="256" w:lineRule="auto"/>
            </w:pPr>
            <w:r>
              <w:t xml:space="preserve">What market trends and developments within omnichannel contact solutions should Together Housing be aware of as we seek to develop this procurement exercise (for example – new trends and technologies, developments in efficiencies, strategic </w:t>
            </w:r>
            <w:proofErr w:type="gramStart"/>
            <w:r>
              <w:t>partnerships</w:t>
            </w:r>
            <w:proofErr w:type="gramEnd"/>
            <w:r>
              <w:t xml:space="preserve"> or acquisitions). </w:t>
            </w:r>
          </w:p>
          <w:p w14:paraId="192BDA31" w14:textId="75B505F0" w:rsidR="003B7F27" w:rsidRDefault="003B7F27" w:rsidP="003B7F27"/>
        </w:tc>
      </w:tr>
      <w:tr w:rsidR="003B7F27" w14:paraId="5048E2B8" w14:textId="77777777" w:rsidTr="00AE50D5">
        <w:tc>
          <w:tcPr>
            <w:tcW w:w="1555" w:type="dxa"/>
          </w:tcPr>
          <w:p w14:paraId="37C89748" w14:textId="77777777" w:rsidR="003B7F27" w:rsidRDefault="003B7F27" w:rsidP="00AE50D5">
            <w:r>
              <w:t>Answer</w:t>
            </w:r>
          </w:p>
        </w:tc>
        <w:tc>
          <w:tcPr>
            <w:tcW w:w="7461" w:type="dxa"/>
          </w:tcPr>
          <w:p w14:paraId="2560697E" w14:textId="77777777" w:rsidR="003B7F27" w:rsidRDefault="003B7F27" w:rsidP="00AE50D5"/>
          <w:p w14:paraId="7EBBD36C" w14:textId="77777777" w:rsidR="003B7F27" w:rsidRDefault="003B7F27" w:rsidP="00AE50D5"/>
          <w:p w14:paraId="06AACF79" w14:textId="77777777" w:rsidR="003B7F27" w:rsidRDefault="003B7F27" w:rsidP="00AE50D5"/>
          <w:p w14:paraId="61E60489" w14:textId="77777777" w:rsidR="003B7F27" w:rsidRDefault="003B7F27" w:rsidP="00AE50D5"/>
        </w:tc>
      </w:tr>
    </w:tbl>
    <w:p w14:paraId="4B1EE858"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0C034946" w14:textId="77777777" w:rsidTr="00AE50D5">
        <w:tc>
          <w:tcPr>
            <w:tcW w:w="1555" w:type="dxa"/>
          </w:tcPr>
          <w:p w14:paraId="6F3A1B21" w14:textId="327D4C2E" w:rsidR="003B7F27" w:rsidRDefault="003B7F27" w:rsidP="00AE50D5">
            <w:r>
              <w:t>Question 6</w:t>
            </w:r>
          </w:p>
        </w:tc>
        <w:tc>
          <w:tcPr>
            <w:tcW w:w="7461" w:type="dxa"/>
          </w:tcPr>
          <w:p w14:paraId="7415D37A" w14:textId="404171A5" w:rsidR="00A870F4" w:rsidRDefault="00A870F4" w:rsidP="00A870F4">
            <w:pPr>
              <w:spacing w:line="256" w:lineRule="auto"/>
            </w:pPr>
            <w:r>
              <w:t xml:space="preserve">What should THG expect </w:t>
            </w:r>
            <w:r w:rsidR="00F971EC">
              <w:t>in regard to</w:t>
            </w:r>
            <w:r>
              <w:t xml:space="preserve"> costs and commercial proposals (both for a consolidated agreement and for segmented requirements) if undertaking a procurement exercise for this requirement? (please note this is indicative only, and does not form any obligation on THG or your organisation in the event of a procurement exercise). </w:t>
            </w:r>
          </w:p>
          <w:p w14:paraId="779AE2FF" w14:textId="77777777" w:rsidR="003B7F27" w:rsidRDefault="003B7F27" w:rsidP="00AE50D5"/>
        </w:tc>
      </w:tr>
      <w:tr w:rsidR="003B7F27" w14:paraId="65C2B399" w14:textId="77777777" w:rsidTr="00AE50D5">
        <w:tc>
          <w:tcPr>
            <w:tcW w:w="1555" w:type="dxa"/>
          </w:tcPr>
          <w:p w14:paraId="751EC6FC" w14:textId="77777777" w:rsidR="003B7F27" w:rsidRDefault="003B7F27" w:rsidP="00AE50D5">
            <w:r>
              <w:t>Answer</w:t>
            </w:r>
          </w:p>
        </w:tc>
        <w:tc>
          <w:tcPr>
            <w:tcW w:w="7461" w:type="dxa"/>
          </w:tcPr>
          <w:p w14:paraId="38C4B978" w14:textId="77777777" w:rsidR="003B7F27" w:rsidRDefault="003B7F27" w:rsidP="00AE50D5"/>
          <w:p w14:paraId="6E0BF740" w14:textId="77777777" w:rsidR="003B7F27" w:rsidRDefault="003B7F27" w:rsidP="00AE50D5"/>
          <w:p w14:paraId="5C19371A" w14:textId="77777777" w:rsidR="003B7F27" w:rsidRDefault="003B7F27" w:rsidP="00AE50D5"/>
          <w:p w14:paraId="4E63CD2A" w14:textId="77777777" w:rsidR="003B7F27" w:rsidRDefault="003B7F27" w:rsidP="00AE50D5"/>
        </w:tc>
      </w:tr>
    </w:tbl>
    <w:p w14:paraId="723ED339"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35CF9EE8" w14:textId="77777777" w:rsidTr="00AE50D5">
        <w:tc>
          <w:tcPr>
            <w:tcW w:w="1555" w:type="dxa"/>
          </w:tcPr>
          <w:p w14:paraId="0BA6C449" w14:textId="2887685F" w:rsidR="003B7F27" w:rsidRDefault="003B7F27" w:rsidP="00AE50D5">
            <w:r>
              <w:t xml:space="preserve">Question </w:t>
            </w:r>
            <w:r w:rsidR="00F06DF8">
              <w:t>7</w:t>
            </w:r>
          </w:p>
        </w:tc>
        <w:tc>
          <w:tcPr>
            <w:tcW w:w="7461" w:type="dxa"/>
          </w:tcPr>
          <w:p w14:paraId="1D703E29" w14:textId="61B1CFC4" w:rsidR="00A46DCE" w:rsidRDefault="00A46DCE" w:rsidP="00A46DCE">
            <w:pPr>
              <w:spacing w:line="256" w:lineRule="auto"/>
            </w:pPr>
            <w:r>
              <w:t xml:space="preserve">What resource and support would you expect to require from THG for the delivery and implementation of such a service. </w:t>
            </w:r>
          </w:p>
          <w:p w14:paraId="7748902A" w14:textId="77777777" w:rsidR="003B7F27" w:rsidRDefault="003B7F27" w:rsidP="00AE50D5"/>
        </w:tc>
      </w:tr>
      <w:tr w:rsidR="003B7F27" w14:paraId="3C1E4AAC" w14:textId="77777777" w:rsidTr="00AE50D5">
        <w:tc>
          <w:tcPr>
            <w:tcW w:w="1555" w:type="dxa"/>
          </w:tcPr>
          <w:p w14:paraId="791009A9" w14:textId="77777777" w:rsidR="003B7F27" w:rsidRDefault="003B7F27" w:rsidP="00AE50D5">
            <w:r>
              <w:t>Answer</w:t>
            </w:r>
          </w:p>
        </w:tc>
        <w:tc>
          <w:tcPr>
            <w:tcW w:w="7461" w:type="dxa"/>
          </w:tcPr>
          <w:p w14:paraId="774FA15C" w14:textId="77777777" w:rsidR="003B7F27" w:rsidRDefault="003B7F27" w:rsidP="00AE50D5"/>
          <w:p w14:paraId="44EE481F" w14:textId="77777777" w:rsidR="003B7F27" w:rsidRDefault="003B7F27" w:rsidP="00AE50D5"/>
          <w:p w14:paraId="0451B74A" w14:textId="77777777" w:rsidR="003B7F27" w:rsidRDefault="003B7F27" w:rsidP="00AE50D5"/>
          <w:p w14:paraId="4DF1462F" w14:textId="77777777" w:rsidR="003B7F27" w:rsidRDefault="003B7F27" w:rsidP="00AE50D5"/>
        </w:tc>
      </w:tr>
    </w:tbl>
    <w:p w14:paraId="7CF2DA1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3B7F27" w14:paraId="135EAC8E" w14:textId="77777777" w:rsidTr="00AE50D5">
        <w:tc>
          <w:tcPr>
            <w:tcW w:w="1555" w:type="dxa"/>
          </w:tcPr>
          <w:p w14:paraId="33B675E5" w14:textId="5E8D8966" w:rsidR="003B7F27" w:rsidRDefault="003B7F27" w:rsidP="00AE50D5">
            <w:r>
              <w:t xml:space="preserve">Question </w:t>
            </w:r>
            <w:r w:rsidR="00F06DF8">
              <w:t>8</w:t>
            </w:r>
          </w:p>
        </w:tc>
        <w:tc>
          <w:tcPr>
            <w:tcW w:w="7461" w:type="dxa"/>
          </w:tcPr>
          <w:p w14:paraId="79D5A86E" w14:textId="0474B514" w:rsidR="003B7F27" w:rsidRDefault="00F06DF8" w:rsidP="00AE50D5">
            <w:r>
              <w:t>Is there any information missing, insufficiently defined, or that would benefit from further elaboration, included within the current version of Together Housing’s specification?</w:t>
            </w:r>
          </w:p>
          <w:p w14:paraId="14AB86CA" w14:textId="77777777" w:rsidR="003B7F27" w:rsidRDefault="003B7F27" w:rsidP="00AE50D5"/>
        </w:tc>
      </w:tr>
      <w:tr w:rsidR="003B7F27" w14:paraId="021BFF58" w14:textId="77777777" w:rsidTr="00AE50D5">
        <w:tc>
          <w:tcPr>
            <w:tcW w:w="1555" w:type="dxa"/>
          </w:tcPr>
          <w:p w14:paraId="320E8DC4" w14:textId="77777777" w:rsidR="003B7F27" w:rsidRDefault="003B7F27" w:rsidP="00AE50D5">
            <w:r>
              <w:t>Answer</w:t>
            </w:r>
          </w:p>
        </w:tc>
        <w:tc>
          <w:tcPr>
            <w:tcW w:w="7461" w:type="dxa"/>
          </w:tcPr>
          <w:p w14:paraId="73616B4C" w14:textId="77777777" w:rsidR="003B7F27" w:rsidRDefault="003B7F27" w:rsidP="00AE50D5"/>
          <w:p w14:paraId="7B5E2D4E" w14:textId="77777777" w:rsidR="003B7F27" w:rsidRDefault="003B7F27" w:rsidP="00AE50D5"/>
          <w:p w14:paraId="66FCFC59" w14:textId="77777777" w:rsidR="003B7F27" w:rsidRDefault="003B7F27" w:rsidP="00AE50D5"/>
          <w:p w14:paraId="1269DBA5" w14:textId="77777777" w:rsidR="003B7F27" w:rsidRDefault="003B7F27" w:rsidP="00AE50D5"/>
        </w:tc>
      </w:tr>
    </w:tbl>
    <w:p w14:paraId="5EB7DD9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F06DF8" w14:paraId="2E910A0F" w14:textId="77777777" w:rsidTr="00AE50D5">
        <w:tc>
          <w:tcPr>
            <w:tcW w:w="1555" w:type="dxa"/>
          </w:tcPr>
          <w:p w14:paraId="74A9D928" w14:textId="367976BB" w:rsidR="00F06DF8" w:rsidRDefault="00F06DF8" w:rsidP="00AE50D5">
            <w:r>
              <w:t xml:space="preserve">Question </w:t>
            </w:r>
            <w:r w:rsidR="00732AE0">
              <w:t>9</w:t>
            </w:r>
          </w:p>
        </w:tc>
        <w:tc>
          <w:tcPr>
            <w:tcW w:w="7461" w:type="dxa"/>
          </w:tcPr>
          <w:p w14:paraId="12BA4945" w14:textId="22B722AF" w:rsidR="00F06DF8" w:rsidRDefault="00F06DF8" w:rsidP="00F06DF8">
            <w:r>
              <w:t>What public sector procurement frameworks is your organisation registered under, i</w:t>
            </w:r>
            <w:r w:rsidRPr="00F06DF8">
              <w:t>f any</w:t>
            </w:r>
            <w:r>
              <w:t xml:space="preserve">? </w:t>
            </w:r>
          </w:p>
          <w:p w14:paraId="245A12D4" w14:textId="77777777" w:rsidR="00F06DF8" w:rsidRDefault="00F06DF8" w:rsidP="00AE50D5"/>
        </w:tc>
      </w:tr>
      <w:tr w:rsidR="00F06DF8" w14:paraId="4CA8763A" w14:textId="77777777" w:rsidTr="00AE50D5">
        <w:tc>
          <w:tcPr>
            <w:tcW w:w="1555" w:type="dxa"/>
          </w:tcPr>
          <w:p w14:paraId="0D3BC063" w14:textId="77777777" w:rsidR="00F06DF8" w:rsidRDefault="00F06DF8" w:rsidP="00AE50D5">
            <w:r>
              <w:t>Answer</w:t>
            </w:r>
          </w:p>
        </w:tc>
        <w:tc>
          <w:tcPr>
            <w:tcW w:w="7461" w:type="dxa"/>
          </w:tcPr>
          <w:p w14:paraId="48504EC3" w14:textId="77777777" w:rsidR="00F06DF8" w:rsidRDefault="00F06DF8" w:rsidP="00AE50D5"/>
          <w:p w14:paraId="4BEA5C8A" w14:textId="77777777" w:rsidR="00F06DF8" w:rsidRDefault="00F06DF8" w:rsidP="00AE50D5"/>
          <w:p w14:paraId="78ED01D5" w14:textId="77777777" w:rsidR="00F06DF8" w:rsidRDefault="00F06DF8" w:rsidP="00AE50D5"/>
          <w:p w14:paraId="376C3134" w14:textId="77777777" w:rsidR="00F06DF8" w:rsidRDefault="00F06DF8" w:rsidP="00AE50D5"/>
        </w:tc>
      </w:tr>
    </w:tbl>
    <w:p w14:paraId="3A9B3A2F" w14:textId="77777777" w:rsidR="003B7F27" w:rsidRDefault="003B7F27" w:rsidP="00EF7B1E"/>
    <w:tbl>
      <w:tblPr>
        <w:tblStyle w:val="TableGrid"/>
        <w:tblW w:w="0" w:type="auto"/>
        <w:tblLook w:val="04A0" w:firstRow="1" w:lastRow="0" w:firstColumn="1" w:lastColumn="0" w:noHBand="0" w:noVBand="1"/>
      </w:tblPr>
      <w:tblGrid>
        <w:gridCol w:w="1555"/>
        <w:gridCol w:w="7461"/>
      </w:tblGrid>
      <w:tr w:rsidR="0076249B" w14:paraId="1247FD76" w14:textId="77777777" w:rsidTr="00AE50D5">
        <w:tc>
          <w:tcPr>
            <w:tcW w:w="1555" w:type="dxa"/>
          </w:tcPr>
          <w:p w14:paraId="203C6323" w14:textId="03DE7A86" w:rsidR="0076249B" w:rsidRDefault="0076249B" w:rsidP="00AE50D5">
            <w:r>
              <w:lastRenderedPageBreak/>
              <w:t>Question 1</w:t>
            </w:r>
            <w:r w:rsidR="00732AE0">
              <w:t>0</w:t>
            </w:r>
          </w:p>
        </w:tc>
        <w:tc>
          <w:tcPr>
            <w:tcW w:w="7461" w:type="dxa"/>
          </w:tcPr>
          <w:p w14:paraId="391B4442" w14:textId="09421A13" w:rsidR="009E5499" w:rsidRDefault="009E5499" w:rsidP="009E5499">
            <w:pPr>
              <w:spacing w:line="256" w:lineRule="auto"/>
            </w:pPr>
            <w:r>
              <w:t>Is your proposed (or hypothetically proposed) solution interoperable with any secondary functionality, such as that any inbound/outbound SIP provision? Or are specific (for example SIP) products required (if not preferred)?</w:t>
            </w:r>
          </w:p>
          <w:p w14:paraId="60F0D5D4" w14:textId="77777777" w:rsidR="0076249B" w:rsidRDefault="0076249B" w:rsidP="00AE50D5"/>
        </w:tc>
      </w:tr>
      <w:tr w:rsidR="0076249B" w14:paraId="06383FE5" w14:textId="77777777" w:rsidTr="00AE50D5">
        <w:tc>
          <w:tcPr>
            <w:tcW w:w="1555" w:type="dxa"/>
          </w:tcPr>
          <w:p w14:paraId="6ED34A5E" w14:textId="77777777" w:rsidR="0076249B" w:rsidRDefault="0076249B" w:rsidP="00AE50D5">
            <w:r>
              <w:t>Answer</w:t>
            </w:r>
          </w:p>
        </w:tc>
        <w:tc>
          <w:tcPr>
            <w:tcW w:w="7461" w:type="dxa"/>
          </w:tcPr>
          <w:p w14:paraId="3AD8E253" w14:textId="77777777" w:rsidR="0076249B" w:rsidRDefault="0076249B" w:rsidP="00AE50D5"/>
          <w:p w14:paraId="2D6F4C77" w14:textId="77777777" w:rsidR="0076249B" w:rsidRDefault="0076249B" w:rsidP="00AE50D5"/>
          <w:p w14:paraId="21D5418E" w14:textId="77777777" w:rsidR="0076249B" w:rsidRDefault="0076249B" w:rsidP="00AE50D5"/>
          <w:p w14:paraId="0D40B3A4" w14:textId="77777777" w:rsidR="0076249B" w:rsidRDefault="0076249B" w:rsidP="00AE50D5"/>
        </w:tc>
      </w:tr>
    </w:tbl>
    <w:p w14:paraId="17CA04BB" w14:textId="77777777" w:rsidR="0076249B" w:rsidRDefault="0076249B" w:rsidP="00EF7B1E"/>
    <w:tbl>
      <w:tblPr>
        <w:tblStyle w:val="TableGrid"/>
        <w:tblW w:w="0" w:type="auto"/>
        <w:tblLook w:val="04A0" w:firstRow="1" w:lastRow="0" w:firstColumn="1" w:lastColumn="0" w:noHBand="0" w:noVBand="1"/>
      </w:tblPr>
      <w:tblGrid>
        <w:gridCol w:w="1555"/>
        <w:gridCol w:w="7461"/>
      </w:tblGrid>
      <w:tr w:rsidR="009E5499" w14:paraId="32959C21" w14:textId="77777777" w:rsidTr="00AE50D5">
        <w:tc>
          <w:tcPr>
            <w:tcW w:w="1555" w:type="dxa"/>
          </w:tcPr>
          <w:p w14:paraId="6D0F96AE" w14:textId="20B9613E" w:rsidR="009E5499" w:rsidRDefault="009E5499" w:rsidP="00AE50D5">
            <w:r>
              <w:t>Question 1</w:t>
            </w:r>
            <w:r w:rsidR="00732AE0">
              <w:t>1</w:t>
            </w:r>
          </w:p>
        </w:tc>
        <w:tc>
          <w:tcPr>
            <w:tcW w:w="7461" w:type="dxa"/>
          </w:tcPr>
          <w:p w14:paraId="19CA8E0F" w14:textId="284CD14A" w:rsidR="00B45D70" w:rsidRDefault="00B45D70" w:rsidP="00B45D70">
            <w:pPr>
              <w:spacing w:after="160" w:line="256" w:lineRule="auto"/>
            </w:pPr>
            <w:r>
              <w:t>Can you describe industry standards certification and quality assurance methodology that would be related and/or applicable to a procurement of this nature, and the business continuity and disaster recovery procedures and methodologies that exist within the market for services of this nature?</w:t>
            </w:r>
          </w:p>
          <w:p w14:paraId="52661DE4" w14:textId="77777777" w:rsidR="009E5499" w:rsidRDefault="009E5499" w:rsidP="00AE50D5"/>
        </w:tc>
      </w:tr>
      <w:tr w:rsidR="009E5499" w14:paraId="4804ABC1" w14:textId="77777777" w:rsidTr="00AE50D5">
        <w:tc>
          <w:tcPr>
            <w:tcW w:w="1555" w:type="dxa"/>
          </w:tcPr>
          <w:p w14:paraId="309371D6" w14:textId="77777777" w:rsidR="009E5499" w:rsidRDefault="009E5499" w:rsidP="00AE50D5">
            <w:r>
              <w:t>Answer</w:t>
            </w:r>
          </w:p>
        </w:tc>
        <w:tc>
          <w:tcPr>
            <w:tcW w:w="7461" w:type="dxa"/>
          </w:tcPr>
          <w:p w14:paraId="2382DC09" w14:textId="77777777" w:rsidR="009E5499" w:rsidRDefault="009E5499" w:rsidP="00AE50D5"/>
          <w:p w14:paraId="6E400F12" w14:textId="77777777" w:rsidR="009E5499" w:rsidRDefault="009E5499" w:rsidP="00AE50D5"/>
          <w:p w14:paraId="2A8F2285" w14:textId="77777777" w:rsidR="009E5499" w:rsidRDefault="009E5499" w:rsidP="00AE50D5"/>
          <w:p w14:paraId="502C2141" w14:textId="77777777" w:rsidR="009E5499" w:rsidRDefault="009E5499" w:rsidP="00AE50D5"/>
        </w:tc>
      </w:tr>
    </w:tbl>
    <w:p w14:paraId="534522F0" w14:textId="77777777" w:rsidR="0076249B" w:rsidRDefault="0076249B" w:rsidP="00EF7B1E"/>
    <w:tbl>
      <w:tblPr>
        <w:tblStyle w:val="TableGrid"/>
        <w:tblW w:w="0" w:type="auto"/>
        <w:tblLook w:val="04A0" w:firstRow="1" w:lastRow="0" w:firstColumn="1" w:lastColumn="0" w:noHBand="0" w:noVBand="1"/>
      </w:tblPr>
      <w:tblGrid>
        <w:gridCol w:w="1555"/>
        <w:gridCol w:w="7461"/>
      </w:tblGrid>
      <w:tr w:rsidR="00B45D70" w14:paraId="0604666C" w14:textId="77777777" w:rsidTr="00AE50D5">
        <w:tc>
          <w:tcPr>
            <w:tcW w:w="1555" w:type="dxa"/>
          </w:tcPr>
          <w:p w14:paraId="40D66F80" w14:textId="2754CDB8" w:rsidR="00B45D70" w:rsidRDefault="00B45D70" w:rsidP="00AE50D5">
            <w:r>
              <w:t>Question 1</w:t>
            </w:r>
            <w:r w:rsidR="00732AE0">
              <w:t>2</w:t>
            </w:r>
          </w:p>
        </w:tc>
        <w:tc>
          <w:tcPr>
            <w:tcW w:w="7461" w:type="dxa"/>
          </w:tcPr>
          <w:p w14:paraId="7D8052E8" w14:textId="238AC930" w:rsidR="00B45D70" w:rsidRDefault="008E0A6D" w:rsidP="00AE50D5">
            <w:pPr>
              <w:spacing w:after="160" w:line="256" w:lineRule="auto"/>
            </w:pPr>
            <w:r>
              <w:t>Based on THA’s specification and information provided within this EOI, is an omnichannel contact solution most suited to our requirements? Or would a</w:t>
            </w:r>
            <w:r w:rsidR="00823860">
              <w:t>n</w:t>
            </w:r>
            <w:r>
              <w:t xml:space="preserve"> alternative provision or service design be potentially more suitable? </w:t>
            </w:r>
            <w:r>
              <w:rPr>
                <w:kern w:val="0"/>
                <w14:ligatures w14:val="none"/>
              </w:rPr>
              <w:t xml:space="preserve">Are there alternative solution types that offer greater or </w:t>
            </w:r>
            <w:r w:rsidR="00A713B1">
              <w:rPr>
                <w:kern w:val="0"/>
                <w14:ligatures w14:val="none"/>
              </w:rPr>
              <w:t>wider</w:t>
            </w:r>
            <w:r>
              <w:rPr>
                <w:kern w:val="0"/>
                <w14:ligatures w14:val="none"/>
              </w:rPr>
              <w:t xml:space="preserve"> benefits in this regard?</w:t>
            </w:r>
          </w:p>
          <w:p w14:paraId="3EF988DD" w14:textId="77777777" w:rsidR="00B45D70" w:rsidRDefault="00B45D70" w:rsidP="00AE50D5"/>
        </w:tc>
      </w:tr>
      <w:tr w:rsidR="00B45D70" w14:paraId="2715C88D" w14:textId="77777777" w:rsidTr="00AE50D5">
        <w:tc>
          <w:tcPr>
            <w:tcW w:w="1555" w:type="dxa"/>
          </w:tcPr>
          <w:p w14:paraId="71D9F26E" w14:textId="77777777" w:rsidR="00B45D70" w:rsidRDefault="00B45D70" w:rsidP="00AE50D5">
            <w:r>
              <w:t>Answer</w:t>
            </w:r>
          </w:p>
        </w:tc>
        <w:tc>
          <w:tcPr>
            <w:tcW w:w="7461" w:type="dxa"/>
          </w:tcPr>
          <w:p w14:paraId="513664D0" w14:textId="77777777" w:rsidR="00B45D70" w:rsidRDefault="00B45D70" w:rsidP="00AE50D5"/>
          <w:p w14:paraId="2EC66D55" w14:textId="77777777" w:rsidR="00B45D70" w:rsidRDefault="00B45D70" w:rsidP="00AE50D5"/>
          <w:p w14:paraId="0D5D33B1" w14:textId="77777777" w:rsidR="00B45D70" w:rsidRDefault="00B45D70" w:rsidP="00AE50D5"/>
          <w:p w14:paraId="4B94D0A9" w14:textId="77777777" w:rsidR="00B45D70" w:rsidRDefault="00B45D70" w:rsidP="00AE50D5"/>
        </w:tc>
      </w:tr>
    </w:tbl>
    <w:p w14:paraId="02D88CBD" w14:textId="77777777" w:rsidR="0076249B" w:rsidRDefault="0076249B" w:rsidP="00EF7B1E"/>
    <w:p w14:paraId="1E8CF269" w14:textId="77777777" w:rsidR="0076249B" w:rsidRDefault="0076249B" w:rsidP="00EF7B1E"/>
    <w:tbl>
      <w:tblPr>
        <w:tblStyle w:val="TableGrid"/>
        <w:tblW w:w="0" w:type="auto"/>
        <w:tblLook w:val="04A0" w:firstRow="1" w:lastRow="0" w:firstColumn="1" w:lastColumn="0" w:noHBand="0" w:noVBand="1"/>
      </w:tblPr>
      <w:tblGrid>
        <w:gridCol w:w="1555"/>
        <w:gridCol w:w="7461"/>
      </w:tblGrid>
      <w:tr w:rsidR="00F06DF8" w14:paraId="7AFE6CF9" w14:textId="77777777" w:rsidTr="00AE50D5">
        <w:tc>
          <w:tcPr>
            <w:tcW w:w="1555" w:type="dxa"/>
          </w:tcPr>
          <w:p w14:paraId="3555587F" w14:textId="66DDE97E" w:rsidR="00F06DF8" w:rsidRDefault="00F06DF8" w:rsidP="00AE50D5">
            <w:r>
              <w:t>Question 1</w:t>
            </w:r>
            <w:r w:rsidR="00732AE0">
              <w:t>3</w:t>
            </w:r>
          </w:p>
        </w:tc>
        <w:tc>
          <w:tcPr>
            <w:tcW w:w="7461" w:type="dxa"/>
          </w:tcPr>
          <w:p w14:paraId="0CE7E03B" w14:textId="77777777" w:rsidR="00F06DF8" w:rsidRDefault="00F06DF8" w:rsidP="00AE50D5">
            <w:r>
              <w:t xml:space="preserve">Is there any other information that your organisation wishes to make Together Housing aware of in relation to this specification and EOI exercise? </w:t>
            </w:r>
          </w:p>
          <w:p w14:paraId="372AAB67" w14:textId="77777777" w:rsidR="00F06DF8" w:rsidRDefault="00F06DF8" w:rsidP="00F06DF8"/>
        </w:tc>
      </w:tr>
      <w:tr w:rsidR="00F06DF8" w14:paraId="7666F7CA" w14:textId="77777777" w:rsidTr="00AE50D5">
        <w:tc>
          <w:tcPr>
            <w:tcW w:w="1555" w:type="dxa"/>
          </w:tcPr>
          <w:p w14:paraId="0DA79581" w14:textId="77777777" w:rsidR="00F06DF8" w:rsidRDefault="00F06DF8" w:rsidP="00AE50D5">
            <w:r>
              <w:t>Answer</w:t>
            </w:r>
          </w:p>
        </w:tc>
        <w:tc>
          <w:tcPr>
            <w:tcW w:w="7461" w:type="dxa"/>
          </w:tcPr>
          <w:p w14:paraId="711F31E1" w14:textId="77777777" w:rsidR="00F06DF8" w:rsidRDefault="00F06DF8" w:rsidP="00AE50D5"/>
          <w:p w14:paraId="54C97189" w14:textId="77777777" w:rsidR="00F06DF8" w:rsidRDefault="00F06DF8" w:rsidP="00AE50D5"/>
          <w:p w14:paraId="4F1564B8" w14:textId="77777777" w:rsidR="00F06DF8" w:rsidRDefault="00F06DF8" w:rsidP="00AE50D5"/>
          <w:p w14:paraId="02C5B96B" w14:textId="77777777" w:rsidR="00F06DF8" w:rsidRDefault="00F06DF8" w:rsidP="00AE50D5"/>
        </w:tc>
      </w:tr>
    </w:tbl>
    <w:p w14:paraId="3C12B923" w14:textId="77777777" w:rsidR="00F06DF8" w:rsidRDefault="00F06DF8" w:rsidP="00EF7B1E"/>
    <w:p w14:paraId="26E56A6E" w14:textId="77777777" w:rsidR="00F06DF8" w:rsidRDefault="00F06DF8" w:rsidP="00EF7B1E"/>
    <w:p w14:paraId="2F0E0297" w14:textId="77777777" w:rsidR="00EF7B1E" w:rsidRPr="00BF1F62" w:rsidRDefault="00EF7B1E" w:rsidP="00D60BF7">
      <w:pPr>
        <w:rPr>
          <w:rFonts w:ascii="Arial" w:hAnsi="Arial" w:cs="Arial"/>
          <w:i/>
          <w:iCs/>
          <w:sz w:val="24"/>
          <w:szCs w:val="24"/>
        </w:rPr>
      </w:pPr>
    </w:p>
    <w:p w14:paraId="4CD17D30" w14:textId="77777777" w:rsidR="002660B5" w:rsidRPr="002660B5" w:rsidRDefault="002660B5" w:rsidP="00D60BF7">
      <w:pPr>
        <w:rPr>
          <w:rFonts w:ascii="Arial" w:hAnsi="Arial" w:cs="Arial"/>
          <w:sz w:val="24"/>
          <w:szCs w:val="24"/>
        </w:rPr>
      </w:pPr>
    </w:p>
    <w:p w14:paraId="1990ECAF" w14:textId="596B6513" w:rsidR="0098788E" w:rsidRPr="00DB20C8" w:rsidRDefault="0098788E" w:rsidP="00D60BF7">
      <w:pPr>
        <w:rPr>
          <w:rFonts w:ascii="Arial" w:hAnsi="Arial" w:cs="Arial"/>
          <w:sz w:val="24"/>
          <w:szCs w:val="24"/>
        </w:rPr>
      </w:pPr>
      <w:r w:rsidRPr="00DB20C8">
        <w:rPr>
          <w:rFonts w:ascii="Arial" w:hAnsi="Arial" w:cs="Arial"/>
          <w:sz w:val="24"/>
          <w:szCs w:val="24"/>
        </w:rPr>
        <w:tab/>
      </w:r>
    </w:p>
    <w:sectPr w:rsidR="0098788E" w:rsidRPr="00DB2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26C2"/>
    <w:multiLevelType w:val="hybridMultilevel"/>
    <w:tmpl w:val="2B50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CDDBF"/>
    <w:multiLevelType w:val="hybridMultilevel"/>
    <w:tmpl w:val="FFFFFFFF"/>
    <w:lvl w:ilvl="0" w:tplc="03E6F18C">
      <w:start w:val="1"/>
      <w:numFmt w:val="bullet"/>
      <w:lvlText w:val="-"/>
      <w:lvlJc w:val="left"/>
      <w:pPr>
        <w:ind w:left="720" w:hanging="360"/>
      </w:pPr>
      <w:rPr>
        <w:rFonts w:ascii="Calibri" w:hAnsi="Calibri" w:hint="default"/>
      </w:rPr>
    </w:lvl>
    <w:lvl w:ilvl="1" w:tplc="301CE99A">
      <w:start w:val="1"/>
      <w:numFmt w:val="bullet"/>
      <w:lvlText w:val="o"/>
      <w:lvlJc w:val="left"/>
      <w:pPr>
        <w:ind w:left="1440" w:hanging="360"/>
      </w:pPr>
      <w:rPr>
        <w:rFonts w:ascii="Courier New" w:hAnsi="Courier New" w:hint="default"/>
      </w:rPr>
    </w:lvl>
    <w:lvl w:ilvl="2" w:tplc="48DA2300">
      <w:start w:val="1"/>
      <w:numFmt w:val="bullet"/>
      <w:lvlText w:val=""/>
      <w:lvlJc w:val="left"/>
      <w:pPr>
        <w:ind w:left="2160" w:hanging="360"/>
      </w:pPr>
      <w:rPr>
        <w:rFonts w:ascii="Wingdings" w:hAnsi="Wingdings" w:hint="default"/>
      </w:rPr>
    </w:lvl>
    <w:lvl w:ilvl="3" w:tplc="077EEF2A">
      <w:start w:val="1"/>
      <w:numFmt w:val="bullet"/>
      <w:lvlText w:val=""/>
      <w:lvlJc w:val="left"/>
      <w:pPr>
        <w:ind w:left="2880" w:hanging="360"/>
      </w:pPr>
      <w:rPr>
        <w:rFonts w:ascii="Symbol" w:hAnsi="Symbol" w:hint="default"/>
      </w:rPr>
    </w:lvl>
    <w:lvl w:ilvl="4" w:tplc="CFD266F8">
      <w:start w:val="1"/>
      <w:numFmt w:val="bullet"/>
      <w:lvlText w:val="o"/>
      <w:lvlJc w:val="left"/>
      <w:pPr>
        <w:ind w:left="3600" w:hanging="360"/>
      </w:pPr>
      <w:rPr>
        <w:rFonts w:ascii="Courier New" w:hAnsi="Courier New" w:hint="default"/>
      </w:rPr>
    </w:lvl>
    <w:lvl w:ilvl="5" w:tplc="9A9AB2A4">
      <w:start w:val="1"/>
      <w:numFmt w:val="bullet"/>
      <w:lvlText w:val=""/>
      <w:lvlJc w:val="left"/>
      <w:pPr>
        <w:ind w:left="4320" w:hanging="360"/>
      </w:pPr>
      <w:rPr>
        <w:rFonts w:ascii="Wingdings" w:hAnsi="Wingdings" w:hint="default"/>
      </w:rPr>
    </w:lvl>
    <w:lvl w:ilvl="6" w:tplc="C15C69BC">
      <w:start w:val="1"/>
      <w:numFmt w:val="bullet"/>
      <w:lvlText w:val=""/>
      <w:lvlJc w:val="left"/>
      <w:pPr>
        <w:ind w:left="5040" w:hanging="360"/>
      </w:pPr>
      <w:rPr>
        <w:rFonts w:ascii="Symbol" w:hAnsi="Symbol" w:hint="default"/>
      </w:rPr>
    </w:lvl>
    <w:lvl w:ilvl="7" w:tplc="BB868102">
      <w:start w:val="1"/>
      <w:numFmt w:val="bullet"/>
      <w:lvlText w:val="o"/>
      <w:lvlJc w:val="left"/>
      <w:pPr>
        <w:ind w:left="5760" w:hanging="360"/>
      </w:pPr>
      <w:rPr>
        <w:rFonts w:ascii="Courier New" w:hAnsi="Courier New" w:hint="default"/>
      </w:rPr>
    </w:lvl>
    <w:lvl w:ilvl="8" w:tplc="C3264390">
      <w:start w:val="1"/>
      <w:numFmt w:val="bullet"/>
      <w:lvlText w:val=""/>
      <w:lvlJc w:val="left"/>
      <w:pPr>
        <w:ind w:left="6480" w:hanging="360"/>
      </w:pPr>
      <w:rPr>
        <w:rFonts w:ascii="Wingdings" w:hAnsi="Wingdings" w:hint="default"/>
      </w:rPr>
    </w:lvl>
  </w:abstractNum>
  <w:abstractNum w:abstractNumId="2" w15:restartNumberingAfterBreak="0">
    <w:nsid w:val="25061EDF"/>
    <w:multiLevelType w:val="hybridMultilevel"/>
    <w:tmpl w:val="FFE2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A65EA"/>
    <w:multiLevelType w:val="hybridMultilevel"/>
    <w:tmpl w:val="5CB62F56"/>
    <w:lvl w:ilvl="0" w:tplc="98FA2616">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B72A2"/>
    <w:multiLevelType w:val="hybridMultilevel"/>
    <w:tmpl w:val="794A7A06"/>
    <w:lvl w:ilvl="0" w:tplc="0898265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6C3B50"/>
    <w:multiLevelType w:val="hybridMultilevel"/>
    <w:tmpl w:val="42D2DC12"/>
    <w:lvl w:ilvl="0" w:tplc="FD80AE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A2EC2"/>
    <w:multiLevelType w:val="hybridMultilevel"/>
    <w:tmpl w:val="E6A6E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B9E174"/>
    <w:multiLevelType w:val="hybridMultilevel"/>
    <w:tmpl w:val="FFFFFFFF"/>
    <w:lvl w:ilvl="0" w:tplc="5ECE8C92">
      <w:start w:val="1"/>
      <w:numFmt w:val="bullet"/>
      <w:lvlText w:val="-"/>
      <w:lvlJc w:val="left"/>
      <w:pPr>
        <w:ind w:left="720" w:hanging="360"/>
      </w:pPr>
      <w:rPr>
        <w:rFonts w:ascii="Calibri" w:hAnsi="Calibri" w:hint="default"/>
      </w:rPr>
    </w:lvl>
    <w:lvl w:ilvl="1" w:tplc="31ACE8BC">
      <w:start w:val="1"/>
      <w:numFmt w:val="bullet"/>
      <w:lvlText w:val="o"/>
      <w:lvlJc w:val="left"/>
      <w:pPr>
        <w:ind w:left="1440" w:hanging="360"/>
      </w:pPr>
      <w:rPr>
        <w:rFonts w:ascii="Courier New" w:hAnsi="Courier New" w:hint="default"/>
      </w:rPr>
    </w:lvl>
    <w:lvl w:ilvl="2" w:tplc="0DCA6AD8">
      <w:start w:val="1"/>
      <w:numFmt w:val="bullet"/>
      <w:lvlText w:val=""/>
      <w:lvlJc w:val="left"/>
      <w:pPr>
        <w:ind w:left="2160" w:hanging="360"/>
      </w:pPr>
      <w:rPr>
        <w:rFonts w:ascii="Wingdings" w:hAnsi="Wingdings" w:hint="default"/>
      </w:rPr>
    </w:lvl>
    <w:lvl w:ilvl="3" w:tplc="78980334">
      <w:start w:val="1"/>
      <w:numFmt w:val="bullet"/>
      <w:lvlText w:val=""/>
      <w:lvlJc w:val="left"/>
      <w:pPr>
        <w:ind w:left="2880" w:hanging="360"/>
      </w:pPr>
      <w:rPr>
        <w:rFonts w:ascii="Symbol" w:hAnsi="Symbol" w:hint="default"/>
      </w:rPr>
    </w:lvl>
    <w:lvl w:ilvl="4" w:tplc="278C79C8">
      <w:start w:val="1"/>
      <w:numFmt w:val="bullet"/>
      <w:lvlText w:val="o"/>
      <w:lvlJc w:val="left"/>
      <w:pPr>
        <w:ind w:left="3600" w:hanging="360"/>
      </w:pPr>
      <w:rPr>
        <w:rFonts w:ascii="Courier New" w:hAnsi="Courier New" w:hint="default"/>
      </w:rPr>
    </w:lvl>
    <w:lvl w:ilvl="5" w:tplc="8C1C9F44">
      <w:start w:val="1"/>
      <w:numFmt w:val="bullet"/>
      <w:lvlText w:val=""/>
      <w:lvlJc w:val="left"/>
      <w:pPr>
        <w:ind w:left="4320" w:hanging="360"/>
      </w:pPr>
      <w:rPr>
        <w:rFonts w:ascii="Wingdings" w:hAnsi="Wingdings" w:hint="default"/>
      </w:rPr>
    </w:lvl>
    <w:lvl w:ilvl="6" w:tplc="93F6C1FC">
      <w:start w:val="1"/>
      <w:numFmt w:val="bullet"/>
      <w:lvlText w:val=""/>
      <w:lvlJc w:val="left"/>
      <w:pPr>
        <w:ind w:left="5040" w:hanging="360"/>
      </w:pPr>
      <w:rPr>
        <w:rFonts w:ascii="Symbol" w:hAnsi="Symbol" w:hint="default"/>
      </w:rPr>
    </w:lvl>
    <w:lvl w:ilvl="7" w:tplc="9780924E">
      <w:start w:val="1"/>
      <w:numFmt w:val="bullet"/>
      <w:lvlText w:val="o"/>
      <w:lvlJc w:val="left"/>
      <w:pPr>
        <w:ind w:left="5760" w:hanging="360"/>
      </w:pPr>
      <w:rPr>
        <w:rFonts w:ascii="Courier New" w:hAnsi="Courier New" w:hint="default"/>
      </w:rPr>
    </w:lvl>
    <w:lvl w:ilvl="8" w:tplc="498C0A1A">
      <w:start w:val="1"/>
      <w:numFmt w:val="bullet"/>
      <w:lvlText w:val=""/>
      <w:lvlJc w:val="left"/>
      <w:pPr>
        <w:ind w:left="6480" w:hanging="360"/>
      </w:pPr>
      <w:rPr>
        <w:rFonts w:ascii="Wingdings" w:hAnsi="Wingdings" w:hint="default"/>
      </w:rPr>
    </w:lvl>
  </w:abstractNum>
  <w:abstractNum w:abstractNumId="8" w15:restartNumberingAfterBreak="0">
    <w:nsid w:val="6A75CE32"/>
    <w:multiLevelType w:val="hybridMultilevel"/>
    <w:tmpl w:val="FFFFFFFF"/>
    <w:lvl w:ilvl="0" w:tplc="03949BB0">
      <w:start w:val="1"/>
      <w:numFmt w:val="bullet"/>
      <w:lvlText w:val="-"/>
      <w:lvlJc w:val="left"/>
      <w:pPr>
        <w:ind w:left="720" w:hanging="360"/>
      </w:pPr>
      <w:rPr>
        <w:rFonts w:ascii="Calibri" w:hAnsi="Calibri" w:hint="default"/>
      </w:rPr>
    </w:lvl>
    <w:lvl w:ilvl="1" w:tplc="1B829BA6">
      <w:start w:val="1"/>
      <w:numFmt w:val="bullet"/>
      <w:lvlText w:val="o"/>
      <w:lvlJc w:val="left"/>
      <w:pPr>
        <w:ind w:left="1440" w:hanging="360"/>
      </w:pPr>
      <w:rPr>
        <w:rFonts w:ascii="Courier New" w:hAnsi="Courier New" w:hint="default"/>
      </w:rPr>
    </w:lvl>
    <w:lvl w:ilvl="2" w:tplc="D48A5FB2">
      <w:start w:val="1"/>
      <w:numFmt w:val="bullet"/>
      <w:lvlText w:val=""/>
      <w:lvlJc w:val="left"/>
      <w:pPr>
        <w:ind w:left="2160" w:hanging="360"/>
      </w:pPr>
      <w:rPr>
        <w:rFonts w:ascii="Wingdings" w:hAnsi="Wingdings" w:hint="default"/>
      </w:rPr>
    </w:lvl>
    <w:lvl w:ilvl="3" w:tplc="8D6E6024">
      <w:start w:val="1"/>
      <w:numFmt w:val="bullet"/>
      <w:lvlText w:val=""/>
      <w:lvlJc w:val="left"/>
      <w:pPr>
        <w:ind w:left="2880" w:hanging="360"/>
      </w:pPr>
      <w:rPr>
        <w:rFonts w:ascii="Symbol" w:hAnsi="Symbol" w:hint="default"/>
      </w:rPr>
    </w:lvl>
    <w:lvl w:ilvl="4" w:tplc="B2DC3F2A">
      <w:start w:val="1"/>
      <w:numFmt w:val="bullet"/>
      <w:lvlText w:val="o"/>
      <w:lvlJc w:val="left"/>
      <w:pPr>
        <w:ind w:left="3600" w:hanging="360"/>
      </w:pPr>
      <w:rPr>
        <w:rFonts w:ascii="Courier New" w:hAnsi="Courier New" w:hint="default"/>
      </w:rPr>
    </w:lvl>
    <w:lvl w:ilvl="5" w:tplc="8AA41E6E">
      <w:start w:val="1"/>
      <w:numFmt w:val="bullet"/>
      <w:lvlText w:val=""/>
      <w:lvlJc w:val="left"/>
      <w:pPr>
        <w:ind w:left="4320" w:hanging="360"/>
      </w:pPr>
      <w:rPr>
        <w:rFonts w:ascii="Wingdings" w:hAnsi="Wingdings" w:hint="default"/>
      </w:rPr>
    </w:lvl>
    <w:lvl w:ilvl="6" w:tplc="A8DEEF9E">
      <w:start w:val="1"/>
      <w:numFmt w:val="bullet"/>
      <w:lvlText w:val=""/>
      <w:lvlJc w:val="left"/>
      <w:pPr>
        <w:ind w:left="5040" w:hanging="360"/>
      </w:pPr>
      <w:rPr>
        <w:rFonts w:ascii="Symbol" w:hAnsi="Symbol" w:hint="default"/>
      </w:rPr>
    </w:lvl>
    <w:lvl w:ilvl="7" w:tplc="23A839C8">
      <w:start w:val="1"/>
      <w:numFmt w:val="bullet"/>
      <w:lvlText w:val="o"/>
      <w:lvlJc w:val="left"/>
      <w:pPr>
        <w:ind w:left="5760" w:hanging="360"/>
      </w:pPr>
      <w:rPr>
        <w:rFonts w:ascii="Courier New" w:hAnsi="Courier New" w:hint="default"/>
      </w:rPr>
    </w:lvl>
    <w:lvl w:ilvl="8" w:tplc="2A543660">
      <w:start w:val="1"/>
      <w:numFmt w:val="bullet"/>
      <w:lvlText w:val=""/>
      <w:lvlJc w:val="left"/>
      <w:pPr>
        <w:ind w:left="6480" w:hanging="360"/>
      </w:pPr>
      <w:rPr>
        <w:rFonts w:ascii="Wingdings" w:hAnsi="Wingdings" w:hint="default"/>
      </w:rPr>
    </w:lvl>
  </w:abstractNum>
  <w:num w:numId="1" w16cid:durableId="903832739">
    <w:abstractNumId w:val="0"/>
  </w:num>
  <w:num w:numId="2" w16cid:durableId="969552610">
    <w:abstractNumId w:val="3"/>
  </w:num>
  <w:num w:numId="3" w16cid:durableId="1629623743">
    <w:abstractNumId w:val="5"/>
  </w:num>
  <w:num w:numId="4" w16cid:durableId="1324972262">
    <w:abstractNumId w:val="6"/>
  </w:num>
  <w:num w:numId="5" w16cid:durableId="1875926365">
    <w:abstractNumId w:val="1"/>
  </w:num>
  <w:num w:numId="6" w16cid:durableId="445931886">
    <w:abstractNumId w:val="7"/>
  </w:num>
  <w:num w:numId="7" w16cid:durableId="994646241">
    <w:abstractNumId w:val="8"/>
  </w:num>
  <w:num w:numId="8" w16cid:durableId="1540512370">
    <w:abstractNumId w:val="4"/>
  </w:num>
  <w:num w:numId="9" w16cid:durableId="116416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1D"/>
    <w:rsid w:val="000035F6"/>
    <w:rsid w:val="00005E9A"/>
    <w:rsid w:val="0000622A"/>
    <w:rsid w:val="00010C41"/>
    <w:rsid w:val="00017801"/>
    <w:rsid w:val="0003239D"/>
    <w:rsid w:val="00046ABC"/>
    <w:rsid w:val="00046EB1"/>
    <w:rsid w:val="000818C0"/>
    <w:rsid w:val="000927EF"/>
    <w:rsid w:val="00096E4E"/>
    <w:rsid w:val="000A2C2D"/>
    <w:rsid w:val="000A428E"/>
    <w:rsid w:val="000B4C62"/>
    <w:rsid w:val="000C3BC1"/>
    <w:rsid w:val="000C6A5D"/>
    <w:rsid w:val="000E6480"/>
    <w:rsid w:val="001049FD"/>
    <w:rsid w:val="00112A2A"/>
    <w:rsid w:val="00117014"/>
    <w:rsid w:val="00117891"/>
    <w:rsid w:val="00120778"/>
    <w:rsid w:val="001229F9"/>
    <w:rsid w:val="00122E71"/>
    <w:rsid w:val="00134CA3"/>
    <w:rsid w:val="00135BE3"/>
    <w:rsid w:val="00142BAD"/>
    <w:rsid w:val="0014704E"/>
    <w:rsid w:val="00174279"/>
    <w:rsid w:val="00180F55"/>
    <w:rsid w:val="00190B7C"/>
    <w:rsid w:val="00197486"/>
    <w:rsid w:val="001B1BE1"/>
    <w:rsid w:val="001B2A6E"/>
    <w:rsid w:val="001E6577"/>
    <w:rsid w:val="001F3FCB"/>
    <w:rsid w:val="00220F2A"/>
    <w:rsid w:val="00236A89"/>
    <w:rsid w:val="00246BF1"/>
    <w:rsid w:val="00247B77"/>
    <w:rsid w:val="00253254"/>
    <w:rsid w:val="002564A4"/>
    <w:rsid w:val="00256C49"/>
    <w:rsid w:val="002660B5"/>
    <w:rsid w:val="00280AB9"/>
    <w:rsid w:val="0029262A"/>
    <w:rsid w:val="00294704"/>
    <w:rsid w:val="00294DF3"/>
    <w:rsid w:val="002973EB"/>
    <w:rsid w:val="002C23D5"/>
    <w:rsid w:val="002F6557"/>
    <w:rsid w:val="003062BB"/>
    <w:rsid w:val="00314822"/>
    <w:rsid w:val="0032095E"/>
    <w:rsid w:val="00320DDC"/>
    <w:rsid w:val="00343994"/>
    <w:rsid w:val="00344784"/>
    <w:rsid w:val="00350629"/>
    <w:rsid w:val="00392334"/>
    <w:rsid w:val="00395507"/>
    <w:rsid w:val="003A678D"/>
    <w:rsid w:val="003B1B9D"/>
    <w:rsid w:val="003B7F27"/>
    <w:rsid w:val="003C4069"/>
    <w:rsid w:val="003D1B35"/>
    <w:rsid w:val="003E5896"/>
    <w:rsid w:val="00413D7D"/>
    <w:rsid w:val="00417699"/>
    <w:rsid w:val="00432FD5"/>
    <w:rsid w:val="00440399"/>
    <w:rsid w:val="0047334A"/>
    <w:rsid w:val="004B166D"/>
    <w:rsid w:val="004C5B74"/>
    <w:rsid w:val="004E29F5"/>
    <w:rsid w:val="004E604C"/>
    <w:rsid w:val="00501DC3"/>
    <w:rsid w:val="005124D2"/>
    <w:rsid w:val="00513F41"/>
    <w:rsid w:val="005219EF"/>
    <w:rsid w:val="00527004"/>
    <w:rsid w:val="00552ADC"/>
    <w:rsid w:val="005915D2"/>
    <w:rsid w:val="00593BA8"/>
    <w:rsid w:val="00596D37"/>
    <w:rsid w:val="005C6F65"/>
    <w:rsid w:val="005E1C23"/>
    <w:rsid w:val="005F55E4"/>
    <w:rsid w:val="00606733"/>
    <w:rsid w:val="0061067C"/>
    <w:rsid w:val="00614698"/>
    <w:rsid w:val="00626576"/>
    <w:rsid w:val="006271DF"/>
    <w:rsid w:val="00630BAE"/>
    <w:rsid w:val="00631B22"/>
    <w:rsid w:val="00642641"/>
    <w:rsid w:val="00661DBF"/>
    <w:rsid w:val="00674D23"/>
    <w:rsid w:val="00681E78"/>
    <w:rsid w:val="0068313E"/>
    <w:rsid w:val="006A57EA"/>
    <w:rsid w:val="006B4882"/>
    <w:rsid w:val="006D0BDD"/>
    <w:rsid w:val="006D10B4"/>
    <w:rsid w:val="006D530D"/>
    <w:rsid w:val="006E6EDF"/>
    <w:rsid w:val="006F30CE"/>
    <w:rsid w:val="00705EBD"/>
    <w:rsid w:val="007254D3"/>
    <w:rsid w:val="00732AE0"/>
    <w:rsid w:val="0074587D"/>
    <w:rsid w:val="00761E1D"/>
    <w:rsid w:val="0076249B"/>
    <w:rsid w:val="00764A38"/>
    <w:rsid w:val="00777625"/>
    <w:rsid w:val="00781A39"/>
    <w:rsid w:val="0078411D"/>
    <w:rsid w:val="00786F8F"/>
    <w:rsid w:val="007A13B4"/>
    <w:rsid w:val="007B2E37"/>
    <w:rsid w:val="007D4B66"/>
    <w:rsid w:val="007D7F4B"/>
    <w:rsid w:val="007E50B9"/>
    <w:rsid w:val="007F19BC"/>
    <w:rsid w:val="00817B1B"/>
    <w:rsid w:val="00823860"/>
    <w:rsid w:val="008318EB"/>
    <w:rsid w:val="00831DEF"/>
    <w:rsid w:val="00841137"/>
    <w:rsid w:val="00841700"/>
    <w:rsid w:val="00843A2F"/>
    <w:rsid w:val="008459B9"/>
    <w:rsid w:val="008472B2"/>
    <w:rsid w:val="00853F8D"/>
    <w:rsid w:val="00864C97"/>
    <w:rsid w:val="008700C2"/>
    <w:rsid w:val="00872155"/>
    <w:rsid w:val="00882978"/>
    <w:rsid w:val="00885462"/>
    <w:rsid w:val="00886BD3"/>
    <w:rsid w:val="00891005"/>
    <w:rsid w:val="008B416A"/>
    <w:rsid w:val="008D0CF1"/>
    <w:rsid w:val="008E0A6D"/>
    <w:rsid w:val="009014CA"/>
    <w:rsid w:val="00904E14"/>
    <w:rsid w:val="00933E6E"/>
    <w:rsid w:val="00961900"/>
    <w:rsid w:val="00967D30"/>
    <w:rsid w:val="00970E93"/>
    <w:rsid w:val="009723DC"/>
    <w:rsid w:val="00977F11"/>
    <w:rsid w:val="0098788E"/>
    <w:rsid w:val="00991884"/>
    <w:rsid w:val="009A5838"/>
    <w:rsid w:val="009A6347"/>
    <w:rsid w:val="009C20DF"/>
    <w:rsid w:val="009E22B1"/>
    <w:rsid w:val="009E29F7"/>
    <w:rsid w:val="009E5499"/>
    <w:rsid w:val="009F19F3"/>
    <w:rsid w:val="00A22F1B"/>
    <w:rsid w:val="00A25E35"/>
    <w:rsid w:val="00A34B80"/>
    <w:rsid w:val="00A36AAD"/>
    <w:rsid w:val="00A4395C"/>
    <w:rsid w:val="00A46DCE"/>
    <w:rsid w:val="00A5735B"/>
    <w:rsid w:val="00A70F50"/>
    <w:rsid w:val="00A713B1"/>
    <w:rsid w:val="00A870F4"/>
    <w:rsid w:val="00AA558D"/>
    <w:rsid w:val="00AC25AC"/>
    <w:rsid w:val="00AC28F8"/>
    <w:rsid w:val="00AD75BA"/>
    <w:rsid w:val="00AE4482"/>
    <w:rsid w:val="00AE50D5"/>
    <w:rsid w:val="00AF5D6E"/>
    <w:rsid w:val="00B17716"/>
    <w:rsid w:val="00B45D70"/>
    <w:rsid w:val="00B52C66"/>
    <w:rsid w:val="00B56BD9"/>
    <w:rsid w:val="00B57498"/>
    <w:rsid w:val="00BA1CCD"/>
    <w:rsid w:val="00BB64D6"/>
    <w:rsid w:val="00BB776C"/>
    <w:rsid w:val="00BD61D3"/>
    <w:rsid w:val="00BE301B"/>
    <w:rsid w:val="00BF016F"/>
    <w:rsid w:val="00BF1F62"/>
    <w:rsid w:val="00BF564D"/>
    <w:rsid w:val="00BF6387"/>
    <w:rsid w:val="00C022B1"/>
    <w:rsid w:val="00C05897"/>
    <w:rsid w:val="00C107E5"/>
    <w:rsid w:val="00C134E0"/>
    <w:rsid w:val="00C33944"/>
    <w:rsid w:val="00C41D23"/>
    <w:rsid w:val="00C43F6C"/>
    <w:rsid w:val="00C508EA"/>
    <w:rsid w:val="00C53F52"/>
    <w:rsid w:val="00C571E3"/>
    <w:rsid w:val="00C63B5F"/>
    <w:rsid w:val="00C736D9"/>
    <w:rsid w:val="00C802A1"/>
    <w:rsid w:val="00CB5CC1"/>
    <w:rsid w:val="00CC1D82"/>
    <w:rsid w:val="00CC70AC"/>
    <w:rsid w:val="00CE081E"/>
    <w:rsid w:val="00CE4667"/>
    <w:rsid w:val="00D42FBF"/>
    <w:rsid w:val="00D600EB"/>
    <w:rsid w:val="00D60BF7"/>
    <w:rsid w:val="00D70B5A"/>
    <w:rsid w:val="00D74235"/>
    <w:rsid w:val="00D74707"/>
    <w:rsid w:val="00DA0FAE"/>
    <w:rsid w:val="00DA313A"/>
    <w:rsid w:val="00DB20C8"/>
    <w:rsid w:val="00DF0C11"/>
    <w:rsid w:val="00DF236D"/>
    <w:rsid w:val="00E0489E"/>
    <w:rsid w:val="00E245C4"/>
    <w:rsid w:val="00E247FA"/>
    <w:rsid w:val="00E25CCE"/>
    <w:rsid w:val="00E3221A"/>
    <w:rsid w:val="00E46187"/>
    <w:rsid w:val="00E67A95"/>
    <w:rsid w:val="00E73FDB"/>
    <w:rsid w:val="00E815BE"/>
    <w:rsid w:val="00E8710D"/>
    <w:rsid w:val="00E9032C"/>
    <w:rsid w:val="00E92777"/>
    <w:rsid w:val="00E95990"/>
    <w:rsid w:val="00EB0B96"/>
    <w:rsid w:val="00EB1E91"/>
    <w:rsid w:val="00EB261D"/>
    <w:rsid w:val="00EC50A4"/>
    <w:rsid w:val="00EC74A4"/>
    <w:rsid w:val="00ED09DB"/>
    <w:rsid w:val="00ED5439"/>
    <w:rsid w:val="00EE0B9F"/>
    <w:rsid w:val="00EE2E37"/>
    <w:rsid w:val="00EF0652"/>
    <w:rsid w:val="00EF3B8B"/>
    <w:rsid w:val="00EF7B1E"/>
    <w:rsid w:val="00F01E24"/>
    <w:rsid w:val="00F06DF8"/>
    <w:rsid w:val="00F12709"/>
    <w:rsid w:val="00F33DE0"/>
    <w:rsid w:val="00F43B85"/>
    <w:rsid w:val="00F76807"/>
    <w:rsid w:val="00F80FA2"/>
    <w:rsid w:val="00F844D3"/>
    <w:rsid w:val="00F91060"/>
    <w:rsid w:val="00F9480F"/>
    <w:rsid w:val="00F96A5D"/>
    <w:rsid w:val="00F971EC"/>
    <w:rsid w:val="00FA19C7"/>
    <w:rsid w:val="00FB3FAC"/>
    <w:rsid w:val="00FD684B"/>
    <w:rsid w:val="00FE50DA"/>
    <w:rsid w:val="011B1AE5"/>
    <w:rsid w:val="04C38128"/>
    <w:rsid w:val="07AAA1D7"/>
    <w:rsid w:val="09F055D7"/>
    <w:rsid w:val="0F000715"/>
    <w:rsid w:val="0FC16FB1"/>
    <w:rsid w:val="14C3A4BE"/>
    <w:rsid w:val="14CA952A"/>
    <w:rsid w:val="1597B38F"/>
    <w:rsid w:val="16B11DF6"/>
    <w:rsid w:val="1CB625BE"/>
    <w:rsid w:val="1D736A12"/>
    <w:rsid w:val="1DC6D951"/>
    <w:rsid w:val="20BCAB4D"/>
    <w:rsid w:val="20E61BFF"/>
    <w:rsid w:val="21456A3B"/>
    <w:rsid w:val="24ED9DAD"/>
    <w:rsid w:val="25F13AB1"/>
    <w:rsid w:val="26C5DB26"/>
    <w:rsid w:val="28731F03"/>
    <w:rsid w:val="346C2592"/>
    <w:rsid w:val="36807629"/>
    <w:rsid w:val="389DE23B"/>
    <w:rsid w:val="3BECE4F2"/>
    <w:rsid w:val="3E8206F1"/>
    <w:rsid w:val="40E33B02"/>
    <w:rsid w:val="423ADEBD"/>
    <w:rsid w:val="453E9191"/>
    <w:rsid w:val="48D7826A"/>
    <w:rsid w:val="4C16DDE1"/>
    <w:rsid w:val="4C1FB019"/>
    <w:rsid w:val="4C369203"/>
    <w:rsid w:val="5284F075"/>
    <w:rsid w:val="54CEF562"/>
    <w:rsid w:val="55B7028C"/>
    <w:rsid w:val="565A6450"/>
    <w:rsid w:val="5BA36895"/>
    <w:rsid w:val="5BEFF842"/>
    <w:rsid w:val="5FAE918A"/>
    <w:rsid w:val="63D336A9"/>
    <w:rsid w:val="6AAD7C32"/>
    <w:rsid w:val="6DCE5277"/>
    <w:rsid w:val="72AA15C7"/>
    <w:rsid w:val="762D066C"/>
    <w:rsid w:val="773F1BC0"/>
    <w:rsid w:val="7AF72943"/>
    <w:rsid w:val="7D6A9545"/>
    <w:rsid w:val="7E3CDDAE"/>
    <w:rsid w:val="7F20ED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C566"/>
  <w15:docId w15:val="{8AEA3E5D-F8F6-4F41-B8F6-08E9F31D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11D"/>
    <w:rPr>
      <w:rFonts w:eastAsiaTheme="majorEastAsia" w:cstheme="majorBidi"/>
      <w:color w:val="272727" w:themeColor="text1" w:themeTint="D8"/>
    </w:rPr>
  </w:style>
  <w:style w:type="paragraph" w:styleId="Title">
    <w:name w:val="Title"/>
    <w:basedOn w:val="Normal"/>
    <w:next w:val="Normal"/>
    <w:link w:val="TitleChar"/>
    <w:uiPriority w:val="10"/>
    <w:qFormat/>
    <w:rsid w:val="00784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11D"/>
    <w:pPr>
      <w:spacing w:before="160"/>
      <w:jc w:val="center"/>
    </w:pPr>
    <w:rPr>
      <w:i/>
      <w:iCs/>
      <w:color w:val="404040" w:themeColor="text1" w:themeTint="BF"/>
    </w:rPr>
  </w:style>
  <w:style w:type="character" w:customStyle="1" w:styleId="QuoteChar">
    <w:name w:val="Quote Char"/>
    <w:basedOn w:val="DefaultParagraphFont"/>
    <w:link w:val="Quote"/>
    <w:uiPriority w:val="29"/>
    <w:rsid w:val="0078411D"/>
    <w:rPr>
      <w:i/>
      <w:iCs/>
      <w:color w:val="404040" w:themeColor="text1" w:themeTint="BF"/>
    </w:rPr>
  </w:style>
  <w:style w:type="paragraph" w:styleId="ListParagraph">
    <w:name w:val="List Paragraph"/>
    <w:basedOn w:val="Normal"/>
    <w:uiPriority w:val="34"/>
    <w:qFormat/>
    <w:rsid w:val="0078411D"/>
    <w:pPr>
      <w:ind w:left="720"/>
      <w:contextualSpacing/>
    </w:pPr>
  </w:style>
  <w:style w:type="character" w:styleId="IntenseEmphasis">
    <w:name w:val="Intense Emphasis"/>
    <w:basedOn w:val="DefaultParagraphFont"/>
    <w:uiPriority w:val="21"/>
    <w:qFormat/>
    <w:rsid w:val="0078411D"/>
    <w:rPr>
      <w:i/>
      <w:iCs/>
      <w:color w:val="0F4761" w:themeColor="accent1" w:themeShade="BF"/>
    </w:rPr>
  </w:style>
  <w:style w:type="paragraph" w:styleId="IntenseQuote">
    <w:name w:val="Intense Quote"/>
    <w:basedOn w:val="Normal"/>
    <w:next w:val="Normal"/>
    <w:link w:val="IntenseQuoteChar"/>
    <w:uiPriority w:val="30"/>
    <w:qFormat/>
    <w:rsid w:val="00784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11D"/>
    <w:rPr>
      <w:i/>
      <w:iCs/>
      <w:color w:val="0F4761" w:themeColor="accent1" w:themeShade="BF"/>
    </w:rPr>
  </w:style>
  <w:style w:type="character" w:styleId="IntenseReference">
    <w:name w:val="Intense Reference"/>
    <w:basedOn w:val="DefaultParagraphFont"/>
    <w:uiPriority w:val="32"/>
    <w:qFormat/>
    <w:rsid w:val="0078411D"/>
    <w:rPr>
      <w:b/>
      <w:bCs/>
      <w:smallCaps/>
      <w:color w:val="0F4761" w:themeColor="accent1" w:themeShade="BF"/>
      <w:spacing w:val="5"/>
    </w:rPr>
  </w:style>
  <w:style w:type="character" w:styleId="Hyperlink">
    <w:name w:val="Hyperlink"/>
    <w:basedOn w:val="DefaultParagraphFont"/>
    <w:uiPriority w:val="99"/>
    <w:unhideWhenUsed/>
    <w:rsid w:val="00CE081E"/>
    <w:rPr>
      <w:color w:val="467886" w:themeColor="hyperlink"/>
      <w:u w:val="single"/>
    </w:rPr>
  </w:style>
  <w:style w:type="character" w:styleId="UnresolvedMention">
    <w:name w:val="Unresolved Mention"/>
    <w:basedOn w:val="DefaultParagraphFont"/>
    <w:uiPriority w:val="99"/>
    <w:semiHidden/>
    <w:unhideWhenUsed/>
    <w:rsid w:val="00CE081E"/>
    <w:rPr>
      <w:color w:val="605E5C"/>
      <w:shd w:val="clear" w:color="auto" w:fill="E1DFDD"/>
    </w:rPr>
  </w:style>
  <w:style w:type="table" w:styleId="TableGrid">
    <w:name w:val="Table Grid"/>
    <w:basedOn w:val="TableNormal"/>
    <w:uiPriority w:val="39"/>
    <w:rsid w:val="00EE0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1E1D"/>
    <w:rPr>
      <w:sz w:val="16"/>
      <w:szCs w:val="16"/>
    </w:rPr>
  </w:style>
  <w:style w:type="paragraph" w:styleId="CommentText">
    <w:name w:val="annotation text"/>
    <w:basedOn w:val="Normal"/>
    <w:link w:val="CommentTextChar"/>
    <w:uiPriority w:val="99"/>
    <w:unhideWhenUsed/>
    <w:rsid w:val="00761E1D"/>
    <w:pPr>
      <w:spacing w:line="240" w:lineRule="auto"/>
    </w:pPr>
    <w:rPr>
      <w:sz w:val="20"/>
      <w:szCs w:val="20"/>
    </w:rPr>
  </w:style>
  <w:style w:type="character" w:customStyle="1" w:styleId="CommentTextChar">
    <w:name w:val="Comment Text Char"/>
    <w:basedOn w:val="DefaultParagraphFont"/>
    <w:link w:val="CommentText"/>
    <w:uiPriority w:val="99"/>
    <w:rsid w:val="00761E1D"/>
    <w:rPr>
      <w:sz w:val="20"/>
      <w:szCs w:val="20"/>
    </w:rPr>
  </w:style>
  <w:style w:type="paragraph" w:styleId="CommentSubject">
    <w:name w:val="annotation subject"/>
    <w:basedOn w:val="CommentText"/>
    <w:next w:val="CommentText"/>
    <w:link w:val="CommentSubjectChar"/>
    <w:uiPriority w:val="99"/>
    <w:semiHidden/>
    <w:unhideWhenUsed/>
    <w:rsid w:val="00761E1D"/>
    <w:rPr>
      <w:b/>
      <w:bCs/>
    </w:rPr>
  </w:style>
  <w:style w:type="character" w:customStyle="1" w:styleId="CommentSubjectChar">
    <w:name w:val="Comment Subject Char"/>
    <w:basedOn w:val="CommentTextChar"/>
    <w:link w:val="CommentSubject"/>
    <w:uiPriority w:val="99"/>
    <w:semiHidden/>
    <w:rsid w:val="00761E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54640">
      <w:bodyDiv w:val="1"/>
      <w:marLeft w:val="0"/>
      <w:marRight w:val="0"/>
      <w:marTop w:val="0"/>
      <w:marBottom w:val="0"/>
      <w:divBdr>
        <w:top w:val="none" w:sz="0" w:space="0" w:color="auto"/>
        <w:left w:val="none" w:sz="0" w:space="0" w:color="auto"/>
        <w:bottom w:val="none" w:sz="0" w:space="0" w:color="auto"/>
        <w:right w:val="none" w:sz="0" w:space="0" w:color="auto"/>
      </w:divBdr>
    </w:div>
    <w:div w:id="246497790">
      <w:bodyDiv w:val="1"/>
      <w:marLeft w:val="0"/>
      <w:marRight w:val="0"/>
      <w:marTop w:val="0"/>
      <w:marBottom w:val="0"/>
      <w:divBdr>
        <w:top w:val="none" w:sz="0" w:space="0" w:color="auto"/>
        <w:left w:val="none" w:sz="0" w:space="0" w:color="auto"/>
        <w:bottom w:val="none" w:sz="0" w:space="0" w:color="auto"/>
        <w:right w:val="none" w:sz="0" w:space="0" w:color="auto"/>
      </w:divBdr>
    </w:div>
    <w:div w:id="287053395">
      <w:bodyDiv w:val="1"/>
      <w:marLeft w:val="0"/>
      <w:marRight w:val="0"/>
      <w:marTop w:val="0"/>
      <w:marBottom w:val="0"/>
      <w:divBdr>
        <w:top w:val="none" w:sz="0" w:space="0" w:color="auto"/>
        <w:left w:val="none" w:sz="0" w:space="0" w:color="auto"/>
        <w:bottom w:val="none" w:sz="0" w:space="0" w:color="auto"/>
        <w:right w:val="none" w:sz="0" w:space="0" w:color="auto"/>
      </w:divBdr>
    </w:div>
    <w:div w:id="440224844">
      <w:bodyDiv w:val="1"/>
      <w:marLeft w:val="0"/>
      <w:marRight w:val="0"/>
      <w:marTop w:val="0"/>
      <w:marBottom w:val="0"/>
      <w:divBdr>
        <w:top w:val="none" w:sz="0" w:space="0" w:color="auto"/>
        <w:left w:val="none" w:sz="0" w:space="0" w:color="auto"/>
        <w:bottom w:val="none" w:sz="0" w:space="0" w:color="auto"/>
        <w:right w:val="none" w:sz="0" w:space="0" w:color="auto"/>
      </w:divBdr>
    </w:div>
    <w:div w:id="605429612">
      <w:bodyDiv w:val="1"/>
      <w:marLeft w:val="0"/>
      <w:marRight w:val="0"/>
      <w:marTop w:val="0"/>
      <w:marBottom w:val="0"/>
      <w:divBdr>
        <w:top w:val="none" w:sz="0" w:space="0" w:color="auto"/>
        <w:left w:val="none" w:sz="0" w:space="0" w:color="auto"/>
        <w:bottom w:val="none" w:sz="0" w:space="0" w:color="auto"/>
        <w:right w:val="none" w:sz="0" w:space="0" w:color="auto"/>
      </w:divBdr>
    </w:div>
    <w:div w:id="973372412">
      <w:bodyDiv w:val="1"/>
      <w:marLeft w:val="0"/>
      <w:marRight w:val="0"/>
      <w:marTop w:val="0"/>
      <w:marBottom w:val="0"/>
      <w:divBdr>
        <w:top w:val="none" w:sz="0" w:space="0" w:color="auto"/>
        <w:left w:val="none" w:sz="0" w:space="0" w:color="auto"/>
        <w:bottom w:val="none" w:sz="0" w:space="0" w:color="auto"/>
        <w:right w:val="none" w:sz="0" w:space="0" w:color="auto"/>
      </w:divBdr>
    </w:div>
    <w:div w:id="1142432335">
      <w:bodyDiv w:val="1"/>
      <w:marLeft w:val="0"/>
      <w:marRight w:val="0"/>
      <w:marTop w:val="0"/>
      <w:marBottom w:val="0"/>
      <w:divBdr>
        <w:top w:val="none" w:sz="0" w:space="0" w:color="auto"/>
        <w:left w:val="none" w:sz="0" w:space="0" w:color="auto"/>
        <w:bottom w:val="none" w:sz="0" w:space="0" w:color="auto"/>
        <w:right w:val="none" w:sz="0" w:space="0" w:color="auto"/>
      </w:divBdr>
    </w:div>
    <w:div w:id="1285892413">
      <w:bodyDiv w:val="1"/>
      <w:marLeft w:val="0"/>
      <w:marRight w:val="0"/>
      <w:marTop w:val="0"/>
      <w:marBottom w:val="0"/>
      <w:divBdr>
        <w:top w:val="none" w:sz="0" w:space="0" w:color="auto"/>
        <w:left w:val="none" w:sz="0" w:space="0" w:color="auto"/>
        <w:bottom w:val="none" w:sz="0" w:space="0" w:color="auto"/>
        <w:right w:val="none" w:sz="0" w:space="0" w:color="auto"/>
      </w:divBdr>
    </w:div>
    <w:div w:id="1472013384">
      <w:bodyDiv w:val="1"/>
      <w:marLeft w:val="0"/>
      <w:marRight w:val="0"/>
      <w:marTop w:val="0"/>
      <w:marBottom w:val="0"/>
      <w:divBdr>
        <w:top w:val="none" w:sz="0" w:space="0" w:color="auto"/>
        <w:left w:val="none" w:sz="0" w:space="0" w:color="auto"/>
        <w:bottom w:val="none" w:sz="0" w:space="0" w:color="auto"/>
        <w:right w:val="none" w:sz="0" w:space="0" w:color="auto"/>
      </w:divBdr>
    </w:div>
    <w:div w:id="1624194693">
      <w:bodyDiv w:val="1"/>
      <w:marLeft w:val="0"/>
      <w:marRight w:val="0"/>
      <w:marTop w:val="0"/>
      <w:marBottom w:val="0"/>
      <w:divBdr>
        <w:top w:val="none" w:sz="0" w:space="0" w:color="auto"/>
        <w:left w:val="none" w:sz="0" w:space="0" w:color="auto"/>
        <w:bottom w:val="none" w:sz="0" w:space="0" w:color="auto"/>
        <w:right w:val="none" w:sz="0" w:space="0" w:color="auto"/>
      </w:divBdr>
    </w:div>
    <w:div w:id="1635941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G.Procurement@togetherhousing.co.uk" TargetMode="External"/><Relationship Id="rId5" Type="http://schemas.openxmlformats.org/officeDocument/2006/relationships/numbering" Target="numbering.xml"/><Relationship Id="rId10" Type="http://schemas.openxmlformats.org/officeDocument/2006/relationships/hyperlink" Target="http://www.togetherhousing.co.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3097386EC18B4CA94AF4BE813E9CC2" ma:contentTypeVersion="4" ma:contentTypeDescription="Create a new document." ma:contentTypeScope="" ma:versionID="edb8bec503cede12f851641b21373371">
  <xsd:schema xmlns:xsd="http://www.w3.org/2001/XMLSchema" xmlns:xs="http://www.w3.org/2001/XMLSchema" xmlns:p="http://schemas.microsoft.com/office/2006/metadata/properties" xmlns:ns2="29c67538-7cfd-4e13-8ce3-4afebdaf68e0" targetNamespace="http://schemas.microsoft.com/office/2006/metadata/properties" ma:root="true" ma:fieldsID="699ce4dc3318c06d63eb92116bfd60b5" ns2:_="">
    <xsd:import namespace="29c67538-7cfd-4e13-8ce3-4afebdaf6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67538-7cfd-4e13-8ce3-4afebdaf6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81CD6-8C08-4E52-AB56-862E6646F9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FE3A4A-FE11-4119-B5D1-F11957D00D14}">
  <ds:schemaRefs>
    <ds:schemaRef ds:uri="http://schemas.openxmlformats.org/officeDocument/2006/bibliography"/>
  </ds:schemaRefs>
</ds:datastoreItem>
</file>

<file path=customXml/itemProps3.xml><?xml version="1.0" encoding="utf-8"?>
<ds:datastoreItem xmlns:ds="http://schemas.openxmlformats.org/officeDocument/2006/customXml" ds:itemID="{6395B707-521D-4DC7-AEC6-191A0A3B5B58}">
  <ds:schemaRefs>
    <ds:schemaRef ds:uri="http://schemas.microsoft.com/sharepoint/v3/contenttype/forms"/>
  </ds:schemaRefs>
</ds:datastoreItem>
</file>

<file path=customXml/itemProps4.xml><?xml version="1.0" encoding="utf-8"?>
<ds:datastoreItem xmlns:ds="http://schemas.openxmlformats.org/officeDocument/2006/customXml" ds:itemID="{9BF6F1A0-F561-413E-BE2D-86E4CCE3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67538-7cfd-4e13-8ce3-4afebdaf6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Roe</dc:creator>
  <cp:keywords/>
  <dc:description/>
  <cp:lastModifiedBy>Chris Rose</cp:lastModifiedBy>
  <cp:revision>3</cp:revision>
  <dcterms:created xsi:type="dcterms:W3CDTF">2024-02-13T14:57:00Z</dcterms:created>
  <dcterms:modified xsi:type="dcterms:W3CDTF">2024-02-13T14:58:00Z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0x010100B43097386EC18B4CA94AF4BE813E9CC2</vt:lpwstr>
  </property>
</Properties>
</file>