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7694ED8E" w14:textId="77777777" w:rsidR="00D576C5"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77979546" w:history="1">
        <w:r w:rsidR="00D576C5" w:rsidRPr="00104CF5">
          <w:rPr>
            <w:rStyle w:val="Hyperlink"/>
            <w:noProof/>
          </w:rPr>
          <w:t>1.</w:t>
        </w:r>
        <w:r w:rsidR="00D576C5">
          <w:rPr>
            <w:rFonts w:asciiTheme="minorHAnsi" w:eastAsiaTheme="minorEastAsia" w:hAnsiTheme="minorHAnsi" w:cstheme="minorBidi"/>
            <w:caps w:val="0"/>
            <w:noProof/>
            <w:szCs w:val="22"/>
            <w:lang w:eastAsia="en-GB"/>
          </w:rPr>
          <w:tab/>
        </w:r>
        <w:r w:rsidR="00D576C5" w:rsidRPr="00104CF5">
          <w:rPr>
            <w:rStyle w:val="Hyperlink"/>
            <w:noProof/>
          </w:rPr>
          <w:t>PURPOSE</w:t>
        </w:r>
        <w:r w:rsidR="00D576C5">
          <w:rPr>
            <w:noProof/>
            <w:webHidden/>
          </w:rPr>
          <w:tab/>
        </w:r>
        <w:r w:rsidR="00D576C5">
          <w:rPr>
            <w:noProof/>
            <w:webHidden/>
          </w:rPr>
          <w:fldChar w:fldCharType="begin"/>
        </w:r>
        <w:r w:rsidR="00D576C5">
          <w:rPr>
            <w:noProof/>
            <w:webHidden/>
          </w:rPr>
          <w:instrText xml:space="preserve"> PAGEREF _Toc477979546 \h </w:instrText>
        </w:r>
        <w:r w:rsidR="00D576C5">
          <w:rPr>
            <w:noProof/>
            <w:webHidden/>
          </w:rPr>
        </w:r>
        <w:r w:rsidR="00D576C5">
          <w:rPr>
            <w:noProof/>
            <w:webHidden/>
          </w:rPr>
          <w:fldChar w:fldCharType="separate"/>
        </w:r>
        <w:r w:rsidR="00D576C5">
          <w:rPr>
            <w:noProof/>
            <w:webHidden/>
          </w:rPr>
          <w:t>2</w:t>
        </w:r>
        <w:r w:rsidR="00D576C5">
          <w:rPr>
            <w:noProof/>
            <w:webHidden/>
          </w:rPr>
          <w:fldChar w:fldCharType="end"/>
        </w:r>
      </w:hyperlink>
    </w:p>
    <w:p w14:paraId="4A6A5B65" w14:textId="77777777" w:rsidR="00D576C5" w:rsidRDefault="005847AD">
      <w:pPr>
        <w:pStyle w:val="TOC1"/>
        <w:rPr>
          <w:rFonts w:asciiTheme="minorHAnsi" w:eastAsiaTheme="minorEastAsia" w:hAnsiTheme="minorHAnsi" w:cstheme="minorBidi"/>
          <w:caps w:val="0"/>
          <w:noProof/>
          <w:szCs w:val="22"/>
          <w:lang w:eastAsia="en-GB"/>
        </w:rPr>
      </w:pPr>
      <w:hyperlink w:anchor="_Toc477979547" w:history="1">
        <w:r w:rsidR="00D576C5" w:rsidRPr="00104CF5">
          <w:rPr>
            <w:rStyle w:val="Hyperlink"/>
            <w:noProof/>
          </w:rPr>
          <w:t>2.</w:t>
        </w:r>
        <w:r w:rsidR="00D576C5">
          <w:rPr>
            <w:rFonts w:asciiTheme="minorHAnsi" w:eastAsiaTheme="minorEastAsia" w:hAnsiTheme="minorHAnsi" w:cstheme="minorBidi"/>
            <w:caps w:val="0"/>
            <w:noProof/>
            <w:szCs w:val="22"/>
            <w:lang w:eastAsia="en-GB"/>
          </w:rPr>
          <w:tab/>
        </w:r>
        <w:r w:rsidR="00D576C5" w:rsidRPr="00104CF5">
          <w:rPr>
            <w:rStyle w:val="Hyperlink"/>
            <w:noProof/>
          </w:rPr>
          <w:t>BACKGROUND TO THE CONTRACTING aUTHORITY</w:t>
        </w:r>
        <w:r w:rsidR="00D576C5">
          <w:rPr>
            <w:noProof/>
            <w:webHidden/>
          </w:rPr>
          <w:tab/>
        </w:r>
        <w:r w:rsidR="00D576C5">
          <w:rPr>
            <w:noProof/>
            <w:webHidden/>
          </w:rPr>
          <w:fldChar w:fldCharType="begin"/>
        </w:r>
        <w:r w:rsidR="00D576C5">
          <w:rPr>
            <w:noProof/>
            <w:webHidden/>
          </w:rPr>
          <w:instrText xml:space="preserve"> PAGEREF _Toc477979547 \h </w:instrText>
        </w:r>
        <w:r w:rsidR="00D576C5">
          <w:rPr>
            <w:noProof/>
            <w:webHidden/>
          </w:rPr>
        </w:r>
        <w:r w:rsidR="00D576C5">
          <w:rPr>
            <w:noProof/>
            <w:webHidden/>
          </w:rPr>
          <w:fldChar w:fldCharType="separate"/>
        </w:r>
        <w:r w:rsidR="00D576C5">
          <w:rPr>
            <w:noProof/>
            <w:webHidden/>
          </w:rPr>
          <w:t>3</w:t>
        </w:r>
        <w:r w:rsidR="00D576C5">
          <w:rPr>
            <w:noProof/>
            <w:webHidden/>
          </w:rPr>
          <w:fldChar w:fldCharType="end"/>
        </w:r>
      </w:hyperlink>
    </w:p>
    <w:p w14:paraId="6D410070" w14:textId="77777777" w:rsidR="00D576C5" w:rsidRDefault="005847AD">
      <w:pPr>
        <w:pStyle w:val="TOC1"/>
        <w:rPr>
          <w:rFonts w:asciiTheme="minorHAnsi" w:eastAsiaTheme="minorEastAsia" w:hAnsiTheme="minorHAnsi" w:cstheme="minorBidi"/>
          <w:caps w:val="0"/>
          <w:noProof/>
          <w:szCs w:val="22"/>
          <w:lang w:eastAsia="en-GB"/>
        </w:rPr>
      </w:pPr>
      <w:hyperlink w:anchor="_Toc477979548" w:history="1">
        <w:r w:rsidR="00D576C5" w:rsidRPr="00104CF5">
          <w:rPr>
            <w:rStyle w:val="Hyperlink"/>
            <w:noProof/>
          </w:rPr>
          <w:t>3.</w:t>
        </w:r>
        <w:r w:rsidR="00D576C5">
          <w:rPr>
            <w:rFonts w:asciiTheme="minorHAnsi" w:eastAsiaTheme="minorEastAsia" w:hAnsiTheme="minorHAnsi" w:cstheme="minorBidi"/>
            <w:caps w:val="0"/>
            <w:noProof/>
            <w:szCs w:val="22"/>
            <w:lang w:eastAsia="en-GB"/>
          </w:rPr>
          <w:tab/>
        </w:r>
        <w:r w:rsidR="00D576C5" w:rsidRPr="00104CF5">
          <w:rPr>
            <w:rStyle w:val="Hyperlink"/>
            <w:noProof/>
          </w:rPr>
          <w:t>Background to requirement/OVERVIEW of requirement</w:t>
        </w:r>
        <w:r w:rsidR="00D576C5">
          <w:rPr>
            <w:noProof/>
            <w:webHidden/>
          </w:rPr>
          <w:tab/>
        </w:r>
        <w:r w:rsidR="00D576C5">
          <w:rPr>
            <w:noProof/>
            <w:webHidden/>
          </w:rPr>
          <w:fldChar w:fldCharType="begin"/>
        </w:r>
        <w:r w:rsidR="00D576C5">
          <w:rPr>
            <w:noProof/>
            <w:webHidden/>
          </w:rPr>
          <w:instrText xml:space="preserve"> PAGEREF _Toc477979548 \h </w:instrText>
        </w:r>
        <w:r w:rsidR="00D576C5">
          <w:rPr>
            <w:noProof/>
            <w:webHidden/>
          </w:rPr>
        </w:r>
        <w:r w:rsidR="00D576C5">
          <w:rPr>
            <w:noProof/>
            <w:webHidden/>
          </w:rPr>
          <w:fldChar w:fldCharType="separate"/>
        </w:r>
        <w:r w:rsidR="00D576C5">
          <w:rPr>
            <w:noProof/>
            <w:webHidden/>
          </w:rPr>
          <w:t>3</w:t>
        </w:r>
        <w:r w:rsidR="00D576C5">
          <w:rPr>
            <w:noProof/>
            <w:webHidden/>
          </w:rPr>
          <w:fldChar w:fldCharType="end"/>
        </w:r>
      </w:hyperlink>
    </w:p>
    <w:p w14:paraId="71BAC537" w14:textId="77777777" w:rsidR="00D576C5" w:rsidRDefault="005847AD">
      <w:pPr>
        <w:pStyle w:val="TOC1"/>
        <w:rPr>
          <w:rFonts w:asciiTheme="minorHAnsi" w:eastAsiaTheme="minorEastAsia" w:hAnsiTheme="minorHAnsi" w:cstheme="minorBidi"/>
          <w:caps w:val="0"/>
          <w:noProof/>
          <w:szCs w:val="22"/>
          <w:lang w:eastAsia="en-GB"/>
        </w:rPr>
      </w:pPr>
      <w:hyperlink w:anchor="_Toc477979549" w:history="1">
        <w:r w:rsidR="00D576C5" w:rsidRPr="00104CF5">
          <w:rPr>
            <w:rStyle w:val="Hyperlink"/>
            <w:noProof/>
          </w:rPr>
          <w:t>4.</w:t>
        </w:r>
        <w:r w:rsidR="00D576C5">
          <w:rPr>
            <w:rFonts w:asciiTheme="minorHAnsi" w:eastAsiaTheme="minorEastAsia" w:hAnsiTheme="minorHAnsi" w:cstheme="minorBidi"/>
            <w:caps w:val="0"/>
            <w:noProof/>
            <w:szCs w:val="22"/>
            <w:lang w:eastAsia="en-GB"/>
          </w:rPr>
          <w:tab/>
        </w:r>
        <w:r w:rsidR="00D576C5" w:rsidRPr="00104CF5">
          <w:rPr>
            <w:rStyle w:val="Hyperlink"/>
            <w:noProof/>
          </w:rPr>
          <w:t>definitions</w:t>
        </w:r>
        <w:r w:rsidR="00D576C5">
          <w:rPr>
            <w:noProof/>
            <w:webHidden/>
          </w:rPr>
          <w:tab/>
        </w:r>
        <w:r w:rsidR="00D576C5">
          <w:rPr>
            <w:noProof/>
            <w:webHidden/>
          </w:rPr>
          <w:fldChar w:fldCharType="begin"/>
        </w:r>
        <w:r w:rsidR="00D576C5">
          <w:rPr>
            <w:noProof/>
            <w:webHidden/>
          </w:rPr>
          <w:instrText xml:space="preserve"> PAGEREF _Toc477979549 \h </w:instrText>
        </w:r>
        <w:r w:rsidR="00D576C5">
          <w:rPr>
            <w:noProof/>
            <w:webHidden/>
          </w:rPr>
        </w:r>
        <w:r w:rsidR="00D576C5">
          <w:rPr>
            <w:noProof/>
            <w:webHidden/>
          </w:rPr>
          <w:fldChar w:fldCharType="separate"/>
        </w:r>
        <w:r w:rsidR="00D576C5">
          <w:rPr>
            <w:noProof/>
            <w:webHidden/>
          </w:rPr>
          <w:t>3</w:t>
        </w:r>
        <w:r w:rsidR="00D576C5">
          <w:rPr>
            <w:noProof/>
            <w:webHidden/>
          </w:rPr>
          <w:fldChar w:fldCharType="end"/>
        </w:r>
      </w:hyperlink>
    </w:p>
    <w:p w14:paraId="252CCAFD" w14:textId="77777777" w:rsidR="00D576C5" w:rsidRDefault="005847AD">
      <w:pPr>
        <w:pStyle w:val="TOC1"/>
        <w:rPr>
          <w:rFonts w:asciiTheme="minorHAnsi" w:eastAsiaTheme="minorEastAsia" w:hAnsiTheme="minorHAnsi" w:cstheme="minorBidi"/>
          <w:caps w:val="0"/>
          <w:noProof/>
          <w:szCs w:val="22"/>
          <w:lang w:eastAsia="en-GB"/>
        </w:rPr>
      </w:pPr>
      <w:hyperlink w:anchor="_Toc477979550" w:history="1">
        <w:r w:rsidR="00D576C5" w:rsidRPr="00104CF5">
          <w:rPr>
            <w:rStyle w:val="Hyperlink"/>
            <w:noProof/>
          </w:rPr>
          <w:t>5.</w:t>
        </w:r>
        <w:r w:rsidR="00D576C5">
          <w:rPr>
            <w:rFonts w:asciiTheme="minorHAnsi" w:eastAsiaTheme="minorEastAsia" w:hAnsiTheme="minorHAnsi" w:cstheme="minorBidi"/>
            <w:caps w:val="0"/>
            <w:noProof/>
            <w:szCs w:val="22"/>
            <w:lang w:eastAsia="en-GB"/>
          </w:rPr>
          <w:tab/>
        </w:r>
        <w:r w:rsidR="00D576C5" w:rsidRPr="00104CF5">
          <w:rPr>
            <w:rStyle w:val="Hyperlink"/>
            <w:noProof/>
          </w:rPr>
          <w:t>scope of requirement</w:t>
        </w:r>
        <w:r w:rsidR="00D576C5">
          <w:rPr>
            <w:noProof/>
            <w:webHidden/>
          </w:rPr>
          <w:tab/>
        </w:r>
        <w:r w:rsidR="00D576C5">
          <w:rPr>
            <w:noProof/>
            <w:webHidden/>
          </w:rPr>
          <w:fldChar w:fldCharType="begin"/>
        </w:r>
        <w:r w:rsidR="00D576C5">
          <w:rPr>
            <w:noProof/>
            <w:webHidden/>
          </w:rPr>
          <w:instrText xml:space="preserve"> PAGEREF _Toc477979550 \h </w:instrText>
        </w:r>
        <w:r w:rsidR="00D576C5">
          <w:rPr>
            <w:noProof/>
            <w:webHidden/>
          </w:rPr>
        </w:r>
        <w:r w:rsidR="00D576C5">
          <w:rPr>
            <w:noProof/>
            <w:webHidden/>
          </w:rPr>
          <w:fldChar w:fldCharType="separate"/>
        </w:r>
        <w:r w:rsidR="00D576C5">
          <w:rPr>
            <w:noProof/>
            <w:webHidden/>
          </w:rPr>
          <w:t>3</w:t>
        </w:r>
        <w:r w:rsidR="00D576C5">
          <w:rPr>
            <w:noProof/>
            <w:webHidden/>
          </w:rPr>
          <w:fldChar w:fldCharType="end"/>
        </w:r>
      </w:hyperlink>
    </w:p>
    <w:p w14:paraId="42741710" w14:textId="77777777" w:rsidR="00D576C5" w:rsidRDefault="005847AD">
      <w:pPr>
        <w:pStyle w:val="TOC1"/>
        <w:rPr>
          <w:rFonts w:asciiTheme="minorHAnsi" w:eastAsiaTheme="minorEastAsia" w:hAnsiTheme="minorHAnsi" w:cstheme="minorBidi"/>
          <w:caps w:val="0"/>
          <w:noProof/>
          <w:szCs w:val="22"/>
          <w:lang w:eastAsia="en-GB"/>
        </w:rPr>
      </w:pPr>
      <w:hyperlink w:anchor="_Toc477979551" w:history="1">
        <w:r w:rsidR="00D576C5" w:rsidRPr="00104CF5">
          <w:rPr>
            <w:rStyle w:val="Hyperlink"/>
            <w:noProof/>
          </w:rPr>
          <w:t>6.</w:t>
        </w:r>
        <w:r w:rsidR="00D576C5">
          <w:rPr>
            <w:rFonts w:asciiTheme="minorHAnsi" w:eastAsiaTheme="minorEastAsia" w:hAnsiTheme="minorHAnsi" w:cstheme="minorBidi"/>
            <w:caps w:val="0"/>
            <w:noProof/>
            <w:szCs w:val="22"/>
            <w:lang w:eastAsia="en-GB"/>
          </w:rPr>
          <w:tab/>
        </w:r>
        <w:r w:rsidR="00D576C5" w:rsidRPr="00104CF5">
          <w:rPr>
            <w:rStyle w:val="Hyperlink"/>
            <w:noProof/>
          </w:rPr>
          <w:t>The requirement</w:t>
        </w:r>
        <w:r w:rsidR="00D576C5">
          <w:rPr>
            <w:noProof/>
            <w:webHidden/>
          </w:rPr>
          <w:tab/>
        </w:r>
        <w:r w:rsidR="00D576C5">
          <w:rPr>
            <w:noProof/>
            <w:webHidden/>
          </w:rPr>
          <w:fldChar w:fldCharType="begin"/>
        </w:r>
        <w:r w:rsidR="00D576C5">
          <w:rPr>
            <w:noProof/>
            <w:webHidden/>
          </w:rPr>
          <w:instrText xml:space="preserve"> PAGEREF _Toc477979551 \h </w:instrText>
        </w:r>
        <w:r w:rsidR="00D576C5">
          <w:rPr>
            <w:noProof/>
            <w:webHidden/>
          </w:rPr>
        </w:r>
        <w:r w:rsidR="00D576C5">
          <w:rPr>
            <w:noProof/>
            <w:webHidden/>
          </w:rPr>
          <w:fldChar w:fldCharType="separate"/>
        </w:r>
        <w:r w:rsidR="00D576C5">
          <w:rPr>
            <w:noProof/>
            <w:webHidden/>
          </w:rPr>
          <w:t>5</w:t>
        </w:r>
        <w:r w:rsidR="00D576C5">
          <w:rPr>
            <w:noProof/>
            <w:webHidden/>
          </w:rPr>
          <w:fldChar w:fldCharType="end"/>
        </w:r>
      </w:hyperlink>
    </w:p>
    <w:p w14:paraId="7AA5A1C4" w14:textId="77777777" w:rsidR="00D576C5" w:rsidRDefault="005847AD">
      <w:pPr>
        <w:pStyle w:val="TOC1"/>
        <w:rPr>
          <w:rFonts w:asciiTheme="minorHAnsi" w:eastAsiaTheme="minorEastAsia" w:hAnsiTheme="minorHAnsi" w:cstheme="minorBidi"/>
          <w:caps w:val="0"/>
          <w:noProof/>
          <w:szCs w:val="22"/>
          <w:lang w:eastAsia="en-GB"/>
        </w:rPr>
      </w:pPr>
      <w:hyperlink w:anchor="_Toc477979552" w:history="1">
        <w:r w:rsidR="00D576C5" w:rsidRPr="00104CF5">
          <w:rPr>
            <w:rStyle w:val="Hyperlink"/>
            <w:noProof/>
          </w:rPr>
          <w:t>7.</w:t>
        </w:r>
        <w:r w:rsidR="00D576C5">
          <w:rPr>
            <w:rFonts w:asciiTheme="minorHAnsi" w:eastAsiaTheme="minorEastAsia" w:hAnsiTheme="minorHAnsi" w:cstheme="minorBidi"/>
            <w:caps w:val="0"/>
            <w:noProof/>
            <w:szCs w:val="22"/>
            <w:lang w:eastAsia="en-GB"/>
          </w:rPr>
          <w:tab/>
        </w:r>
        <w:r w:rsidR="00D576C5" w:rsidRPr="00104CF5">
          <w:rPr>
            <w:rStyle w:val="Hyperlink"/>
            <w:noProof/>
          </w:rPr>
          <w:t>key milestones</w:t>
        </w:r>
        <w:r w:rsidR="00D576C5">
          <w:rPr>
            <w:noProof/>
            <w:webHidden/>
          </w:rPr>
          <w:tab/>
        </w:r>
        <w:r w:rsidR="00D576C5">
          <w:rPr>
            <w:noProof/>
            <w:webHidden/>
          </w:rPr>
          <w:fldChar w:fldCharType="begin"/>
        </w:r>
        <w:r w:rsidR="00D576C5">
          <w:rPr>
            <w:noProof/>
            <w:webHidden/>
          </w:rPr>
          <w:instrText xml:space="preserve"> PAGEREF _Toc477979552 \h </w:instrText>
        </w:r>
        <w:r w:rsidR="00D576C5">
          <w:rPr>
            <w:noProof/>
            <w:webHidden/>
          </w:rPr>
        </w:r>
        <w:r w:rsidR="00D576C5">
          <w:rPr>
            <w:noProof/>
            <w:webHidden/>
          </w:rPr>
          <w:fldChar w:fldCharType="separate"/>
        </w:r>
        <w:r w:rsidR="00D576C5">
          <w:rPr>
            <w:noProof/>
            <w:webHidden/>
          </w:rPr>
          <w:t>6</w:t>
        </w:r>
        <w:r w:rsidR="00D576C5">
          <w:rPr>
            <w:noProof/>
            <w:webHidden/>
          </w:rPr>
          <w:fldChar w:fldCharType="end"/>
        </w:r>
      </w:hyperlink>
    </w:p>
    <w:p w14:paraId="3F3BDE0E" w14:textId="77777777" w:rsidR="00D576C5" w:rsidRDefault="005847AD">
      <w:pPr>
        <w:pStyle w:val="TOC1"/>
        <w:rPr>
          <w:rFonts w:asciiTheme="minorHAnsi" w:eastAsiaTheme="minorEastAsia" w:hAnsiTheme="minorHAnsi" w:cstheme="minorBidi"/>
          <w:caps w:val="0"/>
          <w:noProof/>
          <w:szCs w:val="22"/>
          <w:lang w:eastAsia="en-GB"/>
        </w:rPr>
      </w:pPr>
      <w:hyperlink w:anchor="_Toc477979553" w:history="1">
        <w:r w:rsidR="00D576C5" w:rsidRPr="00104CF5">
          <w:rPr>
            <w:rStyle w:val="Hyperlink"/>
            <w:rFonts w:cs="Arial"/>
            <w:noProof/>
          </w:rPr>
          <w:t>8.</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authority’s responsibilities</w:t>
        </w:r>
        <w:r w:rsidR="00D576C5">
          <w:rPr>
            <w:noProof/>
            <w:webHidden/>
          </w:rPr>
          <w:tab/>
        </w:r>
        <w:r w:rsidR="00D576C5">
          <w:rPr>
            <w:noProof/>
            <w:webHidden/>
          </w:rPr>
          <w:fldChar w:fldCharType="begin"/>
        </w:r>
        <w:r w:rsidR="00D576C5">
          <w:rPr>
            <w:noProof/>
            <w:webHidden/>
          </w:rPr>
          <w:instrText xml:space="preserve"> PAGEREF _Toc477979553 \h </w:instrText>
        </w:r>
        <w:r w:rsidR="00D576C5">
          <w:rPr>
            <w:noProof/>
            <w:webHidden/>
          </w:rPr>
        </w:r>
        <w:r w:rsidR="00D576C5">
          <w:rPr>
            <w:noProof/>
            <w:webHidden/>
          </w:rPr>
          <w:fldChar w:fldCharType="separate"/>
        </w:r>
        <w:r w:rsidR="00D576C5">
          <w:rPr>
            <w:noProof/>
            <w:webHidden/>
          </w:rPr>
          <w:t>7</w:t>
        </w:r>
        <w:r w:rsidR="00D576C5">
          <w:rPr>
            <w:noProof/>
            <w:webHidden/>
          </w:rPr>
          <w:fldChar w:fldCharType="end"/>
        </w:r>
      </w:hyperlink>
    </w:p>
    <w:p w14:paraId="76C290AE" w14:textId="77777777" w:rsidR="00D576C5" w:rsidRDefault="005847AD">
      <w:pPr>
        <w:pStyle w:val="TOC1"/>
        <w:rPr>
          <w:rFonts w:asciiTheme="minorHAnsi" w:eastAsiaTheme="minorEastAsia" w:hAnsiTheme="minorHAnsi" w:cstheme="minorBidi"/>
          <w:caps w:val="0"/>
          <w:noProof/>
          <w:szCs w:val="22"/>
          <w:lang w:eastAsia="en-GB"/>
        </w:rPr>
      </w:pPr>
      <w:hyperlink w:anchor="_Toc477979554" w:history="1">
        <w:r w:rsidR="00D576C5" w:rsidRPr="00104CF5">
          <w:rPr>
            <w:rStyle w:val="Hyperlink"/>
            <w:rFonts w:cs="Arial"/>
            <w:noProof/>
          </w:rPr>
          <w:t>9.</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reporting</w:t>
        </w:r>
        <w:r w:rsidR="00D576C5">
          <w:rPr>
            <w:noProof/>
            <w:webHidden/>
          </w:rPr>
          <w:tab/>
        </w:r>
        <w:r w:rsidR="00D576C5">
          <w:rPr>
            <w:noProof/>
            <w:webHidden/>
          </w:rPr>
          <w:fldChar w:fldCharType="begin"/>
        </w:r>
        <w:r w:rsidR="00D576C5">
          <w:rPr>
            <w:noProof/>
            <w:webHidden/>
          </w:rPr>
          <w:instrText xml:space="preserve"> PAGEREF _Toc477979554 \h </w:instrText>
        </w:r>
        <w:r w:rsidR="00D576C5">
          <w:rPr>
            <w:noProof/>
            <w:webHidden/>
          </w:rPr>
        </w:r>
        <w:r w:rsidR="00D576C5">
          <w:rPr>
            <w:noProof/>
            <w:webHidden/>
          </w:rPr>
          <w:fldChar w:fldCharType="separate"/>
        </w:r>
        <w:r w:rsidR="00D576C5">
          <w:rPr>
            <w:noProof/>
            <w:webHidden/>
          </w:rPr>
          <w:t>7</w:t>
        </w:r>
        <w:r w:rsidR="00D576C5">
          <w:rPr>
            <w:noProof/>
            <w:webHidden/>
          </w:rPr>
          <w:fldChar w:fldCharType="end"/>
        </w:r>
      </w:hyperlink>
    </w:p>
    <w:p w14:paraId="21355BFF" w14:textId="77777777" w:rsidR="00D576C5" w:rsidRDefault="005847AD">
      <w:pPr>
        <w:pStyle w:val="TOC1"/>
        <w:rPr>
          <w:rFonts w:asciiTheme="minorHAnsi" w:eastAsiaTheme="minorEastAsia" w:hAnsiTheme="minorHAnsi" w:cstheme="minorBidi"/>
          <w:caps w:val="0"/>
          <w:noProof/>
          <w:szCs w:val="22"/>
          <w:lang w:eastAsia="en-GB"/>
        </w:rPr>
      </w:pPr>
      <w:hyperlink w:anchor="_Toc477979555" w:history="1">
        <w:r w:rsidR="00D576C5" w:rsidRPr="00104CF5">
          <w:rPr>
            <w:rStyle w:val="Hyperlink"/>
            <w:rFonts w:cs="Arial"/>
            <w:noProof/>
          </w:rPr>
          <w:t>10.</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volumes</w:t>
        </w:r>
        <w:r w:rsidR="00D576C5">
          <w:rPr>
            <w:noProof/>
            <w:webHidden/>
          </w:rPr>
          <w:tab/>
        </w:r>
        <w:r w:rsidR="00D576C5">
          <w:rPr>
            <w:noProof/>
            <w:webHidden/>
          </w:rPr>
          <w:fldChar w:fldCharType="begin"/>
        </w:r>
        <w:r w:rsidR="00D576C5">
          <w:rPr>
            <w:noProof/>
            <w:webHidden/>
          </w:rPr>
          <w:instrText xml:space="preserve"> PAGEREF _Toc477979555 \h </w:instrText>
        </w:r>
        <w:r w:rsidR="00D576C5">
          <w:rPr>
            <w:noProof/>
            <w:webHidden/>
          </w:rPr>
        </w:r>
        <w:r w:rsidR="00D576C5">
          <w:rPr>
            <w:noProof/>
            <w:webHidden/>
          </w:rPr>
          <w:fldChar w:fldCharType="separate"/>
        </w:r>
        <w:r w:rsidR="00D576C5">
          <w:rPr>
            <w:noProof/>
            <w:webHidden/>
          </w:rPr>
          <w:t>7</w:t>
        </w:r>
        <w:r w:rsidR="00D576C5">
          <w:rPr>
            <w:noProof/>
            <w:webHidden/>
          </w:rPr>
          <w:fldChar w:fldCharType="end"/>
        </w:r>
      </w:hyperlink>
    </w:p>
    <w:p w14:paraId="171717FC" w14:textId="77777777" w:rsidR="00D576C5" w:rsidRDefault="005847AD">
      <w:pPr>
        <w:pStyle w:val="TOC1"/>
        <w:rPr>
          <w:rFonts w:asciiTheme="minorHAnsi" w:eastAsiaTheme="minorEastAsia" w:hAnsiTheme="minorHAnsi" w:cstheme="minorBidi"/>
          <w:caps w:val="0"/>
          <w:noProof/>
          <w:szCs w:val="22"/>
          <w:lang w:eastAsia="en-GB"/>
        </w:rPr>
      </w:pPr>
      <w:hyperlink w:anchor="_Toc477979556" w:history="1">
        <w:r w:rsidR="00D576C5" w:rsidRPr="00104CF5">
          <w:rPr>
            <w:rStyle w:val="Hyperlink"/>
            <w:rFonts w:cs="Arial"/>
            <w:noProof/>
          </w:rPr>
          <w:t>11.</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continuous improvement</w:t>
        </w:r>
        <w:r w:rsidR="00D576C5">
          <w:rPr>
            <w:noProof/>
            <w:webHidden/>
          </w:rPr>
          <w:tab/>
        </w:r>
        <w:r w:rsidR="00D576C5">
          <w:rPr>
            <w:noProof/>
            <w:webHidden/>
          </w:rPr>
          <w:fldChar w:fldCharType="begin"/>
        </w:r>
        <w:r w:rsidR="00D576C5">
          <w:rPr>
            <w:noProof/>
            <w:webHidden/>
          </w:rPr>
          <w:instrText xml:space="preserve"> PAGEREF _Toc477979556 \h </w:instrText>
        </w:r>
        <w:r w:rsidR="00D576C5">
          <w:rPr>
            <w:noProof/>
            <w:webHidden/>
          </w:rPr>
        </w:r>
        <w:r w:rsidR="00D576C5">
          <w:rPr>
            <w:noProof/>
            <w:webHidden/>
          </w:rPr>
          <w:fldChar w:fldCharType="separate"/>
        </w:r>
        <w:r w:rsidR="00D576C5">
          <w:rPr>
            <w:noProof/>
            <w:webHidden/>
          </w:rPr>
          <w:t>7</w:t>
        </w:r>
        <w:r w:rsidR="00D576C5">
          <w:rPr>
            <w:noProof/>
            <w:webHidden/>
          </w:rPr>
          <w:fldChar w:fldCharType="end"/>
        </w:r>
      </w:hyperlink>
    </w:p>
    <w:p w14:paraId="6BFFE9EC" w14:textId="77777777" w:rsidR="00D576C5" w:rsidRDefault="005847AD">
      <w:pPr>
        <w:pStyle w:val="TOC1"/>
        <w:rPr>
          <w:rFonts w:asciiTheme="minorHAnsi" w:eastAsiaTheme="minorEastAsia" w:hAnsiTheme="minorHAnsi" w:cstheme="minorBidi"/>
          <w:caps w:val="0"/>
          <w:noProof/>
          <w:szCs w:val="22"/>
          <w:lang w:eastAsia="en-GB"/>
        </w:rPr>
      </w:pPr>
      <w:hyperlink w:anchor="_Toc477979557" w:history="1">
        <w:r w:rsidR="00D576C5" w:rsidRPr="00104CF5">
          <w:rPr>
            <w:rStyle w:val="Hyperlink"/>
            <w:noProof/>
          </w:rPr>
          <w:t>12.</w:t>
        </w:r>
        <w:r w:rsidR="00D576C5">
          <w:rPr>
            <w:rFonts w:asciiTheme="minorHAnsi" w:eastAsiaTheme="minorEastAsia" w:hAnsiTheme="minorHAnsi" w:cstheme="minorBidi"/>
            <w:caps w:val="0"/>
            <w:noProof/>
            <w:szCs w:val="22"/>
            <w:lang w:eastAsia="en-GB"/>
          </w:rPr>
          <w:tab/>
        </w:r>
        <w:r w:rsidR="00D576C5" w:rsidRPr="00104CF5">
          <w:rPr>
            <w:rStyle w:val="Hyperlink"/>
            <w:noProof/>
          </w:rPr>
          <w:t>Sustainability</w:t>
        </w:r>
        <w:r w:rsidR="00D576C5">
          <w:rPr>
            <w:noProof/>
            <w:webHidden/>
          </w:rPr>
          <w:tab/>
        </w:r>
        <w:r w:rsidR="00D576C5">
          <w:rPr>
            <w:noProof/>
            <w:webHidden/>
          </w:rPr>
          <w:fldChar w:fldCharType="begin"/>
        </w:r>
        <w:r w:rsidR="00D576C5">
          <w:rPr>
            <w:noProof/>
            <w:webHidden/>
          </w:rPr>
          <w:instrText xml:space="preserve"> PAGEREF _Toc477979557 \h </w:instrText>
        </w:r>
        <w:r w:rsidR="00D576C5">
          <w:rPr>
            <w:noProof/>
            <w:webHidden/>
          </w:rPr>
        </w:r>
        <w:r w:rsidR="00D576C5">
          <w:rPr>
            <w:noProof/>
            <w:webHidden/>
          </w:rPr>
          <w:fldChar w:fldCharType="separate"/>
        </w:r>
        <w:r w:rsidR="00D576C5">
          <w:rPr>
            <w:noProof/>
            <w:webHidden/>
          </w:rPr>
          <w:t>8</w:t>
        </w:r>
        <w:r w:rsidR="00D576C5">
          <w:rPr>
            <w:noProof/>
            <w:webHidden/>
          </w:rPr>
          <w:fldChar w:fldCharType="end"/>
        </w:r>
      </w:hyperlink>
    </w:p>
    <w:p w14:paraId="53BDF899" w14:textId="77777777" w:rsidR="00D576C5" w:rsidRDefault="005847AD">
      <w:pPr>
        <w:pStyle w:val="TOC1"/>
        <w:rPr>
          <w:rFonts w:asciiTheme="minorHAnsi" w:eastAsiaTheme="minorEastAsia" w:hAnsiTheme="minorHAnsi" w:cstheme="minorBidi"/>
          <w:caps w:val="0"/>
          <w:noProof/>
          <w:szCs w:val="22"/>
          <w:lang w:eastAsia="en-GB"/>
        </w:rPr>
      </w:pPr>
      <w:hyperlink w:anchor="_Toc477979558" w:history="1">
        <w:r w:rsidR="00D576C5" w:rsidRPr="00104CF5">
          <w:rPr>
            <w:rStyle w:val="Hyperlink"/>
            <w:rFonts w:cs="Arial"/>
            <w:noProof/>
          </w:rPr>
          <w:t>13.</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quality</w:t>
        </w:r>
        <w:r w:rsidR="00D576C5">
          <w:rPr>
            <w:noProof/>
            <w:webHidden/>
          </w:rPr>
          <w:tab/>
        </w:r>
        <w:r w:rsidR="00D576C5">
          <w:rPr>
            <w:noProof/>
            <w:webHidden/>
          </w:rPr>
          <w:fldChar w:fldCharType="begin"/>
        </w:r>
        <w:r w:rsidR="00D576C5">
          <w:rPr>
            <w:noProof/>
            <w:webHidden/>
          </w:rPr>
          <w:instrText xml:space="preserve"> PAGEREF _Toc477979558 \h </w:instrText>
        </w:r>
        <w:r w:rsidR="00D576C5">
          <w:rPr>
            <w:noProof/>
            <w:webHidden/>
          </w:rPr>
        </w:r>
        <w:r w:rsidR="00D576C5">
          <w:rPr>
            <w:noProof/>
            <w:webHidden/>
          </w:rPr>
          <w:fldChar w:fldCharType="separate"/>
        </w:r>
        <w:r w:rsidR="00D576C5">
          <w:rPr>
            <w:noProof/>
            <w:webHidden/>
          </w:rPr>
          <w:t>8</w:t>
        </w:r>
        <w:r w:rsidR="00D576C5">
          <w:rPr>
            <w:noProof/>
            <w:webHidden/>
          </w:rPr>
          <w:fldChar w:fldCharType="end"/>
        </w:r>
      </w:hyperlink>
    </w:p>
    <w:p w14:paraId="39F6D4C8" w14:textId="77777777" w:rsidR="00D576C5" w:rsidRDefault="005847AD">
      <w:pPr>
        <w:pStyle w:val="TOC1"/>
        <w:rPr>
          <w:rFonts w:asciiTheme="minorHAnsi" w:eastAsiaTheme="minorEastAsia" w:hAnsiTheme="minorHAnsi" w:cstheme="minorBidi"/>
          <w:caps w:val="0"/>
          <w:noProof/>
          <w:szCs w:val="22"/>
          <w:lang w:eastAsia="en-GB"/>
        </w:rPr>
      </w:pPr>
      <w:hyperlink w:anchor="_Toc477979559" w:history="1">
        <w:r w:rsidR="00D576C5" w:rsidRPr="00104CF5">
          <w:rPr>
            <w:rStyle w:val="Hyperlink"/>
            <w:rFonts w:cs="Arial"/>
            <w:noProof/>
          </w:rPr>
          <w:t>14.</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PRICE</w:t>
        </w:r>
        <w:r w:rsidR="00D576C5">
          <w:rPr>
            <w:noProof/>
            <w:webHidden/>
          </w:rPr>
          <w:tab/>
        </w:r>
        <w:r w:rsidR="00D576C5">
          <w:rPr>
            <w:noProof/>
            <w:webHidden/>
          </w:rPr>
          <w:fldChar w:fldCharType="begin"/>
        </w:r>
        <w:r w:rsidR="00D576C5">
          <w:rPr>
            <w:noProof/>
            <w:webHidden/>
          </w:rPr>
          <w:instrText xml:space="preserve"> PAGEREF _Toc477979559 \h </w:instrText>
        </w:r>
        <w:r w:rsidR="00D576C5">
          <w:rPr>
            <w:noProof/>
            <w:webHidden/>
          </w:rPr>
        </w:r>
        <w:r w:rsidR="00D576C5">
          <w:rPr>
            <w:noProof/>
            <w:webHidden/>
          </w:rPr>
          <w:fldChar w:fldCharType="separate"/>
        </w:r>
        <w:r w:rsidR="00D576C5">
          <w:rPr>
            <w:noProof/>
            <w:webHidden/>
          </w:rPr>
          <w:t>8</w:t>
        </w:r>
        <w:r w:rsidR="00D576C5">
          <w:rPr>
            <w:noProof/>
            <w:webHidden/>
          </w:rPr>
          <w:fldChar w:fldCharType="end"/>
        </w:r>
      </w:hyperlink>
    </w:p>
    <w:p w14:paraId="4D4DD645" w14:textId="77777777" w:rsidR="00D576C5" w:rsidRDefault="005847AD">
      <w:pPr>
        <w:pStyle w:val="TOC1"/>
        <w:rPr>
          <w:rFonts w:asciiTheme="minorHAnsi" w:eastAsiaTheme="minorEastAsia" w:hAnsiTheme="minorHAnsi" w:cstheme="minorBidi"/>
          <w:caps w:val="0"/>
          <w:noProof/>
          <w:szCs w:val="22"/>
          <w:lang w:eastAsia="en-GB"/>
        </w:rPr>
      </w:pPr>
      <w:hyperlink w:anchor="_Toc477979560" w:history="1">
        <w:r w:rsidR="00D576C5" w:rsidRPr="00104CF5">
          <w:rPr>
            <w:rStyle w:val="Hyperlink"/>
            <w:rFonts w:cs="Arial"/>
            <w:noProof/>
          </w:rPr>
          <w:t>15.</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STAFF AND CUSTOMER SERVICE</w:t>
        </w:r>
        <w:r w:rsidR="00D576C5">
          <w:rPr>
            <w:noProof/>
            <w:webHidden/>
          </w:rPr>
          <w:tab/>
        </w:r>
        <w:r w:rsidR="00D576C5">
          <w:rPr>
            <w:noProof/>
            <w:webHidden/>
          </w:rPr>
          <w:fldChar w:fldCharType="begin"/>
        </w:r>
        <w:r w:rsidR="00D576C5">
          <w:rPr>
            <w:noProof/>
            <w:webHidden/>
          </w:rPr>
          <w:instrText xml:space="preserve"> PAGEREF _Toc477979560 \h </w:instrText>
        </w:r>
        <w:r w:rsidR="00D576C5">
          <w:rPr>
            <w:noProof/>
            <w:webHidden/>
          </w:rPr>
        </w:r>
        <w:r w:rsidR="00D576C5">
          <w:rPr>
            <w:noProof/>
            <w:webHidden/>
          </w:rPr>
          <w:fldChar w:fldCharType="separate"/>
        </w:r>
        <w:r w:rsidR="00D576C5">
          <w:rPr>
            <w:noProof/>
            <w:webHidden/>
          </w:rPr>
          <w:t>8</w:t>
        </w:r>
        <w:r w:rsidR="00D576C5">
          <w:rPr>
            <w:noProof/>
            <w:webHidden/>
          </w:rPr>
          <w:fldChar w:fldCharType="end"/>
        </w:r>
      </w:hyperlink>
    </w:p>
    <w:p w14:paraId="3E21F832" w14:textId="77777777" w:rsidR="00D576C5" w:rsidRDefault="005847AD">
      <w:pPr>
        <w:pStyle w:val="TOC1"/>
        <w:rPr>
          <w:rFonts w:asciiTheme="minorHAnsi" w:eastAsiaTheme="minorEastAsia" w:hAnsiTheme="minorHAnsi" w:cstheme="minorBidi"/>
          <w:caps w:val="0"/>
          <w:noProof/>
          <w:szCs w:val="22"/>
          <w:lang w:eastAsia="en-GB"/>
        </w:rPr>
      </w:pPr>
      <w:hyperlink w:anchor="_Toc477979561" w:history="1">
        <w:r w:rsidR="00D576C5" w:rsidRPr="00104CF5">
          <w:rPr>
            <w:rStyle w:val="Hyperlink"/>
            <w:rFonts w:cs="Arial"/>
            <w:noProof/>
          </w:rPr>
          <w:t>16.</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service levels and performance</w:t>
        </w:r>
        <w:r w:rsidR="00D576C5">
          <w:rPr>
            <w:noProof/>
            <w:webHidden/>
          </w:rPr>
          <w:tab/>
        </w:r>
        <w:r w:rsidR="00D576C5">
          <w:rPr>
            <w:noProof/>
            <w:webHidden/>
          </w:rPr>
          <w:fldChar w:fldCharType="begin"/>
        </w:r>
        <w:r w:rsidR="00D576C5">
          <w:rPr>
            <w:noProof/>
            <w:webHidden/>
          </w:rPr>
          <w:instrText xml:space="preserve"> PAGEREF _Toc477979561 \h </w:instrText>
        </w:r>
        <w:r w:rsidR="00D576C5">
          <w:rPr>
            <w:noProof/>
            <w:webHidden/>
          </w:rPr>
        </w:r>
        <w:r w:rsidR="00D576C5">
          <w:rPr>
            <w:noProof/>
            <w:webHidden/>
          </w:rPr>
          <w:fldChar w:fldCharType="separate"/>
        </w:r>
        <w:r w:rsidR="00D576C5">
          <w:rPr>
            <w:noProof/>
            <w:webHidden/>
          </w:rPr>
          <w:t>8</w:t>
        </w:r>
        <w:r w:rsidR="00D576C5">
          <w:rPr>
            <w:noProof/>
            <w:webHidden/>
          </w:rPr>
          <w:fldChar w:fldCharType="end"/>
        </w:r>
      </w:hyperlink>
    </w:p>
    <w:p w14:paraId="383B7BEB" w14:textId="77777777" w:rsidR="00D576C5" w:rsidRDefault="005847AD">
      <w:pPr>
        <w:pStyle w:val="TOC1"/>
        <w:rPr>
          <w:rFonts w:asciiTheme="minorHAnsi" w:eastAsiaTheme="minorEastAsia" w:hAnsiTheme="minorHAnsi" w:cstheme="minorBidi"/>
          <w:caps w:val="0"/>
          <w:noProof/>
          <w:szCs w:val="22"/>
          <w:lang w:eastAsia="en-GB"/>
        </w:rPr>
      </w:pPr>
      <w:hyperlink w:anchor="_Toc477979562" w:history="1">
        <w:r w:rsidR="00D576C5" w:rsidRPr="00104CF5">
          <w:rPr>
            <w:rStyle w:val="Hyperlink"/>
            <w:noProof/>
          </w:rPr>
          <w:t>17.</w:t>
        </w:r>
        <w:r w:rsidR="00D576C5">
          <w:rPr>
            <w:rFonts w:asciiTheme="minorHAnsi" w:eastAsiaTheme="minorEastAsia" w:hAnsiTheme="minorHAnsi" w:cstheme="minorBidi"/>
            <w:caps w:val="0"/>
            <w:noProof/>
            <w:szCs w:val="22"/>
            <w:lang w:eastAsia="en-GB"/>
          </w:rPr>
          <w:tab/>
        </w:r>
        <w:r w:rsidR="00D576C5" w:rsidRPr="00104CF5">
          <w:rPr>
            <w:rStyle w:val="Hyperlink"/>
            <w:noProof/>
          </w:rPr>
          <w:t>Security requirements</w:t>
        </w:r>
        <w:r w:rsidR="00D576C5">
          <w:rPr>
            <w:noProof/>
            <w:webHidden/>
          </w:rPr>
          <w:tab/>
        </w:r>
        <w:r w:rsidR="00D576C5">
          <w:rPr>
            <w:noProof/>
            <w:webHidden/>
          </w:rPr>
          <w:fldChar w:fldCharType="begin"/>
        </w:r>
        <w:r w:rsidR="00D576C5">
          <w:rPr>
            <w:noProof/>
            <w:webHidden/>
          </w:rPr>
          <w:instrText xml:space="preserve"> PAGEREF _Toc477979562 \h </w:instrText>
        </w:r>
        <w:r w:rsidR="00D576C5">
          <w:rPr>
            <w:noProof/>
            <w:webHidden/>
          </w:rPr>
        </w:r>
        <w:r w:rsidR="00D576C5">
          <w:rPr>
            <w:noProof/>
            <w:webHidden/>
          </w:rPr>
          <w:fldChar w:fldCharType="separate"/>
        </w:r>
        <w:r w:rsidR="00D576C5">
          <w:rPr>
            <w:noProof/>
            <w:webHidden/>
          </w:rPr>
          <w:t>9</w:t>
        </w:r>
        <w:r w:rsidR="00D576C5">
          <w:rPr>
            <w:noProof/>
            <w:webHidden/>
          </w:rPr>
          <w:fldChar w:fldCharType="end"/>
        </w:r>
      </w:hyperlink>
    </w:p>
    <w:p w14:paraId="5D0DB379" w14:textId="77777777" w:rsidR="00D576C5" w:rsidRDefault="005847AD">
      <w:pPr>
        <w:pStyle w:val="TOC1"/>
        <w:rPr>
          <w:rFonts w:asciiTheme="minorHAnsi" w:eastAsiaTheme="minorEastAsia" w:hAnsiTheme="minorHAnsi" w:cstheme="minorBidi"/>
          <w:caps w:val="0"/>
          <w:noProof/>
          <w:szCs w:val="22"/>
          <w:lang w:eastAsia="en-GB"/>
        </w:rPr>
      </w:pPr>
      <w:hyperlink w:anchor="_Toc477979563" w:history="1">
        <w:r w:rsidR="00D576C5" w:rsidRPr="00104CF5">
          <w:rPr>
            <w:rStyle w:val="Hyperlink"/>
            <w:rFonts w:cs="Arial"/>
            <w:noProof/>
          </w:rPr>
          <w:t>18.</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intellectual property rights (ipr)</w:t>
        </w:r>
        <w:r w:rsidR="00D576C5">
          <w:rPr>
            <w:noProof/>
            <w:webHidden/>
          </w:rPr>
          <w:tab/>
        </w:r>
        <w:r w:rsidR="00D576C5">
          <w:rPr>
            <w:noProof/>
            <w:webHidden/>
          </w:rPr>
          <w:fldChar w:fldCharType="begin"/>
        </w:r>
        <w:r w:rsidR="00D576C5">
          <w:rPr>
            <w:noProof/>
            <w:webHidden/>
          </w:rPr>
          <w:instrText xml:space="preserve"> PAGEREF _Toc477979563 \h </w:instrText>
        </w:r>
        <w:r w:rsidR="00D576C5">
          <w:rPr>
            <w:noProof/>
            <w:webHidden/>
          </w:rPr>
        </w:r>
        <w:r w:rsidR="00D576C5">
          <w:rPr>
            <w:noProof/>
            <w:webHidden/>
          </w:rPr>
          <w:fldChar w:fldCharType="separate"/>
        </w:r>
        <w:r w:rsidR="00D576C5">
          <w:rPr>
            <w:noProof/>
            <w:webHidden/>
          </w:rPr>
          <w:t>9</w:t>
        </w:r>
        <w:r w:rsidR="00D576C5">
          <w:rPr>
            <w:noProof/>
            <w:webHidden/>
          </w:rPr>
          <w:fldChar w:fldCharType="end"/>
        </w:r>
      </w:hyperlink>
    </w:p>
    <w:p w14:paraId="71AAFF46" w14:textId="77777777" w:rsidR="00D576C5" w:rsidRDefault="005847AD">
      <w:pPr>
        <w:pStyle w:val="TOC1"/>
        <w:rPr>
          <w:rFonts w:asciiTheme="minorHAnsi" w:eastAsiaTheme="minorEastAsia" w:hAnsiTheme="minorHAnsi" w:cstheme="minorBidi"/>
          <w:caps w:val="0"/>
          <w:noProof/>
          <w:szCs w:val="22"/>
          <w:lang w:eastAsia="en-GB"/>
        </w:rPr>
      </w:pPr>
      <w:hyperlink w:anchor="_Toc477979564" w:history="1">
        <w:r w:rsidR="00D576C5" w:rsidRPr="00104CF5">
          <w:rPr>
            <w:rStyle w:val="Hyperlink"/>
            <w:rFonts w:cs="Arial"/>
            <w:noProof/>
          </w:rPr>
          <w:t>19.</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payment</w:t>
        </w:r>
        <w:r w:rsidR="00D576C5">
          <w:rPr>
            <w:noProof/>
            <w:webHidden/>
          </w:rPr>
          <w:tab/>
        </w:r>
        <w:r w:rsidR="00D576C5">
          <w:rPr>
            <w:noProof/>
            <w:webHidden/>
          </w:rPr>
          <w:fldChar w:fldCharType="begin"/>
        </w:r>
        <w:r w:rsidR="00D576C5">
          <w:rPr>
            <w:noProof/>
            <w:webHidden/>
          </w:rPr>
          <w:instrText xml:space="preserve"> PAGEREF _Toc477979564 \h </w:instrText>
        </w:r>
        <w:r w:rsidR="00D576C5">
          <w:rPr>
            <w:noProof/>
            <w:webHidden/>
          </w:rPr>
        </w:r>
        <w:r w:rsidR="00D576C5">
          <w:rPr>
            <w:noProof/>
            <w:webHidden/>
          </w:rPr>
          <w:fldChar w:fldCharType="separate"/>
        </w:r>
        <w:r w:rsidR="00D576C5">
          <w:rPr>
            <w:noProof/>
            <w:webHidden/>
          </w:rPr>
          <w:t>9</w:t>
        </w:r>
        <w:r w:rsidR="00D576C5">
          <w:rPr>
            <w:noProof/>
            <w:webHidden/>
          </w:rPr>
          <w:fldChar w:fldCharType="end"/>
        </w:r>
      </w:hyperlink>
    </w:p>
    <w:p w14:paraId="481003DC" w14:textId="77777777" w:rsidR="00D576C5" w:rsidRDefault="005847AD">
      <w:pPr>
        <w:pStyle w:val="TOC1"/>
        <w:rPr>
          <w:rFonts w:asciiTheme="minorHAnsi" w:eastAsiaTheme="minorEastAsia" w:hAnsiTheme="minorHAnsi" w:cstheme="minorBidi"/>
          <w:caps w:val="0"/>
          <w:noProof/>
          <w:szCs w:val="22"/>
          <w:lang w:eastAsia="en-GB"/>
        </w:rPr>
      </w:pPr>
      <w:hyperlink w:anchor="_Toc477979565" w:history="1">
        <w:r w:rsidR="00D576C5" w:rsidRPr="00104CF5">
          <w:rPr>
            <w:rStyle w:val="Hyperlink"/>
            <w:rFonts w:cs="Arial"/>
            <w:noProof/>
          </w:rPr>
          <w:t>20.</w:t>
        </w:r>
        <w:r w:rsidR="00D576C5">
          <w:rPr>
            <w:rFonts w:asciiTheme="minorHAnsi" w:eastAsiaTheme="minorEastAsia" w:hAnsiTheme="minorHAnsi" w:cstheme="minorBidi"/>
            <w:caps w:val="0"/>
            <w:noProof/>
            <w:szCs w:val="22"/>
            <w:lang w:eastAsia="en-GB"/>
          </w:rPr>
          <w:tab/>
        </w:r>
        <w:r w:rsidR="00D576C5" w:rsidRPr="00104CF5">
          <w:rPr>
            <w:rStyle w:val="Hyperlink"/>
            <w:rFonts w:cs="Arial"/>
            <w:noProof/>
          </w:rPr>
          <w:t>additional information</w:t>
        </w:r>
        <w:r w:rsidR="00D576C5">
          <w:rPr>
            <w:noProof/>
            <w:webHidden/>
          </w:rPr>
          <w:tab/>
        </w:r>
        <w:r w:rsidR="00D576C5">
          <w:rPr>
            <w:noProof/>
            <w:webHidden/>
          </w:rPr>
          <w:fldChar w:fldCharType="begin"/>
        </w:r>
        <w:r w:rsidR="00D576C5">
          <w:rPr>
            <w:noProof/>
            <w:webHidden/>
          </w:rPr>
          <w:instrText xml:space="preserve"> PAGEREF _Toc477979565 \h </w:instrText>
        </w:r>
        <w:r w:rsidR="00D576C5">
          <w:rPr>
            <w:noProof/>
            <w:webHidden/>
          </w:rPr>
        </w:r>
        <w:r w:rsidR="00D576C5">
          <w:rPr>
            <w:noProof/>
            <w:webHidden/>
          </w:rPr>
          <w:fldChar w:fldCharType="separate"/>
        </w:r>
        <w:r w:rsidR="00D576C5">
          <w:rPr>
            <w:noProof/>
            <w:webHidden/>
          </w:rPr>
          <w:t>9</w:t>
        </w:r>
        <w:r w:rsidR="00D576C5">
          <w:rPr>
            <w:noProof/>
            <w:webHidden/>
          </w:rPr>
          <w:fldChar w:fldCharType="end"/>
        </w:r>
      </w:hyperlink>
    </w:p>
    <w:p w14:paraId="2970EA43" w14:textId="77777777" w:rsidR="00D576C5" w:rsidRDefault="005847AD">
      <w:pPr>
        <w:pStyle w:val="TOC1"/>
        <w:rPr>
          <w:rFonts w:asciiTheme="minorHAnsi" w:eastAsiaTheme="minorEastAsia" w:hAnsiTheme="minorHAnsi" w:cstheme="minorBidi"/>
          <w:caps w:val="0"/>
          <w:noProof/>
          <w:szCs w:val="22"/>
          <w:lang w:eastAsia="en-GB"/>
        </w:rPr>
      </w:pPr>
      <w:hyperlink w:anchor="_Toc477979566" w:history="1">
        <w:r w:rsidR="00D576C5" w:rsidRPr="00104CF5">
          <w:rPr>
            <w:rStyle w:val="Hyperlink"/>
            <w:noProof/>
          </w:rPr>
          <w:t>21.</w:t>
        </w:r>
        <w:r w:rsidR="00D576C5">
          <w:rPr>
            <w:rFonts w:asciiTheme="minorHAnsi" w:eastAsiaTheme="minorEastAsia" w:hAnsiTheme="minorHAnsi" w:cstheme="minorBidi"/>
            <w:caps w:val="0"/>
            <w:noProof/>
            <w:szCs w:val="22"/>
            <w:lang w:eastAsia="en-GB"/>
          </w:rPr>
          <w:tab/>
        </w:r>
        <w:r w:rsidR="00D576C5" w:rsidRPr="00104CF5">
          <w:rPr>
            <w:rStyle w:val="Hyperlink"/>
            <w:noProof/>
          </w:rPr>
          <w:t>Location</w:t>
        </w:r>
        <w:r w:rsidR="00D576C5">
          <w:rPr>
            <w:noProof/>
            <w:webHidden/>
          </w:rPr>
          <w:tab/>
        </w:r>
        <w:r w:rsidR="00D576C5">
          <w:rPr>
            <w:noProof/>
            <w:webHidden/>
          </w:rPr>
          <w:fldChar w:fldCharType="begin"/>
        </w:r>
        <w:r w:rsidR="00D576C5">
          <w:rPr>
            <w:noProof/>
            <w:webHidden/>
          </w:rPr>
          <w:instrText xml:space="preserve"> PAGEREF _Toc477979566 \h </w:instrText>
        </w:r>
        <w:r w:rsidR="00D576C5">
          <w:rPr>
            <w:noProof/>
            <w:webHidden/>
          </w:rPr>
        </w:r>
        <w:r w:rsidR="00D576C5">
          <w:rPr>
            <w:noProof/>
            <w:webHidden/>
          </w:rPr>
          <w:fldChar w:fldCharType="separate"/>
        </w:r>
        <w:r w:rsidR="00D576C5">
          <w:rPr>
            <w:noProof/>
            <w:webHidden/>
          </w:rPr>
          <w:t>9</w:t>
        </w:r>
        <w:r w:rsidR="00D576C5">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77979546"/>
      <w:r w:rsidRPr="00CE295C">
        <w:rPr>
          <w:caps w:val="0"/>
          <w:szCs w:val="22"/>
        </w:rPr>
        <w:lastRenderedPageBreak/>
        <w:t>PURPOSE</w:t>
      </w:r>
      <w:bookmarkEnd w:id="0"/>
      <w:bookmarkEnd w:id="1"/>
      <w:bookmarkEnd w:id="2"/>
    </w:p>
    <w:p w14:paraId="0EA77859" w14:textId="77777777" w:rsidR="00BC5653" w:rsidRDefault="00BC5653" w:rsidP="00BC5653">
      <w:pPr>
        <w:pStyle w:val="Heading2"/>
        <w:numPr>
          <w:ilvl w:val="1"/>
          <w:numId w:val="30"/>
        </w:numPr>
        <w:tabs>
          <w:tab w:val="clear" w:pos="720"/>
        </w:tabs>
        <w:overflowPunct w:val="0"/>
        <w:autoSpaceDE w:val="0"/>
        <w:autoSpaceDN w:val="0"/>
        <w:spacing w:after="120"/>
        <w:textAlignment w:val="baseline"/>
        <w:rPr>
          <w:szCs w:val="22"/>
        </w:rPr>
      </w:pPr>
      <w:bookmarkStart w:id="3" w:name="_Toc368573028"/>
      <w:bookmarkStart w:id="4" w:name="_Toc297554773"/>
      <w:bookmarkStart w:id="5" w:name="_Toc296415805"/>
      <w:bookmarkStart w:id="6" w:name="_Toc296415793"/>
      <w:r w:rsidRPr="002956B4">
        <w:rPr>
          <w:szCs w:val="22"/>
        </w:rPr>
        <w:t xml:space="preserve">Immigration Enforcement (IE) contributes directly to the Home Office core priorities of reducing immigration, cutting crime, preventing terrorism and supporting growth. Immigration Enforcement is responsible for robust enforcement of the immigration law and for tackling the criminality behind illegal migration. </w:t>
      </w:r>
    </w:p>
    <w:p w14:paraId="49C0AA93" w14:textId="77777777" w:rsidR="00BC5653" w:rsidRDefault="00BC5653" w:rsidP="00BC5653">
      <w:pPr>
        <w:pStyle w:val="Heading2"/>
        <w:numPr>
          <w:ilvl w:val="1"/>
          <w:numId w:val="30"/>
        </w:numPr>
        <w:tabs>
          <w:tab w:val="clear" w:pos="720"/>
        </w:tabs>
        <w:overflowPunct w:val="0"/>
        <w:autoSpaceDE w:val="0"/>
        <w:autoSpaceDN w:val="0"/>
        <w:spacing w:after="120"/>
        <w:textAlignment w:val="baseline"/>
        <w:rPr>
          <w:szCs w:val="22"/>
        </w:rPr>
      </w:pPr>
      <w:r w:rsidRPr="002956B4">
        <w:rPr>
          <w:szCs w:val="22"/>
        </w:rPr>
        <w:t>The coming year will see many challenges and opportunities for Immigration Enforcement. The changes and new powers conferred by the Immigration Act will support us in our efforts to work with public and private sector partners to make it increasingly difficult for people to remain in the UK unlawfully and profit from immigration abuse.</w:t>
      </w:r>
    </w:p>
    <w:p w14:paraId="7F5CA4BD" w14:textId="77777777" w:rsidR="00BC5653" w:rsidRDefault="00BC5653" w:rsidP="00BC5653">
      <w:pPr>
        <w:pStyle w:val="Heading2"/>
        <w:numPr>
          <w:ilvl w:val="1"/>
          <w:numId w:val="30"/>
        </w:numPr>
        <w:tabs>
          <w:tab w:val="clear" w:pos="720"/>
        </w:tabs>
        <w:overflowPunct w:val="0"/>
        <w:autoSpaceDE w:val="0"/>
        <w:autoSpaceDN w:val="0"/>
        <w:spacing w:after="120"/>
        <w:textAlignment w:val="baseline"/>
        <w:rPr>
          <w:szCs w:val="22"/>
        </w:rPr>
      </w:pPr>
      <w:r w:rsidRPr="002956B4">
        <w:rPr>
          <w:szCs w:val="22"/>
        </w:rPr>
        <w:t>A key objective for Immigration Enforcement will be for us to transform our capability and productivity to meet these demands. Our transformation will be underpinned by a new enforcement strategy, framed around the 4 Ps; Prevent, Pursue, Protect, Prepare. This is a model used in the wider law enforcement and intelligence community.</w:t>
      </w:r>
    </w:p>
    <w:p w14:paraId="2028D09C" w14:textId="7FB9E3E7" w:rsidR="00BC5653" w:rsidRPr="002956B4" w:rsidRDefault="00BC5653" w:rsidP="00BC5653">
      <w:pPr>
        <w:pStyle w:val="Heading2"/>
        <w:numPr>
          <w:ilvl w:val="1"/>
          <w:numId w:val="30"/>
        </w:numPr>
        <w:tabs>
          <w:tab w:val="clear" w:pos="720"/>
        </w:tabs>
        <w:overflowPunct w:val="0"/>
        <w:autoSpaceDE w:val="0"/>
        <w:autoSpaceDN w:val="0"/>
        <w:spacing w:after="120" w:line="276" w:lineRule="auto"/>
        <w:textAlignment w:val="baseline"/>
        <w:rPr>
          <w:bCs/>
          <w:szCs w:val="22"/>
        </w:rPr>
      </w:pPr>
      <w:r w:rsidRPr="002956B4">
        <w:rPr>
          <w:szCs w:val="22"/>
        </w:rPr>
        <w:t>However IE has continued to see a year on year increase in Bullying, Harassment and Discrimination</w:t>
      </w:r>
      <w:r w:rsidR="00EC52C9">
        <w:rPr>
          <w:szCs w:val="22"/>
        </w:rPr>
        <w:t xml:space="preserve"> (BHD)</w:t>
      </w:r>
      <w:r w:rsidRPr="002956B4">
        <w:rPr>
          <w:szCs w:val="22"/>
        </w:rPr>
        <w:t xml:space="preserve"> scores in its annual People Survey results.</w:t>
      </w:r>
      <w:bookmarkStart w:id="7" w:name="_Toc296415791"/>
    </w:p>
    <w:p w14:paraId="58D7C484" w14:textId="541CEFAC" w:rsidR="00BC5653" w:rsidRPr="002956B4" w:rsidRDefault="00BC5653" w:rsidP="00BC5653">
      <w:pPr>
        <w:pStyle w:val="Heading2"/>
        <w:numPr>
          <w:ilvl w:val="1"/>
          <w:numId w:val="30"/>
        </w:numPr>
        <w:tabs>
          <w:tab w:val="clear" w:pos="720"/>
        </w:tabs>
        <w:overflowPunct w:val="0"/>
        <w:autoSpaceDE w:val="0"/>
        <w:autoSpaceDN w:val="0"/>
        <w:spacing w:after="120" w:line="276" w:lineRule="auto"/>
        <w:textAlignment w:val="baseline"/>
        <w:rPr>
          <w:bCs/>
          <w:szCs w:val="22"/>
        </w:rPr>
      </w:pPr>
      <w:r w:rsidRPr="002956B4">
        <w:rPr>
          <w:szCs w:val="22"/>
        </w:rPr>
        <w:t xml:space="preserve">Immigration Enforcements immediate focus is the design and delivery of a transformational </w:t>
      </w:r>
      <w:r>
        <w:rPr>
          <w:szCs w:val="22"/>
        </w:rPr>
        <w:t xml:space="preserve">Conflict </w:t>
      </w:r>
      <w:r w:rsidRPr="002956B4">
        <w:rPr>
          <w:szCs w:val="22"/>
        </w:rPr>
        <w:t xml:space="preserve">Resolution Program. This will form part of </w:t>
      </w:r>
      <w:r>
        <w:rPr>
          <w:szCs w:val="22"/>
        </w:rPr>
        <w:t>our</w:t>
      </w:r>
      <w:r w:rsidRPr="002956B4">
        <w:rPr>
          <w:szCs w:val="22"/>
        </w:rPr>
        <w:t xml:space="preserve"> Bullying, Harassment</w:t>
      </w:r>
      <w:r>
        <w:rPr>
          <w:szCs w:val="22"/>
        </w:rPr>
        <w:t xml:space="preserve"> and Discrimination action plan 2016-2018.</w:t>
      </w:r>
      <w:r w:rsidRPr="002956B4">
        <w:rPr>
          <w:szCs w:val="22"/>
        </w:rPr>
        <w:t xml:space="preserve"> </w:t>
      </w:r>
    </w:p>
    <w:p w14:paraId="689ADF9B" w14:textId="50BFF8AC" w:rsidR="00BC5653" w:rsidRDefault="00BC5653" w:rsidP="00BC5653">
      <w:pPr>
        <w:pStyle w:val="Heading2"/>
        <w:numPr>
          <w:ilvl w:val="1"/>
          <w:numId w:val="30"/>
        </w:numPr>
        <w:tabs>
          <w:tab w:val="clear" w:pos="720"/>
        </w:tabs>
        <w:overflowPunct w:val="0"/>
        <w:autoSpaceDE w:val="0"/>
        <w:autoSpaceDN w:val="0"/>
        <w:spacing w:after="120" w:line="276" w:lineRule="auto"/>
        <w:textAlignment w:val="baseline"/>
        <w:rPr>
          <w:color w:val="000000"/>
          <w:szCs w:val="22"/>
        </w:rPr>
      </w:pPr>
      <w:r w:rsidRPr="002956B4">
        <w:rPr>
          <w:szCs w:val="22"/>
        </w:rPr>
        <w:t xml:space="preserve">A key part of the </w:t>
      </w:r>
      <w:r>
        <w:rPr>
          <w:szCs w:val="22"/>
        </w:rPr>
        <w:t xml:space="preserve">Conflict </w:t>
      </w:r>
      <w:r w:rsidRPr="002956B4">
        <w:rPr>
          <w:szCs w:val="22"/>
        </w:rPr>
        <w:t>Resolution Program is to equip staff with</w:t>
      </w:r>
      <w:r w:rsidRPr="002956B4">
        <w:rPr>
          <w:color w:val="000000"/>
          <w:szCs w:val="22"/>
        </w:rPr>
        <w:t xml:space="preserve"> a range of practical skills and techniques to drive cultural change leading to increased employee engagement and wellbeing (reducing employee stress, absence and sickness) by addressing workplace issues including BHD, relationship breakdowns, communication problems and personality clashes. The aim is to change the culture in IE through increased awareness</w:t>
      </w:r>
      <w:r>
        <w:rPr>
          <w:color w:val="000000"/>
          <w:szCs w:val="22"/>
        </w:rPr>
        <w:t xml:space="preserve"> of behaviours</w:t>
      </w:r>
      <w:r w:rsidRPr="002956B4">
        <w:rPr>
          <w:color w:val="000000"/>
          <w:szCs w:val="22"/>
        </w:rPr>
        <w:t>, education of staff, building resilience</w:t>
      </w:r>
      <w:r w:rsidR="00EC52C9">
        <w:rPr>
          <w:color w:val="000000"/>
          <w:szCs w:val="22"/>
        </w:rPr>
        <w:t xml:space="preserve"> and</w:t>
      </w:r>
      <w:r w:rsidRPr="002956B4">
        <w:rPr>
          <w:color w:val="000000"/>
          <w:szCs w:val="22"/>
        </w:rPr>
        <w:t xml:space="preserve"> understanding how to reduce instances of BHD.</w:t>
      </w:r>
    </w:p>
    <w:p w14:paraId="18812D7B" w14:textId="77777777" w:rsidR="00BC5653" w:rsidRPr="002956B4" w:rsidRDefault="00BC5653" w:rsidP="00BC5653">
      <w:pPr>
        <w:pStyle w:val="Heading2"/>
        <w:numPr>
          <w:ilvl w:val="1"/>
          <w:numId w:val="30"/>
        </w:numPr>
        <w:tabs>
          <w:tab w:val="clear" w:pos="720"/>
        </w:tabs>
        <w:overflowPunct w:val="0"/>
        <w:autoSpaceDE w:val="0"/>
        <w:autoSpaceDN w:val="0"/>
        <w:spacing w:after="120" w:line="276" w:lineRule="auto"/>
        <w:textAlignment w:val="baseline"/>
        <w:rPr>
          <w:color w:val="000000"/>
          <w:szCs w:val="22"/>
        </w:rPr>
      </w:pPr>
      <w:r w:rsidRPr="002956B4">
        <w:rPr>
          <w:color w:val="000000"/>
          <w:szCs w:val="22"/>
        </w:rPr>
        <w:t>Through a structured Early</w:t>
      </w:r>
      <w:r>
        <w:rPr>
          <w:color w:val="000000"/>
          <w:szCs w:val="22"/>
        </w:rPr>
        <w:t xml:space="preserve"> Conflict</w:t>
      </w:r>
      <w:r w:rsidRPr="002956B4">
        <w:rPr>
          <w:color w:val="000000"/>
          <w:szCs w:val="22"/>
        </w:rPr>
        <w:t xml:space="preserve"> Resolution program within IE we can deliver:</w:t>
      </w:r>
    </w:p>
    <w:p w14:paraId="2EBA77F0" w14:textId="6FB3C9DB" w:rsidR="00BC5653" w:rsidRDefault="00BC5653" w:rsidP="007806DF">
      <w:pPr>
        <w:pStyle w:val="Heading3"/>
      </w:pPr>
      <w:r w:rsidRPr="0039437D">
        <w:t>A future focused and solution focused approach to resolving conflict at the earliest opportunity</w:t>
      </w:r>
      <w:r w:rsidR="00EC52C9">
        <w:t xml:space="preserve"> which</w:t>
      </w:r>
      <w:r w:rsidRPr="0039437D">
        <w:t xml:space="preserve"> will restore trust amongst management and employees </w:t>
      </w:r>
      <w:r w:rsidR="00EC52C9">
        <w:t>and equal a</w:t>
      </w:r>
      <w:r w:rsidRPr="0039437D">
        <w:t xml:space="preserve"> win/win situation.</w:t>
      </w:r>
    </w:p>
    <w:p w14:paraId="42980B21" w14:textId="77777777" w:rsidR="00BC5653" w:rsidRDefault="00BC5653" w:rsidP="007806DF">
      <w:pPr>
        <w:pStyle w:val="Heading3"/>
      </w:pPr>
      <w:r w:rsidRPr="0039437D">
        <w:t xml:space="preserve">Deliver a faster and more immediate impact by addressing the root cause of the situation. </w:t>
      </w:r>
    </w:p>
    <w:p w14:paraId="5DEFBBC4" w14:textId="5F53BB8F" w:rsidR="00BC5653" w:rsidRDefault="00BC5653" w:rsidP="007806DF">
      <w:pPr>
        <w:pStyle w:val="Heading3"/>
      </w:pPr>
      <w:r w:rsidRPr="0039437D">
        <w:t>Resolve conflict in a personable and trus</w:t>
      </w:r>
      <w:r>
        <w:t xml:space="preserve">ted manner </w:t>
      </w:r>
      <w:r w:rsidR="00EC52C9">
        <w:t xml:space="preserve">which </w:t>
      </w:r>
      <w:r>
        <w:t>restores and build</w:t>
      </w:r>
      <w:r w:rsidR="00EC52C9">
        <w:t>s</w:t>
      </w:r>
      <w:r>
        <w:t xml:space="preserve"> relationships which directly</w:t>
      </w:r>
      <w:r w:rsidRPr="0039437D">
        <w:t xml:space="preserve"> increases employee engagement.</w:t>
      </w:r>
    </w:p>
    <w:p w14:paraId="510332AE" w14:textId="77777777" w:rsidR="00BC5653" w:rsidRDefault="00BC5653" w:rsidP="007806DF">
      <w:pPr>
        <w:pStyle w:val="Heading3"/>
      </w:pPr>
      <w:r>
        <w:t>L</w:t>
      </w:r>
      <w:r w:rsidRPr="00FF305C">
        <w:t>ight touch approach to conflict is highly likely to improve morale and productivity and reduce time spent on grievances and the formal complaints procedure.</w:t>
      </w:r>
    </w:p>
    <w:p w14:paraId="02BC2D4F" w14:textId="77777777" w:rsidR="00BC5653" w:rsidRPr="00FF305C" w:rsidRDefault="00BC5653" w:rsidP="007806DF">
      <w:pPr>
        <w:pStyle w:val="Heading3"/>
      </w:pPr>
      <w:r>
        <w:t>Increase staff engagement and reduce BHD scores in the annual people survey results.</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8" w:name="_Toc477979547"/>
      <w:bookmarkEnd w:id="7"/>
      <w:r w:rsidRPr="004E78BC">
        <w:rPr>
          <w:szCs w:val="22"/>
        </w:rPr>
        <w:lastRenderedPageBreak/>
        <w:t>BACKGROUND TO THE CONTRACTING aUTHORITY</w:t>
      </w:r>
      <w:bookmarkEnd w:id="3"/>
      <w:bookmarkEnd w:id="8"/>
    </w:p>
    <w:p w14:paraId="3BEB189C" w14:textId="77777777" w:rsidR="00BC5653" w:rsidRPr="00BC5653" w:rsidRDefault="00BC5653" w:rsidP="00BC5653">
      <w:pPr>
        <w:pStyle w:val="Heading2"/>
      </w:pPr>
      <w:bookmarkStart w:id="9" w:name="_Toc368573029"/>
      <w:r w:rsidRPr="002D621F">
        <w:t xml:space="preserve">IE </w:t>
      </w:r>
      <w:r w:rsidRPr="008C43B5">
        <w:t>contributes directly to the Home Office core prio</w:t>
      </w:r>
      <w:r>
        <w:t xml:space="preserve">rities of reducing immigration, </w:t>
      </w:r>
      <w:r w:rsidRPr="008C43B5">
        <w:t xml:space="preserve">cutting crime, preventing terrorism and supporting growth.  Our mission is to </w:t>
      </w:r>
      <w:r w:rsidRPr="008C43B5">
        <w:rPr>
          <w:iCs/>
        </w:rPr>
        <w:t>reduce the size of the illegal population and prevent ha</w:t>
      </w:r>
      <w:r>
        <w:rPr>
          <w:iCs/>
        </w:rPr>
        <w:t>rm caused by foreign nationals.</w:t>
      </w:r>
    </w:p>
    <w:p w14:paraId="1739DA96" w14:textId="77777777" w:rsidR="00BC5653" w:rsidRPr="008C43B5" w:rsidRDefault="00BC5653" w:rsidP="00BC5653">
      <w:pPr>
        <w:pStyle w:val="Heading2"/>
      </w:pPr>
      <w:r w:rsidRPr="008C43B5">
        <w:rPr>
          <w:szCs w:val="22"/>
        </w:rPr>
        <w:t>IE’s strategic objectives are:</w:t>
      </w:r>
    </w:p>
    <w:p w14:paraId="218366B7" w14:textId="77777777" w:rsidR="00BC5653" w:rsidRDefault="00BC5653" w:rsidP="0018380B">
      <w:pPr>
        <w:pStyle w:val="Heading3"/>
      </w:pPr>
      <w:r>
        <w:t>A reduction in the size of the illegal migrant population;</w:t>
      </w:r>
    </w:p>
    <w:p w14:paraId="49083320" w14:textId="77777777" w:rsidR="00BC5653" w:rsidRDefault="00BC5653" w:rsidP="0018380B">
      <w:pPr>
        <w:pStyle w:val="Heading3"/>
      </w:pPr>
      <w:r>
        <w:t>A reduction in the harm to the UK from illegal migration;</w:t>
      </w:r>
    </w:p>
    <w:p w14:paraId="5A9E38C0" w14:textId="77777777" w:rsidR="00BC5653" w:rsidRDefault="00BC5653" w:rsidP="0018380B">
      <w:pPr>
        <w:pStyle w:val="Heading3"/>
      </w:pPr>
      <w:r>
        <w:t>An increase in the number of illegal migrants leaving the UK;</w:t>
      </w:r>
    </w:p>
    <w:p w14:paraId="02F40DB2" w14:textId="77777777" w:rsidR="00BC5653" w:rsidRDefault="00BC5653" w:rsidP="0018380B">
      <w:pPr>
        <w:pStyle w:val="Heading3"/>
      </w:pPr>
      <w:r>
        <w:t>An increase in the number of Foreign National Offender (FNO) returns;</w:t>
      </w:r>
    </w:p>
    <w:p w14:paraId="451BFA12" w14:textId="67BE2760" w:rsidR="00BC5653" w:rsidRDefault="00BC5653" w:rsidP="0018380B">
      <w:pPr>
        <w:pStyle w:val="Heading3"/>
      </w:pPr>
      <w:r>
        <w:t>The criminality behind immigration abuse tackled.</w:t>
      </w:r>
    </w:p>
    <w:p w14:paraId="3F49D820" w14:textId="77777777" w:rsidR="00BC5653" w:rsidRPr="00BC5653" w:rsidRDefault="00BC5653" w:rsidP="00BC5653">
      <w:pPr>
        <w:pStyle w:val="ListParagraph"/>
        <w:ind w:left="1134"/>
        <w:jc w:val="both"/>
        <w:rPr>
          <w:szCs w:val="22"/>
        </w:rPr>
      </w:pP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477979548"/>
      <w:r>
        <w:rPr>
          <w:szCs w:val="22"/>
        </w:rPr>
        <w:t>Background to requirement/</w:t>
      </w:r>
      <w:r w:rsidRPr="002C546C">
        <w:rPr>
          <w:szCs w:val="22"/>
        </w:rPr>
        <w:t>OVERVIEW</w:t>
      </w:r>
      <w:bookmarkEnd w:id="4"/>
      <w:r>
        <w:rPr>
          <w:szCs w:val="22"/>
        </w:rPr>
        <w:t xml:space="preserve"> of requirement</w:t>
      </w:r>
      <w:bookmarkEnd w:id="9"/>
      <w:bookmarkEnd w:id="10"/>
    </w:p>
    <w:p w14:paraId="60CBA84F" w14:textId="51F2DF7E" w:rsidR="00BC5653" w:rsidRDefault="00BC5653" w:rsidP="00BC5653">
      <w:pPr>
        <w:pStyle w:val="Heading2"/>
      </w:pPr>
      <w:bookmarkStart w:id="11" w:name="_Toc297554774"/>
      <w:bookmarkStart w:id="12" w:name="_Toc368573030"/>
      <w:bookmarkEnd w:id="5"/>
      <w:r w:rsidRPr="002D621F">
        <w:t>Immigration Enforcement</w:t>
      </w:r>
      <w:r>
        <w:t xml:space="preserve"> needs to significantly reduce its levels of </w:t>
      </w:r>
      <w:r w:rsidRPr="00B16473">
        <w:rPr>
          <w:bCs/>
        </w:rPr>
        <w:t>bullying, harassment and discrimination</w:t>
      </w:r>
      <w:r w:rsidRPr="008C43B5">
        <w:rPr>
          <w:b/>
          <w:bCs/>
        </w:rPr>
        <w:t xml:space="preserve"> </w:t>
      </w:r>
      <w:r>
        <w:t>scores based on the People Surve</w:t>
      </w:r>
      <w:r w:rsidR="0018380B">
        <w:t xml:space="preserve">y results. Analysis of </w:t>
      </w:r>
      <w:r>
        <w:t>previous people survey results (2015/2016) i</w:t>
      </w:r>
      <w:r w:rsidR="0018380B">
        <w:t>ncluding deep dive</w:t>
      </w:r>
      <w:r w:rsidR="0035439C">
        <w:t>s lead</w:t>
      </w:r>
      <w:r w:rsidR="0018380B">
        <w:t xml:space="preserve"> IE </w:t>
      </w:r>
      <w:r w:rsidR="0035439C">
        <w:t xml:space="preserve">to </w:t>
      </w:r>
      <w:r>
        <w:t xml:space="preserve">conclude that a collaborative approach to reducing BHD through the adoption of a Conflict Resolution Program will reduce our BHD scores and increase staff engagement. </w:t>
      </w:r>
    </w:p>
    <w:p w14:paraId="0004C9C7" w14:textId="77777777" w:rsidR="00BC5653" w:rsidRDefault="00BC5653" w:rsidP="00BC5653">
      <w:pPr>
        <w:pStyle w:val="Heading2"/>
      </w:pPr>
      <w:r>
        <w:t>Our understanding is organisations within the private sector have achieved significant reductions through adopting a Conflict Resolution Program.</w:t>
      </w:r>
    </w:p>
    <w:p w14:paraId="52BD7A0F" w14:textId="77777777" w:rsidR="00BC5653" w:rsidRPr="001E1967" w:rsidRDefault="00BC5653" w:rsidP="00BC5653">
      <w:pPr>
        <w:pStyle w:val="Heading2"/>
      </w:pPr>
      <w:r>
        <w:t xml:space="preserve">It is anticipated that the introduction of a Conflict Resolution Program will increase employee engagement and wellbeing (reducing employee stress, absence and sickness) by addressing workplace issues including BHD. Academic research suggests that 95% of cases are based on misunderstanding and miscommunication rather than intentional bullying, relationship breakdowns, communication problems and </w:t>
      </w:r>
      <w:r w:rsidRPr="001E1967">
        <w:t>personality clashes.</w:t>
      </w:r>
    </w:p>
    <w:p w14:paraId="081CFAE7" w14:textId="4404AA16" w:rsidR="00C4233A" w:rsidRPr="001E1967" w:rsidRDefault="00106F24">
      <w:pPr>
        <w:pStyle w:val="Heading1"/>
        <w:tabs>
          <w:tab w:val="clear" w:pos="720"/>
        </w:tabs>
        <w:overflowPunct w:val="0"/>
        <w:autoSpaceDE w:val="0"/>
        <w:autoSpaceDN w:val="0"/>
        <w:spacing w:after="120"/>
        <w:textAlignment w:val="baseline"/>
        <w:rPr>
          <w:szCs w:val="22"/>
        </w:rPr>
      </w:pPr>
      <w:bookmarkStart w:id="13" w:name="_Toc477979549"/>
      <w:r w:rsidRPr="001E1967">
        <w:rPr>
          <w:szCs w:val="22"/>
        </w:rPr>
        <w:t>definitions</w:t>
      </w:r>
      <w:bookmarkEnd w:id="13"/>
      <w:r w:rsidRPr="001E1967">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rsidRPr="001E1967" w14:paraId="553CCD95" w14:textId="77777777" w:rsidTr="00106F24">
        <w:tc>
          <w:tcPr>
            <w:tcW w:w="1827" w:type="dxa"/>
            <w:shd w:val="clear" w:color="auto" w:fill="C6D9F1" w:themeFill="text2" w:themeFillTint="33"/>
          </w:tcPr>
          <w:p w14:paraId="2E04E555" w14:textId="1E410DA5" w:rsidR="00106F24" w:rsidRPr="001E1967" w:rsidRDefault="00106F24" w:rsidP="0081061A">
            <w:pPr>
              <w:pStyle w:val="Heading2"/>
              <w:numPr>
                <w:ilvl w:val="0"/>
                <w:numId w:val="0"/>
              </w:numPr>
              <w:spacing w:after="120"/>
              <w:ind w:left="18" w:hanging="18"/>
              <w:jc w:val="left"/>
              <w:outlineLvl w:val="1"/>
            </w:pPr>
            <w:r w:rsidRPr="001E1967">
              <w:t>Expression</w:t>
            </w:r>
            <w:r w:rsidR="0081061A" w:rsidRPr="001E1967">
              <w:t xml:space="preserve"> or </w:t>
            </w:r>
            <w:r w:rsidRPr="001E1967">
              <w:t>Acronym</w:t>
            </w:r>
          </w:p>
        </w:tc>
        <w:tc>
          <w:tcPr>
            <w:tcW w:w="6472" w:type="dxa"/>
            <w:shd w:val="clear" w:color="auto" w:fill="C6D9F1" w:themeFill="text2" w:themeFillTint="33"/>
          </w:tcPr>
          <w:p w14:paraId="0CDEAA6D" w14:textId="00739683" w:rsidR="00106F24" w:rsidRPr="001E1967" w:rsidRDefault="00106F24" w:rsidP="0081061A">
            <w:pPr>
              <w:pStyle w:val="Heading2"/>
              <w:numPr>
                <w:ilvl w:val="0"/>
                <w:numId w:val="0"/>
              </w:numPr>
              <w:spacing w:after="120"/>
              <w:ind w:left="720" w:hanging="720"/>
              <w:outlineLvl w:val="1"/>
            </w:pPr>
            <w:r w:rsidRPr="001E1967">
              <w:t>Definition</w:t>
            </w:r>
          </w:p>
        </w:tc>
      </w:tr>
      <w:tr w:rsidR="001E1967" w:rsidRPr="001E1967" w14:paraId="722819D3" w14:textId="77777777" w:rsidTr="00106F24">
        <w:tc>
          <w:tcPr>
            <w:tcW w:w="1827" w:type="dxa"/>
          </w:tcPr>
          <w:p w14:paraId="18A7B53F" w14:textId="1D28AE36" w:rsidR="001E1967" w:rsidRPr="001E1967" w:rsidRDefault="001E1967" w:rsidP="001E1967">
            <w:pPr>
              <w:pStyle w:val="Heading2"/>
              <w:numPr>
                <w:ilvl w:val="0"/>
                <w:numId w:val="0"/>
              </w:numPr>
              <w:spacing w:after="120"/>
              <w:ind w:left="720" w:hanging="720"/>
              <w:outlineLvl w:val="1"/>
            </w:pPr>
            <w:r w:rsidRPr="001E1967">
              <w:t>BHD</w:t>
            </w:r>
          </w:p>
        </w:tc>
        <w:tc>
          <w:tcPr>
            <w:tcW w:w="6472" w:type="dxa"/>
          </w:tcPr>
          <w:p w14:paraId="74E0E117" w14:textId="4B56F727" w:rsidR="001E1967" w:rsidRPr="001E1967" w:rsidRDefault="001E1967" w:rsidP="001E1967">
            <w:pPr>
              <w:pStyle w:val="Heading2"/>
              <w:numPr>
                <w:ilvl w:val="0"/>
                <w:numId w:val="0"/>
              </w:numPr>
              <w:spacing w:after="120"/>
              <w:outlineLvl w:val="1"/>
            </w:pPr>
            <w:r w:rsidRPr="001E1967">
              <w:t>Means bullying, harassment and discrimination</w:t>
            </w:r>
          </w:p>
        </w:tc>
      </w:tr>
      <w:tr w:rsidR="001E1967" w:rsidRPr="001E1967" w14:paraId="0ED1505B" w14:textId="77777777" w:rsidTr="00106F24">
        <w:tc>
          <w:tcPr>
            <w:tcW w:w="1827" w:type="dxa"/>
          </w:tcPr>
          <w:p w14:paraId="0773B834" w14:textId="6ADD54A1" w:rsidR="001E1967" w:rsidRPr="001E1967" w:rsidRDefault="001E1967" w:rsidP="001E1967">
            <w:pPr>
              <w:pStyle w:val="Heading2"/>
              <w:numPr>
                <w:ilvl w:val="0"/>
                <w:numId w:val="0"/>
              </w:numPr>
              <w:spacing w:after="120"/>
              <w:ind w:left="720" w:hanging="720"/>
              <w:outlineLvl w:val="1"/>
            </w:pPr>
            <w:r w:rsidRPr="001E1967">
              <w:t>FNO</w:t>
            </w:r>
          </w:p>
        </w:tc>
        <w:tc>
          <w:tcPr>
            <w:tcW w:w="6472" w:type="dxa"/>
          </w:tcPr>
          <w:p w14:paraId="7D6E62CD" w14:textId="73999E5B" w:rsidR="001E1967" w:rsidRPr="001E1967" w:rsidRDefault="001E1967" w:rsidP="001E1967">
            <w:pPr>
              <w:pStyle w:val="Heading2"/>
              <w:numPr>
                <w:ilvl w:val="0"/>
                <w:numId w:val="0"/>
              </w:numPr>
              <w:spacing w:after="120"/>
              <w:ind w:left="720" w:hanging="720"/>
              <w:outlineLvl w:val="1"/>
            </w:pPr>
            <w:r w:rsidRPr="001E1967">
              <w:t>Means Foreign National Offender</w:t>
            </w:r>
          </w:p>
        </w:tc>
      </w:tr>
      <w:tr w:rsidR="001E1967" w14:paraId="03344AB3" w14:textId="77777777" w:rsidTr="00106F24">
        <w:tc>
          <w:tcPr>
            <w:tcW w:w="1827" w:type="dxa"/>
          </w:tcPr>
          <w:p w14:paraId="0F046C88" w14:textId="6E536DF9" w:rsidR="001E1967" w:rsidRPr="001E1967" w:rsidRDefault="001E1967" w:rsidP="001E1967">
            <w:pPr>
              <w:pStyle w:val="Heading2"/>
              <w:numPr>
                <w:ilvl w:val="0"/>
                <w:numId w:val="0"/>
              </w:numPr>
              <w:spacing w:after="120"/>
              <w:ind w:left="720" w:hanging="720"/>
              <w:outlineLvl w:val="1"/>
            </w:pPr>
            <w:r w:rsidRPr="001E1967">
              <w:t>IE</w:t>
            </w:r>
          </w:p>
        </w:tc>
        <w:tc>
          <w:tcPr>
            <w:tcW w:w="6472" w:type="dxa"/>
          </w:tcPr>
          <w:p w14:paraId="37C45D19" w14:textId="7BD9E613" w:rsidR="001E1967" w:rsidRPr="001E1967" w:rsidRDefault="001E1967" w:rsidP="001E1967">
            <w:pPr>
              <w:pStyle w:val="Heading2"/>
              <w:numPr>
                <w:ilvl w:val="0"/>
                <w:numId w:val="0"/>
              </w:numPr>
              <w:spacing w:after="120"/>
              <w:outlineLvl w:val="1"/>
            </w:pPr>
            <w:r w:rsidRPr="001E1967">
              <w:t>Means Immigration Enforcement</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77979550"/>
      <w:r w:rsidRPr="00B9425F">
        <w:rPr>
          <w:szCs w:val="22"/>
        </w:rPr>
        <w:t>scope of requirement</w:t>
      </w:r>
      <w:bookmarkEnd w:id="11"/>
      <w:bookmarkEnd w:id="12"/>
      <w:bookmarkEnd w:id="14"/>
      <w:r w:rsidRPr="00B9425F">
        <w:rPr>
          <w:szCs w:val="22"/>
        </w:rPr>
        <w:t xml:space="preserve"> </w:t>
      </w:r>
    </w:p>
    <w:p w14:paraId="13306D46" w14:textId="77777777" w:rsidR="00BC5653" w:rsidRPr="003A2494" w:rsidRDefault="00BC5653" w:rsidP="00BC5653">
      <w:pPr>
        <w:pStyle w:val="Heading2"/>
      </w:pPr>
      <w:bookmarkStart w:id="15" w:name="_Toc368573031"/>
      <w:bookmarkEnd w:id="6"/>
      <w:r>
        <w:t xml:space="preserve">Immigration Enforcement wish to </w:t>
      </w:r>
      <w:r w:rsidRPr="003A2494">
        <w:rPr>
          <w:rFonts w:eastAsia="Times New Roman" w:cs="Arial"/>
          <w:szCs w:val="22"/>
          <w:lang w:eastAsia="en-GB"/>
        </w:rPr>
        <w:t xml:space="preserve">support the development of a different type of workplace culture, where employees are equipped with the skills and confidence to better handle differences at work and, through better management of conversations, </w:t>
      </w:r>
      <w:r w:rsidRPr="003A2494">
        <w:rPr>
          <w:rFonts w:eastAsia="Times New Roman" w:cs="Arial"/>
          <w:szCs w:val="22"/>
          <w:lang w:eastAsia="en-GB"/>
        </w:rPr>
        <w:lastRenderedPageBreak/>
        <w:t>are able to resolve challenges. The aim is to improve interpersonal interactions in the workplace and a reduction on the use of formal complaints (such as bullying, harassment and discrimination) to resolve these types of conflicts.</w:t>
      </w:r>
    </w:p>
    <w:p w14:paraId="43DCD78B" w14:textId="3F067469" w:rsidR="00BC5653" w:rsidRPr="003A2494" w:rsidRDefault="00BC5653" w:rsidP="00BC5653">
      <w:pPr>
        <w:pStyle w:val="Heading2"/>
      </w:pPr>
      <w:r w:rsidRPr="003A2494">
        <w:rPr>
          <w:rFonts w:eastAsia="Times New Roman" w:cs="Arial"/>
          <w:szCs w:val="22"/>
          <w:lang w:eastAsia="en-GB"/>
        </w:rPr>
        <w:t xml:space="preserve">The programme is envisaged as a pilot scheme for approximately </w:t>
      </w:r>
      <w:r>
        <w:rPr>
          <w:rFonts w:eastAsia="Times New Roman" w:cs="Arial"/>
          <w:szCs w:val="22"/>
          <w:lang w:eastAsia="en-GB"/>
        </w:rPr>
        <w:t>5000</w:t>
      </w:r>
      <w:r w:rsidRPr="003A2494">
        <w:rPr>
          <w:rFonts w:eastAsia="Times New Roman" w:cs="Arial"/>
          <w:szCs w:val="22"/>
          <w:lang w:eastAsia="en-GB"/>
        </w:rPr>
        <w:t xml:space="preserve"> employees; developing and building their practical interpersonal skills in order that they are better able to manage difficult conversations, challenging moments and workplace relationships more effectively. This will enable staff to improve their responses to issues such as communication problems, relationship breakdown, different working styles, leading to more effective outcomes for all employees and fewer complaints, in particular bullying and harassment.</w:t>
      </w:r>
      <w:r w:rsidR="001A19E1">
        <w:rPr>
          <w:rFonts w:eastAsia="Times New Roman" w:cs="Arial"/>
          <w:szCs w:val="22"/>
          <w:lang w:eastAsia="en-GB"/>
        </w:rPr>
        <w:t xml:space="preserve"> For this part of the programme we envisage 1500 – 2000 employees to take part in the training.</w:t>
      </w:r>
    </w:p>
    <w:p w14:paraId="0A45C36B" w14:textId="1178F771" w:rsidR="00BC5653" w:rsidRPr="003A2494" w:rsidRDefault="00BC5653" w:rsidP="00BC5653">
      <w:pPr>
        <w:pStyle w:val="Heading2"/>
      </w:pPr>
      <w:r w:rsidRPr="003A2494">
        <w:rPr>
          <w:rFonts w:eastAsia="Times New Roman" w:cs="Arial"/>
          <w:szCs w:val="22"/>
          <w:lang w:eastAsia="en-GB"/>
        </w:rPr>
        <w:t>In particular Immigration Enforcement is looking for a programme that provides employees</w:t>
      </w:r>
      <w:r>
        <w:rPr>
          <w:rFonts w:eastAsia="Times New Roman" w:cs="Arial"/>
          <w:szCs w:val="22"/>
          <w:lang w:eastAsia="en-GB"/>
        </w:rPr>
        <w:t xml:space="preserve"> </w:t>
      </w:r>
      <w:r w:rsidRPr="003A2494">
        <w:rPr>
          <w:rFonts w:eastAsia="Times New Roman" w:cs="Arial"/>
          <w:szCs w:val="22"/>
          <w:lang w:eastAsia="en-GB"/>
        </w:rPr>
        <w:t>with</w:t>
      </w:r>
      <w:r>
        <w:rPr>
          <w:rFonts w:eastAsia="Times New Roman" w:cs="Arial"/>
          <w:szCs w:val="22"/>
          <w:lang w:eastAsia="en-GB"/>
        </w:rPr>
        <w:t xml:space="preserve"> </w:t>
      </w:r>
      <w:r>
        <w:t>an indicative list of deliverables that are required from the successful bidder for this project.</w:t>
      </w:r>
      <w:r w:rsidR="00362EC2">
        <w:t xml:space="preserve"> This is includes:</w:t>
      </w:r>
    </w:p>
    <w:p w14:paraId="3166A422" w14:textId="77777777" w:rsidR="00BC5653" w:rsidRDefault="00BC5653" w:rsidP="0035439C">
      <w:pPr>
        <w:pStyle w:val="Heading3"/>
        <w:rPr>
          <w:lang w:eastAsia="en-GB"/>
        </w:rPr>
      </w:pPr>
      <w:r>
        <w:rPr>
          <w:lang w:eastAsia="en-GB"/>
        </w:rPr>
        <w:t>An understanding of their own responses to conflict.</w:t>
      </w:r>
    </w:p>
    <w:p w14:paraId="49B37209" w14:textId="77777777" w:rsidR="00BC5653" w:rsidRDefault="00BC5653" w:rsidP="0035439C">
      <w:pPr>
        <w:pStyle w:val="Heading3"/>
        <w:rPr>
          <w:lang w:eastAsia="en-GB"/>
        </w:rPr>
      </w:pPr>
      <w:r>
        <w:rPr>
          <w:lang w:eastAsia="en-GB"/>
        </w:rPr>
        <w:t>Understand the causes, consequences and context of workplace conflict.</w:t>
      </w:r>
    </w:p>
    <w:p w14:paraId="042A9A44" w14:textId="77777777" w:rsidR="00BC5653" w:rsidRDefault="00BC5653" w:rsidP="0035439C">
      <w:pPr>
        <w:pStyle w:val="Heading3"/>
        <w:rPr>
          <w:lang w:eastAsia="en-GB"/>
        </w:rPr>
      </w:pPr>
      <w:r>
        <w:rPr>
          <w:lang w:eastAsia="en-GB"/>
        </w:rPr>
        <w:t>Learn the values and principles of Early Conflict Resolution.</w:t>
      </w:r>
    </w:p>
    <w:p w14:paraId="716CD1C1" w14:textId="68B96983" w:rsidR="00BC5653" w:rsidRDefault="00BC5653" w:rsidP="0035439C">
      <w:pPr>
        <w:pStyle w:val="Heading3"/>
        <w:rPr>
          <w:lang w:eastAsia="en-GB"/>
        </w:rPr>
      </w:pPr>
      <w:r>
        <w:rPr>
          <w:lang w:eastAsia="en-GB"/>
        </w:rPr>
        <w:t>Understand the principles of neutral assessment t</w:t>
      </w:r>
      <w:r w:rsidRPr="009B34E2">
        <w:rPr>
          <w:lang w:eastAsia="en-GB"/>
        </w:rPr>
        <w:t>o resolving conflict at the earliest</w:t>
      </w:r>
      <w:r>
        <w:rPr>
          <w:lang w:eastAsia="en-GB"/>
        </w:rPr>
        <w:t xml:space="preserve"> </w:t>
      </w:r>
      <w:r w:rsidRPr="001803C8">
        <w:rPr>
          <w:lang w:eastAsia="en-GB"/>
        </w:rPr>
        <w:t xml:space="preserve">opportunity </w:t>
      </w:r>
      <w:r w:rsidR="00362EC2">
        <w:rPr>
          <w:lang w:eastAsia="en-GB"/>
        </w:rPr>
        <w:t xml:space="preserve">which </w:t>
      </w:r>
      <w:r w:rsidRPr="001803C8">
        <w:rPr>
          <w:lang w:eastAsia="en-GB"/>
        </w:rPr>
        <w:t>will restore trust amongst management and employees</w:t>
      </w:r>
      <w:r>
        <w:rPr>
          <w:lang w:eastAsia="en-GB"/>
        </w:rPr>
        <w:t xml:space="preserve"> leading to a win/win situation.</w:t>
      </w:r>
    </w:p>
    <w:p w14:paraId="76B7DC03" w14:textId="2A4F5775" w:rsidR="00BC5653" w:rsidRPr="004B5AAE" w:rsidRDefault="00BC5653" w:rsidP="0035439C">
      <w:pPr>
        <w:pStyle w:val="Heading3"/>
        <w:rPr>
          <w:lang w:eastAsia="en-GB"/>
        </w:rPr>
      </w:pPr>
      <w:r>
        <w:rPr>
          <w:lang w:eastAsia="en-GB"/>
        </w:rPr>
        <w:t xml:space="preserve">Develop communication skills necessary for Conflict Resolution </w:t>
      </w:r>
      <w:r w:rsidR="00362EC2">
        <w:rPr>
          <w:lang w:eastAsia="en-GB"/>
        </w:rPr>
        <w:t>P</w:t>
      </w:r>
      <w:r>
        <w:rPr>
          <w:lang w:eastAsia="en-GB"/>
        </w:rPr>
        <w:t>rogram (Active Listening/Empathy).</w:t>
      </w:r>
    </w:p>
    <w:p w14:paraId="06804585" w14:textId="77777777" w:rsidR="00BC5653" w:rsidRDefault="00BC5653" w:rsidP="0035439C">
      <w:pPr>
        <w:pStyle w:val="Heading3"/>
        <w:rPr>
          <w:lang w:eastAsia="en-GB"/>
        </w:rPr>
      </w:pPr>
      <w:r>
        <w:rPr>
          <w:lang w:eastAsia="en-GB"/>
        </w:rPr>
        <w:t>Understand the difference between positions, interests and needs.</w:t>
      </w:r>
    </w:p>
    <w:p w14:paraId="01F7BE7C" w14:textId="77777777" w:rsidR="00BC5653" w:rsidRPr="00CD2652" w:rsidRDefault="00BC5653" w:rsidP="0035439C">
      <w:pPr>
        <w:pStyle w:val="Heading3"/>
        <w:rPr>
          <w:lang w:eastAsia="en-GB"/>
        </w:rPr>
      </w:pPr>
      <w:r>
        <w:rPr>
          <w:lang w:eastAsia="en-GB"/>
        </w:rPr>
        <w:t>Develop problem solving methodologies for solving work place conflict.</w:t>
      </w:r>
    </w:p>
    <w:p w14:paraId="1853533F" w14:textId="77777777" w:rsidR="00BC5653" w:rsidRDefault="00BC5653" w:rsidP="0035439C">
      <w:pPr>
        <w:pStyle w:val="Heading3"/>
        <w:rPr>
          <w:lang w:eastAsia="en-GB"/>
        </w:rPr>
      </w:pPr>
      <w:r>
        <w:rPr>
          <w:lang w:eastAsia="en-GB"/>
        </w:rPr>
        <w:t>Identify and address</w:t>
      </w:r>
      <w:r w:rsidRPr="009B34E2">
        <w:rPr>
          <w:lang w:eastAsia="en-GB"/>
        </w:rPr>
        <w:t xml:space="preserve"> the root cause of the situation.</w:t>
      </w:r>
    </w:p>
    <w:p w14:paraId="4FAD5435" w14:textId="77777777" w:rsidR="00BC5653" w:rsidRPr="009B34E2" w:rsidRDefault="00BC5653" w:rsidP="0035439C">
      <w:pPr>
        <w:pStyle w:val="Heading3"/>
        <w:rPr>
          <w:lang w:eastAsia="en-GB"/>
        </w:rPr>
      </w:pPr>
      <w:r>
        <w:rPr>
          <w:lang w:eastAsia="en-GB"/>
        </w:rPr>
        <w:t>Be able to overcome blocks, barriers with patience and respect.</w:t>
      </w:r>
    </w:p>
    <w:p w14:paraId="47844833" w14:textId="77777777" w:rsidR="00BC5653" w:rsidRDefault="00BC5653" w:rsidP="0035439C">
      <w:pPr>
        <w:pStyle w:val="Heading3"/>
      </w:pPr>
      <w:r w:rsidRPr="00F115B3">
        <w:rPr>
          <w:lang w:eastAsia="en-GB"/>
        </w:rPr>
        <w:t>Develop the ability to resolve conflict in a personable and trusted manner – one which restores and builds relationships and increases employee engagement</w:t>
      </w:r>
      <w:r>
        <w:t>.</w:t>
      </w:r>
    </w:p>
    <w:p w14:paraId="38D2A94A" w14:textId="77777777" w:rsidR="00BC5653" w:rsidRDefault="00BC5653" w:rsidP="0035439C">
      <w:pPr>
        <w:pStyle w:val="Heading3"/>
      </w:pPr>
      <w:r>
        <w:t xml:space="preserve">Deliver a cultural ‘feel’ towards the organisations commitment to transformation – encouraging a culture of mutual trust and fairness in the workplace. </w:t>
      </w:r>
    </w:p>
    <w:p w14:paraId="04B550C8" w14:textId="6DA379C0" w:rsidR="00BC5653" w:rsidRDefault="00BC5653" w:rsidP="0035439C">
      <w:pPr>
        <w:pStyle w:val="Heading3"/>
      </w:pPr>
      <w:r>
        <w:t>Develop a light touch approach</w:t>
      </w:r>
      <w:r w:rsidR="005C52EC">
        <w:t xml:space="preserve"> which</w:t>
      </w:r>
      <w:r>
        <w:t xml:space="preserve"> is highly likely to improve morale and productivity and reduce time spent on grievances and the formal complaints procedure. </w:t>
      </w:r>
    </w:p>
    <w:p w14:paraId="3AE8B46A" w14:textId="77777777" w:rsidR="00BC5653" w:rsidRDefault="00BC5653" w:rsidP="0035439C">
      <w:pPr>
        <w:pStyle w:val="Heading3"/>
      </w:pPr>
      <w:r>
        <w:t>The training is relevant to the workplace and achieves a shift in Attitude, Behaviour and Confidence around dignity at work issues.</w:t>
      </w:r>
    </w:p>
    <w:p w14:paraId="127EC2D5" w14:textId="77777777" w:rsidR="00BC5653" w:rsidRDefault="00BC5653" w:rsidP="00BC5653">
      <w:pPr>
        <w:pStyle w:val="Heading1"/>
        <w:spacing w:after="120"/>
      </w:pPr>
      <w:bookmarkStart w:id="16" w:name="_Toc477979551"/>
      <w:r w:rsidRPr="00BE6EE0">
        <w:t>The requirement</w:t>
      </w:r>
      <w:bookmarkEnd w:id="16"/>
    </w:p>
    <w:p w14:paraId="2F5A877D" w14:textId="77777777" w:rsidR="00BC5653" w:rsidRDefault="00BC5653" w:rsidP="00BC5653">
      <w:pPr>
        <w:pStyle w:val="Heading2"/>
      </w:pPr>
      <w:r>
        <w:t xml:space="preserve">IE welcomes proposals about how </w:t>
      </w:r>
      <w:r w:rsidRPr="00C569BF">
        <w:t xml:space="preserve">we can improve </w:t>
      </w:r>
      <w:r>
        <w:t>staff engagement and reduce bullying, harassment and discrimination which has been on the increase during the past two years (18% &amp; 20%). It is clear inaction isn’t a viable option and we have a People Strategy which recognises the need to transform as an organisation in preparation for 2020 and beyond.</w:t>
      </w:r>
    </w:p>
    <w:p w14:paraId="3F0C8AF8" w14:textId="77777777" w:rsidR="00BC5653" w:rsidRPr="00ED70D8" w:rsidRDefault="00BC5653" w:rsidP="00BC5653">
      <w:pPr>
        <w:pStyle w:val="Heading2"/>
      </w:pPr>
      <w:r w:rsidRPr="00ED70D8">
        <w:t>To support IE in fully executing and embedding the change, we have a people strategy which has 5 strands:</w:t>
      </w:r>
    </w:p>
    <w:p w14:paraId="5F3C2DA6" w14:textId="77777777" w:rsidR="00BC5653" w:rsidRPr="00ED70D8" w:rsidRDefault="00BC5653" w:rsidP="0035439C">
      <w:pPr>
        <w:pStyle w:val="Heading3"/>
      </w:pPr>
      <w:r w:rsidRPr="00ED70D8">
        <w:t>Leadership</w:t>
      </w:r>
    </w:p>
    <w:p w14:paraId="22B0262D" w14:textId="77777777" w:rsidR="00BC5653" w:rsidRPr="00ED70D8" w:rsidRDefault="00BC5653" w:rsidP="0035439C">
      <w:pPr>
        <w:pStyle w:val="Heading3"/>
      </w:pPr>
      <w:r w:rsidRPr="00ED70D8">
        <w:t>Culture Call</w:t>
      </w:r>
    </w:p>
    <w:p w14:paraId="5AB56343" w14:textId="77777777" w:rsidR="00BC5653" w:rsidRPr="00ED70D8" w:rsidRDefault="00BC5653" w:rsidP="0035439C">
      <w:pPr>
        <w:pStyle w:val="Heading3"/>
      </w:pPr>
      <w:r w:rsidRPr="00ED70D8">
        <w:t>Workforce</w:t>
      </w:r>
    </w:p>
    <w:p w14:paraId="7BADF626" w14:textId="77777777" w:rsidR="00BC5653" w:rsidRPr="00ED70D8" w:rsidRDefault="00BC5653" w:rsidP="0035439C">
      <w:pPr>
        <w:pStyle w:val="Heading3"/>
      </w:pPr>
      <w:r w:rsidRPr="00ED70D8">
        <w:t>Talent &amp; Valuing Difference</w:t>
      </w:r>
    </w:p>
    <w:p w14:paraId="5BC916D3" w14:textId="77777777" w:rsidR="00BC5653" w:rsidRDefault="00BC5653" w:rsidP="0035439C">
      <w:pPr>
        <w:pStyle w:val="Heading3"/>
      </w:pPr>
      <w:r w:rsidRPr="00ED70D8">
        <w:t>Learning &amp; Skills</w:t>
      </w:r>
    </w:p>
    <w:p w14:paraId="4C7D82C7" w14:textId="77777777" w:rsidR="00BC5653" w:rsidRDefault="00BC5653" w:rsidP="00BC5653">
      <w:pPr>
        <w:pStyle w:val="ListParagraph"/>
        <w:ind w:left="0"/>
        <w:jc w:val="both"/>
      </w:pPr>
    </w:p>
    <w:p w14:paraId="060EFC3D" w14:textId="77777777" w:rsidR="00BC5653" w:rsidRPr="003A2494" w:rsidRDefault="00BC5653" w:rsidP="00BC5653">
      <w:pPr>
        <w:pStyle w:val="Heading2"/>
      </w:pPr>
      <w:r w:rsidRPr="00ED70D8">
        <w:t xml:space="preserve">The ‘Golden Thread’ that underpins all the strands is embedding equality, diversity and inclusivity at the heart of the People Strategy. We will utilise appreciative inquiry methodology to embed cultural change.  </w:t>
      </w:r>
      <w:r>
        <w:t xml:space="preserve">Moreover we are transforming our Performance Management system from ‘Guided Distribution’ </w:t>
      </w:r>
      <w:r w:rsidRPr="003A2494">
        <w:rPr>
          <w:color w:val="000000"/>
        </w:rPr>
        <w:t>to a Grow Model’ encouraging growth through a coaching style of engagement. Being able to resolve conflict will be essential in this transition and a vital intervention program.</w:t>
      </w:r>
      <w:r w:rsidRPr="003A2494">
        <w:rPr>
          <w:color w:val="1F497D"/>
        </w:rPr>
        <w:t xml:space="preserve"> </w:t>
      </w:r>
    </w:p>
    <w:p w14:paraId="07EF71E0" w14:textId="77777777" w:rsidR="00BC5653" w:rsidRDefault="00BC5653" w:rsidP="00BC5653">
      <w:pPr>
        <w:pStyle w:val="Heading2"/>
      </w:pPr>
      <w:r w:rsidRPr="00ED70D8">
        <w:t xml:space="preserve">We now require assistance to fill the gap between </w:t>
      </w:r>
      <w:r>
        <w:t>mediation and inaction by introducing an early</w:t>
      </w:r>
      <w:r w:rsidRPr="00ED70D8">
        <w:t xml:space="preserve"> </w:t>
      </w:r>
      <w:r>
        <w:t>Conflict</w:t>
      </w:r>
      <w:r w:rsidRPr="00ED70D8">
        <w:t xml:space="preserve"> Resolution Program which assesses risks by identifying solutions to work related conflict that will reduce bullying, harassment and discrimination scores and enable IE to realise its vision for 2020</w:t>
      </w:r>
      <w:r>
        <w:t>.</w:t>
      </w:r>
    </w:p>
    <w:p w14:paraId="1966FBC7" w14:textId="77777777" w:rsidR="00BC5653" w:rsidRDefault="00BC5653" w:rsidP="00BC5653">
      <w:pPr>
        <w:pStyle w:val="Heading2"/>
      </w:pPr>
      <w:r w:rsidRPr="00ED70D8">
        <w:t xml:space="preserve">This document provides the high level outline, and we expect prospective suppliers to detail activities that they would carry out to deliver the products, such as </w:t>
      </w:r>
      <w:r>
        <w:t xml:space="preserve">training, </w:t>
      </w:r>
      <w:r w:rsidRPr="00ED70D8">
        <w:t xml:space="preserve">interviews, diagnostic assessment, tools and techniques.  We intentionally do not prescribe the team structure which suppliers will use to deliver, although we expect proposals to provide full details. </w:t>
      </w:r>
    </w:p>
    <w:p w14:paraId="1ED5C4E1" w14:textId="77777777" w:rsidR="00BC5653" w:rsidRPr="00ED70D8" w:rsidRDefault="00BC5653" w:rsidP="00BC5653">
      <w:pPr>
        <w:pStyle w:val="Heading2"/>
      </w:pPr>
      <w:r w:rsidRPr="00ED70D8">
        <w:t>Immigration Enforcement is an area of significant ministerial and stakeholder interest.  In order to successfully deliver this project, the successful bidder will need to demonstrate:</w:t>
      </w:r>
    </w:p>
    <w:p w14:paraId="09EEBF70" w14:textId="197D0EFD" w:rsidR="00BC5653" w:rsidRPr="00ED70D8" w:rsidRDefault="00C5418F" w:rsidP="00C5418F">
      <w:pPr>
        <w:pStyle w:val="Heading3"/>
      </w:pPr>
      <w:r w:rsidRPr="00ED70D8">
        <w:t>Extensive</w:t>
      </w:r>
      <w:r w:rsidR="00BC5653" w:rsidRPr="00ED70D8">
        <w:t xml:space="preserve"> practical experience of organisation</w:t>
      </w:r>
      <w:r w:rsidR="00BC5653">
        <w:t>al conflict resolution</w:t>
      </w:r>
      <w:r w:rsidR="00BC5653" w:rsidRPr="00ED70D8">
        <w:t xml:space="preserve"> design methodology;</w:t>
      </w:r>
    </w:p>
    <w:p w14:paraId="2732DB0B" w14:textId="4863EDDC" w:rsidR="00BC5653" w:rsidRPr="00ED70D8" w:rsidRDefault="00C5418F" w:rsidP="00C5418F">
      <w:pPr>
        <w:pStyle w:val="Heading3"/>
      </w:pPr>
      <w:r w:rsidRPr="00ED70D8">
        <w:t>Extensive</w:t>
      </w:r>
      <w:r w:rsidR="00BC5653" w:rsidRPr="00ED70D8">
        <w:t xml:space="preserve"> practical experience of working across multiple sectors;</w:t>
      </w:r>
    </w:p>
    <w:p w14:paraId="650A070A" w14:textId="6D5912F2" w:rsidR="00BC5653" w:rsidRPr="00ED70D8" w:rsidRDefault="00C5418F" w:rsidP="00C5418F">
      <w:pPr>
        <w:pStyle w:val="Heading3"/>
      </w:pPr>
      <w:r w:rsidRPr="00ED70D8">
        <w:t>Successful</w:t>
      </w:r>
      <w:r w:rsidR="00BC5653" w:rsidRPr="00ED70D8">
        <w:t xml:space="preserve"> and sustainable design and delivery in a challenging resource environment;</w:t>
      </w:r>
    </w:p>
    <w:p w14:paraId="4CBD06DD" w14:textId="727E0B3B" w:rsidR="00BC5653" w:rsidRDefault="00C5418F" w:rsidP="00C5418F">
      <w:pPr>
        <w:pStyle w:val="Heading3"/>
      </w:pPr>
      <w:r w:rsidRPr="00ED70D8">
        <w:t>An</w:t>
      </w:r>
      <w:r w:rsidR="00BC5653" w:rsidRPr="00ED70D8">
        <w:t xml:space="preserve"> a</w:t>
      </w:r>
      <w:r w:rsidR="00BC5653">
        <w:t>wareness of law enforcement</w:t>
      </w:r>
      <w:r>
        <w:t>.</w:t>
      </w:r>
    </w:p>
    <w:p w14:paraId="0ABD2C46" w14:textId="77777777" w:rsidR="00BC5653" w:rsidRDefault="00BC5653" w:rsidP="00BC5653">
      <w:pPr>
        <w:pStyle w:val="ListParagraph"/>
        <w:ind w:left="0"/>
        <w:jc w:val="both"/>
      </w:pPr>
    </w:p>
    <w:p w14:paraId="4DEB0708" w14:textId="7EE91833" w:rsidR="00BC5653" w:rsidRPr="00ED70D8" w:rsidRDefault="00BC5653" w:rsidP="00234700">
      <w:pPr>
        <w:pStyle w:val="Heading2"/>
        <w:rPr>
          <w:rFonts w:cs="Arial"/>
          <w:szCs w:val="22"/>
        </w:rPr>
      </w:pPr>
      <w:r w:rsidRPr="00ED70D8">
        <w:t xml:space="preserve">Cross government and non-government partnership and operational activity is governed by legislation, compliance with internal policies and procedures and government code of practices.  Information sharing can therefore be restricted in certain circumstances.  </w:t>
      </w:r>
    </w:p>
    <w:p w14:paraId="4C79AADA" w14:textId="77777777" w:rsidR="00BC5653" w:rsidRPr="00341DE6" w:rsidRDefault="00BC5653" w:rsidP="00BC5653">
      <w:pPr>
        <w:pStyle w:val="Heading2"/>
        <w:rPr>
          <w:szCs w:val="22"/>
        </w:rPr>
      </w:pPr>
      <w:r w:rsidRPr="00341DE6">
        <w:rPr>
          <w:szCs w:val="22"/>
        </w:rPr>
        <w:t>We propose the following structure for the program (accepting that some will run concurrently):</w:t>
      </w:r>
    </w:p>
    <w:p w14:paraId="729C4B14" w14:textId="176044AA" w:rsidR="00BC5653" w:rsidRPr="00BC5653" w:rsidRDefault="00BC5653" w:rsidP="00BC5653">
      <w:pPr>
        <w:pStyle w:val="Heading2"/>
        <w:rPr>
          <w:szCs w:val="22"/>
        </w:rPr>
      </w:pPr>
      <w:r w:rsidRPr="00BC5653">
        <w:rPr>
          <w:szCs w:val="22"/>
        </w:rPr>
        <w:t>Aim: To develop and commence roll out of an Early Conflict Resolution Programme by no later than April 2017, to an organisation with 5,000 employees at various grades. Training to be completed by December 2017.</w:t>
      </w:r>
      <w:r w:rsidR="001A19E1">
        <w:rPr>
          <w:szCs w:val="22"/>
        </w:rPr>
        <w:t xml:space="preserve"> However, </w:t>
      </w:r>
      <w:r w:rsidR="001A19E1">
        <w:rPr>
          <w:rFonts w:eastAsia="Times New Roman" w:cs="Arial"/>
          <w:szCs w:val="22"/>
          <w:lang w:eastAsia="en-GB"/>
        </w:rPr>
        <w:t>for this part of the programme we envisage 1500 – 2000 employees to take part in the training.</w:t>
      </w:r>
    </w:p>
    <w:p w14:paraId="228B4E0A" w14:textId="77777777" w:rsidR="00BC5653" w:rsidRPr="00BC5653" w:rsidRDefault="00BC5653" w:rsidP="00BC5653">
      <w:pPr>
        <w:pStyle w:val="Heading2"/>
        <w:rPr>
          <w:szCs w:val="22"/>
        </w:rPr>
      </w:pPr>
      <w:r w:rsidRPr="00341DE6">
        <w:rPr>
          <w:szCs w:val="22"/>
        </w:rPr>
        <w:t>A key part of the Early Resolution Program is to equip staff with</w:t>
      </w:r>
      <w:r w:rsidRPr="00BC5653">
        <w:rPr>
          <w:szCs w:val="22"/>
        </w:rPr>
        <w:t xml:space="preserve"> a range of practical skills and techniques to drive cultural change leading to increased employee engagement and wellbeing (reducing employee stress, absence and sickness) by addressing workplace issues including BHD. </w:t>
      </w:r>
    </w:p>
    <w:p w14:paraId="360F39D8" w14:textId="77777777" w:rsidR="00BC5653" w:rsidRPr="00BC5653" w:rsidRDefault="00BC5653" w:rsidP="00BC5653">
      <w:pPr>
        <w:pStyle w:val="Heading2"/>
        <w:rPr>
          <w:szCs w:val="22"/>
        </w:rPr>
      </w:pPr>
      <w:r w:rsidRPr="00BC5653">
        <w:rPr>
          <w:szCs w:val="22"/>
        </w:rPr>
        <w:t xml:space="preserve">The outcome from this programme should see a reduction in BHD within our People Survey in October 2017 as well as an increase in employee engagement.  </w:t>
      </w:r>
    </w:p>
    <w:p w14:paraId="642720AB" w14:textId="40DAFCAB" w:rsidR="00BC5653" w:rsidRPr="00D66325" w:rsidRDefault="00BC5653" w:rsidP="00C5418F">
      <w:pPr>
        <w:pStyle w:val="Heading3"/>
        <w:rPr>
          <w:rFonts w:eastAsia="Times New Roman"/>
          <w:lang w:eastAsia="en-GB"/>
        </w:rPr>
      </w:pPr>
      <w:r w:rsidRPr="00D66325">
        <w:t>Objective 1 – to develop a suite of communication products in support of the Early Conflict resolution Programme</w:t>
      </w:r>
      <w:r>
        <w:t xml:space="preserve"> (April 2017); </w:t>
      </w:r>
    </w:p>
    <w:p w14:paraId="4C1D195D" w14:textId="77777777" w:rsidR="00BC5653" w:rsidRPr="00D66325" w:rsidRDefault="00BC5653" w:rsidP="00C5418F">
      <w:pPr>
        <w:pStyle w:val="Heading3"/>
        <w:rPr>
          <w:lang w:eastAsia="en-GB"/>
        </w:rPr>
      </w:pPr>
      <w:r>
        <w:rPr>
          <w:lang w:eastAsia="en-GB"/>
        </w:rPr>
        <w:t>Objective 2</w:t>
      </w:r>
      <w:r w:rsidRPr="00D66325">
        <w:rPr>
          <w:lang w:eastAsia="en-GB"/>
        </w:rPr>
        <w:t xml:space="preserve"> – to provide a core group of professional facilitators and to </w:t>
      </w:r>
      <w:r>
        <w:rPr>
          <w:lang w:eastAsia="en-GB"/>
        </w:rPr>
        <w:t xml:space="preserve">commence </w:t>
      </w:r>
      <w:r w:rsidRPr="00D66325">
        <w:rPr>
          <w:lang w:eastAsia="en-GB"/>
        </w:rPr>
        <w:t>deliver</w:t>
      </w:r>
      <w:r>
        <w:rPr>
          <w:lang w:eastAsia="en-GB"/>
        </w:rPr>
        <w:t>y</w:t>
      </w:r>
      <w:r w:rsidRPr="00D66325">
        <w:rPr>
          <w:lang w:eastAsia="en-GB"/>
        </w:rPr>
        <w:t xml:space="preserve"> </w:t>
      </w:r>
      <w:r>
        <w:rPr>
          <w:lang w:eastAsia="en-GB"/>
        </w:rPr>
        <w:t xml:space="preserve">of </w:t>
      </w:r>
      <w:r w:rsidRPr="00D66325">
        <w:rPr>
          <w:lang w:eastAsia="en-GB"/>
        </w:rPr>
        <w:t>face to face training in Early Conflict Resolution</w:t>
      </w:r>
      <w:r>
        <w:rPr>
          <w:lang w:eastAsia="en-GB"/>
        </w:rPr>
        <w:t xml:space="preserve"> by April 2017. Concluding training </w:t>
      </w:r>
      <w:r w:rsidRPr="00D66325">
        <w:rPr>
          <w:lang w:eastAsia="en-GB"/>
        </w:rPr>
        <w:t xml:space="preserve">by </w:t>
      </w:r>
      <w:r>
        <w:rPr>
          <w:lang w:eastAsia="en-GB"/>
        </w:rPr>
        <w:t xml:space="preserve">December </w:t>
      </w:r>
      <w:r w:rsidRPr="00D66325">
        <w:rPr>
          <w:lang w:eastAsia="en-GB"/>
        </w:rPr>
        <w:t>201</w:t>
      </w:r>
      <w:r>
        <w:rPr>
          <w:lang w:eastAsia="en-GB"/>
        </w:rPr>
        <w:t>7</w:t>
      </w:r>
      <w:r w:rsidRPr="00D66325">
        <w:rPr>
          <w:lang w:eastAsia="en-GB"/>
        </w:rPr>
        <w:t xml:space="preserve">; </w:t>
      </w:r>
    </w:p>
    <w:p w14:paraId="1362D08A" w14:textId="2B2E0FE8" w:rsidR="00BC5653" w:rsidRDefault="00BC5653" w:rsidP="00C5418F">
      <w:pPr>
        <w:pStyle w:val="Heading3"/>
        <w:rPr>
          <w:lang w:eastAsia="en-GB"/>
        </w:rPr>
      </w:pPr>
      <w:r>
        <w:rPr>
          <w:lang w:eastAsia="en-GB"/>
        </w:rPr>
        <w:t>Objective 3</w:t>
      </w:r>
      <w:r w:rsidRPr="00782232">
        <w:rPr>
          <w:lang w:eastAsia="en-GB"/>
        </w:rPr>
        <w:t xml:space="preserve"> – </w:t>
      </w:r>
      <w:r>
        <w:rPr>
          <w:lang w:eastAsia="en-GB"/>
        </w:rPr>
        <w:t xml:space="preserve">to develop internal capability for </w:t>
      </w:r>
      <w:r w:rsidRPr="00782232">
        <w:rPr>
          <w:lang w:eastAsia="en-GB"/>
        </w:rPr>
        <w:t xml:space="preserve">train </w:t>
      </w:r>
      <w:r>
        <w:rPr>
          <w:lang w:eastAsia="en-GB"/>
        </w:rPr>
        <w:t>the trainer programme so that our own facilitators can provide the training package rolled out at objective 1. This is to ensure a sustainable legacy. This is to run concurrent commencing June 2017</w:t>
      </w:r>
      <w:r w:rsidR="006A4DCB">
        <w:rPr>
          <w:lang w:eastAsia="en-GB"/>
        </w:rPr>
        <w:t>.</w:t>
      </w:r>
    </w:p>
    <w:p w14:paraId="06DDAE9C" w14:textId="77777777" w:rsidR="00BC5653" w:rsidRPr="00DC58EC" w:rsidRDefault="00BC5653" w:rsidP="00C5418F">
      <w:pPr>
        <w:pStyle w:val="Heading3"/>
      </w:pPr>
      <w:r>
        <w:rPr>
          <w:lang w:eastAsia="en-GB"/>
        </w:rPr>
        <w:t>Objective 4</w:t>
      </w:r>
      <w:r w:rsidRPr="00D66325">
        <w:rPr>
          <w:lang w:eastAsia="en-GB"/>
        </w:rPr>
        <w:t xml:space="preserve"> – to undertake evaluation of the programme to provide IE confidence that staff are competent in managing their own conflict</w:t>
      </w:r>
      <w:r>
        <w:rPr>
          <w:lang w:eastAsia="en-GB"/>
        </w:rPr>
        <w:t xml:space="preserve"> in December 2017</w:t>
      </w:r>
      <w:r w:rsidRPr="00D66325">
        <w:rPr>
          <w:lang w:eastAsia="en-GB"/>
        </w:rPr>
        <w:t xml:space="preserve">. </w:t>
      </w:r>
    </w:p>
    <w:p w14:paraId="35734D9E" w14:textId="77777777" w:rsidR="00671798" w:rsidRDefault="00FE18AC">
      <w:pPr>
        <w:pStyle w:val="Heading1"/>
        <w:spacing w:after="120"/>
      </w:pPr>
      <w:bookmarkStart w:id="17" w:name="_Toc368573032"/>
      <w:bookmarkStart w:id="18" w:name="_Toc477979552"/>
      <w:bookmarkEnd w:id="15"/>
      <w:r>
        <w:t>key milestones</w:t>
      </w:r>
      <w:bookmarkEnd w:id="17"/>
      <w:bookmarkEnd w:id="18"/>
    </w:p>
    <w:p w14:paraId="4D0E0CBA" w14:textId="33DF39C6"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806"/>
        <w:gridCol w:w="3854"/>
        <w:gridCol w:w="2289"/>
      </w:tblGrid>
      <w:tr w:rsidR="00BC5653" w:rsidRPr="00513D4D" w14:paraId="465DD87D" w14:textId="77777777" w:rsidTr="00377CF6">
        <w:tc>
          <w:tcPr>
            <w:tcW w:w="595" w:type="pct"/>
            <w:shd w:val="clear" w:color="auto" w:fill="C6D9F1"/>
          </w:tcPr>
          <w:p w14:paraId="7A3339B7" w14:textId="77777777" w:rsidR="00BC5653" w:rsidRPr="00513D4D" w:rsidRDefault="00BC5653" w:rsidP="00377CF6">
            <w:pPr>
              <w:pStyle w:val="Heading3"/>
              <w:numPr>
                <w:ilvl w:val="0"/>
                <w:numId w:val="0"/>
              </w:numPr>
              <w:overflowPunct w:val="0"/>
              <w:autoSpaceDE w:val="0"/>
              <w:autoSpaceDN w:val="0"/>
              <w:spacing w:after="120"/>
              <w:jc w:val="center"/>
              <w:textAlignment w:val="baseline"/>
              <w:rPr>
                <w:b/>
              </w:rPr>
            </w:pPr>
            <w:bookmarkStart w:id="19" w:name="_Toc302637211"/>
            <w:r w:rsidRPr="00513D4D">
              <w:rPr>
                <w:b/>
              </w:rPr>
              <w:t>Stage</w:t>
            </w:r>
          </w:p>
        </w:tc>
        <w:tc>
          <w:tcPr>
            <w:tcW w:w="997" w:type="pct"/>
            <w:shd w:val="clear" w:color="auto" w:fill="C6D9F1"/>
            <w:vAlign w:val="center"/>
          </w:tcPr>
          <w:p w14:paraId="1A3A10E7" w14:textId="77777777" w:rsidR="00BC5653" w:rsidRPr="00513D4D" w:rsidRDefault="00BC5653" w:rsidP="00377CF6">
            <w:pPr>
              <w:pStyle w:val="Heading3"/>
              <w:numPr>
                <w:ilvl w:val="0"/>
                <w:numId w:val="0"/>
              </w:numPr>
              <w:overflowPunct w:val="0"/>
              <w:autoSpaceDE w:val="0"/>
              <w:autoSpaceDN w:val="0"/>
              <w:spacing w:after="120"/>
              <w:jc w:val="center"/>
              <w:textAlignment w:val="baseline"/>
              <w:rPr>
                <w:b/>
                <w:szCs w:val="24"/>
              </w:rPr>
            </w:pPr>
            <w:r w:rsidRPr="00513D4D">
              <w:rPr>
                <w:b/>
              </w:rPr>
              <w:t>Milestone</w:t>
            </w:r>
          </w:p>
        </w:tc>
        <w:tc>
          <w:tcPr>
            <w:tcW w:w="2138" w:type="pct"/>
            <w:shd w:val="clear" w:color="auto" w:fill="C6D9F1"/>
            <w:vAlign w:val="center"/>
          </w:tcPr>
          <w:p w14:paraId="40A7254A" w14:textId="77777777" w:rsidR="00BC5653" w:rsidRPr="00513D4D" w:rsidRDefault="00BC5653" w:rsidP="00377CF6">
            <w:pPr>
              <w:pStyle w:val="Heading3"/>
              <w:numPr>
                <w:ilvl w:val="0"/>
                <w:numId w:val="0"/>
              </w:numPr>
              <w:overflowPunct w:val="0"/>
              <w:autoSpaceDE w:val="0"/>
              <w:autoSpaceDN w:val="0"/>
              <w:spacing w:after="120"/>
              <w:jc w:val="center"/>
              <w:textAlignment w:val="baseline"/>
              <w:rPr>
                <w:b/>
                <w:szCs w:val="24"/>
              </w:rPr>
            </w:pPr>
            <w:r w:rsidRPr="00513D4D">
              <w:rPr>
                <w:b/>
              </w:rPr>
              <w:t>Description</w:t>
            </w:r>
          </w:p>
        </w:tc>
        <w:tc>
          <w:tcPr>
            <w:tcW w:w="1270" w:type="pct"/>
            <w:shd w:val="clear" w:color="auto" w:fill="C6D9F1"/>
            <w:vAlign w:val="center"/>
          </w:tcPr>
          <w:p w14:paraId="674E6AA3" w14:textId="77777777" w:rsidR="00BC5653" w:rsidRPr="00513D4D" w:rsidRDefault="00BC5653" w:rsidP="00377CF6">
            <w:pPr>
              <w:pStyle w:val="Heading3"/>
              <w:numPr>
                <w:ilvl w:val="0"/>
                <w:numId w:val="0"/>
              </w:numPr>
              <w:overflowPunct w:val="0"/>
              <w:autoSpaceDE w:val="0"/>
              <w:autoSpaceDN w:val="0"/>
              <w:spacing w:after="120"/>
              <w:jc w:val="center"/>
              <w:textAlignment w:val="baseline"/>
              <w:rPr>
                <w:b/>
                <w:szCs w:val="24"/>
              </w:rPr>
            </w:pPr>
            <w:r w:rsidRPr="00513D4D">
              <w:rPr>
                <w:b/>
              </w:rPr>
              <w:t>Timeframe</w:t>
            </w:r>
          </w:p>
        </w:tc>
      </w:tr>
      <w:tr w:rsidR="00BC5653" w:rsidRPr="00513D4D" w14:paraId="59A335B1" w14:textId="77777777" w:rsidTr="00377CF6">
        <w:tc>
          <w:tcPr>
            <w:tcW w:w="595" w:type="pct"/>
            <w:vMerge w:val="restart"/>
            <w:vAlign w:val="center"/>
          </w:tcPr>
          <w:p w14:paraId="1947151F" w14:textId="77777777" w:rsidR="00BC5653" w:rsidRPr="00513D4D" w:rsidRDefault="00BC5653" w:rsidP="00377CF6">
            <w:pPr>
              <w:pStyle w:val="Heading3"/>
              <w:numPr>
                <w:ilvl w:val="0"/>
                <w:numId w:val="0"/>
              </w:numPr>
              <w:overflowPunct w:val="0"/>
              <w:autoSpaceDE w:val="0"/>
              <w:autoSpaceDN w:val="0"/>
              <w:spacing w:after="120"/>
              <w:jc w:val="center"/>
              <w:textAlignment w:val="baseline"/>
              <w:rPr>
                <w:szCs w:val="24"/>
              </w:rPr>
            </w:pPr>
            <w:r>
              <w:t>1</w:t>
            </w:r>
          </w:p>
        </w:tc>
        <w:tc>
          <w:tcPr>
            <w:tcW w:w="997" w:type="pct"/>
            <w:vAlign w:val="center"/>
          </w:tcPr>
          <w:p w14:paraId="5701F457" w14:textId="77777777" w:rsidR="00BC5653" w:rsidRPr="00513D4D" w:rsidRDefault="00BC5653" w:rsidP="00377CF6">
            <w:pPr>
              <w:pStyle w:val="Heading3"/>
              <w:numPr>
                <w:ilvl w:val="0"/>
                <w:numId w:val="0"/>
              </w:numPr>
              <w:overflowPunct w:val="0"/>
              <w:autoSpaceDE w:val="0"/>
              <w:autoSpaceDN w:val="0"/>
              <w:spacing w:after="120"/>
              <w:jc w:val="left"/>
              <w:textAlignment w:val="baseline"/>
              <w:rPr>
                <w:szCs w:val="24"/>
              </w:rPr>
            </w:pPr>
            <w:r>
              <w:t>Timeline/Activity schedule</w:t>
            </w:r>
          </w:p>
        </w:tc>
        <w:tc>
          <w:tcPr>
            <w:tcW w:w="2138" w:type="pct"/>
            <w:vAlign w:val="center"/>
          </w:tcPr>
          <w:p w14:paraId="0107A2A6" w14:textId="77777777" w:rsidR="00BC5653" w:rsidRPr="00513D4D" w:rsidRDefault="00BC5653" w:rsidP="00377CF6">
            <w:pPr>
              <w:pStyle w:val="Heading3"/>
              <w:numPr>
                <w:ilvl w:val="0"/>
                <w:numId w:val="0"/>
              </w:numPr>
              <w:overflowPunct w:val="0"/>
              <w:autoSpaceDE w:val="0"/>
              <w:autoSpaceDN w:val="0"/>
              <w:spacing w:after="120"/>
              <w:jc w:val="left"/>
              <w:textAlignment w:val="baseline"/>
              <w:rPr>
                <w:szCs w:val="24"/>
              </w:rPr>
            </w:pPr>
            <w:r w:rsidRPr="00513D4D">
              <w:rPr>
                <w:szCs w:val="24"/>
              </w:rPr>
              <w:t>Project plan and schedule of activities, including breakdown of deliverables.  Ensure risks and issues are identified and mitigated.</w:t>
            </w:r>
          </w:p>
        </w:tc>
        <w:tc>
          <w:tcPr>
            <w:tcW w:w="1270" w:type="pct"/>
            <w:vAlign w:val="center"/>
          </w:tcPr>
          <w:p w14:paraId="1CF76325" w14:textId="77777777" w:rsidR="00BC5653" w:rsidRPr="00513D4D" w:rsidRDefault="00BC5653" w:rsidP="00377CF6">
            <w:pPr>
              <w:pStyle w:val="Heading3"/>
              <w:numPr>
                <w:ilvl w:val="0"/>
                <w:numId w:val="0"/>
              </w:numPr>
              <w:overflowPunct w:val="0"/>
              <w:autoSpaceDE w:val="0"/>
              <w:autoSpaceDN w:val="0"/>
              <w:spacing w:after="120"/>
              <w:jc w:val="left"/>
              <w:textAlignment w:val="baseline"/>
              <w:rPr>
                <w:szCs w:val="24"/>
              </w:rPr>
            </w:pPr>
            <w:r>
              <w:t>To be completed and agreed within 5 working days from the start of the contract.</w:t>
            </w:r>
          </w:p>
        </w:tc>
      </w:tr>
      <w:tr w:rsidR="00BC5653" w:rsidRPr="00513D4D" w14:paraId="4B0C858E" w14:textId="77777777" w:rsidTr="00377CF6">
        <w:tc>
          <w:tcPr>
            <w:tcW w:w="595" w:type="pct"/>
            <w:vMerge/>
            <w:vAlign w:val="center"/>
          </w:tcPr>
          <w:p w14:paraId="654FB5EE" w14:textId="77777777" w:rsidR="00BC5653" w:rsidRPr="00513D4D" w:rsidRDefault="00BC5653" w:rsidP="00377CF6">
            <w:pPr>
              <w:pStyle w:val="Heading3"/>
              <w:overflowPunct w:val="0"/>
              <w:autoSpaceDE w:val="0"/>
              <w:autoSpaceDN w:val="0"/>
              <w:spacing w:after="120"/>
              <w:ind w:left="0"/>
              <w:jc w:val="center"/>
              <w:textAlignment w:val="baseline"/>
              <w:rPr>
                <w:szCs w:val="24"/>
              </w:rPr>
            </w:pPr>
          </w:p>
        </w:tc>
        <w:tc>
          <w:tcPr>
            <w:tcW w:w="997" w:type="pct"/>
            <w:vAlign w:val="center"/>
          </w:tcPr>
          <w:p w14:paraId="3E035FE6" w14:textId="77777777" w:rsidR="00BC5653" w:rsidRPr="00513D4D" w:rsidRDefault="00BC5653" w:rsidP="00377CF6">
            <w:pPr>
              <w:pStyle w:val="Heading3"/>
              <w:numPr>
                <w:ilvl w:val="0"/>
                <w:numId w:val="0"/>
              </w:numPr>
              <w:overflowPunct w:val="0"/>
              <w:autoSpaceDE w:val="0"/>
              <w:autoSpaceDN w:val="0"/>
              <w:spacing w:after="120"/>
              <w:jc w:val="left"/>
              <w:textAlignment w:val="baseline"/>
              <w:rPr>
                <w:szCs w:val="24"/>
              </w:rPr>
            </w:pPr>
            <w:r>
              <w:t>Progress Review Meetings</w:t>
            </w:r>
          </w:p>
        </w:tc>
        <w:tc>
          <w:tcPr>
            <w:tcW w:w="2138" w:type="pct"/>
            <w:vAlign w:val="center"/>
          </w:tcPr>
          <w:p w14:paraId="2282DEBC" w14:textId="77777777" w:rsidR="00BC5653" w:rsidRPr="00513D4D" w:rsidRDefault="00BC5653" w:rsidP="00377CF6">
            <w:pPr>
              <w:pStyle w:val="Heading3"/>
              <w:numPr>
                <w:ilvl w:val="0"/>
                <w:numId w:val="0"/>
              </w:numPr>
              <w:overflowPunct w:val="0"/>
              <w:autoSpaceDE w:val="0"/>
              <w:autoSpaceDN w:val="0"/>
              <w:spacing w:after="120"/>
              <w:jc w:val="left"/>
              <w:textAlignment w:val="baseline"/>
              <w:rPr>
                <w:szCs w:val="24"/>
              </w:rPr>
            </w:pPr>
            <w:r>
              <w:rPr>
                <w:szCs w:val="24"/>
              </w:rPr>
              <w:t xml:space="preserve">Provide an </w:t>
            </w:r>
            <w:r w:rsidRPr="00513D4D">
              <w:rPr>
                <w:szCs w:val="24"/>
              </w:rPr>
              <w:t>update on the progress made against the contract deliverables.</w:t>
            </w:r>
          </w:p>
        </w:tc>
        <w:tc>
          <w:tcPr>
            <w:tcW w:w="1270" w:type="pct"/>
            <w:vAlign w:val="center"/>
          </w:tcPr>
          <w:p w14:paraId="11A7A685" w14:textId="77777777" w:rsidR="00BC5653" w:rsidRDefault="00BC5653" w:rsidP="00377CF6">
            <w:pPr>
              <w:pStyle w:val="Heading3"/>
              <w:numPr>
                <w:ilvl w:val="0"/>
                <w:numId w:val="0"/>
              </w:numPr>
              <w:overflowPunct w:val="0"/>
              <w:autoSpaceDE w:val="0"/>
              <w:autoSpaceDN w:val="0"/>
              <w:spacing w:after="120"/>
              <w:jc w:val="left"/>
              <w:textAlignment w:val="baseline"/>
            </w:pPr>
            <w:r>
              <w:t>Verbally – Weekly</w:t>
            </w:r>
          </w:p>
          <w:p w14:paraId="67ABF616" w14:textId="117B5EAF" w:rsidR="00BC5653" w:rsidRPr="00513D4D" w:rsidRDefault="00BC5653" w:rsidP="00377CF6">
            <w:pPr>
              <w:pStyle w:val="Heading3"/>
              <w:numPr>
                <w:ilvl w:val="0"/>
                <w:numId w:val="0"/>
              </w:numPr>
              <w:overflowPunct w:val="0"/>
              <w:autoSpaceDE w:val="0"/>
              <w:autoSpaceDN w:val="0"/>
              <w:spacing w:after="120"/>
              <w:jc w:val="left"/>
              <w:textAlignment w:val="baseline"/>
              <w:rPr>
                <w:szCs w:val="24"/>
              </w:rPr>
            </w:pPr>
            <w:r>
              <w:t>Written – Monthly (TBC) from contract start date</w:t>
            </w:r>
          </w:p>
        </w:tc>
      </w:tr>
      <w:tr w:rsidR="00BC5653" w:rsidRPr="00513D4D" w14:paraId="39BB4FEA" w14:textId="77777777" w:rsidTr="00377CF6">
        <w:tc>
          <w:tcPr>
            <w:tcW w:w="595" w:type="pct"/>
            <w:vMerge/>
            <w:vAlign w:val="center"/>
          </w:tcPr>
          <w:p w14:paraId="3A6C7114" w14:textId="77777777" w:rsidR="00BC5653" w:rsidRPr="00513D4D" w:rsidRDefault="00BC5653" w:rsidP="00377CF6">
            <w:pPr>
              <w:pStyle w:val="Heading3"/>
              <w:numPr>
                <w:ilvl w:val="0"/>
                <w:numId w:val="0"/>
              </w:numPr>
              <w:overflowPunct w:val="0"/>
              <w:autoSpaceDE w:val="0"/>
              <w:autoSpaceDN w:val="0"/>
              <w:spacing w:after="120"/>
              <w:jc w:val="center"/>
              <w:textAlignment w:val="baseline"/>
              <w:rPr>
                <w:szCs w:val="24"/>
              </w:rPr>
            </w:pPr>
          </w:p>
        </w:tc>
        <w:tc>
          <w:tcPr>
            <w:tcW w:w="997" w:type="pct"/>
            <w:vAlign w:val="center"/>
          </w:tcPr>
          <w:p w14:paraId="6D3AD398" w14:textId="77777777" w:rsidR="00BC5653" w:rsidRPr="00513D4D" w:rsidRDefault="00BC5653" w:rsidP="00377CF6">
            <w:pPr>
              <w:pStyle w:val="Heading3"/>
              <w:numPr>
                <w:ilvl w:val="0"/>
                <w:numId w:val="0"/>
              </w:numPr>
              <w:overflowPunct w:val="0"/>
              <w:autoSpaceDE w:val="0"/>
              <w:autoSpaceDN w:val="0"/>
              <w:spacing w:after="120"/>
              <w:textAlignment w:val="baseline"/>
              <w:rPr>
                <w:szCs w:val="24"/>
              </w:rPr>
            </w:pPr>
            <w:r>
              <w:t>Draft report</w:t>
            </w:r>
          </w:p>
        </w:tc>
        <w:tc>
          <w:tcPr>
            <w:tcW w:w="2138" w:type="pct"/>
            <w:vAlign w:val="center"/>
          </w:tcPr>
          <w:p w14:paraId="04D46B6E" w14:textId="77777777" w:rsidR="00BC5653" w:rsidRPr="00513D4D" w:rsidRDefault="00BC5653" w:rsidP="00377CF6">
            <w:pPr>
              <w:pStyle w:val="Heading3"/>
              <w:numPr>
                <w:ilvl w:val="0"/>
                <w:numId w:val="0"/>
              </w:numPr>
              <w:overflowPunct w:val="0"/>
              <w:autoSpaceDE w:val="0"/>
              <w:autoSpaceDN w:val="0"/>
              <w:spacing w:after="120"/>
              <w:jc w:val="left"/>
              <w:textAlignment w:val="baseline"/>
              <w:rPr>
                <w:szCs w:val="24"/>
              </w:rPr>
            </w:pPr>
            <w:r>
              <w:t xml:space="preserve">Report to cover all contract deliverables.  </w:t>
            </w:r>
          </w:p>
        </w:tc>
        <w:tc>
          <w:tcPr>
            <w:tcW w:w="1270" w:type="pct"/>
            <w:vAlign w:val="center"/>
          </w:tcPr>
          <w:p w14:paraId="6429FC27" w14:textId="77777777" w:rsidR="00BC5653" w:rsidRPr="00513D4D" w:rsidRDefault="00BC5653" w:rsidP="00377CF6">
            <w:pPr>
              <w:pStyle w:val="Heading3"/>
              <w:numPr>
                <w:ilvl w:val="0"/>
                <w:numId w:val="0"/>
              </w:numPr>
              <w:overflowPunct w:val="0"/>
              <w:autoSpaceDE w:val="0"/>
              <w:autoSpaceDN w:val="0"/>
              <w:spacing w:after="120"/>
              <w:jc w:val="left"/>
              <w:textAlignment w:val="baseline"/>
              <w:rPr>
                <w:szCs w:val="24"/>
              </w:rPr>
            </w:pPr>
            <w:r>
              <w:t>To be completed within 12 weeks from the start of the contract</w:t>
            </w:r>
          </w:p>
        </w:tc>
      </w:tr>
      <w:tr w:rsidR="00BC5653" w:rsidRPr="00513D4D" w14:paraId="28E71B5C" w14:textId="77777777" w:rsidTr="00377CF6">
        <w:tc>
          <w:tcPr>
            <w:tcW w:w="595" w:type="pct"/>
            <w:vMerge w:val="restart"/>
            <w:vAlign w:val="center"/>
          </w:tcPr>
          <w:p w14:paraId="27DA9250" w14:textId="77777777" w:rsidR="00BC5653" w:rsidRPr="00513D4D" w:rsidRDefault="00BC5653" w:rsidP="00377CF6">
            <w:pPr>
              <w:jc w:val="center"/>
            </w:pPr>
            <w:r>
              <w:t>2</w:t>
            </w:r>
          </w:p>
        </w:tc>
        <w:tc>
          <w:tcPr>
            <w:tcW w:w="997" w:type="pct"/>
            <w:vAlign w:val="center"/>
          </w:tcPr>
          <w:p w14:paraId="072BE21B" w14:textId="77777777" w:rsidR="00BC5653" w:rsidRPr="00513D4D" w:rsidRDefault="00BC5653" w:rsidP="00377CF6">
            <w:pPr>
              <w:pStyle w:val="Heading3"/>
              <w:numPr>
                <w:ilvl w:val="0"/>
                <w:numId w:val="0"/>
              </w:numPr>
              <w:overflowPunct w:val="0"/>
              <w:autoSpaceDE w:val="0"/>
              <w:autoSpaceDN w:val="0"/>
              <w:spacing w:after="120"/>
              <w:textAlignment w:val="baseline"/>
              <w:rPr>
                <w:szCs w:val="24"/>
              </w:rPr>
            </w:pPr>
            <w:r w:rsidRPr="00513D4D">
              <w:rPr>
                <w:szCs w:val="24"/>
              </w:rPr>
              <w:t>Final report</w:t>
            </w:r>
          </w:p>
        </w:tc>
        <w:tc>
          <w:tcPr>
            <w:tcW w:w="2138" w:type="pct"/>
            <w:vAlign w:val="center"/>
          </w:tcPr>
          <w:p w14:paraId="398DCD85" w14:textId="77777777" w:rsidR="00BC5653" w:rsidRPr="00513D4D" w:rsidRDefault="00BC5653" w:rsidP="00377CF6">
            <w:pPr>
              <w:pStyle w:val="Heading3"/>
              <w:numPr>
                <w:ilvl w:val="0"/>
                <w:numId w:val="0"/>
              </w:numPr>
              <w:overflowPunct w:val="0"/>
              <w:autoSpaceDE w:val="0"/>
              <w:autoSpaceDN w:val="0"/>
              <w:spacing w:after="120"/>
              <w:jc w:val="left"/>
              <w:textAlignment w:val="baseline"/>
              <w:rPr>
                <w:szCs w:val="24"/>
              </w:rPr>
            </w:pPr>
            <w:r>
              <w:t>Report to cover all contract deliverables.  Delivery and presentation of final contract report.</w:t>
            </w:r>
          </w:p>
        </w:tc>
        <w:tc>
          <w:tcPr>
            <w:tcW w:w="1270" w:type="pct"/>
            <w:vAlign w:val="center"/>
          </w:tcPr>
          <w:p w14:paraId="10124B80" w14:textId="52369E79" w:rsidR="00BC5653" w:rsidRPr="00513D4D" w:rsidRDefault="00BC5653" w:rsidP="00C05CD1">
            <w:pPr>
              <w:pStyle w:val="Heading3"/>
              <w:numPr>
                <w:ilvl w:val="0"/>
                <w:numId w:val="0"/>
              </w:numPr>
              <w:overflowPunct w:val="0"/>
              <w:autoSpaceDE w:val="0"/>
              <w:autoSpaceDN w:val="0"/>
              <w:spacing w:after="120"/>
              <w:jc w:val="left"/>
              <w:textAlignment w:val="baseline"/>
              <w:rPr>
                <w:szCs w:val="24"/>
              </w:rPr>
            </w:pPr>
            <w:r w:rsidRPr="00513D4D">
              <w:rPr>
                <w:szCs w:val="24"/>
              </w:rPr>
              <w:t xml:space="preserve">To be completed </w:t>
            </w:r>
            <w:r>
              <w:rPr>
                <w:szCs w:val="24"/>
              </w:rPr>
              <w:t xml:space="preserve">in </w:t>
            </w:r>
            <w:r w:rsidR="00C05CD1">
              <w:rPr>
                <w:szCs w:val="24"/>
              </w:rPr>
              <w:t>April</w:t>
            </w:r>
            <w:r>
              <w:rPr>
                <w:szCs w:val="24"/>
              </w:rPr>
              <w:t xml:space="preserve"> 2018.</w:t>
            </w:r>
          </w:p>
        </w:tc>
      </w:tr>
      <w:tr w:rsidR="00BC5653" w14:paraId="3FFE1513" w14:textId="77777777" w:rsidTr="00377CF6">
        <w:tc>
          <w:tcPr>
            <w:tcW w:w="595" w:type="pct"/>
            <w:vMerge/>
            <w:vAlign w:val="center"/>
          </w:tcPr>
          <w:p w14:paraId="45115231" w14:textId="77777777" w:rsidR="00BC5653" w:rsidRPr="00513D4D" w:rsidRDefault="00BC5653" w:rsidP="00377CF6">
            <w:pPr>
              <w:pStyle w:val="Heading3"/>
              <w:numPr>
                <w:ilvl w:val="0"/>
                <w:numId w:val="0"/>
              </w:numPr>
              <w:overflowPunct w:val="0"/>
              <w:autoSpaceDE w:val="0"/>
              <w:autoSpaceDN w:val="0"/>
              <w:spacing w:after="120"/>
              <w:jc w:val="center"/>
              <w:textAlignment w:val="baseline"/>
              <w:rPr>
                <w:szCs w:val="24"/>
              </w:rPr>
            </w:pPr>
          </w:p>
        </w:tc>
        <w:tc>
          <w:tcPr>
            <w:tcW w:w="997" w:type="pct"/>
            <w:vAlign w:val="center"/>
          </w:tcPr>
          <w:p w14:paraId="448AFD5D" w14:textId="77777777" w:rsidR="00BC5653" w:rsidRDefault="00BC5653" w:rsidP="00377CF6">
            <w:pPr>
              <w:pStyle w:val="Heading3"/>
              <w:numPr>
                <w:ilvl w:val="0"/>
                <w:numId w:val="0"/>
              </w:numPr>
              <w:overflowPunct w:val="0"/>
              <w:autoSpaceDE w:val="0"/>
              <w:autoSpaceDN w:val="0"/>
              <w:spacing w:after="120"/>
              <w:textAlignment w:val="baseline"/>
            </w:pPr>
            <w:r>
              <w:t>Final sign off</w:t>
            </w:r>
          </w:p>
        </w:tc>
        <w:tc>
          <w:tcPr>
            <w:tcW w:w="2138" w:type="pct"/>
            <w:vAlign w:val="center"/>
          </w:tcPr>
          <w:p w14:paraId="2326B147" w14:textId="77777777" w:rsidR="00BC5653" w:rsidRDefault="00BC5653" w:rsidP="00377CF6">
            <w:pPr>
              <w:pStyle w:val="Heading3"/>
              <w:numPr>
                <w:ilvl w:val="0"/>
                <w:numId w:val="0"/>
              </w:numPr>
              <w:overflowPunct w:val="0"/>
              <w:autoSpaceDE w:val="0"/>
              <w:autoSpaceDN w:val="0"/>
              <w:spacing w:after="120"/>
              <w:jc w:val="left"/>
              <w:textAlignment w:val="baseline"/>
            </w:pPr>
            <w:r>
              <w:t>Evaluation and lessons learned.</w:t>
            </w:r>
          </w:p>
          <w:p w14:paraId="1E6BB821" w14:textId="77777777" w:rsidR="00BC5653" w:rsidRPr="00513D4D" w:rsidRDefault="00BC5653" w:rsidP="00377CF6">
            <w:pPr>
              <w:pStyle w:val="Heading3"/>
              <w:numPr>
                <w:ilvl w:val="0"/>
                <w:numId w:val="0"/>
              </w:numPr>
              <w:overflowPunct w:val="0"/>
              <w:autoSpaceDE w:val="0"/>
              <w:autoSpaceDN w:val="0"/>
              <w:spacing w:after="120"/>
              <w:jc w:val="left"/>
              <w:textAlignment w:val="baseline"/>
              <w:rPr>
                <w:szCs w:val="24"/>
              </w:rPr>
            </w:pPr>
            <w:r>
              <w:t>Project closure and evaluation.</w:t>
            </w:r>
          </w:p>
        </w:tc>
        <w:tc>
          <w:tcPr>
            <w:tcW w:w="1270" w:type="pct"/>
            <w:vAlign w:val="center"/>
          </w:tcPr>
          <w:p w14:paraId="25837A78" w14:textId="36AAE89A" w:rsidR="00BC5653" w:rsidRDefault="00BC5653" w:rsidP="00C05CD1">
            <w:pPr>
              <w:pStyle w:val="Heading3"/>
              <w:numPr>
                <w:ilvl w:val="0"/>
                <w:numId w:val="0"/>
              </w:numPr>
              <w:overflowPunct w:val="0"/>
              <w:autoSpaceDE w:val="0"/>
              <w:autoSpaceDN w:val="0"/>
              <w:spacing w:after="120"/>
              <w:jc w:val="left"/>
              <w:textAlignment w:val="baseline"/>
            </w:pPr>
            <w:r w:rsidRPr="00513D4D">
              <w:rPr>
                <w:szCs w:val="24"/>
              </w:rPr>
              <w:t xml:space="preserve">To be completed </w:t>
            </w:r>
            <w:r>
              <w:rPr>
                <w:szCs w:val="24"/>
              </w:rPr>
              <w:t xml:space="preserve">in </w:t>
            </w:r>
            <w:r w:rsidR="00C05CD1">
              <w:rPr>
                <w:szCs w:val="24"/>
              </w:rPr>
              <w:t xml:space="preserve">April </w:t>
            </w:r>
            <w:r>
              <w:rPr>
                <w:szCs w:val="24"/>
              </w:rPr>
              <w:t>2018.</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77979553"/>
      <w:bookmarkStart w:id="21" w:name="_Toc368573033"/>
      <w:r>
        <w:rPr>
          <w:rFonts w:cs="Arial"/>
          <w:szCs w:val="22"/>
        </w:rPr>
        <w:t>authority’s responsibilities</w:t>
      </w:r>
      <w:bookmarkEnd w:id="20"/>
    </w:p>
    <w:p w14:paraId="3166F717" w14:textId="34D0EE2C" w:rsidR="00BC5653" w:rsidRPr="00E83D8F" w:rsidRDefault="00BC5653" w:rsidP="00BC5653">
      <w:pPr>
        <w:pStyle w:val="Heading2"/>
      </w:pPr>
      <w:r>
        <w:t xml:space="preserve">The Authority will ensure that the Provider will be given access to documentation relating to HR Policy and </w:t>
      </w:r>
      <w:r w:rsidR="005D77EE">
        <w:t xml:space="preserve">the </w:t>
      </w:r>
      <w:r>
        <w:t>current Mediation Policy.</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77979554"/>
      <w:r w:rsidRPr="00BE6EE0">
        <w:rPr>
          <w:rFonts w:cs="Arial"/>
          <w:szCs w:val="22"/>
        </w:rPr>
        <w:t>reporting</w:t>
      </w:r>
      <w:bookmarkEnd w:id="21"/>
      <w:bookmarkEnd w:id="22"/>
    </w:p>
    <w:p w14:paraId="732FF2B0" w14:textId="77777777" w:rsidR="00BC5653" w:rsidRPr="001E1967" w:rsidRDefault="00BC5653" w:rsidP="00BC5653">
      <w:pPr>
        <w:pStyle w:val="Heading2"/>
        <w:tabs>
          <w:tab w:val="clear" w:pos="720"/>
          <w:tab w:val="num" w:pos="0"/>
        </w:tabs>
        <w:overflowPunct w:val="0"/>
        <w:autoSpaceDE w:val="0"/>
        <w:autoSpaceDN w:val="0"/>
        <w:spacing w:after="120"/>
        <w:ind w:left="709" w:hanging="709"/>
        <w:textAlignment w:val="baseline"/>
        <w:rPr>
          <w:rFonts w:cs="Arial"/>
          <w:szCs w:val="22"/>
        </w:rPr>
      </w:pPr>
      <w:bookmarkStart w:id="23" w:name="_Toc368573034"/>
      <w:r>
        <w:rPr>
          <w:rFonts w:cs="Arial"/>
          <w:szCs w:val="22"/>
        </w:rPr>
        <w:t xml:space="preserve">The Provider will be required to give a verbal update on the progress made against the contract deliverables on a weekly basis up to the presentation of the final report.  This </w:t>
      </w:r>
      <w:r w:rsidRPr="001E1967">
        <w:rPr>
          <w:rFonts w:cs="Arial"/>
          <w:szCs w:val="22"/>
        </w:rPr>
        <w:t>will take place in 2 Marsham Street, London SW1P 4DF.</w:t>
      </w:r>
    </w:p>
    <w:p w14:paraId="5049CFE9" w14:textId="77777777" w:rsidR="00FE18AC" w:rsidRPr="001E196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77979555"/>
      <w:r w:rsidRPr="001E1967">
        <w:rPr>
          <w:rFonts w:cs="Arial"/>
          <w:szCs w:val="22"/>
        </w:rPr>
        <w:t>volumes</w:t>
      </w:r>
      <w:bookmarkEnd w:id="23"/>
      <w:bookmarkEnd w:id="24"/>
    </w:p>
    <w:p w14:paraId="7BF90303" w14:textId="77777777" w:rsidR="00F75D15" w:rsidRDefault="00F75D15">
      <w:pPr>
        <w:pStyle w:val="Heading2"/>
        <w:tabs>
          <w:tab w:val="clear" w:pos="720"/>
          <w:tab w:val="num" w:pos="709"/>
        </w:tabs>
        <w:spacing w:after="120"/>
        <w:ind w:left="709" w:hanging="709"/>
      </w:pPr>
      <w:r>
        <w:t>The suppliers are expected to deliver, as a minimum:</w:t>
      </w:r>
    </w:p>
    <w:p w14:paraId="55BC33F7" w14:textId="14E3B6CC" w:rsidR="00F75D15" w:rsidRDefault="00F75D15">
      <w:pPr>
        <w:pStyle w:val="Heading2"/>
        <w:tabs>
          <w:tab w:val="clear" w:pos="720"/>
          <w:tab w:val="num" w:pos="709"/>
        </w:tabs>
        <w:spacing w:after="120"/>
        <w:ind w:left="709" w:hanging="709"/>
      </w:pPr>
      <w:r>
        <w:t>Development of an Early Conflict Resolution Programme (Objective 1 - 6.11.1)</w:t>
      </w:r>
    </w:p>
    <w:p w14:paraId="08EAEE77" w14:textId="5996FF53" w:rsidR="00F75D15" w:rsidRDefault="00F75D15">
      <w:pPr>
        <w:pStyle w:val="Heading2"/>
        <w:tabs>
          <w:tab w:val="clear" w:pos="720"/>
          <w:tab w:val="num" w:pos="709"/>
        </w:tabs>
        <w:spacing w:after="120"/>
        <w:ind w:left="709" w:hanging="709"/>
      </w:pPr>
      <w:r>
        <w:t xml:space="preserve">Delivery of Face to Face Training of the Early Conflict Resolution Programme (Objective 2 - 6.11.2) Training of at least 1500 to 2000 staff members is expected here. </w:t>
      </w:r>
    </w:p>
    <w:p w14:paraId="3AB9FCA7" w14:textId="10E86DCE" w:rsidR="00671798" w:rsidRDefault="00F75D15">
      <w:pPr>
        <w:pStyle w:val="Heading2"/>
        <w:tabs>
          <w:tab w:val="clear" w:pos="720"/>
          <w:tab w:val="num" w:pos="709"/>
        </w:tabs>
        <w:spacing w:after="120"/>
        <w:ind w:left="709" w:hanging="709"/>
      </w:pPr>
      <w:r>
        <w:t>Development of Train the Trainer Programme to ensure our own facilitators can provide training of the Early Conflict Resolution Programme. (Objective 3 - 6.11.3)</w:t>
      </w:r>
    </w:p>
    <w:p w14:paraId="0FFC1AD0" w14:textId="35375342" w:rsidR="00F75D15" w:rsidRPr="001E1967" w:rsidRDefault="00624BAF">
      <w:pPr>
        <w:pStyle w:val="Heading2"/>
        <w:tabs>
          <w:tab w:val="clear" w:pos="720"/>
          <w:tab w:val="num" w:pos="709"/>
        </w:tabs>
        <w:spacing w:after="120"/>
        <w:ind w:left="709" w:hanging="709"/>
      </w:pPr>
      <w:r>
        <w:t xml:space="preserve">Undertake an evaluation of </w:t>
      </w:r>
      <w:r w:rsidR="00FE7B33">
        <w:t xml:space="preserve">the Programme </w:t>
      </w:r>
      <w:r>
        <w:t xml:space="preserve">and feedback to Immigration Enforcement (Objective 4 – 6.11.4) </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5"/>
      <w:bookmarkStart w:id="26" w:name="_Toc477979556"/>
      <w:r w:rsidRPr="00BE6EE0">
        <w:rPr>
          <w:rFonts w:cs="Arial"/>
          <w:szCs w:val="22"/>
        </w:rPr>
        <w:t>continuous improvement</w:t>
      </w:r>
      <w:bookmarkEnd w:id="25"/>
      <w:bookmarkEnd w:id="26"/>
    </w:p>
    <w:p w14:paraId="7F4BCD65" w14:textId="77777777" w:rsidR="00BC5653" w:rsidRDefault="00BC5653" w:rsidP="00BC5653">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1A13A5F0" w14:textId="77777777" w:rsidR="00BC5653" w:rsidRDefault="00BC5653" w:rsidP="00BC5653">
      <w:pPr>
        <w:pStyle w:val="Heading2"/>
        <w:tabs>
          <w:tab w:val="clear" w:pos="720"/>
          <w:tab w:val="num" w:pos="709"/>
        </w:tabs>
        <w:spacing w:after="120"/>
        <w:ind w:left="709" w:hanging="709"/>
      </w:pPr>
      <w:r w:rsidRPr="008104E0">
        <w:t xml:space="preserve">The </w:t>
      </w:r>
      <w:r>
        <w:t>Supplier</w:t>
      </w:r>
      <w:r w:rsidRPr="008104E0">
        <w:t xml:space="preserve"> should present new ways of working to the</w:t>
      </w:r>
      <w:r>
        <w:t xml:space="preserve"> </w:t>
      </w:r>
      <w:r w:rsidRPr="008104E0">
        <w:t xml:space="preserve">Authority during </w:t>
      </w:r>
      <w:r>
        <w:t>face to face weekly</w:t>
      </w:r>
      <w:r w:rsidRPr="008104E0">
        <w:t xml:space="preserve"> Contract review meetings.</w:t>
      </w:r>
      <w:r>
        <w:t xml:space="preserve"> </w:t>
      </w:r>
    </w:p>
    <w:p w14:paraId="7ED1A09B" w14:textId="77777777" w:rsidR="00BC5653" w:rsidRPr="001E1967" w:rsidRDefault="00BC5653" w:rsidP="00BC5653">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1E1967">
        <w:t>Authority’s attention and agreed prior to any changes being implemented.</w:t>
      </w:r>
    </w:p>
    <w:p w14:paraId="7CC141C7" w14:textId="3806E783" w:rsidR="004E78BC" w:rsidRPr="001E1967" w:rsidRDefault="004E78BC" w:rsidP="004E78BC">
      <w:pPr>
        <w:pStyle w:val="Heading1"/>
      </w:pPr>
      <w:bookmarkStart w:id="27" w:name="_Toc477979557"/>
      <w:r w:rsidRPr="001E1967">
        <w:t>Sustainability</w:t>
      </w:r>
      <w:bookmarkEnd w:id="27"/>
    </w:p>
    <w:p w14:paraId="2E637186" w14:textId="0F3AA3AA" w:rsidR="004E78BC" w:rsidRPr="001E1967" w:rsidRDefault="001E1967" w:rsidP="004E78BC">
      <w:pPr>
        <w:pStyle w:val="Heading2"/>
      </w:pPr>
      <w:r w:rsidRPr="001E1967">
        <w:t xml:space="preserve">Not applicable to this requirement. </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77979558"/>
      <w:r w:rsidRPr="00517FEF">
        <w:rPr>
          <w:rFonts w:cs="Arial"/>
          <w:szCs w:val="22"/>
        </w:rPr>
        <w:t>quality</w:t>
      </w:r>
      <w:bookmarkEnd w:id="28"/>
      <w:bookmarkEnd w:id="29"/>
    </w:p>
    <w:p w14:paraId="38856844" w14:textId="77777777" w:rsidR="00BC5653" w:rsidRDefault="00BC5653" w:rsidP="00BC5653">
      <w:pPr>
        <w:pStyle w:val="Heading2"/>
      </w:pPr>
      <w:bookmarkStart w:id="30" w:name="_Toc368573037"/>
      <w:r w:rsidRPr="006D585C">
        <w:t>Immigration Enforcement is an area of significant ministerial and stakeholder interest.  In order to successfully deliver this project, the successful bidder will need to demonstrate:</w:t>
      </w:r>
    </w:p>
    <w:p w14:paraId="70FDD889" w14:textId="5069BE52" w:rsidR="00BC5653" w:rsidRDefault="00C5418F" w:rsidP="00C5418F">
      <w:pPr>
        <w:pStyle w:val="Heading3"/>
      </w:pPr>
      <w:r>
        <w:t>Extensive</w:t>
      </w:r>
      <w:r w:rsidR="00BC5653">
        <w:t xml:space="preserve"> practical experience of conflict resolution;</w:t>
      </w:r>
    </w:p>
    <w:p w14:paraId="5568E5D2" w14:textId="2785177A" w:rsidR="00BC5653" w:rsidRPr="006D585C" w:rsidRDefault="00C5418F" w:rsidP="00C5418F">
      <w:pPr>
        <w:pStyle w:val="Heading3"/>
      </w:pPr>
      <w:r w:rsidRPr="006D585C">
        <w:t>Extensive</w:t>
      </w:r>
      <w:r w:rsidR="00BC5653" w:rsidRPr="006D585C">
        <w:t xml:space="preserve"> practical experience of working across multiple sectors;</w:t>
      </w:r>
    </w:p>
    <w:p w14:paraId="3445926A" w14:textId="0502956D" w:rsidR="00BC5653" w:rsidRPr="006D585C" w:rsidRDefault="00C5418F" w:rsidP="00C5418F">
      <w:pPr>
        <w:pStyle w:val="Heading3"/>
      </w:pPr>
      <w:r w:rsidRPr="006D585C">
        <w:t>Successful</w:t>
      </w:r>
      <w:r w:rsidR="00BC5653" w:rsidRPr="006D585C">
        <w:t xml:space="preserve"> and sustainable </w:t>
      </w:r>
      <w:r w:rsidR="00BC5653">
        <w:t>delivery of early resolution training within</w:t>
      </w:r>
      <w:r w:rsidR="00BC5653" w:rsidRPr="006D585C">
        <w:t xml:space="preserve"> a challenging resource environment;</w:t>
      </w:r>
    </w:p>
    <w:p w14:paraId="6C0EC046" w14:textId="1209CED0" w:rsidR="00BC5653" w:rsidRDefault="00C5418F" w:rsidP="00C5418F">
      <w:pPr>
        <w:pStyle w:val="Heading3"/>
      </w:pPr>
      <w:r w:rsidRPr="006D585C">
        <w:t>An</w:t>
      </w:r>
      <w:r w:rsidR="00BC5653">
        <w:t xml:space="preserve"> awareness of law enforcement</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477979559"/>
      <w:r w:rsidRPr="00BE6EE0">
        <w:rPr>
          <w:rFonts w:cs="Arial"/>
          <w:szCs w:val="22"/>
        </w:rPr>
        <w:t>PRICE</w:t>
      </w:r>
      <w:bookmarkEnd w:id="30"/>
      <w:bookmarkEnd w:id="31"/>
    </w:p>
    <w:p w14:paraId="19A522CA" w14:textId="77777777" w:rsidR="00BC5653" w:rsidRDefault="00BC5653" w:rsidP="00BC5653">
      <w:pPr>
        <w:pStyle w:val="Heading2"/>
        <w:tabs>
          <w:tab w:val="clear" w:pos="720"/>
          <w:tab w:val="num" w:pos="709"/>
        </w:tabs>
        <w:spacing w:after="120"/>
        <w:ind w:left="709" w:hanging="709"/>
      </w:pPr>
      <w:bookmarkStart w:id="32" w:name="_Toc368573038"/>
      <w:r>
        <w:t>The services will be delivered within a capped cost.</w:t>
      </w:r>
    </w:p>
    <w:p w14:paraId="33ECB704" w14:textId="1202BB88" w:rsidR="00F75D15" w:rsidRPr="00DC04D5" w:rsidRDefault="00F75D15" w:rsidP="00BC5653">
      <w:pPr>
        <w:pStyle w:val="Heading2"/>
        <w:tabs>
          <w:tab w:val="clear" w:pos="720"/>
          <w:tab w:val="num" w:pos="709"/>
        </w:tabs>
        <w:spacing w:after="120"/>
        <w:ind w:left="709" w:hanging="709"/>
      </w:pPr>
      <w:r>
        <w:t>The budget for this requirement is £80,000.00</w:t>
      </w:r>
      <w:r w:rsidR="005847AD">
        <w:t xml:space="preserve"> ex VAT.</w:t>
      </w:r>
      <w:bookmarkStart w:id="33" w:name="_GoBack"/>
      <w:bookmarkEnd w:id="33"/>
    </w:p>
    <w:p w14:paraId="6F34515C" w14:textId="77777777" w:rsidR="00BC5653" w:rsidRPr="001D4CC4" w:rsidRDefault="00BC5653" w:rsidP="00BC5653">
      <w:pPr>
        <w:pStyle w:val="Heading2"/>
        <w:tabs>
          <w:tab w:val="clear" w:pos="720"/>
          <w:tab w:val="num" w:pos="709"/>
        </w:tabs>
        <w:spacing w:after="120"/>
        <w:ind w:left="709" w:hanging="709"/>
      </w:pPr>
      <w:r w:rsidRPr="00723EA3">
        <w:t>Prices are to be submitted via the e-Sourcing Suite and detailed within Appendix E excluding VAT.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477979560"/>
      <w:r w:rsidRPr="00BE6EE0">
        <w:rPr>
          <w:rFonts w:cs="Arial"/>
          <w:szCs w:val="22"/>
        </w:rPr>
        <w:t>STAFF AND CUSTOMER SERVICE</w:t>
      </w:r>
      <w:bookmarkEnd w:id="32"/>
      <w:bookmarkEnd w:id="34"/>
    </w:p>
    <w:p w14:paraId="38DE78B6" w14:textId="77777777" w:rsidR="00BC5653" w:rsidRDefault="00BC5653" w:rsidP="00BC5653">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Immigration Enforcement Early Resolution Project in order to consistently deliver a quality service to all Parties.</w:t>
      </w:r>
    </w:p>
    <w:p w14:paraId="49C9A0F4" w14:textId="77777777" w:rsidR="00BC5653" w:rsidRDefault="00BC5653" w:rsidP="00BC5653">
      <w:pPr>
        <w:pStyle w:val="Heading2"/>
        <w:tabs>
          <w:tab w:val="clear" w:pos="720"/>
          <w:tab w:val="num" w:pos="709"/>
        </w:tabs>
        <w:spacing w:after="120"/>
        <w:ind w:left="709" w:hanging="709"/>
      </w:pPr>
      <w:r>
        <w:t xml:space="preserve">Potential Provider’s staff assigned to the Immigration Enforcement Early Resolution Project shall have the </w:t>
      </w:r>
      <w:r w:rsidRPr="002E7082">
        <w:t>relevant qualifications and experience to deliver</w:t>
      </w:r>
      <w:r>
        <w:t xml:space="preserve"> the</w:t>
      </w:r>
      <w:r w:rsidRPr="002E7082">
        <w:t xml:space="preserve"> Contract. </w:t>
      </w:r>
    </w:p>
    <w:p w14:paraId="57308B61" w14:textId="77777777" w:rsidR="00BC5653" w:rsidRDefault="00BC5653" w:rsidP="00BC5653">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477979561"/>
      <w:r w:rsidRPr="004E1D36">
        <w:rPr>
          <w:rFonts w:cs="Arial"/>
          <w:szCs w:val="22"/>
        </w:rPr>
        <w:t>service levels a</w:t>
      </w:r>
      <w:r>
        <w:rPr>
          <w:rFonts w:cs="Arial"/>
          <w:szCs w:val="22"/>
        </w:rPr>
        <w:t>nd performance</w:t>
      </w:r>
      <w:bookmarkEnd w:id="35"/>
      <w:bookmarkEnd w:id="36"/>
    </w:p>
    <w:p w14:paraId="15C5F233" w14:textId="294069E1"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C5653" w14:paraId="1D82B23D" w14:textId="77777777" w:rsidTr="00B13763">
        <w:tc>
          <w:tcPr>
            <w:tcW w:w="1048" w:type="dxa"/>
            <w:shd w:val="clear" w:color="auto" w:fill="DBE5F1" w:themeFill="accent1" w:themeFillTint="33"/>
          </w:tcPr>
          <w:p w14:paraId="4E16E6B9" w14:textId="4F6F8A2A" w:rsidR="00BC5653" w:rsidRDefault="00BC5653" w:rsidP="00BC5653">
            <w:pPr>
              <w:pStyle w:val="Heading2"/>
              <w:numPr>
                <w:ilvl w:val="0"/>
                <w:numId w:val="0"/>
              </w:numPr>
              <w:jc w:val="center"/>
              <w:outlineLvl w:val="1"/>
            </w:pPr>
            <w:r>
              <w:t>KPI/SLA</w:t>
            </w:r>
          </w:p>
        </w:tc>
        <w:tc>
          <w:tcPr>
            <w:tcW w:w="1771" w:type="dxa"/>
            <w:shd w:val="clear" w:color="auto" w:fill="DBE5F1" w:themeFill="accent1" w:themeFillTint="33"/>
          </w:tcPr>
          <w:p w14:paraId="5F9E1BA6" w14:textId="75268531" w:rsidR="00BC5653" w:rsidRDefault="00BC5653" w:rsidP="00BC5653">
            <w:pPr>
              <w:pStyle w:val="Heading2"/>
              <w:numPr>
                <w:ilvl w:val="0"/>
                <w:numId w:val="0"/>
              </w:numPr>
              <w:jc w:val="center"/>
              <w:outlineLvl w:val="1"/>
            </w:pPr>
            <w:r>
              <w:t>Service Area</w:t>
            </w:r>
          </w:p>
        </w:tc>
        <w:tc>
          <w:tcPr>
            <w:tcW w:w="3827" w:type="dxa"/>
            <w:shd w:val="clear" w:color="auto" w:fill="DBE5F1" w:themeFill="accent1" w:themeFillTint="33"/>
          </w:tcPr>
          <w:p w14:paraId="4F97A458" w14:textId="1BF6484A" w:rsidR="00BC5653" w:rsidRDefault="00BC5653" w:rsidP="00BC565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7C2D0EFA" w:rsidR="00BC5653" w:rsidRDefault="00BC5653" w:rsidP="00BC5653">
            <w:pPr>
              <w:pStyle w:val="Heading2"/>
              <w:numPr>
                <w:ilvl w:val="0"/>
                <w:numId w:val="0"/>
              </w:numPr>
              <w:jc w:val="center"/>
              <w:outlineLvl w:val="1"/>
            </w:pPr>
            <w:r>
              <w:t>Target</w:t>
            </w:r>
          </w:p>
        </w:tc>
      </w:tr>
      <w:tr w:rsidR="00BC5653" w14:paraId="136B0B88" w14:textId="77777777" w:rsidTr="00B13763">
        <w:tc>
          <w:tcPr>
            <w:tcW w:w="1048" w:type="dxa"/>
          </w:tcPr>
          <w:p w14:paraId="39FC8AED" w14:textId="2C926A12" w:rsidR="00BC5653" w:rsidRDefault="00BC5653" w:rsidP="00BC5653">
            <w:pPr>
              <w:pStyle w:val="Heading2"/>
              <w:numPr>
                <w:ilvl w:val="0"/>
                <w:numId w:val="0"/>
              </w:numPr>
              <w:jc w:val="center"/>
              <w:outlineLvl w:val="1"/>
            </w:pPr>
            <w:r>
              <w:t>1</w:t>
            </w:r>
          </w:p>
        </w:tc>
        <w:tc>
          <w:tcPr>
            <w:tcW w:w="1771" w:type="dxa"/>
          </w:tcPr>
          <w:p w14:paraId="286A8BDA" w14:textId="6B61952D" w:rsidR="00BC5653" w:rsidRDefault="00BC5653" w:rsidP="00BC5653">
            <w:pPr>
              <w:pStyle w:val="Heading2"/>
              <w:numPr>
                <w:ilvl w:val="0"/>
                <w:numId w:val="0"/>
              </w:numPr>
              <w:jc w:val="left"/>
              <w:outlineLvl w:val="1"/>
            </w:pPr>
            <w:r>
              <w:t>Within 12 weeks of contract start</w:t>
            </w:r>
          </w:p>
        </w:tc>
        <w:tc>
          <w:tcPr>
            <w:tcW w:w="3827" w:type="dxa"/>
          </w:tcPr>
          <w:p w14:paraId="1A83F74D" w14:textId="6271F4CD" w:rsidR="00BC5653" w:rsidRDefault="00BC5653" w:rsidP="00BC5653">
            <w:pPr>
              <w:pStyle w:val="Heading2"/>
              <w:numPr>
                <w:ilvl w:val="0"/>
                <w:numId w:val="0"/>
              </w:numPr>
              <w:jc w:val="left"/>
              <w:outlineLvl w:val="1"/>
            </w:pPr>
            <w:r>
              <w:t>Draft report delivered and presented</w:t>
            </w:r>
          </w:p>
        </w:tc>
        <w:tc>
          <w:tcPr>
            <w:tcW w:w="1653" w:type="dxa"/>
          </w:tcPr>
          <w:p w14:paraId="53B2F4ED" w14:textId="6E03E0E4" w:rsidR="00BC5653" w:rsidRDefault="00BC5653" w:rsidP="00BC5653">
            <w:pPr>
              <w:pStyle w:val="Heading2"/>
              <w:numPr>
                <w:ilvl w:val="0"/>
                <w:numId w:val="0"/>
              </w:numPr>
              <w:outlineLvl w:val="1"/>
            </w:pPr>
            <w:r>
              <w:t>98%</w:t>
            </w:r>
          </w:p>
        </w:tc>
      </w:tr>
      <w:tr w:rsidR="00BC5653" w14:paraId="611A7437" w14:textId="77777777" w:rsidTr="00B13763">
        <w:tc>
          <w:tcPr>
            <w:tcW w:w="1048" w:type="dxa"/>
          </w:tcPr>
          <w:p w14:paraId="0CA6154F" w14:textId="5687FFE6" w:rsidR="00BC5653" w:rsidRDefault="00BC5653" w:rsidP="00BC5653">
            <w:pPr>
              <w:pStyle w:val="Heading2"/>
              <w:numPr>
                <w:ilvl w:val="0"/>
                <w:numId w:val="0"/>
              </w:numPr>
              <w:jc w:val="center"/>
              <w:outlineLvl w:val="1"/>
            </w:pPr>
            <w:r>
              <w:t>2</w:t>
            </w:r>
          </w:p>
        </w:tc>
        <w:tc>
          <w:tcPr>
            <w:tcW w:w="1771" w:type="dxa"/>
          </w:tcPr>
          <w:p w14:paraId="5A8C3451" w14:textId="0753171B" w:rsidR="00BC5653" w:rsidRDefault="00C05CD1" w:rsidP="00C05CD1">
            <w:pPr>
              <w:pStyle w:val="Heading2"/>
              <w:numPr>
                <w:ilvl w:val="0"/>
                <w:numId w:val="0"/>
              </w:numPr>
              <w:outlineLvl w:val="1"/>
            </w:pPr>
            <w:r>
              <w:t>With 51</w:t>
            </w:r>
            <w:r w:rsidR="00BC5653">
              <w:t xml:space="preserve"> weeks of contract start</w:t>
            </w:r>
          </w:p>
        </w:tc>
        <w:tc>
          <w:tcPr>
            <w:tcW w:w="3827" w:type="dxa"/>
          </w:tcPr>
          <w:p w14:paraId="4FBFDF3E" w14:textId="1D50965A" w:rsidR="00BC5653" w:rsidRDefault="00BC5653" w:rsidP="00BC5653">
            <w:pPr>
              <w:pStyle w:val="Heading2"/>
              <w:numPr>
                <w:ilvl w:val="0"/>
                <w:numId w:val="0"/>
              </w:numPr>
              <w:outlineLvl w:val="1"/>
            </w:pPr>
            <w:r>
              <w:t>Final report delivered and agreed; evaluation completed</w:t>
            </w:r>
          </w:p>
        </w:tc>
        <w:tc>
          <w:tcPr>
            <w:tcW w:w="1653" w:type="dxa"/>
          </w:tcPr>
          <w:p w14:paraId="0EE422DF" w14:textId="37A4CA6B" w:rsidR="00BC5653" w:rsidRDefault="00BC5653" w:rsidP="00BC5653">
            <w:pPr>
              <w:pStyle w:val="Heading2"/>
              <w:numPr>
                <w:ilvl w:val="0"/>
                <w:numId w:val="0"/>
              </w:numPr>
              <w:outlineLvl w:val="1"/>
            </w:pPr>
            <w:r>
              <w:t>100%</w:t>
            </w:r>
          </w:p>
        </w:tc>
      </w:tr>
    </w:tbl>
    <w:p w14:paraId="2E373C90" w14:textId="77777777" w:rsidR="003F626A" w:rsidRDefault="003F626A" w:rsidP="003F626A">
      <w:pPr>
        <w:pStyle w:val="Heading2"/>
        <w:numPr>
          <w:ilvl w:val="0"/>
          <w:numId w:val="0"/>
        </w:numPr>
        <w:ind w:left="720"/>
      </w:pPr>
    </w:p>
    <w:p w14:paraId="7D3A0B77" w14:textId="77777777" w:rsidR="00BC5653" w:rsidRPr="009E6D8C" w:rsidRDefault="00BC5653" w:rsidP="00BC5653">
      <w:pPr>
        <w:pStyle w:val="Heading2"/>
      </w:pPr>
      <w:bookmarkStart w:id="37" w:name="_Toc368573040"/>
      <w:r w:rsidRPr="009E6D8C">
        <w:t>If the supplier does not</w:t>
      </w:r>
      <w:r>
        <w:t xml:space="preserve"> deliver to agreed</w:t>
      </w:r>
      <w:r w:rsidRPr="009E6D8C">
        <w:t xml:space="preserve"> performance standards, the Authority may withhold payment.</w:t>
      </w:r>
    </w:p>
    <w:p w14:paraId="3F767EF8" w14:textId="77777777" w:rsidR="00671798" w:rsidRDefault="00FE18AC">
      <w:pPr>
        <w:pStyle w:val="Heading1"/>
        <w:spacing w:after="120"/>
      </w:pPr>
      <w:bookmarkStart w:id="38" w:name="_Toc477979562"/>
      <w:r>
        <w:t>Security requirements</w:t>
      </w:r>
      <w:bookmarkEnd w:id="37"/>
      <w:bookmarkEnd w:id="38"/>
    </w:p>
    <w:p w14:paraId="6847B32C" w14:textId="77777777" w:rsidR="00BC5653" w:rsidRPr="009E6D8C" w:rsidRDefault="00BC5653" w:rsidP="00BC5653">
      <w:pPr>
        <w:pStyle w:val="Heading2"/>
        <w:tabs>
          <w:tab w:val="clear" w:pos="720"/>
          <w:tab w:val="num" w:pos="709"/>
        </w:tabs>
        <w:spacing w:after="120"/>
        <w:ind w:left="709" w:hanging="709"/>
      </w:pPr>
      <w:bookmarkStart w:id="39" w:name="_Toc368573041"/>
      <w:r w:rsidRPr="009E6D8C">
        <w:t xml:space="preserve">Supplier staff will need to </w:t>
      </w:r>
      <w:r>
        <w:t>obtain Counter Terrorism Check (CTC) level security clearance to undertake this work.</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477979563"/>
      <w:r>
        <w:rPr>
          <w:rFonts w:cs="Arial"/>
          <w:szCs w:val="22"/>
        </w:rPr>
        <w:t>intellectual property rights (ipr)</w:t>
      </w:r>
      <w:bookmarkEnd w:id="39"/>
      <w:bookmarkEnd w:id="40"/>
    </w:p>
    <w:p w14:paraId="17B67420" w14:textId="77777777" w:rsidR="001E1967" w:rsidRPr="00986B74" w:rsidRDefault="001E1967" w:rsidP="001E1967">
      <w:pPr>
        <w:pStyle w:val="Heading2"/>
        <w:rPr>
          <w:rFonts w:cs="Arial"/>
          <w:szCs w:val="22"/>
        </w:rPr>
      </w:pPr>
      <w:bookmarkStart w:id="41" w:name="_Toc368573042"/>
      <w:r w:rsidRPr="00986B74">
        <w:t>All documents originating from and pertaining to Immigration Enforcement will remain property of the crown.</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77979564"/>
      <w:r w:rsidRPr="00874062">
        <w:rPr>
          <w:rFonts w:cs="Arial"/>
          <w:szCs w:val="22"/>
        </w:rPr>
        <w:t>payment</w:t>
      </w:r>
      <w:bookmarkEnd w:id="42"/>
    </w:p>
    <w:p w14:paraId="3293CBC9" w14:textId="77777777" w:rsidR="001E1967" w:rsidRDefault="001E1967" w:rsidP="001E1967">
      <w:pPr>
        <w:pStyle w:val="Heading2"/>
      </w:pPr>
      <w:r>
        <w:t>Payment will be made in two stages:</w:t>
      </w:r>
    </w:p>
    <w:p w14:paraId="6AFDA6C6" w14:textId="4E4DE7F9" w:rsidR="001E1967" w:rsidRDefault="001E1967" w:rsidP="001E1967">
      <w:pPr>
        <w:pStyle w:val="Heading2"/>
      </w:pPr>
      <w:r>
        <w:t xml:space="preserve">80% of payment upon the successful delivery and presentation of </w:t>
      </w:r>
      <w:r w:rsidR="005D77EE">
        <w:t xml:space="preserve">the </w:t>
      </w:r>
      <w:r>
        <w:t xml:space="preserve">draft report as outlined within the table at </w:t>
      </w:r>
      <w:r w:rsidR="00C50403">
        <w:t>7</w:t>
      </w:r>
      <w:r>
        <w:t>.1 (stage 1).</w:t>
      </w:r>
    </w:p>
    <w:p w14:paraId="1FF3E215" w14:textId="1DC91B11" w:rsidR="001E1967" w:rsidRPr="005B2675" w:rsidRDefault="001E1967" w:rsidP="001E1967">
      <w:pPr>
        <w:pStyle w:val="Heading2"/>
      </w:pPr>
      <w:r>
        <w:t xml:space="preserve">20% upon completion of </w:t>
      </w:r>
      <w:r w:rsidR="005D77EE">
        <w:t xml:space="preserve">the </w:t>
      </w:r>
      <w:r>
        <w:t xml:space="preserve">final report and evaluation. As outlined within the table at </w:t>
      </w:r>
      <w:r w:rsidR="00C50403">
        <w:t>7</w:t>
      </w:r>
      <w:r>
        <w:t>.1 (stage 2).</w:t>
      </w:r>
    </w:p>
    <w:p w14:paraId="6A3505AF" w14:textId="77777777" w:rsidR="001E1967" w:rsidRPr="009E6D8C" w:rsidRDefault="001E1967" w:rsidP="001E1967">
      <w:pPr>
        <w:pStyle w:val="Heading2"/>
        <w:rPr>
          <w:szCs w:val="22"/>
        </w:rPr>
      </w:pPr>
      <w:r w:rsidRPr="009E6D8C">
        <w:rPr>
          <w:rFonts w:cs="Arial"/>
          <w:color w:val="000000"/>
          <w:szCs w:val="22"/>
          <w:shd w:val="clear" w:color="auto" w:fill="FFFFFF"/>
        </w:rPr>
        <w:t xml:space="preserve">Payment can only be made following satisfactory delivery of pre-agreed certified products and deliverables. </w:t>
      </w:r>
    </w:p>
    <w:p w14:paraId="0F280469" w14:textId="77777777" w:rsidR="001E1967" w:rsidRPr="009E6D8C" w:rsidRDefault="001E1967" w:rsidP="001E1967">
      <w:pPr>
        <w:pStyle w:val="Heading2"/>
        <w:rPr>
          <w:szCs w:val="22"/>
        </w:rPr>
      </w:pPr>
      <w:r w:rsidRPr="009E6D8C">
        <w:rPr>
          <w:rFonts w:cs="Arial"/>
          <w:color w:val="000000"/>
          <w:szCs w:val="22"/>
          <w:shd w:val="clear" w:color="auto" w:fill="FFFFFF"/>
        </w:rPr>
        <w:t xml:space="preserve">Before payment can be considered, each invoice must include a detailed elemental breakdown of work completed and the associated costs. </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477979565"/>
      <w:r>
        <w:rPr>
          <w:rFonts w:cs="Arial"/>
          <w:szCs w:val="22"/>
        </w:rPr>
        <w:t>additional information</w:t>
      </w:r>
      <w:bookmarkEnd w:id="41"/>
      <w:bookmarkEnd w:id="43"/>
      <w:r>
        <w:rPr>
          <w:rFonts w:cs="Arial"/>
          <w:szCs w:val="22"/>
        </w:rPr>
        <w:t xml:space="preserve"> </w:t>
      </w:r>
    </w:p>
    <w:p w14:paraId="3F0A2F0D" w14:textId="080F4841" w:rsidR="00671798" w:rsidRPr="001E1967" w:rsidRDefault="001E1967">
      <w:pPr>
        <w:pStyle w:val="Heading2"/>
        <w:tabs>
          <w:tab w:val="clear" w:pos="720"/>
          <w:tab w:val="num" w:pos="709"/>
        </w:tabs>
        <w:spacing w:after="120"/>
        <w:ind w:left="709" w:hanging="709"/>
      </w:pPr>
      <w:r w:rsidRPr="001E1967">
        <w:t>Not applicable to this requirement.</w:t>
      </w:r>
    </w:p>
    <w:p w14:paraId="04BBE808" w14:textId="213C229A" w:rsidR="00671798" w:rsidRDefault="00FE18AC">
      <w:pPr>
        <w:pStyle w:val="Heading1"/>
        <w:spacing w:after="120"/>
      </w:pPr>
      <w:bookmarkStart w:id="44" w:name="_Toc368573043"/>
      <w:bookmarkStart w:id="45" w:name="_Toc477979566"/>
      <w:bookmarkEnd w:id="19"/>
      <w:r>
        <w:t>Location</w:t>
      </w:r>
      <w:bookmarkEnd w:id="44"/>
      <w:bookmarkEnd w:id="45"/>
      <w:r>
        <w:t xml:space="preserve"> </w:t>
      </w:r>
    </w:p>
    <w:p w14:paraId="7EFCF88C" w14:textId="332EB8C7" w:rsidR="001E1967" w:rsidRPr="002B788E" w:rsidRDefault="001E1967" w:rsidP="001E1967">
      <w:pPr>
        <w:pStyle w:val="Heading2"/>
        <w:tabs>
          <w:tab w:val="clear" w:pos="720"/>
          <w:tab w:val="num" w:pos="709"/>
        </w:tabs>
        <w:spacing w:after="120"/>
        <w:ind w:left="709" w:hanging="709"/>
      </w:pPr>
      <w:r w:rsidRPr="002B788E">
        <w:rPr>
          <w:rFonts w:cs="Arial"/>
          <w:szCs w:val="22"/>
        </w:rPr>
        <w:t xml:space="preserve">Due to the geographical spread of our organisation, the base location </w:t>
      </w:r>
      <w:r w:rsidR="00C50403">
        <w:rPr>
          <w:rFonts w:cs="Arial"/>
          <w:szCs w:val="22"/>
        </w:rPr>
        <w:t>can be confirmed once the contract has been awarded to a supplier</w:t>
      </w:r>
      <w:r w:rsidRPr="002B788E">
        <w:rPr>
          <w:rFonts w:cs="Arial"/>
          <w:szCs w:val="22"/>
        </w:rPr>
        <w:t xml:space="preserve">. However, the requirement for regular contact with senior leaders based in London will be taken into consideration. Travel to other Immigration Enforcement sites will be required as appropriate. Any costs associated with travel to / from the base location will be at the Contractor’s expense. However, travel will be reduced as much as possible through the use of email, telephone and video conference facilities. </w:t>
      </w:r>
      <w:r w:rsidRPr="002B788E">
        <w:rPr>
          <w:rFonts w:cs="Arial"/>
          <w:szCs w:val="22"/>
        </w:rPr>
        <w:tab/>
      </w:r>
    </w:p>
    <w:p w14:paraId="49D80E44" w14:textId="47202C53" w:rsidR="001E1967" w:rsidRDefault="001E1967" w:rsidP="001E1967">
      <w:pPr>
        <w:pStyle w:val="Heading2"/>
        <w:tabs>
          <w:tab w:val="clear" w:pos="720"/>
          <w:tab w:val="num" w:pos="709"/>
        </w:tabs>
        <w:spacing w:after="120"/>
        <w:ind w:left="709" w:hanging="709"/>
      </w:pPr>
      <w:r w:rsidRPr="002B788E">
        <w:rPr>
          <w:rFonts w:cs="Arial"/>
          <w:szCs w:val="22"/>
        </w:rPr>
        <w:t>Where official travel is required by Contractor personnel in connection with the deliverables, it will be limited to the appropriate Home Office rates and approval must be obtained, in writing, from the Authority’s appointed Contract Manager before any expenses are incurred</w:t>
      </w:r>
      <w:r w:rsidR="005D77EE">
        <w:rPr>
          <w:rFonts w:cs="Arial"/>
          <w:szCs w:val="22"/>
        </w:rPr>
        <w:t>.</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567C" w14:textId="77777777" w:rsidR="005847AD" w:rsidRDefault="005847AD">
      <w:pPr>
        <w:spacing w:line="20" w:lineRule="exact"/>
      </w:pPr>
    </w:p>
  </w:endnote>
  <w:endnote w:type="continuationSeparator" w:id="0">
    <w:p w14:paraId="437C8310" w14:textId="77777777" w:rsidR="005847AD" w:rsidRDefault="005847AD">
      <w:pPr>
        <w:spacing w:line="20" w:lineRule="exact"/>
      </w:pPr>
      <w:r>
        <w:t xml:space="preserve"> </w:t>
      </w:r>
    </w:p>
  </w:endnote>
  <w:endnote w:type="continuationNotice" w:id="1">
    <w:p w14:paraId="5BF91A04" w14:textId="77777777" w:rsidR="005847AD" w:rsidRDefault="005847A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5847AD" w:rsidRDefault="005847AD"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76B5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5847AD" w:rsidRPr="00985B4D" w:rsidRDefault="005847AD" w:rsidP="00985B4D">
        <w:pPr>
          <w:pStyle w:val="Footer"/>
          <w:jc w:val="center"/>
          <w:rPr>
            <w:sz w:val="20"/>
            <w:szCs w:val="20"/>
          </w:rPr>
        </w:pPr>
        <w:r w:rsidRPr="00985B4D">
          <w:rPr>
            <w:sz w:val="20"/>
            <w:szCs w:val="20"/>
          </w:rPr>
          <w:t>OFFICIAL</w:t>
        </w:r>
      </w:p>
      <w:p w14:paraId="7F67DA18" w14:textId="11B3DC9A" w:rsidR="005847AD" w:rsidRPr="00985B4D" w:rsidRDefault="005847AD">
        <w:pPr>
          <w:pStyle w:val="Footer"/>
          <w:rPr>
            <w:sz w:val="20"/>
            <w:szCs w:val="20"/>
          </w:rPr>
        </w:pPr>
        <w:r w:rsidRPr="00985B4D">
          <w:rPr>
            <w:sz w:val="20"/>
            <w:szCs w:val="20"/>
          </w:rPr>
          <w:t>Appendix B – Statement of Requirements</w:t>
        </w:r>
      </w:p>
      <w:p w14:paraId="5D89FCCB" w14:textId="2B784685" w:rsidR="005847AD" w:rsidRDefault="005847AD">
        <w:pPr>
          <w:pStyle w:val="Footer"/>
          <w:rPr>
            <w:sz w:val="20"/>
            <w:szCs w:val="20"/>
          </w:rPr>
        </w:pPr>
        <w:r>
          <w:rPr>
            <w:sz w:val="20"/>
            <w:szCs w:val="20"/>
          </w:rPr>
          <w:t>Rachael Thomson</w:t>
        </w:r>
      </w:p>
      <w:p w14:paraId="1CB7D5DC" w14:textId="191B7152" w:rsidR="005847AD" w:rsidRPr="00985B4D" w:rsidRDefault="005847AD">
        <w:pPr>
          <w:pStyle w:val="Footer"/>
          <w:rPr>
            <w:sz w:val="20"/>
            <w:szCs w:val="20"/>
          </w:rPr>
        </w:pPr>
        <w:r>
          <w:rPr>
            <w:rFonts w:cs="Arial"/>
            <w:color w:val="222222"/>
            <w:sz w:val="19"/>
            <w:szCs w:val="19"/>
            <w:shd w:val="clear" w:color="auto" w:fill="FFFFFF"/>
          </w:rPr>
          <w:t>© Crown copyright 2016</w:t>
        </w:r>
      </w:p>
      <w:p w14:paraId="42D6E6E6" w14:textId="547F49A6" w:rsidR="005847AD" w:rsidRPr="00985B4D" w:rsidRDefault="005847AD" w:rsidP="00985B4D">
        <w:pPr>
          <w:pStyle w:val="Footer"/>
          <w:jc w:val="right"/>
          <w:rPr>
            <w:sz w:val="20"/>
            <w:szCs w:val="20"/>
          </w:rPr>
        </w:pPr>
        <w:r>
          <w:rPr>
            <w:sz w:val="20"/>
            <w:szCs w:val="20"/>
          </w:rPr>
          <w:t>V1.0 17/03/2017</w:t>
        </w:r>
      </w:p>
      <w:p w14:paraId="5214230D" w14:textId="4ECA52CA" w:rsidR="005847AD" w:rsidRDefault="005847AD"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DE2C1C">
          <w:rPr>
            <w:noProof/>
            <w:sz w:val="20"/>
            <w:szCs w:val="20"/>
          </w:rPr>
          <w:t>8</w:t>
        </w:r>
        <w:r w:rsidRPr="00985B4D">
          <w:rPr>
            <w:noProof/>
            <w:sz w:val="20"/>
            <w:szCs w:val="20"/>
          </w:rPr>
          <w:fldChar w:fldCharType="end"/>
        </w:r>
      </w:p>
    </w:sdtContent>
  </w:sdt>
  <w:p w14:paraId="6CEF1DBF" w14:textId="77777777" w:rsidR="005847AD" w:rsidRPr="002933F8" w:rsidRDefault="005847AD"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669D2" w14:textId="77777777" w:rsidR="005847AD" w:rsidRDefault="005847AD">
      <w:r>
        <w:separator/>
      </w:r>
    </w:p>
  </w:footnote>
  <w:footnote w:type="continuationSeparator" w:id="0">
    <w:p w14:paraId="3AF0C05C" w14:textId="77777777" w:rsidR="005847AD" w:rsidRDefault="005847AD">
      <w:r>
        <w:continuationSeparator/>
      </w:r>
    </w:p>
  </w:footnote>
  <w:footnote w:type="continuationNotice" w:id="1">
    <w:p w14:paraId="2A38EFFB" w14:textId="77777777" w:rsidR="005847AD" w:rsidRDefault="005847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5847AD" w:rsidRPr="00F44D62" w:rsidRDefault="005847AD"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761CBB12">
          <wp:simplePos x="0" y="0"/>
          <wp:positionH relativeFrom="column">
            <wp:posOffset>-685800</wp:posOffset>
          </wp:positionH>
          <wp:positionV relativeFrom="page">
            <wp:posOffset>110490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5847AD" w:rsidRDefault="005847AD"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703CDE38" w14:textId="77777777" w:rsidR="005847AD" w:rsidRPr="00535193" w:rsidRDefault="005847AD" w:rsidP="00535193">
    <w:pPr>
      <w:pStyle w:val="Header"/>
      <w:tabs>
        <w:tab w:val="left" w:pos="1884"/>
        <w:tab w:val="center" w:pos="4680"/>
      </w:tabs>
      <w:jc w:val="center"/>
      <w:rPr>
        <w:sz w:val="20"/>
        <w:szCs w:val="20"/>
      </w:rPr>
    </w:pPr>
    <w:r w:rsidRPr="00535193">
      <w:rPr>
        <w:sz w:val="20"/>
        <w:szCs w:val="20"/>
      </w:rPr>
      <w:t>Provision of a Training Programme to Drive Cultural Change</w:t>
    </w:r>
  </w:p>
  <w:p w14:paraId="6A25F8A3" w14:textId="4DC06D71" w:rsidR="005847AD" w:rsidRPr="00535193" w:rsidRDefault="005847AD" w:rsidP="00535193">
    <w:pPr>
      <w:pStyle w:val="Header"/>
      <w:tabs>
        <w:tab w:val="left" w:pos="1884"/>
        <w:tab w:val="center" w:pos="4680"/>
      </w:tabs>
      <w:jc w:val="center"/>
      <w:rPr>
        <w:sz w:val="20"/>
        <w:szCs w:val="20"/>
      </w:rPr>
    </w:pPr>
    <w:r w:rsidRPr="00535193">
      <w:rPr>
        <w:sz w:val="20"/>
        <w:szCs w:val="20"/>
      </w:rPr>
      <w:t>Transformation within Immigration Enforcement</w:t>
    </w:r>
  </w:p>
  <w:p w14:paraId="227F2F6D" w14:textId="77777777" w:rsidR="005847AD" w:rsidRDefault="005847AD" w:rsidP="00BC5653">
    <w:pPr>
      <w:tabs>
        <w:tab w:val="center" w:pos="4153"/>
        <w:tab w:val="right" w:pos="8306"/>
      </w:tabs>
      <w:jc w:val="center"/>
      <w:rPr>
        <w:rFonts w:cs="Arial"/>
        <w:sz w:val="20"/>
        <w:szCs w:val="20"/>
      </w:rPr>
    </w:pPr>
    <w:r>
      <w:rPr>
        <w:rFonts w:cs="Arial"/>
        <w:sz w:val="20"/>
        <w:szCs w:val="20"/>
      </w:rPr>
      <w:t>Ref: CCDE17A02</w:t>
    </w:r>
  </w:p>
  <w:p w14:paraId="6F1572B1" w14:textId="45CD0517" w:rsidR="005847AD" w:rsidRPr="00074357" w:rsidRDefault="005847AD"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7CEDA6"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47824D3"/>
    <w:multiLevelType w:val="hybridMultilevel"/>
    <w:tmpl w:val="185241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144F3D"/>
    <w:multiLevelType w:val="hybridMultilevel"/>
    <w:tmpl w:val="5B1EE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E55F94"/>
    <w:multiLevelType w:val="hybridMultilevel"/>
    <w:tmpl w:val="CA64FAB8"/>
    <w:lvl w:ilvl="0" w:tplc="08090011">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4"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77C222E"/>
    <w:multiLevelType w:val="hybridMultilevel"/>
    <w:tmpl w:val="0E400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B6C2C5C"/>
    <w:multiLevelType w:val="multilevel"/>
    <w:tmpl w:val="1332CCD4"/>
    <w:name w:val="Plato Schedule Numbering List"/>
    <w:numStyleLink w:val="111111"/>
  </w:abstractNum>
  <w:abstractNum w:abstractNumId="27" w15:restartNumberingAfterBreak="0">
    <w:nsid w:val="50965CCA"/>
    <w:multiLevelType w:val="multilevel"/>
    <w:tmpl w:val="1332CCD4"/>
    <w:name w:val="Appendicies Heading List"/>
    <w:numStyleLink w:val="111111"/>
  </w:abstractNum>
  <w:abstractNum w:abstractNumId="28"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0B344D7"/>
    <w:multiLevelType w:val="hybridMultilevel"/>
    <w:tmpl w:val="F95C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E11488"/>
    <w:multiLevelType w:val="hybridMultilevel"/>
    <w:tmpl w:val="A7C4A750"/>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7"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8"/>
  </w:num>
  <w:num w:numId="3">
    <w:abstractNumId w:val="17"/>
  </w:num>
  <w:num w:numId="4">
    <w:abstractNumId w:val="18"/>
  </w:num>
  <w:num w:numId="5">
    <w:abstractNumId w:val="5"/>
  </w:num>
  <w:num w:numId="6">
    <w:abstractNumId w:val="24"/>
  </w:num>
  <w:num w:numId="7">
    <w:abstractNumId w:val="20"/>
  </w:num>
  <w:num w:numId="8">
    <w:abstractNumId w:val="16"/>
  </w:num>
  <w:num w:numId="9">
    <w:abstractNumId w:val="4"/>
  </w:num>
  <w:num w:numId="10">
    <w:abstractNumId w:val="3"/>
  </w:num>
  <w:num w:numId="11">
    <w:abstractNumId w:val="2"/>
  </w:num>
  <w:num w:numId="12">
    <w:abstractNumId w:val="1"/>
  </w:num>
  <w:num w:numId="13">
    <w:abstractNumId w:val="0"/>
  </w:num>
  <w:num w:numId="14">
    <w:abstractNumId w:val="38"/>
  </w:num>
  <w:num w:numId="15">
    <w:abstractNumId w:val="10"/>
  </w:num>
  <w:num w:numId="16">
    <w:abstractNumId w:val="32"/>
  </w:num>
  <w:num w:numId="17">
    <w:abstractNumId w:val="9"/>
  </w:num>
  <w:num w:numId="18">
    <w:abstractNumId w:val="21"/>
  </w:num>
  <w:num w:numId="19">
    <w:abstractNumId w:val="19"/>
  </w:num>
  <w:num w:numId="20">
    <w:abstractNumId w:val="30"/>
  </w:num>
  <w:num w:numId="21">
    <w:abstractNumId w:val="15"/>
  </w:num>
  <w:num w:numId="22">
    <w:abstractNumId w:val="34"/>
  </w:num>
  <w:num w:numId="23">
    <w:abstractNumId w:val="25"/>
  </w:num>
  <w:num w:numId="24">
    <w:abstractNumId w:val="14"/>
  </w:num>
  <w:num w:numId="25">
    <w:abstractNumId w:val="33"/>
  </w:num>
  <w:num w:numId="26">
    <w:abstractNumId w:val="8"/>
  </w:num>
  <w:num w:numId="27">
    <w:abstractNumId w:val="29"/>
  </w:num>
  <w:num w:numId="28">
    <w:abstractNumId w:val="22"/>
  </w:num>
  <w:num w:numId="29">
    <w:abstractNumId w:val="3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8"/>
  </w:num>
  <w:num w:numId="33">
    <w:abstractNumId w:val="35"/>
  </w:num>
  <w:num w:numId="34">
    <w:abstractNumId w:val="12"/>
  </w:num>
  <w:num w:numId="35">
    <w:abstractNumId w:val="36"/>
  </w:num>
  <w:num w:numId="36">
    <w:abstractNumId w:val="13"/>
  </w:num>
  <w:num w:numId="37">
    <w:abstractNumId w:val="23"/>
  </w:num>
  <w:num w:numId="38">
    <w:abstractNumId w:val="6"/>
  </w:num>
  <w:num w:numId="39">
    <w:abstractNumId w:val="28"/>
  </w:num>
  <w:num w:numId="40">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5185"/>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89"/>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080"/>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27E5A"/>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394E"/>
    <w:rsid w:val="001548AC"/>
    <w:rsid w:val="00156231"/>
    <w:rsid w:val="0015696A"/>
    <w:rsid w:val="00156E2F"/>
    <w:rsid w:val="00157D99"/>
    <w:rsid w:val="00161A2F"/>
    <w:rsid w:val="0016322B"/>
    <w:rsid w:val="0016383C"/>
    <w:rsid w:val="00166299"/>
    <w:rsid w:val="00166E20"/>
    <w:rsid w:val="0017017C"/>
    <w:rsid w:val="0017225B"/>
    <w:rsid w:val="00173352"/>
    <w:rsid w:val="0017368C"/>
    <w:rsid w:val="00176CBE"/>
    <w:rsid w:val="00176DF8"/>
    <w:rsid w:val="0018020B"/>
    <w:rsid w:val="001802DD"/>
    <w:rsid w:val="00181D58"/>
    <w:rsid w:val="00181E75"/>
    <w:rsid w:val="0018380B"/>
    <w:rsid w:val="00183DAF"/>
    <w:rsid w:val="00183EB0"/>
    <w:rsid w:val="001842F4"/>
    <w:rsid w:val="00184673"/>
    <w:rsid w:val="001863E6"/>
    <w:rsid w:val="001866C8"/>
    <w:rsid w:val="0018756A"/>
    <w:rsid w:val="00193FB5"/>
    <w:rsid w:val="001962E6"/>
    <w:rsid w:val="001A1780"/>
    <w:rsid w:val="001A19E1"/>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1967"/>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700"/>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0AA"/>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439C"/>
    <w:rsid w:val="003550DB"/>
    <w:rsid w:val="00357E6F"/>
    <w:rsid w:val="003627B1"/>
    <w:rsid w:val="00362A29"/>
    <w:rsid w:val="00362E9E"/>
    <w:rsid w:val="00362EC2"/>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77CF6"/>
    <w:rsid w:val="0038049D"/>
    <w:rsid w:val="003833FD"/>
    <w:rsid w:val="00384855"/>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268C"/>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A4"/>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5956"/>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5193"/>
    <w:rsid w:val="005353D8"/>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47AD"/>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52EC"/>
    <w:rsid w:val="005C6291"/>
    <w:rsid w:val="005C6503"/>
    <w:rsid w:val="005D1196"/>
    <w:rsid w:val="005D2362"/>
    <w:rsid w:val="005D77EE"/>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144B"/>
    <w:rsid w:val="006231D2"/>
    <w:rsid w:val="00624BAF"/>
    <w:rsid w:val="00624CD3"/>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A4DCB"/>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06DF"/>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6623"/>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034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27D4"/>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0B7"/>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9F6731"/>
    <w:rsid w:val="00A04242"/>
    <w:rsid w:val="00A055F2"/>
    <w:rsid w:val="00A061A4"/>
    <w:rsid w:val="00A06EEA"/>
    <w:rsid w:val="00A07797"/>
    <w:rsid w:val="00A07BA2"/>
    <w:rsid w:val="00A1105F"/>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1647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5653"/>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05CD1"/>
    <w:rsid w:val="00C07AF4"/>
    <w:rsid w:val="00C1747F"/>
    <w:rsid w:val="00C20E79"/>
    <w:rsid w:val="00C226E8"/>
    <w:rsid w:val="00C233B8"/>
    <w:rsid w:val="00C25BEE"/>
    <w:rsid w:val="00C26F1C"/>
    <w:rsid w:val="00C3280C"/>
    <w:rsid w:val="00C356C1"/>
    <w:rsid w:val="00C3575D"/>
    <w:rsid w:val="00C35E26"/>
    <w:rsid w:val="00C36C28"/>
    <w:rsid w:val="00C3701E"/>
    <w:rsid w:val="00C4233A"/>
    <w:rsid w:val="00C44DC2"/>
    <w:rsid w:val="00C50014"/>
    <w:rsid w:val="00C50403"/>
    <w:rsid w:val="00C50E68"/>
    <w:rsid w:val="00C5418F"/>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36B"/>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576C5"/>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2C1C"/>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52C9"/>
    <w:rsid w:val="00EC6507"/>
    <w:rsid w:val="00ED08E0"/>
    <w:rsid w:val="00ED0A35"/>
    <w:rsid w:val="00ED0E52"/>
    <w:rsid w:val="00ED208B"/>
    <w:rsid w:val="00ED3242"/>
    <w:rsid w:val="00ED3ECF"/>
    <w:rsid w:val="00ED4D78"/>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50F4"/>
    <w:rsid w:val="00F576F1"/>
    <w:rsid w:val="00F62DC9"/>
    <w:rsid w:val="00F6463B"/>
    <w:rsid w:val="00F656D5"/>
    <w:rsid w:val="00F65C1B"/>
    <w:rsid w:val="00F718BA"/>
    <w:rsid w:val="00F71D56"/>
    <w:rsid w:val="00F71D73"/>
    <w:rsid w:val="00F722CD"/>
    <w:rsid w:val="00F7526B"/>
    <w:rsid w:val="00F75D15"/>
    <w:rsid w:val="00F80289"/>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33"/>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Dot pt,List Paragraph1,List Paragraph11,Colorful List - Accent 11,Bullet 1,Bullet Points,MAIN CONTENT,F5 List Paragraph,No Spacing1,List Paragraph Char Char Char,Indicator Text,Numbered Para 1,Párrafo de lista,Recommendation,List Paragrap"/>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Bodycopy">
    <w:name w:val="Body copy"/>
    <w:link w:val="BodycopyChar"/>
    <w:rsid w:val="00BC5653"/>
    <w:rPr>
      <w:rFonts w:ascii="Arial" w:hAnsi="Arial" w:cs="Arial"/>
      <w:sz w:val="24"/>
      <w:szCs w:val="24"/>
    </w:rPr>
  </w:style>
  <w:style w:type="character" w:customStyle="1" w:styleId="BodycopyChar">
    <w:name w:val="Body copy Char"/>
    <w:basedOn w:val="DefaultParagraphFont"/>
    <w:link w:val="Bodycopy"/>
    <w:rsid w:val="00BC5653"/>
    <w:rPr>
      <w:rFonts w:ascii="Arial" w:hAnsi="Arial" w:cs="Arial"/>
      <w:sz w:val="24"/>
      <w:szCs w:val="24"/>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BC5653"/>
    <w:rPr>
      <w:rFonts w:ascii="Arial" w:eastAsia="SimSun"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EAF2-573D-4B75-9039-BF597E58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Emily Barrow</cp:lastModifiedBy>
  <cp:revision>3</cp:revision>
  <dcterms:created xsi:type="dcterms:W3CDTF">2017-03-23T14:26:00Z</dcterms:created>
  <dcterms:modified xsi:type="dcterms:W3CDTF">2017-03-24T12:07:00Z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