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19E214E3" w:rsidR="00A57128" w:rsidRPr="007E0083" w:rsidRDefault="00A57128" w:rsidP="00EE71A2">
      <w:pPr>
        <w:pStyle w:val="Heading1"/>
      </w:pPr>
      <w:r w:rsidRPr="007E0083">
        <w:t>Title:</w:t>
      </w:r>
      <w:r w:rsidR="006E7CA1">
        <w:t xml:space="preserve"> A Review of the impact of Assistive Technology</w:t>
      </w:r>
      <w:r w:rsidR="00786FBE">
        <w:t xml:space="preserve"> </w:t>
      </w:r>
      <w:r w:rsidR="00A15AF5">
        <w:t xml:space="preserve">use </w:t>
      </w:r>
      <w:r w:rsidR="00786FBE">
        <w:t xml:space="preserve">in </w:t>
      </w:r>
      <w:r w:rsidR="00E63EBA">
        <w:t>schools and colleges</w:t>
      </w:r>
      <w:r w:rsidR="00A15AF5">
        <w:t xml:space="preserve"> for students with special educational needs and disabilities (SEND)</w:t>
      </w:r>
    </w:p>
    <w:p w14:paraId="2B434E3D" w14:textId="7D2DDC93" w:rsidR="00A57128" w:rsidRPr="007E0083" w:rsidRDefault="00A57128" w:rsidP="00A57128">
      <w:pPr>
        <w:rPr>
          <w:b/>
        </w:rPr>
      </w:pPr>
      <w:r w:rsidRPr="007E0083">
        <w:rPr>
          <w:b/>
        </w:rPr>
        <w:t xml:space="preserve">Project reference: </w:t>
      </w:r>
      <w:r w:rsidR="00BC03D4">
        <w:rPr>
          <w:b/>
        </w:rPr>
        <w:t>DFE/RPPU/2019/038</w:t>
      </w:r>
    </w:p>
    <w:p w14:paraId="501D40E4" w14:textId="722FE828" w:rsidR="00A57128" w:rsidRPr="007E0083" w:rsidRDefault="00A57128" w:rsidP="00A57128">
      <w:pPr>
        <w:rPr>
          <w:b/>
        </w:rPr>
      </w:pPr>
      <w:r w:rsidRPr="007E0083">
        <w:rPr>
          <w:b/>
        </w:rPr>
        <w:t>Deadline for expressions of interest:</w:t>
      </w:r>
      <w:r w:rsidR="006E7CA1">
        <w:rPr>
          <w:b/>
        </w:rPr>
        <w:t xml:space="preserve"> </w:t>
      </w:r>
      <w:r w:rsidR="000F33E1">
        <w:rPr>
          <w:b/>
        </w:rPr>
        <w:t xml:space="preserve">23.59 </w:t>
      </w:r>
      <w:r w:rsidR="003621C8">
        <w:rPr>
          <w:b/>
        </w:rPr>
        <w:t>Wednesday 30</w:t>
      </w:r>
      <w:r w:rsidR="003621C8" w:rsidRPr="003621C8">
        <w:rPr>
          <w:b/>
          <w:vertAlign w:val="superscript"/>
        </w:rPr>
        <w:t>th</w:t>
      </w:r>
      <w:r w:rsidR="003621C8">
        <w:rPr>
          <w:b/>
        </w:rPr>
        <w:t xml:space="preserve"> October</w:t>
      </w:r>
      <w:r w:rsidR="006E7CA1">
        <w:rPr>
          <w:b/>
        </w:rPr>
        <w:t xml:space="preserve"> 2019</w:t>
      </w:r>
    </w:p>
    <w:p w14:paraId="0CFBF484" w14:textId="184FA1CF" w:rsidR="00A57128" w:rsidRPr="001F2CE2" w:rsidRDefault="00A57128" w:rsidP="001F2CE2">
      <w:pPr>
        <w:pStyle w:val="Heading2"/>
      </w:pPr>
      <w:r w:rsidRPr="001F2CE2">
        <w:t>Summary</w:t>
      </w:r>
    </w:p>
    <w:p w14:paraId="54517A3E" w14:textId="3B6151E2" w:rsidR="006E7CA1" w:rsidRPr="006E7CA1" w:rsidRDefault="00A57128" w:rsidP="006E7CA1">
      <w:pPr>
        <w:rPr>
          <w:bCs/>
          <w:szCs w:val="22"/>
        </w:rPr>
      </w:pPr>
      <w:r w:rsidRPr="003E05F9">
        <w:rPr>
          <w:szCs w:val="22"/>
        </w:rPr>
        <w:t>Expressions of interest are sought</w:t>
      </w:r>
      <w:r>
        <w:rPr>
          <w:szCs w:val="22"/>
        </w:rPr>
        <w:t xml:space="preserve"> to</w:t>
      </w:r>
      <w:r w:rsidR="006E7CA1">
        <w:rPr>
          <w:szCs w:val="22"/>
        </w:rPr>
        <w:t xml:space="preserve"> </w:t>
      </w:r>
      <w:proofErr w:type="spellStart"/>
      <w:r w:rsidR="006E7CA1">
        <w:rPr>
          <w:szCs w:val="22"/>
        </w:rPr>
        <w:t>to</w:t>
      </w:r>
      <w:proofErr w:type="spellEnd"/>
      <w:r w:rsidR="006E7CA1">
        <w:rPr>
          <w:szCs w:val="22"/>
        </w:rPr>
        <w:t xml:space="preserve"> conduct a rapid literature review of the </w:t>
      </w:r>
      <w:r w:rsidR="006E7CA1" w:rsidRPr="006E7CA1">
        <w:rPr>
          <w:bCs/>
          <w:szCs w:val="22"/>
        </w:rPr>
        <w:t xml:space="preserve">available evidence on the use and impact of </w:t>
      </w:r>
      <w:r w:rsidR="006E7CA1">
        <w:rPr>
          <w:bCs/>
          <w:szCs w:val="22"/>
        </w:rPr>
        <w:t>Assistive Technology (</w:t>
      </w:r>
      <w:r w:rsidR="006E7CA1" w:rsidRPr="006E7CA1">
        <w:rPr>
          <w:bCs/>
          <w:szCs w:val="22"/>
        </w:rPr>
        <w:t>AT</w:t>
      </w:r>
      <w:r w:rsidR="006E7CA1">
        <w:rPr>
          <w:bCs/>
          <w:szCs w:val="22"/>
        </w:rPr>
        <w:t>)</w:t>
      </w:r>
      <w:r w:rsidR="006E7CA1" w:rsidRPr="006E7CA1">
        <w:rPr>
          <w:bCs/>
          <w:szCs w:val="22"/>
        </w:rPr>
        <w:t xml:space="preserve"> on children and students in schools and colleges</w:t>
      </w:r>
      <w:r w:rsidR="006E7CA1">
        <w:rPr>
          <w:bCs/>
          <w:szCs w:val="22"/>
        </w:rPr>
        <w:t xml:space="preserve"> with special educational needs and disabilities (SEND). This will help inform </w:t>
      </w:r>
      <w:r w:rsidR="006E7CA1" w:rsidRPr="006E7CA1">
        <w:rPr>
          <w:bCs/>
          <w:szCs w:val="22"/>
        </w:rPr>
        <w:t xml:space="preserve">policy development and delivery of initiatives announced in the EdTech Strategy, </w:t>
      </w:r>
      <w:hyperlink r:id="rId13" w:history="1">
        <w:r w:rsidR="006E7CA1" w:rsidRPr="006E7CA1">
          <w:rPr>
            <w:rStyle w:val="Hyperlink"/>
            <w:bCs/>
            <w:i/>
            <w:iCs/>
            <w:sz w:val="22"/>
            <w:szCs w:val="22"/>
          </w:rPr>
          <w:t>Realising the potential for technology in education</w:t>
        </w:r>
      </w:hyperlink>
      <w:r w:rsidR="006E7CA1" w:rsidRPr="006E7CA1">
        <w:rPr>
          <w:bCs/>
          <w:szCs w:val="22"/>
        </w:rPr>
        <w:t>.</w:t>
      </w:r>
    </w:p>
    <w:p w14:paraId="61C47E7B" w14:textId="0CD20A62" w:rsidR="006E7CA1" w:rsidRPr="008776D3" w:rsidRDefault="006E7CA1" w:rsidP="00A57128">
      <w:pPr>
        <w:rPr>
          <w:bCs/>
          <w:szCs w:val="22"/>
        </w:rPr>
      </w:pPr>
      <w:r w:rsidRPr="006E7CA1">
        <w:rPr>
          <w:bCs/>
          <w:szCs w:val="22"/>
        </w:rPr>
        <w:t xml:space="preserve">The expression of interest was posted on </w:t>
      </w:r>
      <w:r w:rsidR="00245402">
        <w:rPr>
          <w:bCs/>
          <w:szCs w:val="22"/>
        </w:rPr>
        <w:t>1</w:t>
      </w:r>
      <w:r w:rsidR="00C16D47">
        <w:rPr>
          <w:bCs/>
          <w:szCs w:val="22"/>
        </w:rPr>
        <w:t>6</w:t>
      </w:r>
      <w:r w:rsidR="000F6090" w:rsidRPr="000F6090">
        <w:rPr>
          <w:bCs/>
          <w:szCs w:val="22"/>
          <w:vertAlign w:val="superscript"/>
        </w:rPr>
        <w:t>th</w:t>
      </w:r>
      <w:r w:rsidR="000F6090">
        <w:rPr>
          <w:bCs/>
          <w:szCs w:val="22"/>
        </w:rPr>
        <w:t xml:space="preserve"> </w:t>
      </w:r>
      <w:r w:rsidRPr="006E7CA1">
        <w:rPr>
          <w:bCs/>
          <w:szCs w:val="22"/>
        </w:rPr>
        <w:t>October 2019.</w:t>
      </w:r>
    </w:p>
    <w:p w14:paraId="0BF9ADD3" w14:textId="1A5D6761" w:rsidR="00A57128" w:rsidRDefault="00A57128" w:rsidP="001F2CE2">
      <w:pPr>
        <w:pStyle w:val="Heading2"/>
      </w:pPr>
      <w:r>
        <w:t>Background</w:t>
      </w:r>
    </w:p>
    <w:p w14:paraId="216A7DC2" w14:textId="3B9DC772" w:rsidR="006E7CA1" w:rsidRPr="006E7CA1" w:rsidRDefault="006E7CA1" w:rsidP="006E7CA1">
      <w:pPr>
        <w:rPr>
          <w:bCs/>
        </w:rPr>
      </w:pPr>
      <w:r>
        <w:t xml:space="preserve">The </w:t>
      </w:r>
      <w:r w:rsidRPr="006E7CA1">
        <w:rPr>
          <w:bCs/>
        </w:rPr>
        <w:t xml:space="preserve">recently published Education Technology Strategy, </w:t>
      </w:r>
      <w:hyperlink r:id="rId14" w:history="1">
        <w:r w:rsidRPr="00180577">
          <w:rPr>
            <w:rStyle w:val="Hyperlink"/>
            <w:i/>
            <w:iCs/>
            <w:sz w:val="22"/>
          </w:rPr>
          <w:t>Realising the potential of technology in education</w:t>
        </w:r>
      </w:hyperlink>
      <w:r w:rsidRPr="006E7CA1">
        <w:rPr>
          <w:bCs/>
          <w:i/>
          <w:iCs/>
        </w:rPr>
        <w:t xml:space="preserve"> </w:t>
      </w:r>
      <w:r w:rsidRPr="006E7CA1">
        <w:rPr>
          <w:bCs/>
        </w:rPr>
        <w:t xml:space="preserve">(published April 2019), which is backed by £10m, announced 10 EdTech Challenges designed to catalyse activity in </w:t>
      </w:r>
      <w:r w:rsidR="00C459C9">
        <w:rPr>
          <w:bCs/>
        </w:rPr>
        <w:t>priority</w:t>
      </w:r>
      <w:r w:rsidRPr="006E7CA1">
        <w:rPr>
          <w:bCs/>
        </w:rPr>
        <w:t xml:space="preserve"> areas of the EdTech sector in ways that are aligned to the needs of teachers and students. </w:t>
      </w:r>
      <w:r>
        <w:rPr>
          <w:bCs/>
        </w:rPr>
        <w:t>One of these challenges was to support the research community to</w:t>
      </w:r>
      <w:r w:rsidRPr="006E7CA1">
        <w:rPr>
          <w:bCs/>
        </w:rPr>
        <w:t xml:space="preserve"> “</w:t>
      </w:r>
      <w:r w:rsidRPr="006E7CA1">
        <w:rPr>
          <w:bCs/>
          <w:i/>
          <w:iCs/>
        </w:rPr>
        <w:t xml:space="preserve">identify the best technology that is proven to help level the playing </w:t>
      </w:r>
      <w:proofErr w:type="spellStart"/>
      <w:r w:rsidRPr="006E7CA1">
        <w:rPr>
          <w:bCs/>
          <w:i/>
          <w:iCs/>
        </w:rPr>
        <w:t>feld</w:t>
      </w:r>
      <w:proofErr w:type="spellEnd"/>
      <w:r w:rsidRPr="006E7CA1">
        <w:rPr>
          <w:bCs/>
          <w:i/>
          <w:iCs/>
        </w:rPr>
        <w:t xml:space="preserve"> for learners with special educational needs and disabilities</w:t>
      </w:r>
      <w:r w:rsidRPr="006E7CA1">
        <w:rPr>
          <w:bCs/>
        </w:rPr>
        <w:t>”</w:t>
      </w:r>
      <w:r>
        <w:rPr>
          <w:bCs/>
        </w:rPr>
        <w:t>.</w:t>
      </w:r>
    </w:p>
    <w:p w14:paraId="0D673E8A" w14:textId="01275435" w:rsidR="006E7CA1" w:rsidRPr="006E7CA1" w:rsidRDefault="006E7CA1" w:rsidP="006E7CA1">
      <w:pPr>
        <w:rPr>
          <w:bCs/>
        </w:rPr>
      </w:pPr>
      <w:r w:rsidRPr="006E7CA1">
        <w:rPr>
          <w:bCs/>
        </w:rPr>
        <w:t xml:space="preserve">In order to meet this commitment, DfE needs to understand the current landscape of </w:t>
      </w:r>
      <w:r w:rsidR="000F33E1">
        <w:rPr>
          <w:bCs/>
        </w:rPr>
        <w:t>A</w:t>
      </w:r>
      <w:r w:rsidRPr="006E7CA1">
        <w:rPr>
          <w:bCs/>
        </w:rPr>
        <w:t xml:space="preserve">ssistive </w:t>
      </w:r>
      <w:r w:rsidR="000F33E1">
        <w:rPr>
          <w:bCs/>
        </w:rPr>
        <w:t>T</w:t>
      </w:r>
      <w:r w:rsidRPr="006E7CA1">
        <w:rPr>
          <w:bCs/>
        </w:rPr>
        <w:t xml:space="preserve">echnology (AT) used in education and what impact they have on outcomes. This will help us identify the most promising assistive technologies that we should target for further investigation and evaluation. </w:t>
      </w:r>
    </w:p>
    <w:p w14:paraId="1BEB425B" w14:textId="77777777" w:rsidR="006E7CA1" w:rsidRDefault="006E7CA1" w:rsidP="00A85EBD"/>
    <w:p w14:paraId="36858254" w14:textId="77777777" w:rsidR="006E7CA1" w:rsidRDefault="006E7CA1" w:rsidP="00A85EBD"/>
    <w:p w14:paraId="2DA3BB87" w14:textId="08E7A3EF" w:rsidR="00A57128" w:rsidRDefault="00A57128" w:rsidP="001F2CE2">
      <w:pPr>
        <w:pStyle w:val="Heading2"/>
      </w:pPr>
      <w:r w:rsidRPr="003E05F9">
        <w:lastRenderedPageBreak/>
        <w:t>Evaluation aims</w:t>
      </w:r>
    </w:p>
    <w:p w14:paraId="6020592A" w14:textId="4BD5EECA" w:rsidR="00526448" w:rsidRPr="00526448" w:rsidRDefault="00526448" w:rsidP="00526448">
      <w:r>
        <w:t xml:space="preserve">The aim of this </w:t>
      </w:r>
      <w:r w:rsidR="006853C2">
        <w:t>rapid evidence review</w:t>
      </w:r>
      <w:r>
        <w:t xml:space="preserve"> is to</w:t>
      </w:r>
      <w:r w:rsidRPr="00526448">
        <w:t xml:space="preserve"> understand the available evidence on the use and impact of AT on children and students </w:t>
      </w:r>
      <w:r w:rsidR="00BE5B95">
        <w:t xml:space="preserve">with SEND </w:t>
      </w:r>
      <w:r w:rsidRPr="00526448">
        <w:t>in schools and colleges</w:t>
      </w:r>
      <w:r>
        <w:t xml:space="preserve">, including: </w:t>
      </w:r>
      <w:r w:rsidRPr="00526448">
        <w:t xml:space="preserve"> </w:t>
      </w:r>
    </w:p>
    <w:p w14:paraId="54099C43" w14:textId="77777777" w:rsidR="00526448" w:rsidRPr="00526448" w:rsidRDefault="00526448" w:rsidP="00526448">
      <w:pPr>
        <w:pStyle w:val="BodyTextIndent"/>
        <w:keepNext/>
        <w:keepLines/>
        <w:numPr>
          <w:ilvl w:val="0"/>
          <w:numId w:val="22"/>
        </w:numPr>
        <w:suppressLineNumbers/>
        <w:tabs>
          <w:tab w:val="left" w:pos="6120"/>
        </w:tabs>
        <w:suppressAutoHyphens/>
        <w:spacing w:after="0" w:line="240" w:lineRule="auto"/>
      </w:pPr>
      <w:r w:rsidRPr="00526448">
        <w:t xml:space="preserve">What types of disabilities/needs are most effectively helped by AT and what could be, given the right conditions? </w:t>
      </w:r>
    </w:p>
    <w:p w14:paraId="0FBCA7C9" w14:textId="77777777" w:rsidR="00526448" w:rsidRPr="00526448" w:rsidRDefault="00526448" w:rsidP="00526448">
      <w:pPr>
        <w:pStyle w:val="BodyTextIndent"/>
        <w:keepNext/>
        <w:keepLines/>
        <w:numPr>
          <w:ilvl w:val="0"/>
          <w:numId w:val="22"/>
        </w:numPr>
        <w:suppressLineNumbers/>
        <w:tabs>
          <w:tab w:val="left" w:pos="6120"/>
        </w:tabs>
        <w:suppressAutoHyphens/>
        <w:spacing w:after="0" w:line="240" w:lineRule="auto"/>
      </w:pPr>
      <w:r w:rsidRPr="00526448">
        <w:t>What types of technologies are most effective (e.g. in terms of independence, communication, academic outcomes etc)?</w:t>
      </w:r>
    </w:p>
    <w:p w14:paraId="537D7DA5" w14:textId="77777777" w:rsidR="00526448" w:rsidRPr="00526448" w:rsidRDefault="00526448" w:rsidP="00526448">
      <w:pPr>
        <w:pStyle w:val="BodyTextIndent"/>
        <w:keepNext/>
        <w:keepLines/>
        <w:numPr>
          <w:ilvl w:val="0"/>
          <w:numId w:val="22"/>
        </w:numPr>
        <w:suppressLineNumbers/>
        <w:tabs>
          <w:tab w:val="left" w:pos="6120"/>
        </w:tabs>
        <w:suppressAutoHyphens/>
        <w:spacing w:after="0" w:line="240" w:lineRule="auto"/>
      </w:pPr>
      <w:r w:rsidRPr="00526448">
        <w:t>What are the necessary conditions for AT effectiveness? Where/when/for whom is AT most successful?</w:t>
      </w:r>
    </w:p>
    <w:p w14:paraId="104A028E" w14:textId="77777777" w:rsidR="00526448" w:rsidRPr="00526448" w:rsidRDefault="00526448" w:rsidP="00526448">
      <w:pPr>
        <w:pStyle w:val="BodyTextIndent"/>
        <w:keepNext/>
        <w:keepLines/>
        <w:numPr>
          <w:ilvl w:val="0"/>
          <w:numId w:val="22"/>
        </w:numPr>
        <w:suppressLineNumbers/>
        <w:tabs>
          <w:tab w:val="left" w:pos="6120"/>
        </w:tabs>
        <w:suppressAutoHyphens/>
        <w:spacing w:after="0" w:line="240" w:lineRule="auto"/>
      </w:pPr>
      <w:r w:rsidRPr="00526448">
        <w:t>What are the barriers/obstacles to successful AT implementation?</w:t>
      </w:r>
    </w:p>
    <w:p w14:paraId="3A1ED3E6" w14:textId="77777777" w:rsidR="00526448" w:rsidRDefault="00526448" w:rsidP="004A600B"/>
    <w:p w14:paraId="52A90839" w14:textId="626DA7F6" w:rsidR="00526448" w:rsidRDefault="00526448" w:rsidP="004A600B">
      <w:r w:rsidRPr="006E7CA1">
        <w:t>Drawing on this we can build awareness of what works to help teachers better meet the needs of their students and to improve student outcomes. This will help ensure we target the right areas of need and that our policy development and delivery provides value for money.</w:t>
      </w:r>
    </w:p>
    <w:p w14:paraId="0E6B3F4B" w14:textId="2751E8B4" w:rsidR="004A600B" w:rsidRPr="004A600B" w:rsidRDefault="004A600B" w:rsidP="001F2CE2">
      <w:pPr>
        <w:pStyle w:val="Heading2"/>
      </w:pPr>
      <w:r>
        <w:t>Methodology</w:t>
      </w:r>
    </w:p>
    <w:p w14:paraId="78196387" w14:textId="3B07D542" w:rsidR="00526448" w:rsidRDefault="00526448" w:rsidP="00A85EBD">
      <w:pPr>
        <w:rPr>
          <w:bCs/>
        </w:rPr>
      </w:pPr>
      <w:r>
        <w:t>The successful bidder will be responsible for conducting</w:t>
      </w:r>
      <w:r w:rsidR="00030173">
        <w:t xml:space="preserve"> a</w:t>
      </w:r>
      <w:r>
        <w:t xml:space="preserve"> </w:t>
      </w:r>
      <w:r w:rsidR="00030173">
        <w:t>rapid evidence review of the evidence relating to assistive technologies used in primary schools, secondary schools and FE colleges and what impact they have on student outcomes</w:t>
      </w:r>
      <w:r w:rsidR="008776D3">
        <w:t>.</w:t>
      </w:r>
    </w:p>
    <w:p w14:paraId="6BE793E5" w14:textId="77777777" w:rsidR="00030173" w:rsidRPr="00030173" w:rsidRDefault="00030173" w:rsidP="00030173">
      <w:pPr>
        <w:rPr>
          <w:bCs/>
        </w:rPr>
      </w:pPr>
      <w:r w:rsidRPr="00030173">
        <w:rPr>
          <w:bCs/>
        </w:rPr>
        <w:t xml:space="preserve">Our engagement with sector experts and academics has highlighted differences in AT use and outcomes across different educational stages: </w:t>
      </w:r>
    </w:p>
    <w:p w14:paraId="2E21AB35" w14:textId="77777777" w:rsidR="00030173" w:rsidRPr="00030173" w:rsidRDefault="00030173" w:rsidP="00030173">
      <w:pPr>
        <w:numPr>
          <w:ilvl w:val="0"/>
          <w:numId w:val="24"/>
        </w:numPr>
        <w:rPr>
          <w:bCs/>
        </w:rPr>
      </w:pPr>
      <w:r w:rsidRPr="00030173">
        <w:rPr>
          <w:bCs/>
        </w:rPr>
        <w:t>Primary schools; experts indicate that AT in primary schools is predominately used for remedial purposes i.e. to support cognitive development, help children progress academically and develop core basic skills e.g. achieving expected competencies for numeracy and literacy.</w:t>
      </w:r>
    </w:p>
    <w:p w14:paraId="5CB1E333" w14:textId="77777777" w:rsidR="00030173" w:rsidRPr="00030173" w:rsidRDefault="00030173" w:rsidP="00030173">
      <w:pPr>
        <w:numPr>
          <w:ilvl w:val="0"/>
          <w:numId w:val="24"/>
        </w:numPr>
        <w:rPr>
          <w:bCs/>
        </w:rPr>
      </w:pPr>
      <w:r w:rsidRPr="00030173">
        <w:rPr>
          <w:bCs/>
        </w:rPr>
        <w:t>Secondary schools and FE Colleges; AT in these educational stages are more focused on removing the barriers to learning and to accessible content (e.g. improving communication and independence).  The AT used in secondary schools is also likely to be the tech students end up using in colleges, so findings are more likely to be reliably extrapolated between these two educational stages.</w:t>
      </w:r>
    </w:p>
    <w:p w14:paraId="34486F79" w14:textId="485B7D1A" w:rsidR="00030173" w:rsidRDefault="00030173" w:rsidP="00A85EBD">
      <w:r>
        <w:rPr>
          <w:bCs/>
        </w:rPr>
        <w:t>If the research allows, the successful bidder will be able to highlight whether there are differences in AT depending on whether they are being used for remedial or accessibility purposes across a spectrum of different needs.</w:t>
      </w:r>
    </w:p>
    <w:p w14:paraId="502BE6FA" w14:textId="3DFF7B54" w:rsidR="004A600B" w:rsidRDefault="004A600B" w:rsidP="001F2CE2">
      <w:pPr>
        <w:pStyle w:val="Heading2"/>
      </w:pPr>
      <w:r>
        <w:t>Timing</w:t>
      </w:r>
    </w:p>
    <w:p w14:paraId="1E13E6A6" w14:textId="66A788FC" w:rsidR="00030173" w:rsidRPr="007E0083" w:rsidRDefault="00030173" w:rsidP="00030173">
      <w:pPr>
        <w:pStyle w:val="ListParagraph"/>
        <w:numPr>
          <w:ilvl w:val="0"/>
          <w:numId w:val="18"/>
        </w:numPr>
      </w:pPr>
      <w:r w:rsidRPr="007E0083">
        <w:t xml:space="preserve">Deadline for EOIs – </w:t>
      </w:r>
      <w:r w:rsidR="004F0160">
        <w:t>23.59 Wednesday</w:t>
      </w:r>
      <w:r>
        <w:t xml:space="preserve"> </w:t>
      </w:r>
      <w:r w:rsidR="004F0160">
        <w:t>30</w:t>
      </w:r>
      <w:r w:rsidR="004F0160" w:rsidRPr="004F0160">
        <w:rPr>
          <w:vertAlign w:val="superscript"/>
        </w:rPr>
        <w:t>th</w:t>
      </w:r>
      <w:r w:rsidR="004F0160">
        <w:t xml:space="preserve"> October</w:t>
      </w:r>
      <w:r w:rsidR="00DD2F5F">
        <w:t xml:space="preserve"> </w:t>
      </w:r>
      <w:r>
        <w:t>2019</w:t>
      </w:r>
    </w:p>
    <w:p w14:paraId="7C843BB4" w14:textId="7AFA4A1A" w:rsidR="00030173" w:rsidRDefault="00030173" w:rsidP="00030173">
      <w:pPr>
        <w:pStyle w:val="ListParagraph"/>
        <w:numPr>
          <w:ilvl w:val="0"/>
          <w:numId w:val="18"/>
        </w:numPr>
      </w:pPr>
      <w:r>
        <w:t>Invitations to Tender</w:t>
      </w:r>
      <w:r w:rsidR="004F0160">
        <w:t xml:space="preserve"> (ITT)</w:t>
      </w:r>
      <w:r>
        <w:t xml:space="preserve"> issue</w:t>
      </w:r>
      <w:r w:rsidR="004F0160">
        <w:t>d</w:t>
      </w:r>
      <w:r>
        <w:t xml:space="preserve"> – </w:t>
      </w:r>
      <w:r w:rsidR="003621C8">
        <w:t>Mon</w:t>
      </w:r>
      <w:r w:rsidR="004F0160">
        <w:t xml:space="preserve">day </w:t>
      </w:r>
      <w:r w:rsidR="003621C8">
        <w:t>4</w:t>
      </w:r>
      <w:r w:rsidR="005C153F" w:rsidRPr="005C153F">
        <w:rPr>
          <w:vertAlign w:val="superscript"/>
        </w:rPr>
        <w:t>th</w:t>
      </w:r>
      <w:r w:rsidR="005C153F">
        <w:t xml:space="preserve"> </w:t>
      </w:r>
      <w:r>
        <w:t>November 2019</w:t>
      </w:r>
    </w:p>
    <w:p w14:paraId="7254D50F" w14:textId="3F4D56AD" w:rsidR="004F0160" w:rsidRDefault="004F0160" w:rsidP="004F0160">
      <w:pPr>
        <w:pStyle w:val="ListParagraph"/>
        <w:numPr>
          <w:ilvl w:val="0"/>
          <w:numId w:val="18"/>
        </w:numPr>
      </w:pPr>
      <w:r w:rsidRPr="004F0160">
        <w:t xml:space="preserve">Deadline for </w:t>
      </w:r>
      <w:r>
        <w:t>ITT submission</w:t>
      </w:r>
      <w:r w:rsidRPr="004F0160">
        <w:t xml:space="preserve"> – </w:t>
      </w:r>
      <w:r w:rsidR="003621C8">
        <w:t>Thurs</w:t>
      </w:r>
      <w:r>
        <w:t>day 2</w:t>
      </w:r>
      <w:r w:rsidR="003621C8">
        <w:t>1</w:t>
      </w:r>
      <w:r w:rsidR="003621C8" w:rsidRPr="003621C8">
        <w:rPr>
          <w:vertAlign w:val="superscript"/>
        </w:rPr>
        <w:t>st</w:t>
      </w:r>
      <w:r w:rsidR="003621C8">
        <w:t xml:space="preserve"> </w:t>
      </w:r>
      <w:r w:rsidRPr="004F0160">
        <w:t>November 2019</w:t>
      </w:r>
    </w:p>
    <w:p w14:paraId="1502FCD2" w14:textId="3211A7D7" w:rsidR="003621C8" w:rsidRPr="004F0160" w:rsidRDefault="003621C8" w:rsidP="004F0160">
      <w:pPr>
        <w:pStyle w:val="ListParagraph"/>
        <w:numPr>
          <w:ilvl w:val="0"/>
          <w:numId w:val="18"/>
        </w:numPr>
      </w:pPr>
      <w:r>
        <w:t>Assessment of ITT – Friday 22</w:t>
      </w:r>
      <w:r w:rsidRPr="003621C8">
        <w:rPr>
          <w:vertAlign w:val="superscript"/>
        </w:rPr>
        <w:t>nd</w:t>
      </w:r>
      <w:r>
        <w:t xml:space="preserve"> </w:t>
      </w:r>
      <w:r w:rsidR="00260BAB">
        <w:t>-</w:t>
      </w:r>
      <w:r>
        <w:t xml:space="preserve"> Monday 25</w:t>
      </w:r>
      <w:r w:rsidRPr="003621C8">
        <w:rPr>
          <w:vertAlign w:val="superscript"/>
        </w:rPr>
        <w:t>th</w:t>
      </w:r>
      <w:r>
        <w:t xml:space="preserve"> November 2019</w:t>
      </w:r>
    </w:p>
    <w:p w14:paraId="025C2A36" w14:textId="1A276B72" w:rsidR="004F0160" w:rsidRPr="004F0160" w:rsidRDefault="004F0160" w:rsidP="004F0160">
      <w:pPr>
        <w:pStyle w:val="ListParagraph"/>
        <w:numPr>
          <w:ilvl w:val="0"/>
          <w:numId w:val="18"/>
        </w:numPr>
      </w:pPr>
      <w:r>
        <w:t>S</w:t>
      </w:r>
      <w:r w:rsidRPr="004F0160">
        <w:t>uccessful bidder</w:t>
      </w:r>
      <w:r>
        <w:t xml:space="preserve"> contacted</w:t>
      </w:r>
      <w:r w:rsidRPr="004F0160">
        <w:t xml:space="preserve"> – </w:t>
      </w:r>
      <w:r w:rsidR="003621C8">
        <w:t xml:space="preserve">Tuesday </w:t>
      </w:r>
      <w:r w:rsidRPr="004F0160">
        <w:t>26</w:t>
      </w:r>
      <w:r w:rsidR="003621C8" w:rsidRPr="003621C8">
        <w:rPr>
          <w:vertAlign w:val="superscript"/>
        </w:rPr>
        <w:t>th</w:t>
      </w:r>
      <w:r w:rsidR="003621C8">
        <w:t xml:space="preserve"> </w:t>
      </w:r>
      <w:r w:rsidRPr="004F0160">
        <w:t>November 2019</w:t>
      </w:r>
    </w:p>
    <w:p w14:paraId="1B46486A" w14:textId="65158E11" w:rsidR="004F0160" w:rsidRDefault="003621C8" w:rsidP="004F0160">
      <w:pPr>
        <w:pStyle w:val="ListParagraph"/>
        <w:numPr>
          <w:ilvl w:val="0"/>
          <w:numId w:val="18"/>
        </w:numPr>
      </w:pPr>
      <w:r>
        <w:t xml:space="preserve">Contract award / </w:t>
      </w:r>
      <w:proofErr w:type="spellStart"/>
      <w:r>
        <w:t>preperation</w:t>
      </w:r>
      <w:proofErr w:type="spellEnd"/>
      <w:r w:rsidR="004F0160" w:rsidRPr="004F0160">
        <w:t xml:space="preserve"> </w:t>
      </w:r>
      <w:r>
        <w:t>–</w:t>
      </w:r>
      <w:r w:rsidR="004F0160" w:rsidRPr="004F0160">
        <w:t xml:space="preserve"> </w:t>
      </w:r>
      <w:r>
        <w:t>Wednesday 27</w:t>
      </w:r>
      <w:r w:rsidRPr="003621C8">
        <w:rPr>
          <w:vertAlign w:val="superscript"/>
        </w:rPr>
        <w:t>th</w:t>
      </w:r>
      <w:r>
        <w:t xml:space="preserve"> November – 4</w:t>
      </w:r>
      <w:r w:rsidRPr="003621C8">
        <w:rPr>
          <w:vertAlign w:val="superscript"/>
        </w:rPr>
        <w:t>th</w:t>
      </w:r>
      <w:r>
        <w:t xml:space="preserve"> Decem</w:t>
      </w:r>
      <w:r w:rsidR="004F0160" w:rsidRPr="004F0160">
        <w:t>ber 2019</w:t>
      </w:r>
    </w:p>
    <w:p w14:paraId="19A5BD86" w14:textId="1D9EE5CF" w:rsidR="003621C8" w:rsidRDefault="003621C8" w:rsidP="004F0160">
      <w:pPr>
        <w:pStyle w:val="ListParagraph"/>
        <w:numPr>
          <w:ilvl w:val="0"/>
          <w:numId w:val="18"/>
        </w:numPr>
      </w:pPr>
      <w:r>
        <w:lastRenderedPageBreak/>
        <w:t>Contract agreed &amp; signed – Early December 2019</w:t>
      </w:r>
    </w:p>
    <w:p w14:paraId="77F35A94" w14:textId="5DEC7411" w:rsidR="00030173" w:rsidRPr="00CF766D" w:rsidRDefault="00030173" w:rsidP="00030173">
      <w:r w:rsidRPr="00CF766D">
        <w:t xml:space="preserve">The research project is expected to run from </w:t>
      </w:r>
      <w:r w:rsidR="00661B40">
        <w:t>December</w:t>
      </w:r>
      <w:r w:rsidRPr="00CF766D">
        <w:t xml:space="preserve"> 20</w:t>
      </w:r>
      <w:r>
        <w:t>19</w:t>
      </w:r>
      <w:r w:rsidRPr="00CF766D">
        <w:t xml:space="preserve"> to </w:t>
      </w:r>
      <w:r w:rsidR="00661B40">
        <w:t xml:space="preserve">March </w:t>
      </w:r>
      <w:r w:rsidRPr="00CF766D">
        <w:t>20</w:t>
      </w:r>
      <w:r>
        <w:t>20.</w:t>
      </w:r>
    </w:p>
    <w:p w14:paraId="0D2B2C65" w14:textId="41DF3DE1" w:rsidR="004A600B" w:rsidRPr="004A600B" w:rsidRDefault="004A600B" w:rsidP="007E0083">
      <w:pPr>
        <w:pStyle w:val="Heading2"/>
      </w:pPr>
      <w:r w:rsidRPr="004A600B">
        <w:t>Assessment criteria</w:t>
      </w:r>
    </w:p>
    <w:p w14:paraId="40F6F47F" w14:textId="3D66BEAC" w:rsidR="00915C18" w:rsidRDefault="00030173" w:rsidP="00915C18">
      <w:pPr>
        <w:rPr>
          <w:bCs/>
          <w:szCs w:val="22"/>
        </w:rPr>
      </w:pPr>
      <w:r w:rsidRPr="00CF766D">
        <w:rPr>
          <w:bCs/>
          <w:szCs w:val="22"/>
        </w:rPr>
        <w:t>Expressions of interest will be assessed against the following criteria:</w:t>
      </w:r>
    </w:p>
    <w:p w14:paraId="34048917" w14:textId="747420B0" w:rsidR="00260BAB" w:rsidRDefault="00900B0A" w:rsidP="00C16D47">
      <w:pPr>
        <w:pStyle w:val="ListParagraph"/>
        <w:numPr>
          <w:ilvl w:val="0"/>
          <w:numId w:val="30"/>
        </w:numPr>
      </w:pPr>
      <w:r w:rsidRPr="00CC0840">
        <w:t xml:space="preserve">Expertise </w:t>
      </w:r>
      <w:r w:rsidR="00260BAB">
        <w:t xml:space="preserve">and experience </w:t>
      </w:r>
      <w:r w:rsidRPr="00CC0840">
        <w:t xml:space="preserve">in </w:t>
      </w:r>
      <w:r w:rsidR="00260BAB">
        <w:t>conducting rapid literature reviews</w:t>
      </w:r>
    </w:p>
    <w:p w14:paraId="54511389" w14:textId="67ECB627" w:rsidR="00900B0A" w:rsidRDefault="00900B0A" w:rsidP="00C16D47">
      <w:pPr>
        <w:pStyle w:val="ListParagraph"/>
        <w:numPr>
          <w:ilvl w:val="0"/>
          <w:numId w:val="30"/>
        </w:numPr>
      </w:pPr>
      <w:r>
        <w:t xml:space="preserve">Expertise </w:t>
      </w:r>
      <w:r w:rsidR="00260BAB">
        <w:t xml:space="preserve">and experience </w:t>
      </w:r>
      <w:r>
        <w:t>in analysis</w:t>
      </w:r>
      <w:r w:rsidR="00260BAB">
        <w:t>, synthesis</w:t>
      </w:r>
      <w:r>
        <w:t xml:space="preserve"> and </w:t>
      </w:r>
      <w:r w:rsidR="00260BAB">
        <w:t xml:space="preserve">summarising </w:t>
      </w:r>
      <w:r>
        <w:t xml:space="preserve">of </w:t>
      </w:r>
      <w:r w:rsidR="00260BAB">
        <w:t>academic literature</w:t>
      </w:r>
    </w:p>
    <w:p w14:paraId="45674576" w14:textId="287BC886" w:rsidR="00900B0A" w:rsidRDefault="00900B0A" w:rsidP="00C16D47">
      <w:pPr>
        <w:pStyle w:val="ListParagraph"/>
        <w:numPr>
          <w:ilvl w:val="0"/>
          <w:numId w:val="30"/>
        </w:numPr>
      </w:pPr>
      <w:r w:rsidRPr="00CC0840">
        <w:t xml:space="preserve">Understanding </w:t>
      </w:r>
      <w:r w:rsidR="00260BAB">
        <w:t xml:space="preserve">of </w:t>
      </w:r>
      <w:r w:rsidRPr="00CC0840">
        <w:t>the policy environment</w:t>
      </w:r>
      <w:r w:rsidR="00260BAB">
        <w:t xml:space="preserve"> (schools and colleges, SEND and assistive technology) and experience of working with policy customers</w:t>
      </w:r>
    </w:p>
    <w:p w14:paraId="7D96295F" w14:textId="401D25D0" w:rsidR="00260BAB" w:rsidRDefault="00260BAB" w:rsidP="00C16D47">
      <w:pPr>
        <w:pStyle w:val="ListParagraph"/>
        <w:numPr>
          <w:ilvl w:val="0"/>
          <w:numId w:val="30"/>
        </w:numPr>
      </w:pPr>
      <w:r>
        <w:t>Experience publishing high-quality reports</w:t>
      </w:r>
      <w:bookmarkStart w:id="0" w:name="_GoBack"/>
      <w:bookmarkEnd w:id="0"/>
    </w:p>
    <w:p w14:paraId="25E09FC7" w14:textId="77777777" w:rsidR="00900B0A" w:rsidRDefault="00900B0A" w:rsidP="00900B0A">
      <w:r w:rsidRPr="00CE5768">
        <w:t>Each of these criteria shall have equal weighting</w:t>
      </w:r>
      <w:r>
        <w:t xml:space="preserve">. </w:t>
      </w:r>
    </w:p>
    <w:p w14:paraId="1C1170D0" w14:textId="2FC88477" w:rsidR="00900B0A" w:rsidRPr="00260BAB" w:rsidRDefault="00900B0A" w:rsidP="00900B0A">
      <w:pPr>
        <w:rPr>
          <w:szCs w:val="22"/>
        </w:rPr>
      </w:pPr>
      <w:r w:rsidRPr="00181683">
        <w:rPr>
          <w:szCs w:val="22"/>
        </w:rPr>
        <w:t>Expressions of interests submitted must be no more than 1</w:t>
      </w:r>
      <w:r>
        <w:rPr>
          <w:szCs w:val="22"/>
        </w:rPr>
        <w:t>,</w:t>
      </w:r>
      <w:r w:rsidRPr="00181683">
        <w:rPr>
          <w:szCs w:val="22"/>
        </w:rPr>
        <w:t>000 words overall; this includes any website links. Anything longer will be disregarded.</w:t>
      </w:r>
    </w:p>
    <w:p w14:paraId="29AD959E" w14:textId="77777777" w:rsidR="00030173" w:rsidRPr="00915C18" w:rsidRDefault="00030173"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CD4F35C" w:rsidR="00915C18" w:rsidRDefault="00915C18" w:rsidP="00915C18">
            <w:pPr>
              <w:spacing w:before="160"/>
              <w:rPr>
                <w:b/>
                <w:bCs/>
                <w:sz w:val="28"/>
                <w:szCs w:val="20"/>
              </w:rPr>
            </w:pPr>
            <w:r w:rsidRPr="00915C18">
              <w:rPr>
                <w:b/>
                <w:bCs/>
                <w:sz w:val="28"/>
                <w:szCs w:val="20"/>
              </w:rPr>
              <w:t>Closing date for EOIs:</w:t>
            </w:r>
            <w:r w:rsidR="00030173">
              <w:rPr>
                <w:b/>
                <w:bCs/>
                <w:sz w:val="28"/>
                <w:szCs w:val="20"/>
              </w:rPr>
              <w:t xml:space="preserve"> </w:t>
            </w:r>
            <w:r w:rsidR="004F0160">
              <w:rPr>
                <w:b/>
                <w:bCs/>
                <w:sz w:val="28"/>
                <w:szCs w:val="20"/>
              </w:rPr>
              <w:t xml:space="preserve">23.59 </w:t>
            </w:r>
            <w:r w:rsidR="003621C8">
              <w:rPr>
                <w:b/>
                <w:bCs/>
                <w:sz w:val="28"/>
                <w:szCs w:val="20"/>
              </w:rPr>
              <w:t>Wednesday 30</w:t>
            </w:r>
            <w:r w:rsidR="003621C8" w:rsidRPr="003621C8">
              <w:rPr>
                <w:b/>
                <w:bCs/>
                <w:sz w:val="28"/>
                <w:szCs w:val="20"/>
                <w:vertAlign w:val="superscript"/>
              </w:rPr>
              <w:t>th</w:t>
            </w:r>
            <w:r w:rsidR="003621C8">
              <w:rPr>
                <w:b/>
                <w:bCs/>
                <w:sz w:val="28"/>
                <w:szCs w:val="20"/>
              </w:rPr>
              <w:t xml:space="preserve"> October</w:t>
            </w:r>
            <w:r w:rsidR="00900B0A">
              <w:rPr>
                <w:b/>
                <w:bCs/>
                <w:sz w:val="28"/>
                <w:szCs w:val="20"/>
              </w:rPr>
              <w:t xml:space="preserve"> 2019</w:t>
            </w:r>
          </w:p>
          <w:p w14:paraId="5178F3E6" w14:textId="46059720" w:rsidR="00A85EBD" w:rsidRDefault="00915C18" w:rsidP="00BF565F">
            <w:pPr>
              <w:rPr>
                <w:rFonts w:ascii="Calibri" w:hAnsi="Calibri"/>
              </w:rPr>
            </w:pPr>
            <w:r w:rsidRPr="00915C18">
              <w:rPr>
                <w:b/>
                <w:bCs/>
                <w:sz w:val="28"/>
                <w:szCs w:val="20"/>
              </w:rPr>
              <w:t>Send your EOI form to:</w:t>
            </w:r>
            <w:r w:rsidR="00030173">
              <w:rPr>
                <w:b/>
                <w:bCs/>
                <w:sz w:val="28"/>
                <w:szCs w:val="20"/>
              </w:rPr>
              <w:t xml:space="preserve"> </w:t>
            </w:r>
            <w:hyperlink r:id="rId15" w:history="1">
              <w:r w:rsidR="00030173" w:rsidRPr="00587AC0">
                <w:rPr>
                  <w:rStyle w:val="Hyperlink"/>
                  <w:b/>
                  <w:bCs/>
                  <w:sz w:val="28"/>
                  <w:szCs w:val="20"/>
                </w:rPr>
                <w:t>edtech.team@education.gov.uk</w:t>
              </w:r>
            </w:hyperlink>
            <w:r w:rsidR="00030173">
              <w:rPr>
                <w:b/>
                <w:bCs/>
                <w:sz w:val="28"/>
                <w:szCs w:val="20"/>
              </w:rPr>
              <w:t xml:space="preserve"> cc: </w:t>
            </w:r>
            <w:hyperlink r:id="rId16" w:history="1">
              <w:r w:rsidR="00030173" w:rsidRPr="00587AC0">
                <w:rPr>
                  <w:rStyle w:val="Hyperlink"/>
                  <w:b/>
                  <w:bCs/>
                  <w:sz w:val="28"/>
                  <w:szCs w:val="20"/>
                </w:rPr>
                <w:t>helen.connolly@education.gov.uk</w:t>
              </w:r>
            </w:hyperlink>
            <w:r w:rsidR="00030173">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41C08B0F" w:rsidR="00915C18" w:rsidRDefault="00814CCF" w:rsidP="00814CCF">
      <w:r>
        <w:t>All contracts are let on the basis of t</w:t>
      </w:r>
      <w:r w:rsidR="00803236">
        <w:t xml:space="preserve">he </w:t>
      </w:r>
      <w:proofErr w:type="spellStart"/>
      <w:r w:rsidR="00803236">
        <w:t>Depatrtment’s</w:t>
      </w:r>
      <w:proofErr w:type="spellEnd"/>
      <w:r w:rsidR="00803236">
        <w:t xml:space="preserve"> Terms &amp; Conditions, copy 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563B1497" w:rsidR="005D3B59" w:rsidRPr="00531385" w:rsidRDefault="00C2496D" w:rsidP="005D3B59">
      <w:r w:rsidRPr="00995398">
        <w:t>©</w:t>
      </w:r>
      <w:r w:rsidR="005D3B59" w:rsidRPr="005D3B59">
        <w:t xml:space="preserve"> </w:t>
      </w:r>
      <w:r w:rsidR="00EE71A2">
        <w:t xml:space="preserve">Crown copyright </w:t>
      </w:r>
      <w:r w:rsidR="00030173">
        <w:t>2019</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66EB" w14:textId="77777777" w:rsidR="00CA1811" w:rsidRDefault="00CA1811" w:rsidP="002B6D93">
      <w:r>
        <w:separator/>
      </w:r>
    </w:p>
    <w:p w14:paraId="2EFEED76" w14:textId="77777777" w:rsidR="00CA1811" w:rsidRDefault="00CA1811"/>
  </w:endnote>
  <w:endnote w:type="continuationSeparator" w:id="0">
    <w:p w14:paraId="66D65BDF" w14:textId="77777777" w:rsidR="00CA1811" w:rsidRDefault="00CA1811" w:rsidP="002B6D93">
      <w:r>
        <w:continuationSeparator/>
      </w:r>
    </w:p>
    <w:p w14:paraId="488F7951" w14:textId="77777777" w:rsidR="00CA1811" w:rsidRDefault="00CA1811"/>
  </w:endnote>
  <w:endnote w:type="continuationNotice" w:id="1">
    <w:p w14:paraId="5272265E" w14:textId="77777777" w:rsidR="00CA1811" w:rsidRDefault="00CA1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5B3DADFC" w:rsidR="00DA0AD5" w:rsidRPr="006E6ADB" w:rsidRDefault="00DA0AD5" w:rsidP="004A3626">
    <w:pPr>
      <w:tabs>
        <w:tab w:val="left" w:pos="7088"/>
      </w:tabs>
      <w:spacing w:before="240"/>
      <w:rPr>
        <w:szCs w:val="20"/>
      </w:rPr>
    </w:pPr>
    <w:r w:rsidRPr="006E6ADB">
      <w:rPr>
        <w:szCs w:val="20"/>
      </w:rPr>
      <w:tab/>
      <w:t xml:space="preserve">Published: </w:t>
    </w:r>
    <w:r w:rsidR="000F6090">
      <w:rPr>
        <w:szCs w:val="20"/>
      </w:rPr>
      <w:t>October</w:t>
    </w:r>
    <w:r w:rsidR="00F85AA7">
      <w:rPr>
        <w:szCs w:val="20"/>
      </w:rPr>
      <w:t xml:space="preserve"> </w:t>
    </w:r>
    <w:r>
      <w:rPr>
        <w:szCs w:val="20"/>
      </w:rPr>
      <w:t>201</w:t>
    </w:r>
    <w:r w:rsidR="000F6090">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B285E" w14:textId="77777777" w:rsidR="00CA1811" w:rsidRDefault="00CA1811" w:rsidP="002B6D93">
      <w:r>
        <w:separator/>
      </w:r>
    </w:p>
    <w:p w14:paraId="2F184A6F" w14:textId="77777777" w:rsidR="00CA1811" w:rsidRDefault="00CA1811"/>
  </w:footnote>
  <w:footnote w:type="continuationSeparator" w:id="0">
    <w:p w14:paraId="70280DFE" w14:textId="77777777" w:rsidR="00CA1811" w:rsidRDefault="00CA1811" w:rsidP="002B6D93">
      <w:r>
        <w:continuationSeparator/>
      </w:r>
    </w:p>
    <w:p w14:paraId="4BADC042" w14:textId="77777777" w:rsidR="00CA1811" w:rsidRDefault="00CA1811"/>
  </w:footnote>
  <w:footnote w:type="continuationNotice" w:id="1">
    <w:p w14:paraId="4737EF1C" w14:textId="77777777" w:rsidR="00CA1811" w:rsidRDefault="00CA18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8D358E"/>
    <w:multiLevelType w:val="hybridMultilevel"/>
    <w:tmpl w:val="A50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C0625"/>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45B08A8"/>
    <w:multiLevelType w:val="hybridMultilevel"/>
    <w:tmpl w:val="7EDC54FA"/>
    <w:lvl w:ilvl="0" w:tplc="D30E61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FB2B1A"/>
    <w:multiLevelType w:val="hybridMultilevel"/>
    <w:tmpl w:val="61D821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546FE1"/>
    <w:multiLevelType w:val="hybridMultilevel"/>
    <w:tmpl w:val="994679BC"/>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75A42"/>
    <w:multiLevelType w:val="hybridMultilevel"/>
    <w:tmpl w:val="A3D0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8E136C9"/>
    <w:multiLevelType w:val="hybridMultilevel"/>
    <w:tmpl w:val="1AE62B1A"/>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F67680"/>
    <w:multiLevelType w:val="hybridMultilevel"/>
    <w:tmpl w:val="C852A43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78C29FD"/>
    <w:multiLevelType w:val="hybridMultilevel"/>
    <w:tmpl w:val="CA1A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B5C23"/>
    <w:multiLevelType w:val="hybridMultilevel"/>
    <w:tmpl w:val="063E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4"/>
  </w:num>
  <w:num w:numId="5">
    <w:abstractNumId w:val="10"/>
  </w:num>
  <w:num w:numId="6">
    <w:abstractNumId w:val="17"/>
  </w:num>
  <w:num w:numId="7">
    <w:abstractNumId w:val="3"/>
  </w:num>
  <w:num w:numId="8">
    <w:abstractNumId w:val="1"/>
  </w:num>
  <w:num w:numId="9">
    <w:abstractNumId w:val="0"/>
  </w:num>
  <w:num w:numId="10">
    <w:abstractNumId w:val="19"/>
  </w:num>
  <w:num w:numId="11">
    <w:abstractNumId w:val="17"/>
  </w:num>
  <w:num w:numId="12">
    <w:abstractNumId w:val="26"/>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16"/>
  </w:num>
  <w:num w:numId="19">
    <w:abstractNumId w:val="18"/>
  </w:num>
  <w:num w:numId="20">
    <w:abstractNumId w:val="15"/>
  </w:num>
  <w:num w:numId="21">
    <w:abstractNumId w:val="8"/>
  </w:num>
  <w:num w:numId="22">
    <w:abstractNumId w:val="23"/>
  </w:num>
  <w:num w:numId="23">
    <w:abstractNumId w:val="20"/>
  </w:num>
  <w:num w:numId="24">
    <w:abstractNumId w:val="9"/>
  </w:num>
  <w:num w:numId="25">
    <w:abstractNumId w:val="11"/>
  </w:num>
  <w:num w:numId="26">
    <w:abstractNumId w:val="25"/>
  </w:num>
  <w:num w:numId="27">
    <w:abstractNumId w:val="5"/>
  </w:num>
  <w:num w:numId="28">
    <w:abstractNumId w:val="12"/>
  </w:num>
  <w:num w:numId="29">
    <w:abstractNumId w:val="14"/>
  </w:num>
  <w:num w:numId="3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1245"/>
    <w:rsid w:val="00011A88"/>
    <w:rsid w:val="00012381"/>
    <w:rsid w:val="00013A6E"/>
    <w:rsid w:val="0002203B"/>
    <w:rsid w:val="00030173"/>
    <w:rsid w:val="00031F36"/>
    <w:rsid w:val="000442BD"/>
    <w:rsid w:val="00057100"/>
    <w:rsid w:val="00065E86"/>
    <w:rsid w:val="00066B1C"/>
    <w:rsid w:val="000720CD"/>
    <w:rsid w:val="00083A73"/>
    <w:rsid w:val="00094338"/>
    <w:rsid w:val="000A10F4"/>
    <w:rsid w:val="000A5838"/>
    <w:rsid w:val="000B3DE0"/>
    <w:rsid w:val="000D1D30"/>
    <w:rsid w:val="000D4433"/>
    <w:rsid w:val="000E3350"/>
    <w:rsid w:val="000F33E1"/>
    <w:rsid w:val="000F609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07F0D"/>
    <w:rsid w:val="002113CF"/>
    <w:rsid w:val="0022255C"/>
    <w:rsid w:val="0022489D"/>
    <w:rsid w:val="002262F3"/>
    <w:rsid w:val="00230559"/>
    <w:rsid w:val="002332F8"/>
    <w:rsid w:val="00234F75"/>
    <w:rsid w:val="00240F4B"/>
    <w:rsid w:val="00243D35"/>
    <w:rsid w:val="00245402"/>
    <w:rsid w:val="002575C5"/>
    <w:rsid w:val="00260BAB"/>
    <w:rsid w:val="002639B5"/>
    <w:rsid w:val="0027231C"/>
    <w:rsid w:val="0027252F"/>
    <w:rsid w:val="00281F63"/>
    <w:rsid w:val="002839B5"/>
    <w:rsid w:val="00287788"/>
    <w:rsid w:val="002A28F7"/>
    <w:rsid w:val="002A3153"/>
    <w:rsid w:val="002A5858"/>
    <w:rsid w:val="002B6D93"/>
    <w:rsid w:val="002C34D4"/>
    <w:rsid w:val="002C3AA4"/>
    <w:rsid w:val="002E463F"/>
    <w:rsid w:val="002E4E9A"/>
    <w:rsid w:val="002E508B"/>
    <w:rsid w:val="002E5F9F"/>
    <w:rsid w:val="002E7849"/>
    <w:rsid w:val="002F09AD"/>
    <w:rsid w:val="002F7128"/>
    <w:rsid w:val="00300F99"/>
    <w:rsid w:val="003220DF"/>
    <w:rsid w:val="00342F8B"/>
    <w:rsid w:val="00361752"/>
    <w:rsid w:val="003621C8"/>
    <w:rsid w:val="00364C8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0160"/>
    <w:rsid w:val="004F20E3"/>
    <w:rsid w:val="004F211A"/>
    <w:rsid w:val="004F3159"/>
    <w:rsid w:val="004F4AEF"/>
    <w:rsid w:val="00502DA5"/>
    <w:rsid w:val="005247AD"/>
    <w:rsid w:val="00526448"/>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53F"/>
    <w:rsid w:val="005C1770"/>
    <w:rsid w:val="005C2D94"/>
    <w:rsid w:val="005C657D"/>
    <w:rsid w:val="005D3B59"/>
    <w:rsid w:val="005E3024"/>
    <w:rsid w:val="005F107C"/>
    <w:rsid w:val="0060702F"/>
    <w:rsid w:val="0061042A"/>
    <w:rsid w:val="006108B3"/>
    <w:rsid w:val="00622501"/>
    <w:rsid w:val="006237FB"/>
    <w:rsid w:val="0062451E"/>
    <w:rsid w:val="00635D57"/>
    <w:rsid w:val="00636036"/>
    <w:rsid w:val="00637F24"/>
    <w:rsid w:val="00640032"/>
    <w:rsid w:val="006418B2"/>
    <w:rsid w:val="00642404"/>
    <w:rsid w:val="00647EFA"/>
    <w:rsid w:val="00652973"/>
    <w:rsid w:val="00653AA1"/>
    <w:rsid w:val="006558CA"/>
    <w:rsid w:val="00657E79"/>
    <w:rsid w:val="006606F5"/>
    <w:rsid w:val="00661B40"/>
    <w:rsid w:val="00670ADC"/>
    <w:rsid w:val="0067185E"/>
    <w:rsid w:val="00671D5B"/>
    <w:rsid w:val="006775FA"/>
    <w:rsid w:val="0068167C"/>
    <w:rsid w:val="00684973"/>
    <w:rsid w:val="006853C2"/>
    <w:rsid w:val="0068544D"/>
    <w:rsid w:val="00695D08"/>
    <w:rsid w:val="006A27AA"/>
    <w:rsid w:val="006A3602"/>
    <w:rsid w:val="006B1F9F"/>
    <w:rsid w:val="006C382D"/>
    <w:rsid w:val="006D1162"/>
    <w:rsid w:val="006E6ADB"/>
    <w:rsid w:val="006E7CA1"/>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6FBE"/>
    <w:rsid w:val="00794F29"/>
    <w:rsid w:val="007A2250"/>
    <w:rsid w:val="007A293F"/>
    <w:rsid w:val="007A5759"/>
    <w:rsid w:val="007B1683"/>
    <w:rsid w:val="007B3CFE"/>
    <w:rsid w:val="007C19E4"/>
    <w:rsid w:val="007C41A5"/>
    <w:rsid w:val="007C58BE"/>
    <w:rsid w:val="007D080B"/>
    <w:rsid w:val="007E0083"/>
    <w:rsid w:val="00803236"/>
    <w:rsid w:val="00814CCF"/>
    <w:rsid w:val="00816E77"/>
    <w:rsid w:val="00831263"/>
    <w:rsid w:val="00831DB7"/>
    <w:rsid w:val="00832EBF"/>
    <w:rsid w:val="00833C82"/>
    <w:rsid w:val="008366CB"/>
    <w:rsid w:val="00837F3A"/>
    <w:rsid w:val="008420D7"/>
    <w:rsid w:val="008620F3"/>
    <w:rsid w:val="00863986"/>
    <w:rsid w:val="00866257"/>
    <w:rsid w:val="00874F24"/>
    <w:rsid w:val="00876230"/>
    <w:rsid w:val="008776D3"/>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0B0A"/>
    <w:rsid w:val="009055E4"/>
    <w:rsid w:val="00915C18"/>
    <w:rsid w:val="00917E9C"/>
    <w:rsid w:val="00926A3C"/>
    <w:rsid w:val="0093027C"/>
    <w:rsid w:val="0094189B"/>
    <w:rsid w:val="00951C56"/>
    <w:rsid w:val="0095599F"/>
    <w:rsid w:val="00960F76"/>
    <w:rsid w:val="0096424B"/>
    <w:rsid w:val="009701C8"/>
    <w:rsid w:val="00972EFD"/>
    <w:rsid w:val="00986616"/>
    <w:rsid w:val="00995398"/>
    <w:rsid w:val="009B32FA"/>
    <w:rsid w:val="009C2C02"/>
    <w:rsid w:val="009C73CF"/>
    <w:rsid w:val="009E00AE"/>
    <w:rsid w:val="009E09D3"/>
    <w:rsid w:val="009E6E74"/>
    <w:rsid w:val="009E7EE1"/>
    <w:rsid w:val="009E7F32"/>
    <w:rsid w:val="00A0319D"/>
    <w:rsid w:val="00A0541C"/>
    <w:rsid w:val="00A15AF5"/>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45D7"/>
    <w:rsid w:val="00AA7E7B"/>
    <w:rsid w:val="00AB6D0F"/>
    <w:rsid w:val="00AB7858"/>
    <w:rsid w:val="00AC61A6"/>
    <w:rsid w:val="00AC75AD"/>
    <w:rsid w:val="00AD1BE5"/>
    <w:rsid w:val="00AD1DD2"/>
    <w:rsid w:val="00AD2062"/>
    <w:rsid w:val="00AD2F1D"/>
    <w:rsid w:val="00AE005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96398"/>
    <w:rsid w:val="00BA003B"/>
    <w:rsid w:val="00BB05E2"/>
    <w:rsid w:val="00BC03D4"/>
    <w:rsid w:val="00BD1111"/>
    <w:rsid w:val="00BD26B6"/>
    <w:rsid w:val="00BE01C6"/>
    <w:rsid w:val="00BE4DAC"/>
    <w:rsid w:val="00BE5B95"/>
    <w:rsid w:val="00BF0CDA"/>
    <w:rsid w:val="00BF13F8"/>
    <w:rsid w:val="00BF565F"/>
    <w:rsid w:val="00C01CFF"/>
    <w:rsid w:val="00C026F2"/>
    <w:rsid w:val="00C02D89"/>
    <w:rsid w:val="00C15B78"/>
    <w:rsid w:val="00C16D47"/>
    <w:rsid w:val="00C2207B"/>
    <w:rsid w:val="00C22BA0"/>
    <w:rsid w:val="00C2496D"/>
    <w:rsid w:val="00C278D7"/>
    <w:rsid w:val="00C459C9"/>
    <w:rsid w:val="00C46129"/>
    <w:rsid w:val="00C4624B"/>
    <w:rsid w:val="00C529E8"/>
    <w:rsid w:val="00C5454B"/>
    <w:rsid w:val="00C6013F"/>
    <w:rsid w:val="00C71238"/>
    <w:rsid w:val="00C71561"/>
    <w:rsid w:val="00C76325"/>
    <w:rsid w:val="00C80CD2"/>
    <w:rsid w:val="00C8124F"/>
    <w:rsid w:val="00C81513"/>
    <w:rsid w:val="00C84637"/>
    <w:rsid w:val="00C92AD3"/>
    <w:rsid w:val="00CA1009"/>
    <w:rsid w:val="00CA1811"/>
    <w:rsid w:val="00CA1F32"/>
    <w:rsid w:val="00CA30B4"/>
    <w:rsid w:val="00CA610B"/>
    <w:rsid w:val="00CA72FC"/>
    <w:rsid w:val="00CB56F5"/>
    <w:rsid w:val="00CB6E04"/>
    <w:rsid w:val="00CC2512"/>
    <w:rsid w:val="00CC547F"/>
    <w:rsid w:val="00CD5D21"/>
    <w:rsid w:val="00CE2652"/>
    <w:rsid w:val="00CE7906"/>
    <w:rsid w:val="00CF0E19"/>
    <w:rsid w:val="00D03901"/>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2F5F"/>
    <w:rsid w:val="00DD3A4E"/>
    <w:rsid w:val="00DD51B7"/>
    <w:rsid w:val="00DD788A"/>
    <w:rsid w:val="00DE2205"/>
    <w:rsid w:val="00DE6998"/>
    <w:rsid w:val="00DF0054"/>
    <w:rsid w:val="00DF3309"/>
    <w:rsid w:val="00DF5124"/>
    <w:rsid w:val="00DF7F39"/>
    <w:rsid w:val="00E077D5"/>
    <w:rsid w:val="00E1702C"/>
    <w:rsid w:val="00E20B43"/>
    <w:rsid w:val="00E22EE8"/>
    <w:rsid w:val="00E23ABB"/>
    <w:rsid w:val="00E23E99"/>
    <w:rsid w:val="00E3093A"/>
    <w:rsid w:val="00E33078"/>
    <w:rsid w:val="00E335AB"/>
    <w:rsid w:val="00E33AB6"/>
    <w:rsid w:val="00E4012C"/>
    <w:rsid w:val="00E42A8F"/>
    <w:rsid w:val="00E5223F"/>
    <w:rsid w:val="00E534F0"/>
    <w:rsid w:val="00E63EBA"/>
    <w:rsid w:val="00E66B4F"/>
    <w:rsid w:val="00E741D5"/>
    <w:rsid w:val="00E74474"/>
    <w:rsid w:val="00E87A6A"/>
    <w:rsid w:val="00E9232A"/>
    <w:rsid w:val="00EA4D1B"/>
    <w:rsid w:val="00EB1D11"/>
    <w:rsid w:val="00EC3DC1"/>
    <w:rsid w:val="00ED2391"/>
    <w:rsid w:val="00ED2F1C"/>
    <w:rsid w:val="00ED3D05"/>
    <w:rsid w:val="00EE64AE"/>
    <w:rsid w:val="00EE71A2"/>
    <w:rsid w:val="00F06445"/>
    <w:rsid w:val="00F07114"/>
    <w:rsid w:val="00F206A7"/>
    <w:rsid w:val="00F3105E"/>
    <w:rsid w:val="00F3430F"/>
    <w:rsid w:val="00F41591"/>
    <w:rsid w:val="00F41A63"/>
    <w:rsid w:val="00F43BCF"/>
    <w:rsid w:val="00F45BEB"/>
    <w:rsid w:val="00F54523"/>
    <w:rsid w:val="00F54B50"/>
    <w:rsid w:val="00F645AB"/>
    <w:rsid w:val="00F84544"/>
    <w:rsid w:val="00F85AA7"/>
    <w:rsid w:val="00F954FA"/>
    <w:rsid w:val="00F95B1F"/>
    <w:rsid w:val="00FA05B2"/>
    <w:rsid w:val="00FA68A7"/>
    <w:rsid w:val="00FC0C51"/>
    <w:rsid w:val="00FC2B3C"/>
    <w:rsid w:val="00FD1CD8"/>
    <w:rsid w:val="00FE1B88"/>
    <w:rsid w:val="7A3EA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6CA1F857-199F-42FD-9A87-7885DF2E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1F2CE2"/>
    <w:pPr>
      <w:keepNext/>
      <w:numPr>
        <w:ilvl w:val="1"/>
        <w:numId w:val="21"/>
      </w:numPr>
      <w:spacing w:before="48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numPr>
        <w:ilvl w:val="2"/>
      </w:numPr>
      <w:outlineLvl w:val="2"/>
    </w:pPr>
    <w:rPr>
      <w:bCs/>
      <w:sz w:val="28"/>
      <w:szCs w:val="28"/>
    </w:rPr>
  </w:style>
  <w:style w:type="paragraph" w:styleId="Heading4">
    <w:name w:val="heading 4"/>
    <w:basedOn w:val="Heading2"/>
    <w:next w:val="Normal"/>
    <w:link w:val="Heading4Char"/>
    <w:uiPriority w:val="9"/>
    <w:qFormat/>
    <w:rsid w:val="00653AA1"/>
    <w:pPr>
      <w:numPr>
        <w:ilvl w:val="3"/>
      </w:numPr>
      <w:outlineLvl w:val="3"/>
    </w:pPr>
    <w:rPr>
      <w:bCs/>
      <w:sz w:val="24"/>
      <w:szCs w:val="28"/>
    </w:rPr>
  </w:style>
  <w:style w:type="paragraph" w:styleId="Heading5">
    <w:name w:val="heading 5"/>
    <w:basedOn w:val="Normal"/>
    <w:next w:val="Normal"/>
    <w:link w:val="Heading5Char"/>
    <w:uiPriority w:val="9"/>
    <w:semiHidden/>
    <w:unhideWhenUsed/>
    <w:qFormat/>
    <w:rsid w:val="008B427B"/>
    <w:pPr>
      <w:numPr>
        <w:ilvl w:val="4"/>
        <w:numId w:val="2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B427B"/>
    <w:pPr>
      <w:numPr>
        <w:ilvl w:val="5"/>
        <w:numId w:val="21"/>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8B427B"/>
    <w:pPr>
      <w:numPr>
        <w:ilvl w:val="6"/>
        <w:numId w:val="2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8B427B"/>
    <w:pPr>
      <w:numPr>
        <w:ilvl w:val="7"/>
        <w:numId w:val="2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8B427B"/>
    <w:pPr>
      <w:numPr>
        <w:ilvl w:val="8"/>
        <w:numId w:val="2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semiHidden/>
    <w:unhideWhenUsed/>
    <w:rsid w:val="006E7CA1"/>
    <w:rPr>
      <w:color w:val="605E5C"/>
      <w:shd w:val="clear" w:color="auto" w:fill="E1DFDD"/>
    </w:rPr>
  </w:style>
  <w:style w:type="paragraph" w:styleId="BodyTextIndent">
    <w:name w:val="Body Text Indent"/>
    <w:basedOn w:val="Normal"/>
    <w:link w:val="BodyTextIndentChar"/>
    <w:semiHidden/>
    <w:unhideWhenUsed/>
    <w:rsid w:val="006E7CA1"/>
    <w:pPr>
      <w:spacing w:after="120"/>
      <w:ind w:left="283"/>
    </w:pPr>
  </w:style>
  <w:style w:type="character" w:customStyle="1" w:styleId="BodyTextIndentChar">
    <w:name w:val="Body Text Indent Char"/>
    <w:basedOn w:val="DefaultParagraphFont"/>
    <w:link w:val="BodyTextIndent"/>
    <w:semiHidden/>
    <w:rsid w:val="006E7CA1"/>
    <w:rPr>
      <w:sz w:val="22"/>
      <w:szCs w:val="24"/>
    </w:rPr>
  </w:style>
  <w:style w:type="character" w:styleId="Strong">
    <w:name w:val="Strong"/>
    <w:aliases w:val="Chart title"/>
    <w:uiPriority w:val="22"/>
    <w:qFormat/>
    <w:rsid w:val="00526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realising-the-potential-of-technology-in-educa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en.connolly@educati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dtech.team@education.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realising-the-potential-of-technology-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1" ma:contentTypeDescription="Create a new document." ma:contentTypeScope="" ma:versionID="24629d91f6bc6d923ee1fb493801ef80">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5f671950b770fb4e9a9faf1602e921c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d2e71156-a28b-4810-815e-e353e62e4ec2"/>
    <ds:schemaRef ds:uri="7d131341-d497-4f4e-a250-66913a3e45a5"/>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698F60B2-8115-4046-A279-40344E29A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73741-30F9-49DC-A2A3-7CA51693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869</Words>
  <Characters>5209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2</cp:revision>
  <cp:lastPrinted>2013-07-11T18:35:00Z</cp:lastPrinted>
  <dcterms:created xsi:type="dcterms:W3CDTF">2019-10-16T12:44:00Z</dcterms:created>
  <dcterms:modified xsi:type="dcterms:W3CDTF">2019-10-16T12:44:00Z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