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515DC" w:rsidP="17D32A96" w:rsidRDefault="00EA433E" w14:paraId="409D227A" w14:textId="6BA865A3">
      <w:pPr>
        <w:jc w:val="center"/>
        <w:rPr>
          <w:rFonts w:ascii="Source Sans Pro" w:hAnsi="Source Sans Pro" w:cs="Arial" w:cstheme="minorBidi"/>
          <w:color w:val="34215A"/>
          <w:sz w:val="48"/>
          <w:szCs w:val="48"/>
        </w:rPr>
      </w:pPr>
      <w:r w:rsidRPr="17D32A96" w:rsidR="61E35662">
        <w:rPr>
          <w:rFonts w:ascii="Source Sans Pro" w:hAnsi="Source Sans Pro" w:cs="Arial" w:cstheme="minorBidi"/>
          <w:color w:val="34215A"/>
          <w:sz w:val="48"/>
          <w:szCs w:val="48"/>
        </w:rPr>
        <w:t xml:space="preserve">YH25-009 </w:t>
      </w:r>
      <w:r w:rsidRPr="17D32A96" w:rsidR="00EA433E">
        <w:rPr>
          <w:rFonts w:ascii="Source Sans Pro" w:hAnsi="Source Sans Pro" w:cs="Arial" w:cstheme="minorBidi"/>
          <w:color w:val="34215A"/>
          <w:sz w:val="48"/>
          <w:szCs w:val="48"/>
        </w:rPr>
        <w:t>Finance and P2P Solution</w:t>
      </w:r>
    </w:p>
    <w:p w:rsidRPr="00B930B0" w:rsidR="006515DC" w:rsidP="006515DC" w:rsidRDefault="006515DC" w14:paraId="67406FF2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0"/>
          <w:szCs w:val="20"/>
        </w:rPr>
      </w:pPr>
    </w:p>
    <w:p w:rsidRPr="00FF1B7C" w:rsidR="006515DC" w:rsidP="006515DC" w:rsidRDefault="006515DC" w14:paraId="4CB309AC" w14:textId="08DF0675">
      <w:pPr>
        <w:pStyle w:val="Heading1"/>
        <w:rPr>
          <w:rFonts w:ascii="Source Sans Pro" w:hAnsi="Source Sans Pro" w:eastAsia="Arial" w:cstheme="minorHAnsi"/>
          <w:b/>
          <w:color w:val="34215A"/>
          <w:sz w:val="28"/>
          <w:szCs w:val="28"/>
        </w:rPr>
      </w:pPr>
      <w:r w:rsidRPr="00FF1B7C">
        <w:rPr>
          <w:rFonts w:ascii="Source Sans Pro" w:hAnsi="Source Sans Pro" w:eastAsia="Arial" w:cstheme="minorHAnsi"/>
          <w:b/>
          <w:color w:val="34215A"/>
          <w:sz w:val="28"/>
          <w:szCs w:val="28"/>
        </w:rPr>
        <w:t>Section 1: Introduction</w:t>
      </w:r>
    </w:p>
    <w:p w:rsidRPr="006515DC" w:rsidR="006515DC" w:rsidP="006515DC" w:rsidRDefault="006515DC" w14:paraId="08E725F7" w14:textId="77777777">
      <w:pPr>
        <w:rPr>
          <w:rFonts w:ascii="Source Sans Pro" w:hAnsi="Source Sans Pro"/>
        </w:rPr>
      </w:pPr>
    </w:p>
    <w:p w:rsidR="006515DC" w:rsidP="006515DC" w:rsidRDefault="006515DC" w14:paraId="2D2C9103" w14:textId="77777777">
      <w:pPr>
        <w:pStyle w:val="ITTHeading1"/>
        <w:numPr>
          <w:ilvl w:val="0"/>
          <w:numId w:val="1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>
        <w:rPr>
          <w:rFonts w:ascii="Source Sans Pro" w:hAnsi="Source Sans Pro" w:cstheme="minorHAnsi"/>
          <w:bCs/>
          <w:color w:val="F04D6E"/>
          <w:sz w:val="24"/>
          <w:szCs w:val="24"/>
        </w:rPr>
        <w:t>General Requirements</w:t>
      </w:r>
    </w:p>
    <w:p w:rsidRPr="00102D94" w:rsidR="006515DC" w:rsidP="006515DC" w:rsidRDefault="006515DC" w14:paraId="564BA2CF" w14:textId="77777777">
      <w:pPr>
        <w:pStyle w:val="ITTHeading1"/>
        <w:ind w:left="360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="006515DC" w:rsidP="006515DC" w:rsidRDefault="006515DC" w14:paraId="4AE3D1AF" w14:textId="0A9C671E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6515DC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The purpose of this document is to briefly explain to providers the business and technical requirements (and the expected scope) of a proposed procurement for a Finance and P2P Solution.</w:t>
      </w:r>
    </w:p>
    <w:p w:rsidR="00102D94" w:rsidP="00102D94" w:rsidRDefault="00102D94" w14:paraId="5CFC9888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102D94" w:rsidR="00102D94" w:rsidP="00102D94" w:rsidRDefault="00102D94" w14:paraId="61746EAC" w14:textId="301CB424">
      <w:pPr>
        <w:pStyle w:val="BodyNumbered"/>
        <w:numPr>
          <w:ilvl w:val="1"/>
          <w:numId w:val="1"/>
        </w:numPr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</w:pPr>
      <w:r w:rsidRPr="00102D94">
        <w:rPr>
          <w:rFonts w:ascii="Source Sans Pro" w:hAnsi="Source Sans Pro" w:eastAsia="Arial" w:cstheme="minorHAnsi"/>
          <w:b/>
          <w:color w:val="34215A"/>
          <w:sz w:val="22"/>
          <w:lang w:eastAsia="en-GB"/>
        </w:rPr>
        <w:t>Please note:</w:t>
      </w:r>
      <w:r w:rsidRPr="00102D94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 this</w:t>
      </w:r>
      <w:r w:rsidR="000E6A86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 soft</w:t>
      </w:r>
      <w:r w:rsidRPr="00102D94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 market </w:t>
      </w:r>
      <w:r w:rsidR="000E6A86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>test</w:t>
      </w:r>
      <w:r w:rsidRPr="00102D94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 exercise is </w:t>
      </w:r>
      <w:r w:rsidRPr="00102D94">
        <w:rPr>
          <w:rFonts w:ascii="Source Sans Pro" w:hAnsi="Source Sans Pro" w:eastAsia="Arial" w:cstheme="minorHAnsi"/>
          <w:b/>
          <w:color w:val="34215A"/>
          <w:sz w:val="22"/>
          <w:lang w:eastAsia="en-GB"/>
        </w:rPr>
        <w:t>not</w:t>
      </w:r>
      <w:r w:rsidRPr="00102D94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 an invitation to tender or a request for formal expressions of interest. This document does not form any part of an invitation to tender. </w:t>
      </w:r>
      <w:r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Yorkshire Housing (YH) </w:t>
      </w:r>
      <w:r w:rsidRPr="00102D94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is issuing this request for </w:t>
      </w:r>
      <w:r w:rsidRPr="00102D94">
        <w:rPr>
          <w:rFonts w:ascii="Source Sans Pro" w:hAnsi="Source Sans Pro" w:eastAsia="Arial" w:cstheme="minorHAnsi"/>
          <w:b/>
          <w:color w:val="34215A"/>
          <w:sz w:val="22"/>
          <w:lang w:eastAsia="en-GB"/>
        </w:rPr>
        <w:t>information only</w:t>
      </w:r>
      <w:r w:rsidRPr="00102D94">
        <w:rPr>
          <w:rFonts w:ascii="Source Sans Pro" w:hAnsi="Source Sans Pro" w:eastAsia="Arial" w:cstheme="minorHAnsi"/>
          <w:bCs/>
          <w:color w:val="34215A"/>
          <w:sz w:val="22"/>
          <w:lang w:eastAsia="en-GB"/>
        </w:rPr>
        <w:t xml:space="preserve">. </w:t>
      </w:r>
    </w:p>
    <w:p w:rsidRPr="00CB4EA9" w:rsidR="00CB4EA9" w:rsidP="00CB4EA9" w:rsidRDefault="00CB4EA9" w14:paraId="2BD65A6B" w14:textId="77777777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CB4EA9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Responses to the questionnaire and information gathered from subsequent meetings may be used to inform our future operations and approach to the tender exercise.</w:t>
      </w:r>
    </w:p>
    <w:p w:rsidR="00CB4EA9" w:rsidP="00CB4EA9" w:rsidRDefault="00CB4EA9" w14:paraId="4689B44A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="00102D94" w:rsidP="006515DC" w:rsidRDefault="00102D94" w14:paraId="084A53D3" w14:textId="754A82D2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102D9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Any supplier invited to present to </w:t>
      </w:r>
      <w:r w:rsidR="003B3A40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YH</w:t>
      </w:r>
      <w:r w:rsidRPr="00102D9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is doing so to support market research only and to help make any potential procurement process more focused and efficient. No supplier selection or supplier preference is implied.</w:t>
      </w:r>
    </w:p>
    <w:p w:rsidRPr="00102D94" w:rsidR="00102D94" w:rsidP="00102D94" w:rsidRDefault="00102D94" w14:paraId="2E5B1F54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="006515DC" w:rsidP="006515DC" w:rsidRDefault="00102D94" w14:paraId="06A51815" w14:textId="1763BE55">
      <w:pPr>
        <w:pStyle w:val="ITTHeading1"/>
        <w:numPr>
          <w:ilvl w:val="0"/>
          <w:numId w:val="1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>
        <w:rPr>
          <w:rFonts w:ascii="Source Sans Pro" w:hAnsi="Source Sans Pro" w:cstheme="minorHAnsi"/>
          <w:bCs/>
          <w:color w:val="F04D6E"/>
          <w:sz w:val="24"/>
          <w:szCs w:val="24"/>
        </w:rPr>
        <w:t>Confidentiality and Freedom of Information (FOI)</w:t>
      </w:r>
    </w:p>
    <w:p w:rsidR="00102D94" w:rsidP="00102D94" w:rsidRDefault="00102D94" w14:paraId="7E20C09F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p w:rsidR="00102D94" w:rsidP="00102D94" w:rsidRDefault="00102D94" w14:paraId="46899105" w14:textId="7CB2336E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102D94">
        <w:rPr>
          <w:rFonts w:ascii="Source Sans Pro" w:hAnsi="Source Sans Pro" w:cstheme="minorHAnsi"/>
          <w:color w:val="34215A"/>
          <w:sz w:val="22"/>
          <w:szCs w:val="22"/>
        </w:rPr>
        <w:t>Please note:</w:t>
      </w:r>
      <w:r w:rsidRPr="00102D9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all information included in this market </w:t>
      </w:r>
      <w:r w:rsidR="00DD0220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testin</w:t>
      </w:r>
      <w:r w:rsidR="00BF181C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g</w:t>
      </w:r>
      <w:r w:rsidR="00DD0220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</w:t>
      </w:r>
      <w:r w:rsidR="00BF181C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questionnaire</w:t>
      </w:r>
      <w:r w:rsidRPr="00102D9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is confidential and only for the recipients’ knowledge. No information included in this document or in </w:t>
      </w:r>
      <w:r w:rsidRPr="00102D9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lastRenderedPageBreak/>
        <w:t>discussions connected to it may be disclosed to any other party without prior written authorisation.</w:t>
      </w:r>
    </w:p>
    <w:p w:rsidR="00480ADB" w:rsidP="00480ADB" w:rsidRDefault="00480ADB" w14:paraId="5A350A4B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480ADB" w:rsidR="00480ADB" w:rsidP="00480ADB" w:rsidRDefault="00480ADB" w14:paraId="79E641A9" w14:textId="29FB81FD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480ADB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Where confidential information is provided by </w:t>
      </w:r>
      <w:r w:rsidR="00B90FFA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YH</w:t>
      </w:r>
      <w:r w:rsidRPr="00480ADB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to the potential providers all recipients of 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YH</w:t>
      </w:r>
      <w:r w:rsidRPr="00480ADB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information must treat the information provided as confidential and to use the information only for the purpose provided.</w:t>
      </w:r>
    </w:p>
    <w:p w:rsidRPr="00102D94" w:rsidR="00102D94" w:rsidP="00102D94" w:rsidRDefault="00102D94" w14:paraId="55E65EBB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0F46B5" w:rsidR="00102D94" w:rsidP="00DD3ECC" w:rsidRDefault="00102D94" w14:paraId="6E89C215" w14:textId="5B635397">
      <w:pPr>
        <w:pStyle w:val="ITTHeading1"/>
        <w:ind w:left="792"/>
        <w:rPr>
          <w:rFonts w:ascii="Source Sans Pro" w:hAnsi="Source Sans Pro" w:cstheme="minorHAnsi"/>
          <w:bCs/>
          <w:color w:val="34215A"/>
          <w:sz w:val="22"/>
          <w:szCs w:val="22"/>
        </w:rPr>
      </w:pPr>
    </w:p>
    <w:p w:rsidRPr="00FF12DA" w:rsidR="00102D94" w:rsidP="00FF12DA" w:rsidRDefault="00FF12DA" w14:paraId="356B402D" w14:textId="7706D4B5">
      <w:pPr>
        <w:pStyle w:val="ITTHeading1"/>
        <w:numPr>
          <w:ilvl w:val="0"/>
          <w:numId w:val="1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 w:rsidRPr="00FF12DA">
        <w:rPr>
          <w:rFonts w:ascii="Source Sans Pro" w:hAnsi="Source Sans Pro" w:cstheme="minorHAnsi"/>
          <w:bCs/>
          <w:color w:val="F04D6E"/>
          <w:sz w:val="24"/>
          <w:szCs w:val="24"/>
        </w:rPr>
        <w:t>Background</w:t>
      </w:r>
    </w:p>
    <w:p w:rsidRPr="00EA433E" w:rsidR="00102D94" w:rsidP="00EA433E" w:rsidRDefault="00102D94" w14:paraId="64107FD6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FF12DA" w:rsidR="00FF12DA" w:rsidP="00FF12DA" w:rsidRDefault="00FF12DA" w14:paraId="7FA38957" w14:textId="37F75CBF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FF12DA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The nature, scale and complexity of the programme means that fixed-term external capacity and skills are needed to work alongside in-house teams to deliver core elements of 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the solution</w:t>
      </w:r>
      <w:r w:rsidRPr="00FF12DA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. </w:t>
      </w:r>
    </w:p>
    <w:p w:rsidRPr="00EA433E" w:rsidR="00FF12DA" w:rsidP="00EA433E" w:rsidRDefault="00FF12DA" w14:paraId="3FD8CC43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EA433E" w:rsidR="00FF12DA" w:rsidP="00EA433E" w:rsidRDefault="00FF12DA" w14:paraId="7B20F157" w14:textId="7D868A41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The preference for YH is to contract with one company that is able to deliver the solution and all professional services from within their organisation or act as a lead for a consortium of companies. </w:t>
      </w:r>
    </w:p>
    <w:p w:rsidRPr="00EA433E" w:rsidR="00FF12DA" w:rsidP="00EA433E" w:rsidRDefault="00FF12DA" w14:paraId="39D78FFD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804117" w:rsidR="00FF12DA" w:rsidP="00EA433E" w:rsidRDefault="00FF12DA" w14:paraId="1DBBC0A4" w14:textId="5E3AE48D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Following a tender process, the</w:t>
      </w:r>
      <w:r w:rsid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supplier or</w:t>
      </w: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delivery partner is expected to be in place by </w:t>
      </w: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  <w:highlight w:val="yellow"/>
        </w:rPr>
        <w:t xml:space="preserve"> </w:t>
      </w:r>
      <w:r w:rsidRPr="00804117" w:rsid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December</w:t>
      </w:r>
      <w:r w:rsidRPr="00804117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202</w:t>
      </w:r>
      <w:r w:rsidRPr="00804117" w:rsid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4</w:t>
      </w:r>
      <w:r w:rsidRPr="00804117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. </w:t>
      </w:r>
    </w:p>
    <w:p w:rsidR="00FF12DA" w:rsidP="00102D94" w:rsidRDefault="00FF12DA" w14:paraId="560602CD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p w:rsidR="00FF12DA" w:rsidP="00EA433E" w:rsidRDefault="00EA433E" w14:paraId="6A76F9FA" w14:textId="4D2D1BBE">
      <w:pPr>
        <w:pStyle w:val="ITTHeading1"/>
        <w:numPr>
          <w:ilvl w:val="0"/>
          <w:numId w:val="1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>
        <w:rPr>
          <w:rFonts w:ascii="Source Sans Pro" w:hAnsi="Source Sans Pro" w:cstheme="minorHAnsi"/>
          <w:bCs/>
          <w:color w:val="F04D6E"/>
          <w:sz w:val="24"/>
          <w:szCs w:val="24"/>
        </w:rPr>
        <w:t>Soft Market Test Timetable</w:t>
      </w:r>
    </w:p>
    <w:p w:rsidR="00EA433E" w:rsidP="00EA433E" w:rsidRDefault="00EA433E" w14:paraId="42172D1E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p w:rsidR="00EA433E" w:rsidP="00EA433E" w:rsidRDefault="00EA433E" w14:paraId="16EE9177" w14:textId="1F57848A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Please read this document and if you feel that your organisation is able to contribute to this exercise</w:t>
      </w:r>
      <w:r w:rsidR="00A52BB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, </w:t>
      </w: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complete the questionnaire at the end of this document</w:t>
      </w:r>
      <w:r w:rsidR="0061230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and</w:t>
      </w:r>
      <w:r w:rsidR="0048587F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the </w:t>
      </w:r>
      <w:r w:rsidR="00031E44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att</w:t>
      </w:r>
      <w:r w:rsidR="000C1D7F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ached Requirements document </w:t>
      </w: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and return, via 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YH Tenders</w:t>
      </w: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by 12:00 on </w:t>
      </w:r>
      <w:r w:rsidR="006D5B57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06 June</w:t>
      </w: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202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4.</w:t>
      </w:r>
    </w:p>
    <w:p w:rsidR="00EA433E" w:rsidP="00EA433E" w:rsidRDefault="00EA433E" w14:paraId="375D1C4B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Pr="00EA433E" w:rsidR="00EA433E" w:rsidP="00EA433E" w:rsidRDefault="00EA433E" w14:paraId="36111A70" w14:textId="0D8451B8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The YH Tenders </w:t>
      </w:r>
      <w:r w:rsidR="00D22B5A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email address 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</w:t>
      </w:r>
      <w:hyperlink w:history="1" r:id="rId13">
        <w:r w:rsidRPr="000461ED">
          <w:rPr>
            <w:rStyle w:val="Hyperlink"/>
            <w:rFonts w:ascii="Source Sans Pro" w:hAnsi="Source Sans Pro" w:cstheme="minorHAnsi"/>
            <w:b w:val="0"/>
            <w:bCs/>
            <w:sz w:val="22"/>
            <w:szCs w:val="22"/>
          </w:rPr>
          <w:t>YHTenders@yorkshirehousing.co.uk</w:t>
        </w:r>
      </w:hyperlink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.</w:t>
      </w:r>
    </w:p>
    <w:p w:rsidR="00EA433E" w:rsidP="00EA433E" w:rsidRDefault="00EA433E" w14:paraId="3F5B8BDB" w14:textId="624C0664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The project reference is YH 25</w:t>
      </w:r>
      <w:r w:rsidR="00142C43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-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009</w:t>
      </w:r>
      <w:r w:rsidR="00142C43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.</w:t>
      </w:r>
      <w:r w:rsidR="002A7887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Please include this in your email header. </w:t>
      </w:r>
    </w:p>
    <w:p w:rsidR="00EA433E" w:rsidP="00EA433E" w:rsidRDefault="00EA433E" w14:paraId="310C92E1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="00EA433E" w:rsidP="00EA433E" w:rsidRDefault="00EA433E" w14:paraId="397FC4E3" w14:textId="77777777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Potential responders will not be prejudiced in any future procurement processes by either responding or not responding to this market sounding exercise.</w:t>
      </w:r>
    </w:p>
    <w:p w:rsidRPr="00EA433E" w:rsidR="00EA433E" w:rsidP="00EA433E" w:rsidRDefault="00EA433E" w14:paraId="3ABC45F5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="00EA433E" w:rsidP="00EA433E" w:rsidRDefault="00EA433E" w14:paraId="7DBA9A57" w14:textId="172DC95D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 w:rsidRPr="00EA433E"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Potential Providers may raise questions or seek clarification regarding any aspect of this document at any time to</w:t>
      </w: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 xml:space="preserve"> </w:t>
      </w:r>
      <w:hyperlink w:history="1" r:id="rId14">
        <w:r w:rsidRPr="000461ED">
          <w:rPr>
            <w:rStyle w:val="Hyperlink"/>
            <w:rFonts w:ascii="Source Sans Pro" w:hAnsi="Source Sans Pro" w:cstheme="minorHAnsi"/>
            <w:b w:val="0"/>
            <w:bCs/>
            <w:sz w:val="22"/>
            <w:szCs w:val="22"/>
          </w:rPr>
          <w:t>YHTenders@yorkshirehousing.co.uk</w:t>
        </w:r>
      </w:hyperlink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.</w:t>
      </w:r>
    </w:p>
    <w:p w:rsidR="005D310E" w:rsidP="005D310E" w:rsidRDefault="005D310E" w14:paraId="64FCF445" w14:textId="77777777">
      <w:pPr>
        <w:pStyle w:val="ListParagraph"/>
        <w:rPr>
          <w:rFonts w:ascii="Source Sans Pro" w:hAnsi="Source Sans Pro" w:cstheme="minorHAnsi"/>
          <w:b/>
          <w:bCs/>
          <w:color w:val="34215A"/>
          <w:sz w:val="22"/>
          <w:szCs w:val="22"/>
        </w:rPr>
      </w:pPr>
    </w:p>
    <w:p w:rsidR="005D310E" w:rsidP="00EA433E" w:rsidRDefault="005D310E" w14:paraId="346D6D0A" w14:textId="6E6D90C7">
      <w:pPr>
        <w:pStyle w:val="ITTHeading1"/>
        <w:numPr>
          <w:ilvl w:val="1"/>
          <w:numId w:val="1"/>
        </w:numP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  <w:r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  <w:t>Dates</w:t>
      </w:r>
    </w:p>
    <w:p w:rsidR="005D310E" w:rsidP="005D310E" w:rsidRDefault="005D310E" w14:paraId="197EC59E" w14:textId="77777777">
      <w:pPr>
        <w:pStyle w:val="ListParagraph"/>
        <w:rPr>
          <w:rFonts w:ascii="Source Sans Pro" w:hAnsi="Source Sans Pro" w:cstheme="minorHAnsi"/>
          <w:b/>
          <w:bCs/>
          <w:color w:val="34215A"/>
          <w:sz w:val="22"/>
          <w:szCs w:val="22"/>
        </w:rPr>
      </w:pPr>
    </w:p>
    <w:tbl>
      <w:tblPr>
        <w:tblW w:w="9356" w:type="dxa"/>
        <w:tblInd w:w="250" w:type="dxa"/>
        <w:tblBorders>
          <w:top w:val="single" w:color="5B9BD5" w:sz="4" w:space="0"/>
          <w:left w:val="single" w:color="5B9BD5" w:sz="4" w:space="0"/>
          <w:bottom w:val="single" w:color="5B9BD5" w:sz="4" w:space="0"/>
          <w:right w:val="single" w:color="5B9BD5" w:sz="4" w:space="0"/>
          <w:insideH w:val="single" w:color="5B9BD5" w:sz="4" w:space="0"/>
          <w:insideV w:val="single" w:color="5B9BD5" w:sz="4" w:space="0"/>
        </w:tblBorders>
        <w:tblLook w:val="00A0" w:firstRow="1" w:lastRow="0" w:firstColumn="1" w:lastColumn="0" w:noHBand="0" w:noVBand="0"/>
      </w:tblPr>
      <w:tblGrid>
        <w:gridCol w:w="5841"/>
        <w:gridCol w:w="3515"/>
      </w:tblGrid>
      <w:tr w:rsidRPr="00727F4E" w:rsidR="005E5A0F" w:rsidTr="00D441D2" w14:paraId="6EC8F4FC" w14:textId="77777777">
        <w:trPr>
          <w:trHeight w:val="454"/>
        </w:trPr>
        <w:tc>
          <w:tcPr>
            <w:tcW w:w="5841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FF5050"/>
            <w:vAlign w:val="center"/>
            <w:hideMark/>
          </w:tcPr>
          <w:p w:rsidRPr="00727F4E" w:rsidR="005E5A0F" w:rsidRDefault="005E5A0F" w14:paraId="3772B151" w14:textId="77777777">
            <w:pPr>
              <w:rPr>
                <w:rFonts w:ascii="Source Sans Pro" w:hAnsi="Source Sans Pro" w:cstheme="minorHAnsi"/>
                <w:bCs/>
                <w:color w:val="FFFFFF" w:themeColor="background1"/>
                <w:sz w:val="22"/>
                <w:szCs w:val="22"/>
              </w:rPr>
            </w:pPr>
            <w:r w:rsidRPr="00727F4E">
              <w:rPr>
                <w:rFonts w:ascii="Source Sans Pro" w:hAnsi="Source Sans Pro" w:cstheme="minorHAnsi"/>
                <w:bCs/>
                <w:color w:val="FFFFFF" w:themeColor="background1"/>
                <w:sz w:val="22"/>
                <w:szCs w:val="22"/>
              </w:rPr>
              <w:t>Activity</w:t>
            </w:r>
          </w:p>
        </w:tc>
        <w:tc>
          <w:tcPr>
            <w:tcW w:w="3515" w:type="dxa"/>
            <w:tcBorders>
              <w:top w:val="single" w:color="FF0000" w:sz="4" w:space="0"/>
              <w:left w:val="single" w:color="FF0000" w:sz="4" w:space="0"/>
              <w:bottom w:val="single" w:color="FF0000" w:sz="4" w:space="0"/>
              <w:right w:val="single" w:color="FF0000" w:sz="4" w:space="0"/>
            </w:tcBorders>
            <w:shd w:val="clear" w:color="auto" w:fill="FF5050"/>
            <w:vAlign w:val="center"/>
            <w:hideMark/>
          </w:tcPr>
          <w:p w:rsidRPr="00727F4E" w:rsidR="005E5A0F" w:rsidRDefault="005E5A0F" w14:paraId="4609532E" w14:textId="77777777">
            <w:pPr>
              <w:rPr>
                <w:rFonts w:ascii="Source Sans Pro" w:hAnsi="Source Sans Pro" w:cstheme="minorHAnsi"/>
                <w:bCs/>
                <w:color w:val="FFFFFF" w:themeColor="background1"/>
                <w:sz w:val="22"/>
                <w:szCs w:val="22"/>
              </w:rPr>
            </w:pPr>
            <w:r w:rsidRPr="00727F4E">
              <w:rPr>
                <w:rFonts w:ascii="Source Sans Pro" w:hAnsi="Source Sans Pro" w:cstheme="minorHAnsi"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Pr="008E52D6" w:rsidR="005E5A0F" w:rsidTr="00D441D2" w14:paraId="6A0F691F" w14:textId="77777777">
        <w:trPr>
          <w:trHeight w:val="288"/>
        </w:trPr>
        <w:tc>
          <w:tcPr>
            <w:tcW w:w="5841" w:type="dxa"/>
            <w:tcBorders>
              <w:top w:val="single" w:color="FF0000" w:sz="4" w:space="0"/>
            </w:tcBorders>
            <w:shd w:val="clear" w:color="auto" w:fill="FFFFFF"/>
            <w:vAlign w:val="center"/>
          </w:tcPr>
          <w:p w:rsidRPr="00E67B50" w:rsidR="005E5A0F" w:rsidRDefault="00453403" w14:paraId="2E6B4941" w14:textId="20DCC2EC">
            <w:pPr>
              <w:rPr>
                <w:rFonts w:ascii="Source Sans Pro" w:hAnsi="Source Sans Pro" w:cstheme="minorHAnsi"/>
                <w:bCs/>
                <w:color w:val="34215A"/>
              </w:rPr>
            </w:pPr>
            <w:r w:rsidRPr="00E67B50">
              <w:rPr>
                <w:rFonts w:ascii="Source Sans Pro" w:hAnsi="Source Sans Pro" w:cstheme="minorHAnsi"/>
                <w:bCs/>
                <w:color w:val="34215A"/>
              </w:rPr>
              <w:t xml:space="preserve">Review of the current model and engagement with market </w:t>
            </w:r>
          </w:p>
        </w:tc>
        <w:tc>
          <w:tcPr>
            <w:tcW w:w="3515" w:type="dxa"/>
            <w:tcBorders>
              <w:top w:val="single" w:color="FF0000" w:sz="4" w:space="0"/>
            </w:tcBorders>
            <w:shd w:val="clear" w:color="auto" w:fill="auto"/>
            <w:vAlign w:val="center"/>
          </w:tcPr>
          <w:p w:rsidRPr="00E67B50" w:rsidR="005E5A0F" w:rsidRDefault="00FF22B8" w14:paraId="64E6170E" w14:textId="39F6336A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 xml:space="preserve">March to </w:t>
            </w:r>
            <w:r w:rsidR="003B5F24">
              <w:rPr>
                <w:rFonts w:ascii="Source Sans Pro" w:hAnsi="Source Sans Pro" w:cstheme="minorHAnsi"/>
                <w:bCs/>
                <w:color w:val="34215A"/>
              </w:rPr>
              <w:t>J</w:t>
            </w:r>
            <w:r w:rsidR="003B5F24">
              <w:rPr>
                <w:rFonts w:cstheme="minorHAnsi"/>
                <w:bCs/>
                <w:color w:val="34215A"/>
              </w:rPr>
              <w:t>une 2024</w:t>
            </w:r>
          </w:p>
        </w:tc>
      </w:tr>
      <w:tr w:rsidRPr="008E52D6" w:rsidR="005E5A0F" w:rsidTr="00D441D2" w14:paraId="60E7A2D5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E67B50" w:rsidR="005E5A0F" w:rsidRDefault="00BC0104" w14:paraId="6C40BFD2" w14:textId="46FC8A24">
            <w:pPr>
              <w:rPr>
                <w:rFonts w:ascii="Source Sans Pro" w:hAnsi="Source Sans Pro" w:cstheme="minorHAnsi"/>
                <w:bCs/>
                <w:color w:val="34215A"/>
              </w:rPr>
            </w:pPr>
            <w:r w:rsidRPr="00E67B50">
              <w:rPr>
                <w:rFonts w:ascii="Source Sans Pro" w:hAnsi="Source Sans Pro" w:cstheme="minorHAnsi"/>
                <w:bCs/>
                <w:color w:val="34215A"/>
              </w:rPr>
              <w:t>Tender Issued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5E5A0F" w:rsidRDefault="00217A69" w14:paraId="0B0BDB45" w14:textId="6D2B58B2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J</w:t>
            </w:r>
            <w:r>
              <w:rPr>
                <w:rFonts w:cstheme="minorHAnsi"/>
                <w:bCs/>
                <w:color w:val="34215A"/>
              </w:rPr>
              <w:t>uly 2024</w:t>
            </w:r>
          </w:p>
        </w:tc>
      </w:tr>
      <w:tr w:rsidRPr="008E52D6" w:rsidR="005E5A0F" w:rsidTr="00D441D2" w14:paraId="767609F8" w14:textId="77777777">
        <w:trPr>
          <w:trHeight w:val="330"/>
        </w:trPr>
        <w:tc>
          <w:tcPr>
            <w:tcW w:w="5841" w:type="dxa"/>
            <w:shd w:val="clear" w:color="auto" w:fill="FFFFFF"/>
            <w:vAlign w:val="center"/>
          </w:tcPr>
          <w:p w:rsidRPr="00E67B50" w:rsidR="005E5A0F" w:rsidRDefault="005E5A0F" w14:paraId="20F7E7F0" w14:textId="77777777">
            <w:pPr>
              <w:rPr>
                <w:rFonts w:ascii="Source Sans Pro" w:hAnsi="Source Sans Pro" w:cstheme="minorHAnsi"/>
                <w:bCs/>
                <w:color w:val="34215A"/>
              </w:rPr>
            </w:pPr>
            <w:r w:rsidRPr="00E67B50">
              <w:rPr>
                <w:rFonts w:ascii="Source Sans Pro" w:hAnsi="Source Sans Pro" w:cstheme="minorHAnsi"/>
                <w:bCs/>
                <w:color w:val="34215A"/>
              </w:rPr>
              <w:t xml:space="preserve">Tender Submission Deadline </w:t>
            </w:r>
            <w:r w:rsidRPr="00E67B50">
              <w:rPr>
                <w:rFonts w:ascii="Source Sans Pro" w:hAnsi="Source Sans Pro" w:cstheme="minorHAnsi"/>
                <w:bCs/>
                <w:color w:val="34215A"/>
              </w:rPr>
              <w:tab/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5E5A0F" w:rsidRDefault="0077263B" w14:paraId="61899716" w14:textId="7FCB00AC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August 2024</w:t>
            </w:r>
          </w:p>
        </w:tc>
      </w:tr>
      <w:tr w:rsidRPr="008E52D6" w:rsidR="000E7BCA" w:rsidTr="00D441D2" w14:paraId="3187EF87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E67B50" w:rsidR="000E7BCA" w:rsidRDefault="000E7BCA" w14:paraId="17F908D2" w14:textId="42697E64">
            <w:pPr>
              <w:rPr>
                <w:rFonts w:ascii="Source Sans Pro" w:hAnsi="Source Sans Pro" w:cstheme="minorHAnsi"/>
                <w:bCs/>
                <w:color w:val="34215A"/>
              </w:rPr>
            </w:pPr>
            <w:r w:rsidRPr="00E67B50">
              <w:rPr>
                <w:rFonts w:ascii="Source Sans Pro" w:hAnsi="Source Sans Pro" w:cstheme="minorHAnsi"/>
                <w:bCs/>
                <w:color w:val="34215A"/>
              </w:rPr>
              <w:lastRenderedPageBreak/>
              <w:t>Tender</w:t>
            </w:r>
            <w:r w:rsidRPr="00E67B50" w:rsidR="0058225F">
              <w:rPr>
                <w:rFonts w:ascii="Source Sans Pro" w:hAnsi="Source Sans Pro" w:cstheme="minorHAnsi"/>
                <w:bCs/>
                <w:color w:val="34215A"/>
              </w:rPr>
              <w:t xml:space="preserve"> Written</w:t>
            </w:r>
            <w:r w:rsidRPr="00E67B50">
              <w:rPr>
                <w:rFonts w:ascii="Source Sans Pro" w:hAnsi="Source Sans Pro" w:cstheme="minorHAnsi"/>
                <w:bCs/>
                <w:color w:val="34215A"/>
              </w:rPr>
              <w:t xml:space="preserve"> Evaluation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0E7BCA" w:rsidRDefault="003446DF" w14:paraId="47D42B24" w14:textId="2F5128C2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September 2024</w:t>
            </w:r>
          </w:p>
        </w:tc>
      </w:tr>
      <w:tr w:rsidRPr="008E52D6" w:rsidR="005E5A0F" w:rsidTr="00D441D2" w14:paraId="150EE080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E67B50" w:rsidR="005E5A0F" w:rsidRDefault="00D441D2" w14:paraId="29696D46" w14:textId="3E0268B7">
            <w:pPr>
              <w:rPr>
                <w:rFonts w:ascii="Source Sans Pro" w:hAnsi="Source Sans Pro" w:cstheme="minorHAnsi"/>
                <w:bCs/>
                <w:color w:val="34215A"/>
              </w:rPr>
            </w:pPr>
            <w:r w:rsidRPr="00E67B50">
              <w:rPr>
                <w:rFonts w:ascii="Source Sans Pro" w:hAnsi="Source Sans Pro" w:cstheme="minorHAnsi"/>
                <w:bCs/>
                <w:color w:val="34215A"/>
              </w:rPr>
              <w:t>Bidder Interviews and Demonstrations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5E5A0F" w:rsidRDefault="003446DF" w14:paraId="4C91EBC6" w14:textId="7514D18F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September</w:t>
            </w:r>
            <w:r w:rsidR="00CC5029">
              <w:rPr>
                <w:rFonts w:ascii="Source Sans Pro" w:hAnsi="Source Sans Pro" w:cstheme="minorHAnsi"/>
                <w:bCs/>
                <w:color w:val="34215A"/>
              </w:rPr>
              <w:t>/October 2024</w:t>
            </w:r>
          </w:p>
        </w:tc>
      </w:tr>
      <w:tr w:rsidRPr="008E52D6" w:rsidR="005E5A0F" w:rsidTr="00D441D2" w14:paraId="7092BFE3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E67B50" w:rsidR="005E5A0F" w:rsidRDefault="00521180" w14:paraId="76C7529B" w14:textId="49A5BC2B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Board Meeting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5E5A0F" w:rsidRDefault="00E232F3" w14:paraId="57B908C8" w14:textId="2DB28F44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November 2024</w:t>
            </w:r>
          </w:p>
        </w:tc>
      </w:tr>
      <w:tr w:rsidRPr="008E52D6" w:rsidR="005E5A0F" w:rsidTr="00D441D2" w14:paraId="42E7666C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E67B50" w:rsidR="005E5A0F" w:rsidRDefault="00521180" w14:paraId="48D8627F" w14:textId="64EC5316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Notification of Award</w:t>
            </w:r>
            <w:r w:rsidRPr="00E67B50" w:rsidR="005E5A0F">
              <w:rPr>
                <w:rFonts w:ascii="Source Sans Pro" w:hAnsi="Source Sans Pro" w:cstheme="minorHAnsi"/>
                <w:bCs/>
                <w:color w:val="34215A"/>
              </w:rPr>
              <w:t xml:space="preserve"> 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5E5A0F" w:rsidRDefault="00E232F3" w14:paraId="304785DE" w14:textId="3DB780A6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November 2024</w:t>
            </w:r>
          </w:p>
        </w:tc>
      </w:tr>
      <w:tr w:rsidRPr="008E52D6" w:rsidR="005E5A0F" w:rsidTr="00D441D2" w14:paraId="24C12882" w14:textId="77777777">
        <w:trPr>
          <w:trHeight w:val="348"/>
        </w:trPr>
        <w:tc>
          <w:tcPr>
            <w:tcW w:w="5841" w:type="dxa"/>
            <w:shd w:val="clear" w:color="auto" w:fill="FFFFFF"/>
            <w:vAlign w:val="center"/>
          </w:tcPr>
          <w:p w:rsidRPr="00E67B50" w:rsidR="005E5A0F" w:rsidRDefault="00521180" w14:paraId="42510FBB" w14:textId="34B95C8A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Standstill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E67B50" w:rsidR="005E5A0F" w:rsidRDefault="0035329F" w14:paraId="3AD55240" w14:textId="4FB7BD7F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November 2024</w:t>
            </w:r>
          </w:p>
        </w:tc>
      </w:tr>
      <w:tr w:rsidRPr="008E52D6" w:rsidR="00542D2E" w:rsidTr="00D441D2" w14:paraId="326D436B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4A3F8A" w:rsidR="00542D2E" w:rsidRDefault="00542D2E" w14:paraId="07A890F4" w14:textId="24B93F12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Contract Signing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4A3F8A" w:rsidR="00542D2E" w:rsidRDefault="008746B7" w14:paraId="68CD98D6" w14:textId="57956DB9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November/</w:t>
            </w:r>
            <w:r w:rsidR="00EB21F8">
              <w:rPr>
                <w:rFonts w:ascii="Source Sans Pro" w:hAnsi="Source Sans Pro" w:cstheme="minorHAnsi"/>
                <w:bCs/>
                <w:color w:val="34215A"/>
              </w:rPr>
              <w:t xml:space="preserve"> December 2024</w:t>
            </w:r>
          </w:p>
        </w:tc>
      </w:tr>
      <w:tr w:rsidRPr="008E52D6" w:rsidR="005E5A0F" w:rsidTr="00D441D2" w14:paraId="1A24A8C4" w14:textId="77777777">
        <w:trPr>
          <w:trHeight w:val="288"/>
        </w:trPr>
        <w:tc>
          <w:tcPr>
            <w:tcW w:w="5841" w:type="dxa"/>
            <w:shd w:val="clear" w:color="auto" w:fill="FFFFFF"/>
            <w:vAlign w:val="center"/>
          </w:tcPr>
          <w:p w:rsidRPr="004A3F8A" w:rsidR="005E5A0F" w:rsidRDefault="004A3F8A" w14:paraId="213BD31A" w14:textId="53D6D053">
            <w:pPr>
              <w:rPr>
                <w:rFonts w:ascii="Source Sans Pro" w:hAnsi="Source Sans Pro" w:cstheme="minorHAnsi"/>
                <w:bCs/>
                <w:color w:val="34215A"/>
              </w:rPr>
            </w:pPr>
            <w:r w:rsidRPr="004A3F8A">
              <w:rPr>
                <w:rFonts w:ascii="Source Sans Pro" w:hAnsi="Source Sans Pro" w:cstheme="minorHAnsi"/>
                <w:bCs/>
                <w:color w:val="34215A"/>
              </w:rPr>
              <w:t>Estimated Contract Commencement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Pr="004A3F8A" w:rsidR="005E5A0F" w:rsidRDefault="006947CF" w14:paraId="0F1E580D" w14:textId="45914996">
            <w:pPr>
              <w:rPr>
                <w:rFonts w:ascii="Source Sans Pro" w:hAnsi="Source Sans Pro" w:cstheme="minorHAnsi"/>
                <w:bCs/>
                <w:color w:val="34215A"/>
              </w:rPr>
            </w:pPr>
            <w:r>
              <w:rPr>
                <w:rFonts w:ascii="Source Sans Pro" w:hAnsi="Source Sans Pro" w:cstheme="minorHAnsi"/>
                <w:bCs/>
                <w:color w:val="34215A"/>
              </w:rPr>
              <w:t>January 202</w:t>
            </w:r>
            <w:r w:rsidR="00EB21F8">
              <w:rPr>
                <w:rFonts w:ascii="Source Sans Pro" w:hAnsi="Source Sans Pro" w:cstheme="minorHAnsi"/>
                <w:bCs/>
                <w:color w:val="34215A"/>
              </w:rPr>
              <w:t>5</w:t>
            </w:r>
          </w:p>
        </w:tc>
      </w:tr>
    </w:tbl>
    <w:p w:rsidR="00EA433E" w:rsidP="00EA433E" w:rsidRDefault="00EA433E" w14:paraId="7152F7B7" w14:textId="77777777">
      <w:pPr>
        <w:pStyle w:val="ListParagraph"/>
        <w:rPr>
          <w:rFonts w:ascii="Source Sans Pro" w:hAnsi="Source Sans Pro" w:cstheme="minorHAnsi"/>
          <w:b/>
          <w:bCs/>
          <w:color w:val="34215A"/>
          <w:sz w:val="22"/>
          <w:szCs w:val="22"/>
        </w:rPr>
      </w:pPr>
    </w:p>
    <w:p w:rsidRPr="006515DC" w:rsidR="00EA433E" w:rsidP="00EA433E" w:rsidRDefault="00EA433E" w14:paraId="5BA96F34" w14:textId="18A06494">
      <w:pPr>
        <w:pStyle w:val="Heading1"/>
        <w:rPr>
          <w:rFonts w:ascii="Source Sans Pro" w:hAnsi="Source Sans Pro" w:eastAsia="Arial" w:cstheme="minorHAnsi"/>
          <w:b/>
          <w:bCs/>
          <w:color w:val="F04D6E"/>
          <w:sz w:val="28"/>
          <w:szCs w:val="28"/>
        </w:rPr>
      </w:pPr>
      <w:r w:rsidRPr="00FF1B7C">
        <w:rPr>
          <w:rFonts w:ascii="Source Sans Pro" w:hAnsi="Source Sans Pro" w:eastAsia="Arial" w:cstheme="minorHAnsi"/>
          <w:b/>
          <w:color w:val="34215A"/>
          <w:sz w:val="28"/>
          <w:szCs w:val="28"/>
        </w:rPr>
        <w:lastRenderedPageBreak/>
        <w:t>Section 2:</w:t>
      </w:r>
      <w:r w:rsidRPr="006515DC">
        <w:rPr>
          <w:rFonts w:ascii="Source Sans Pro" w:hAnsi="Source Sans Pro" w:eastAsia="Arial" w:cstheme="minorHAnsi"/>
          <w:b/>
          <w:bCs/>
          <w:color w:val="F04D6E"/>
          <w:sz w:val="28"/>
          <w:szCs w:val="28"/>
        </w:rPr>
        <w:t xml:space="preserve"> </w:t>
      </w:r>
      <w:r w:rsidRPr="00FF1B7C" w:rsidR="00F2411E">
        <w:rPr>
          <w:rFonts w:ascii="Source Sans Pro" w:hAnsi="Source Sans Pro" w:eastAsia="Arial" w:cstheme="minorHAnsi"/>
          <w:b/>
          <w:color w:val="34215A"/>
          <w:sz w:val="28"/>
          <w:szCs w:val="28"/>
        </w:rPr>
        <w:t>Scope</w:t>
      </w:r>
      <w:r w:rsidR="00B87F06">
        <w:rPr>
          <w:rFonts w:ascii="Source Sans Pro" w:hAnsi="Source Sans Pro" w:eastAsia="Arial" w:cstheme="minorHAnsi"/>
          <w:b/>
          <w:color w:val="34215A"/>
          <w:sz w:val="28"/>
          <w:szCs w:val="28"/>
        </w:rPr>
        <w:t xml:space="preserve"> (Please refer to Appendix </w:t>
      </w:r>
      <w:r w:rsidR="00CB21F7">
        <w:rPr>
          <w:rFonts w:ascii="Source Sans Pro" w:hAnsi="Source Sans Pro" w:eastAsia="Arial" w:cstheme="minorHAnsi"/>
          <w:b/>
          <w:color w:val="34215A"/>
          <w:sz w:val="28"/>
          <w:szCs w:val="28"/>
        </w:rPr>
        <w:t>1</w:t>
      </w:r>
      <w:r w:rsidR="00730AE5">
        <w:rPr>
          <w:rFonts w:ascii="Source Sans Pro" w:hAnsi="Source Sans Pro" w:eastAsia="Arial" w:cstheme="minorHAnsi"/>
          <w:b/>
          <w:color w:val="34215A"/>
          <w:sz w:val="28"/>
          <w:szCs w:val="28"/>
        </w:rPr>
        <w:t>)</w:t>
      </w:r>
    </w:p>
    <w:p w:rsidRPr="00C025A0" w:rsidR="00EA433E" w:rsidP="00B847DE" w:rsidRDefault="00EA433E" w14:paraId="4226A889" w14:textId="77777777">
      <w:pPr>
        <w:pStyle w:val="ITTHeading1"/>
        <w:ind w:left="792"/>
        <w:rPr>
          <w:rFonts w:ascii="Source Sans Pro" w:hAnsi="Source Sans Pro" w:cstheme="minorHAnsi"/>
          <w:b w:val="0"/>
          <w:bCs/>
          <w:color w:val="34215A"/>
          <w:sz w:val="22"/>
          <w:szCs w:val="22"/>
        </w:rPr>
      </w:pPr>
    </w:p>
    <w:p w:rsidR="00B847DE" w:rsidP="002C1A4B" w:rsidRDefault="0044096A" w14:paraId="3879F35A" w14:textId="44707435">
      <w:pPr>
        <w:pStyle w:val="ITTHeading1"/>
        <w:numPr>
          <w:ilvl w:val="0"/>
          <w:numId w:val="8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 w:rsidRPr="000A3C6D">
        <w:rPr>
          <w:rFonts w:ascii="Source Sans Pro" w:hAnsi="Source Sans Pro" w:cstheme="minorHAnsi"/>
          <w:bCs/>
          <w:color w:val="F04D6E"/>
          <w:sz w:val="24"/>
          <w:szCs w:val="24"/>
        </w:rPr>
        <w:t>In Scope</w:t>
      </w:r>
    </w:p>
    <w:p w:rsidR="00F35797" w:rsidP="00353BEC" w:rsidRDefault="00F35797" w14:paraId="0374A1CC" w14:textId="77777777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</w:p>
    <w:p w:rsidR="00C0507C" w:rsidP="00353BEC" w:rsidRDefault="00B94268" w14:paraId="486A80D9" w14:textId="7B7CF29E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  <w:r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1.1 </w:t>
      </w:r>
      <w:r w:rsidRPr="001E1C1F" w:rsidR="001E1C1F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Minimum Scope</w:t>
      </w:r>
    </w:p>
    <w:p w:rsidR="001E1C1F" w:rsidP="002C1A4B" w:rsidRDefault="00900E7F" w14:paraId="711997B8" w14:textId="4160F75C">
      <w:pPr>
        <w:pStyle w:val="ITTHeading1"/>
        <w:numPr>
          <w:ilvl w:val="0"/>
          <w:numId w:val="6"/>
        </w:numP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 w:rsidRPr="00900E7F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A f</w:t>
      </w:r>
      <w: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ull function finance solution </w:t>
      </w:r>
    </w:p>
    <w:p w:rsidR="009E630D" w:rsidP="002C1A4B" w:rsidRDefault="009E630D" w14:paraId="5299A56C" w14:textId="4BC68057">
      <w:pPr>
        <w:pStyle w:val="ITTHeading1"/>
        <w:numPr>
          <w:ilvl w:val="0"/>
          <w:numId w:val="6"/>
        </w:numP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 w:rsidRPr="2ECD3C8F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>A full function purchase to pay solution</w:t>
      </w:r>
    </w:p>
    <w:p w:rsidRPr="00CC7591" w:rsidR="00CC7591" w:rsidP="2ECD3C8F" w:rsidRDefault="0FF8CEBD" w14:paraId="1EB13C46" w14:textId="77777777">
      <w:pPr>
        <w:pStyle w:val="ITTHeading1"/>
        <w:numPr>
          <w:ilvl w:val="0"/>
          <w:numId w:val="6"/>
        </w:numPr>
        <w:rPr>
          <w:rFonts w:ascii="Source Sans Pro" w:hAnsi="Source Sans Pro" w:cstheme="minorBidi"/>
          <w:bCs/>
          <w:color w:val="000000" w:themeColor="text1"/>
        </w:rPr>
      </w:pPr>
      <w:r w:rsidRPr="2ECD3C8F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>Multi company functionality with intercompany capability</w:t>
      </w:r>
    </w:p>
    <w:p w:rsidRPr="00A8264E" w:rsidR="0FF8CEBD" w:rsidP="2ECD3C8F" w:rsidRDefault="0023681E" w14:paraId="1E89657D" w14:textId="243A9C23">
      <w:pPr>
        <w:pStyle w:val="ITTHeading1"/>
        <w:numPr>
          <w:ilvl w:val="0"/>
          <w:numId w:val="6"/>
        </w:numPr>
        <w:rPr>
          <w:rFonts w:ascii="Source Sans Pro" w:hAnsi="Source Sans Pro" w:cstheme="minorBidi"/>
          <w:bCs/>
          <w:color w:val="000000" w:themeColor="text1"/>
        </w:rPr>
      </w:pPr>
      <w:r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>Procurement/</w:t>
      </w:r>
      <w:r w:rsidR="001A7353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>e</w:t>
      </w:r>
      <w:r w:rsidR="00B8235F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>-</w:t>
      </w:r>
      <w:r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 xml:space="preserve">tendering portal </w:t>
      </w:r>
      <w:r w:rsidRPr="2ECD3C8F" w:rsidR="0FF8CEBD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 xml:space="preserve"> </w:t>
      </w:r>
    </w:p>
    <w:p w:rsidRPr="007F6A7A" w:rsidR="00A8264E" w:rsidP="00A8264E" w:rsidRDefault="00A8264E" w14:paraId="316EA37F" w14:textId="77777777">
      <w:pPr>
        <w:pStyle w:val="ITTHeading1"/>
        <w:ind w:left="1080"/>
        <w:rPr>
          <w:rFonts w:ascii="Source Sans Pro" w:hAnsi="Source Sans Pro" w:cstheme="minorBidi"/>
          <w:bCs/>
          <w:color w:val="000000" w:themeColor="text1"/>
        </w:rPr>
      </w:pPr>
    </w:p>
    <w:p w:rsidR="00413785" w:rsidP="00353BEC" w:rsidRDefault="003D708F" w14:paraId="26FC2FD3" w14:textId="7F4712F5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  <w:r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1.2 </w:t>
      </w:r>
      <w:r w:rsidRPr="00413785" w:rsidR="00413785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Optional Scope</w:t>
      </w:r>
      <w:r w:rsidR="00413785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 (if the solutions deliver as an integral component of the core product)</w:t>
      </w:r>
    </w:p>
    <w:p w:rsidR="00413785" w:rsidP="002C1A4B" w:rsidRDefault="00374BA1" w14:paraId="02FEB6B3" w14:textId="185D522D">
      <w:pPr>
        <w:pStyle w:val="ITTHeading1"/>
        <w:numPr>
          <w:ilvl w:val="0"/>
          <w:numId w:val="7"/>
        </w:numPr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</w:pPr>
      <w:r w:rsidRPr="798B2007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 xml:space="preserve">Treasury </w:t>
      </w:r>
      <w:r w:rsidRPr="798B2007" w:rsidR="03FB0274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>Management</w:t>
      </w:r>
      <w:r w:rsidRPr="798B2007">
        <w:rPr>
          <w:rFonts w:ascii="Source Sans Pro" w:hAnsi="Source Sans Pro" w:cstheme="minorBidi"/>
          <w:b w:val="0"/>
          <w:color w:val="000000" w:themeColor="text1"/>
          <w:sz w:val="24"/>
          <w:szCs w:val="24"/>
        </w:rPr>
        <w:t xml:space="preserve"> solution</w:t>
      </w:r>
    </w:p>
    <w:p w:rsidR="00374BA1" w:rsidP="002C1A4B" w:rsidRDefault="00374BA1" w14:paraId="503A9117" w14:textId="3A584CA8">
      <w:pPr>
        <w:pStyle w:val="ITTHeading1"/>
        <w:numPr>
          <w:ilvl w:val="0"/>
          <w:numId w:val="7"/>
        </w:numP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Front end functionality for P2P that includes the sourcing of new suppliers, compliance management, management of new contracts </w:t>
      </w:r>
      <w:r w:rsidR="001861C1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etc., i</w:t>
      </w:r>
      <w:r w:rsidR="0047594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.</w:t>
      </w:r>
      <w:r w:rsidR="001861C1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e</w:t>
      </w:r>
      <w:r w:rsidR="0047594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.</w:t>
      </w:r>
      <w:r w:rsidR="001861C1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a full Source to Pay solution</w:t>
      </w:r>
    </w:p>
    <w:p w:rsidR="00ED396A" w:rsidP="00ED396A" w:rsidRDefault="001861C1" w14:paraId="6AFB0EB5" w14:textId="0EC1C400">
      <w:pPr>
        <w:pStyle w:val="ITTHeading1"/>
        <w:numPr>
          <w:ilvl w:val="0"/>
          <w:numId w:val="7"/>
        </w:numP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Budget planning and management</w:t>
      </w:r>
    </w:p>
    <w:p w:rsidR="00BE69B4" w:rsidP="008A41D6" w:rsidRDefault="00BE69B4" w14:paraId="21A1D446" w14:textId="77777777">
      <w:pPr>
        <w:pStyle w:val="ITTHeading1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</w:p>
    <w:p w:rsidR="00F35797" w:rsidP="008A41D6" w:rsidRDefault="00F35797" w14:paraId="539D67CA" w14:textId="77777777">
      <w:pPr>
        <w:pStyle w:val="ITTHeading1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</w:p>
    <w:p w:rsidRPr="008A41D6" w:rsidR="007600C5" w:rsidP="008A41D6" w:rsidRDefault="00F349DA" w14:paraId="48ACDA19" w14:textId="0E59AF2C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  <w:r w:rsidRPr="008A41D6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1.3 Target Architecture</w:t>
      </w:r>
      <w:r w:rsidR="00965DDB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 </w:t>
      </w:r>
      <w:r w:rsidR="005A7EB5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(expected </w:t>
      </w:r>
      <w:r w:rsidR="007567B1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integration following delivery)</w:t>
      </w:r>
    </w:p>
    <w:p w:rsidR="0046574A" w:rsidP="005B1088" w:rsidRDefault="000E35A3" w14:paraId="15216642" w14:textId="77777777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  <w:r w:rsidRPr="000E35A3">
        <w:rPr>
          <w:rFonts w:ascii="Source Sans Pro" w:hAnsi="Source Sans Pro" w:eastAsia="MS Mincho" w:cs="Times New Roman"/>
          <w:noProof/>
          <w:color w:val="auto"/>
          <w:szCs w:val="22"/>
          <w:lang w:val="en-US" w:eastAsia="en-US"/>
        </w:rPr>
        <w:drawing>
          <wp:inline distT="0" distB="0" distL="0" distR="0" wp14:anchorId="674A7140" wp14:editId="3CDBB914">
            <wp:extent cx="5731510" cy="2466902"/>
            <wp:effectExtent l="0" t="0" r="254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41D6" w:rsidR="00C22DC1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     </w:t>
      </w:r>
    </w:p>
    <w:p w:rsidR="00BE69B4" w:rsidP="005B1088" w:rsidRDefault="00BE69B4" w14:paraId="7A89C28D" w14:textId="77777777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</w:p>
    <w:p w:rsidR="005B1088" w:rsidP="00A55F5C" w:rsidRDefault="00AA52F9" w14:paraId="20456802" w14:textId="26CE0AAF">
      <w:pPr>
        <w:pStyle w:val="ITTHeading1"/>
        <w:numPr>
          <w:ilvl w:val="1"/>
          <w:numId w:val="48"/>
        </w:numPr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  <w:r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 </w:t>
      </w:r>
      <w:r w:rsidRPr="008A41D6" w:rsidR="00F449E3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Licensing Requirements</w:t>
      </w:r>
      <w:r w:rsidR="00D61FEE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 (number of users</w:t>
      </w:r>
      <w:r w:rsidR="00DE7A2E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, </w:t>
      </w:r>
      <w:r w:rsidR="00A652C9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configurable by role</w:t>
      </w:r>
      <w:r w:rsidR="00D61FEE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)</w:t>
      </w:r>
    </w:p>
    <w:p w:rsidR="00A55F5C" w:rsidP="00A55F5C" w:rsidRDefault="00A55F5C" w14:paraId="4EBDEBB4" w14:textId="77777777">
      <w:pPr>
        <w:pStyle w:val="ITTHeading1"/>
        <w:ind w:left="360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</w:p>
    <w:p w:rsidR="00F449E3" w:rsidP="00A55F5C" w:rsidRDefault="00B0114C" w14:paraId="647A972E" w14:textId="19944D8F">
      <w:pPr>
        <w:pStyle w:val="ITTHeading1"/>
        <w:numPr>
          <w:ilvl w:val="0"/>
          <w:numId w:val="49"/>
        </w:numP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 w:rsidRP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Finance Solution </w:t>
      </w:r>
      <w:r w:rsidRPr="008A41D6"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–</w:t>
      </w:r>
      <w:r w:rsidRPr="00A652C9"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u</w:t>
      </w:r>
      <w:r w:rsidRPr="008A41D6"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p to 55</w:t>
      </w:r>
    </w:p>
    <w:p w:rsidRPr="00A652C9" w:rsidR="00D61FEE" w:rsidP="00F35797" w:rsidRDefault="00D61FEE" w14:paraId="0DAFF174" w14:textId="3E4F5153">
      <w:pPr>
        <w:pStyle w:val="ITTHeading1"/>
        <w:numPr>
          <w:ilvl w:val="0"/>
          <w:numId w:val="47"/>
        </w:numP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 w:rsidRP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P2P Solution</w:t>
      </w:r>
      <w:r w:rsidRPr="008A41D6"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</w:t>
      </w:r>
      <w:r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–</w:t>
      </w:r>
      <w:r w:rsidRPr="008A41D6"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</w:t>
      </w:r>
      <w:r w:rsidR="00A652C9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up to 500</w:t>
      </w:r>
    </w:p>
    <w:p w:rsidR="000C6EDA" w:rsidP="00FA67AA" w:rsidRDefault="000C6EDA" w14:paraId="5F630811" w14:textId="77777777">
      <w:pPr>
        <w:pStyle w:val="ITTHeading1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</w:p>
    <w:p w:rsidR="00F35797" w:rsidP="00FA67AA" w:rsidRDefault="00F35797" w14:paraId="1481C3D0" w14:textId="77777777">
      <w:pPr>
        <w:pStyle w:val="ITTHeading1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</w:p>
    <w:p w:rsidR="005B1088" w:rsidP="00FA67AA" w:rsidRDefault="0065354A" w14:paraId="08F1C61E" w14:textId="7E9CC5F3">
      <w:pPr>
        <w:pStyle w:val="ITTHeading1"/>
        <w:rPr>
          <w:rFonts w:ascii="Source Sans Pro" w:hAnsi="Source Sans Pro" w:cstheme="minorHAnsi"/>
          <w:bCs/>
          <w:color w:val="000000" w:themeColor="text1"/>
          <w:sz w:val="24"/>
          <w:szCs w:val="24"/>
        </w:rPr>
      </w:pPr>
      <w:r>
        <w:rPr>
          <w:rFonts w:ascii="Source Sans Pro" w:hAnsi="Source Sans Pro" w:cstheme="minorHAnsi"/>
          <w:bCs/>
          <w:color w:val="000000" w:themeColor="text1"/>
          <w:sz w:val="24"/>
          <w:szCs w:val="24"/>
        </w:rPr>
        <w:lastRenderedPageBreak/>
        <w:t>1.</w:t>
      </w:r>
      <w:r w:rsidR="009F55CE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 xml:space="preserve">5 </w:t>
      </w:r>
      <w:r w:rsidR="00161C9A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Business Outcomes</w:t>
      </w:r>
    </w:p>
    <w:p w:rsidR="00161C9A" w:rsidP="00161C9A" w:rsidRDefault="00351AAB" w14:paraId="631EB008" w14:textId="509EF392">
      <w:pPr>
        <w:pStyle w:val="ITTHeading1"/>
        <w:ind w:left="730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 w:rsidRPr="00911777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1.</w:t>
      </w:r>
      <w:r w:rsidR="00D24BF9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5</w:t>
      </w:r>
      <w:r w:rsidRPr="00911777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.1</w:t>
      </w:r>
      <w: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</w:t>
      </w:r>
      <w:r w:rsidRPr="002113E8" w:rsidR="00E8348E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A procured solution for Finance</w:t>
      </w:r>
      <w:r w:rsidR="00E8348E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which provides the </w:t>
      </w:r>
      <w:r w:rsidR="00DD4C8C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>following core functionality:</w:t>
      </w:r>
    </w:p>
    <w:p w:rsidR="006D0876" w:rsidP="0052510B" w:rsidRDefault="006D0876" w14:paraId="3238C25E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Flexibly configured chart of accounts.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0052510B" w:rsidRDefault="006D0876" w14:paraId="46854C04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General ledger.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0052510B" w:rsidRDefault="006D0876" w14:paraId="02C21451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Sales ledger and debt management.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0052510B" w:rsidRDefault="006D0876" w14:paraId="6A921940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Purchase ledger.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0052510B" w:rsidRDefault="006D0876" w14:paraId="01DFA471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Balance sheet.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0052510B" w:rsidRDefault="006D0876" w14:paraId="7BB434A6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Accounts receivable.</w:t>
      </w:r>
      <w:r>
        <w:rPr>
          <w:rStyle w:val="eop"/>
          <w:rFonts w:ascii="Source Sans Pro" w:hAnsi="Source Sans Pro"/>
          <w:color w:val="000000"/>
        </w:rPr>
        <w:t> </w:t>
      </w:r>
    </w:p>
    <w:p w:rsidRPr="001921B0" w:rsidR="006D0876" w:rsidP="0052510B" w:rsidRDefault="006D0876" w14:paraId="4B54CDF3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Accounts payable.</w:t>
      </w:r>
      <w:r>
        <w:rPr>
          <w:rStyle w:val="eop"/>
          <w:rFonts w:ascii="Source Sans Pro" w:hAnsi="Source Sans Pro"/>
          <w:color w:val="000000"/>
        </w:rPr>
        <w:t> </w:t>
      </w:r>
    </w:p>
    <w:p w:rsidR="001921B0" w:rsidP="0052510B" w:rsidRDefault="00543833" w14:paraId="19A3D4B0" w14:textId="6BD8BCFC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eop"/>
          <w:rFonts w:ascii="Source Sans Pro" w:hAnsi="Source Sans Pro"/>
          <w:color w:val="000000"/>
        </w:rPr>
        <w:t>Account payables a</w:t>
      </w:r>
      <w:r w:rsidR="00152257">
        <w:rPr>
          <w:rStyle w:val="eop"/>
          <w:rFonts w:ascii="Source Sans Pro" w:hAnsi="Source Sans Pro"/>
          <w:color w:val="000000"/>
        </w:rPr>
        <w:t>udit</w:t>
      </w:r>
      <w:r w:rsidR="00A24971">
        <w:rPr>
          <w:rStyle w:val="eop"/>
          <w:rFonts w:ascii="Source Sans Pro" w:hAnsi="Source Sans Pro"/>
          <w:color w:val="000000"/>
        </w:rPr>
        <w:t>/forensics</w:t>
      </w:r>
    </w:p>
    <w:p w:rsidR="006D0876" w:rsidP="0052510B" w:rsidRDefault="006D0876" w14:paraId="0F6DC79C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Cash management.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0052510B" w:rsidRDefault="006D0876" w14:paraId="018F6778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Bank account reconciliation.</w:t>
      </w:r>
      <w:r>
        <w:rPr>
          <w:rStyle w:val="eop"/>
          <w:rFonts w:ascii="Source Sans Pro" w:hAnsi="Source Sans Pro"/>
          <w:color w:val="000000"/>
        </w:rPr>
        <w:t> </w:t>
      </w:r>
    </w:p>
    <w:p w:rsidR="006D0876" w:rsidP="2F61F7C5" w:rsidRDefault="006D0876" w14:paraId="5B5636DD" w14:textId="5C447D53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VAT management.</w:t>
      </w:r>
    </w:p>
    <w:p w:rsidR="006D0876" w:rsidP="0052510B" w:rsidRDefault="283D2203" w14:paraId="7581181E" w14:textId="1E07435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  <w:color w:val="000000" w:themeColor="text1"/>
        </w:rPr>
      </w:pPr>
      <w:r w:rsidRPr="2F61F7C5">
        <w:rPr>
          <w:rStyle w:val="eop"/>
          <w:rFonts w:ascii="Source Sans Pro" w:hAnsi="Source Sans Pro"/>
          <w:color w:val="000000" w:themeColor="text1"/>
        </w:rPr>
        <w:t>CIS Management</w:t>
      </w:r>
      <w:r w:rsidRPr="2F61F7C5" w:rsidR="006D0876">
        <w:rPr>
          <w:rStyle w:val="eop"/>
          <w:rFonts w:ascii="Source Sans Pro" w:hAnsi="Source Sans Pro"/>
          <w:color w:val="000000" w:themeColor="text1"/>
        </w:rPr>
        <w:t> </w:t>
      </w:r>
    </w:p>
    <w:p w:rsidR="006D0876" w:rsidP="0052510B" w:rsidRDefault="006D0876" w14:paraId="74873992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Fixed assets register.</w:t>
      </w:r>
      <w:r w:rsidRPr="2F61F7C5">
        <w:rPr>
          <w:rStyle w:val="eop"/>
          <w:rFonts w:ascii="Source Sans Pro" w:hAnsi="Source Sans Pro"/>
          <w:color w:val="000000" w:themeColor="text1"/>
        </w:rPr>
        <w:t> </w:t>
      </w:r>
    </w:p>
    <w:p w:rsidR="006D0876" w:rsidP="0052510B" w:rsidRDefault="006D0876" w14:paraId="02B89964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Component accounting.</w:t>
      </w:r>
      <w:r w:rsidRPr="2F61F7C5">
        <w:rPr>
          <w:rStyle w:val="eop"/>
          <w:rFonts w:ascii="Source Sans Pro" w:hAnsi="Source Sans Pro"/>
          <w:color w:val="000000" w:themeColor="text1"/>
        </w:rPr>
        <w:t> </w:t>
      </w:r>
    </w:p>
    <w:p w:rsidR="006D0876" w:rsidP="0052510B" w:rsidRDefault="006D0876" w14:paraId="7EE154D6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Property sales receipts.</w:t>
      </w:r>
      <w:r w:rsidRPr="2F61F7C5">
        <w:rPr>
          <w:rStyle w:val="eop"/>
          <w:rFonts w:ascii="Source Sans Pro" w:hAnsi="Source Sans Pro"/>
          <w:color w:val="000000" w:themeColor="text1"/>
        </w:rPr>
        <w:t> </w:t>
      </w:r>
    </w:p>
    <w:p w:rsidR="006D0876" w:rsidP="0052510B" w:rsidRDefault="006D0876" w14:paraId="258088D6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Project accounting.</w:t>
      </w:r>
      <w:r w:rsidRPr="2F61F7C5">
        <w:rPr>
          <w:rStyle w:val="eop"/>
          <w:rFonts w:ascii="Source Sans Pro" w:hAnsi="Source Sans Pro"/>
          <w:color w:val="000000" w:themeColor="text1"/>
        </w:rPr>
        <w:t> </w:t>
      </w:r>
    </w:p>
    <w:p w:rsidR="006D0876" w:rsidP="0052510B" w:rsidRDefault="006D0876" w14:paraId="4F0E444C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Standard reporting suite – statutory and management reports.</w:t>
      </w:r>
      <w:r w:rsidRPr="2F61F7C5">
        <w:rPr>
          <w:rStyle w:val="eop"/>
          <w:rFonts w:ascii="Source Sans Pro" w:hAnsi="Source Sans Pro"/>
          <w:color w:val="000000" w:themeColor="text1"/>
        </w:rPr>
        <w:t> </w:t>
      </w:r>
    </w:p>
    <w:p w:rsidR="006D0876" w:rsidP="0052510B" w:rsidRDefault="00977A1E" w14:paraId="715EE72E" w14:textId="1CF76050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 w:themeColor="text1"/>
        </w:rPr>
        <w:t>Connectivity to the underlying data by API or similar method into a Data Lake</w:t>
      </w:r>
      <w:r w:rsidRPr="2F61F7C5" w:rsidR="006D0876">
        <w:rPr>
          <w:rStyle w:val="eop"/>
          <w:rFonts w:ascii="Source Sans Pro" w:hAnsi="Source Sans Pro"/>
          <w:color w:val="000000" w:themeColor="text1"/>
        </w:rPr>
        <w:t> </w:t>
      </w:r>
    </w:p>
    <w:p w:rsidRPr="00271D79" w:rsidR="00271D79" w:rsidP="0052510B" w:rsidRDefault="006D0876" w14:paraId="7CFBC00F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scxw154182210"/>
          <w:rFonts w:ascii="Source Sans Pro" w:hAnsi="Source Sans Pro"/>
        </w:rPr>
      </w:pPr>
      <w:r w:rsidRPr="2F61F7C5">
        <w:rPr>
          <w:rStyle w:val="normaltextrun"/>
          <w:rFonts w:ascii="Source Sans Pro" w:hAnsi="Source Sans Pro"/>
          <w:color w:val="000000" w:themeColor="text1"/>
        </w:rPr>
        <w:t>Audit and controls.</w:t>
      </w:r>
      <w:r w:rsidRPr="2F61F7C5">
        <w:rPr>
          <w:rStyle w:val="scxw154182210"/>
          <w:rFonts w:ascii="Source Sans Pro" w:hAnsi="Source Sans Pro"/>
          <w:color w:val="000000" w:themeColor="text1"/>
        </w:rPr>
        <w:t> </w:t>
      </w:r>
    </w:p>
    <w:p w:rsidRPr="00FA0D6B" w:rsidR="00FA0D6B" w:rsidP="0052510B" w:rsidRDefault="00271D79" w14:paraId="1B591609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Style w:val="scxw154182210"/>
          <w:rFonts w:ascii="Source Sans Pro" w:hAnsi="Source Sans Pro"/>
        </w:rPr>
      </w:pPr>
      <w:r>
        <w:rPr>
          <w:rStyle w:val="scxw154182210"/>
          <w:rFonts w:ascii="Source Sans Pro" w:hAnsi="Source Sans Pro"/>
          <w:color w:val="000000" w:themeColor="text1"/>
        </w:rPr>
        <w:t>Approval workflows</w:t>
      </w:r>
    </w:p>
    <w:p w:rsidR="00C673BB" w:rsidP="0052510B" w:rsidRDefault="009950B1" w14:paraId="3CEC0C1C" w14:textId="4C9F3322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>Two way i</w:t>
      </w:r>
      <w:r w:rsidRPr="00D65F6A" w:rsidR="00D65F6A">
        <w:rPr>
          <w:rFonts w:ascii="Source Sans Pro" w:hAnsi="Source Sans Pro"/>
        </w:rPr>
        <w:t xml:space="preserve">nvoice matching </w:t>
      </w:r>
    </w:p>
    <w:p w:rsidR="009B3279" w:rsidP="0052510B" w:rsidRDefault="00C673BB" w14:paraId="41C09BDD" w14:textId="77777777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>Cashflow forecasting</w:t>
      </w:r>
    </w:p>
    <w:p w:rsidRPr="00D65F6A" w:rsidR="006D0876" w:rsidP="0052510B" w:rsidRDefault="003E1FE0" w14:paraId="60D7CC2A" w14:textId="0957F830">
      <w:pPr>
        <w:pStyle w:val="paragraph"/>
        <w:numPr>
          <w:ilvl w:val="0"/>
          <w:numId w:val="43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Fonts w:ascii="Source Sans Pro" w:hAnsi="Source Sans Pro"/>
        </w:rPr>
        <w:t>Budget forecasting</w:t>
      </w:r>
      <w:r w:rsidRPr="00D65F6A" w:rsidR="006D0876">
        <w:rPr>
          <w:rStyle w:val="eop"/>
          <w:color w:val="000000" w:themeColor="text1"/>
        </w:rPr>
        <w:br/>
      </w:r>
      <w:r w:rsidRPr="00D65F6A" w:rsidR="006D0876">
        <w:rPr>
          <w:rStyle w:val="eop"/>
          <w:rFonts w:ascii="Source Sans Pro" w:hAnsi="Source Sans Pro"/>
          <w:color w:val="000000" w:themeColor="text1"/>
        </w:rPr>
        <w:t> </w:t>
      </w:r>
    </w:p>
    <w:p w:rsidR="00DD4C8C" w:rsidP="00161C9A" w:rsidRDefault="00911777" w14:paraId="7F72F41D" w14:textId="7CF31AFA">
      <w:pPr>
        <w:pStyle w:val="ITTHeading1"/>
        <w:ind w:left="730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  <w:r w:rsidRPr="00911777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1.</w:t>
      </w:r>
      <w:r w:rsidR="00866255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5</w:t>
      </w:r>
      <w:r w:rsidRPr="00911777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.2</w:t>
      </w:r>
      <w:r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 </w:t>
      </w:r>
      <w:r w:rsidRPr="002113E8" w:rsidR="00FE5C13">
        <w:rPr>
          <w:rFonts w:ascii="Source Sans Pro" w:hAnsi="Source Sans Pro" w:cstheme="minorHAnsi"/>
          <w:bCs/>
          <w:color w:val="000000" w:themeColor="text1"/>
          <w:sz w:val="24"/>
          <w:szCs w:val="24"/>
        </w:rPr>
        <w:t>A procured solution for P2P</w:t>
      </w:r>
      <w:r w:rsidR="00FE5C13"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  <w:t xml:space="preserve"> which is capable of full integration with the chosen Finance solution and provides the following core functionality:</w:t>
      </w:r>
    </w:p>
    <w:p w:rsidR="00045CEB" w:rsidP="0052510B" w:rsidRDefault="00045CEB" w14:paraId="2D81CC28" w14:textId="5B156D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Set up</w:t>
      </w:r>
      <w:r w:rsidR="008F6E25">
        <w:rPr>
          <w:rStyle w:val="normaltextrun"/>
          <w:rFonts w:ascii="Source Sans Pro" w:hAnsi="Source Sans Pro"/>
          <w:color w:val="000000"/>
        </w:rPr>
        <w:t xml:space="preserve">, </w:t>
      </w:r>
      <w:r>
        <w:rPr>
          <w:rStyle w:val="normaltextrun"/>
          <w:rFonts w:ascii="Source Sans Pro" w:hAnsi="Source Sans Pro"/>
          <w:color w:val="000000"/>
        </w:rPr>
        <w:t xml:space="preserve">amendment </w:t>
      </w:r>
      <w:r w:rsidR="008F6E25">
        <w:rPr>
          <w:rStyle w:val="normaltextrun"/>
          <w:rFonts w:ascii="Source Sans Pro" w:hAnsi="Source Sans Pro"/>
          <w:color w:val="000000"/>
        </w:rPr>
        <w:t xml:space="preserve">and management </w:t>
      </w:r>
      <w:r>
        <w:rPr>
          <w:rStyle w:val="normaltextrun"/>
          <w:rFonts w:ascii="Source Sans Pro" w:hAnsi="Source Sans Pro"/>
          <w:color w:val="000000"/>
        </w:rPr>
        <w:t>of supplier and contractor information.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6781F3C5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Raising, amending and tracking of purchase orders.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7F71B337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Commitment accounting.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47F53F57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Invoice processing including automatic matching to purchase orders.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268BB7E9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Management of non-purchase order driven expenditure, e.g. utility bills, ad hoc cash purchases, credit or debit card purchases.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591B2E2D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Invoice capture, storage and archiving.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02C74799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Standard reports.</w:t>
      </w:r>
      <w:r>
        <w:rPr>
          <w:rStyle w:val="eop"/>
          <w:rFonts w:ascii="Source Sans Pro" w:hAnsi="Source Sans Pro"/>
          <w:color w:val="000000"/>
        </w:rPr>
        <w:t> </w:t>
      </w:r>
    </w:p>
    <w:p w:rsidR="00045CEB" w:rsidP="0052510B" w:rsidRDefault="00045CEB" w14:paraId="3212647E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Flexible reporting functionality.</w:t>
      </w:r>
      <w:r>
        <w:rPr>
          <w:rStyle w:val="eop"/>
          <w:rFonts w:ascii="Source Sans Pro" w:hAnsi="Source Sans Pro"/>
          <w:color w:val="000000"/>
        </w:rPr>
        <w:t> </w:t>
      </w:r>
    </w:p>
    <w:p w:rsidRPr="002F2E78" w:rsidR="002F2E78" w:rsidP="0052510B" w:rsidRDefault="00045CEB" w14:paraId="41CED22D" w14:textId="77777777">
      <w:pPr>
        <w:pStyle w:val="paragraph"/>
        <w:numPr>
          <w:ilvl w:val="0"/>
          <w:numId w:val="42"/>
        </w:numPr>
        <w:spacing w:before="0" w:beforeAutospacing="0" w:after="0" w:afterAutospacing="0"/>
        <w:textAlignment w:val="baseline"/>
        <w:rPr>
          <w:rStyle w:val="scxw233934924"/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Audit and controls.</w:t>
      </w:r>
      <w:r>
        <w:rPr>
          <w:rStyle w:val="scxw233934924"/>
          <w:rFonts w:ascii="Source Sans Pro" w:hAnsi="Source Sans Pro"/>
          <w:color w:val="000000"/>
        </w:rPr>
        <w:t> </w:t>
      </w:r>
    </w:p>
    <w:p w:rsidR="00045CEB" w:rsidP="0037694D" w:rsidRDefault="00045CEB" w14:paraId="06A5FA30" w14:textId="55C2A066">
      <w:pPr>
        <w:pStyle w:val="paragraph"/>
        <w:spacing w:before="0" w:beforeAutospacing="0" w:after="0" w:afterAutospacing="0"/>
        <w:ind w:left="720"/>
        <w:textAlignment w:val="baseline"/>
        <w:rPr>
          <w:rFonts w:ascii="Source Sans Pro" w:hAnsi="Source Sans Pro"/>
          <w:color w:val="000000"/>
        </w:rPr>
      </w:pPr>
    </w:p>
    <w:p w:rsidR="007119B3" w:rsidP="0037694D" w:rsidRDefault="007119B3" w14:paraId="05133077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ource Sans Pro" w:hAnsi="Source Sans Pro"/>
          <w:color w:val="000000"/>
        </w:rPr>
      </w:pPr>
    </w:p>
    <w:p w:rsidR="007119B3" w:rsidP="0037694D" w:rsidRDefault="007119B3" w14:paraId="71F0607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Source Sans Pro" w:hAnsi="Source Sans Pro"/>
          <w:color w:val="000000"/>
        </w:rPr>
      </w:pPr>
    </w:p>
    <w:p w:rsidR="0037694D" w:rsidP="0037694D" w:rsidRDefault="00911777" w14:paraId="09404766" w14:textId="155EDB17">
      <w:pPr>
        <w:pStyle w:val="paragraph"/>
        <w:spacing w:before="0" w:beforeAutospacing="0" w:after="0" w:afterAutospacing="0"/>
        <w:ind w:left="720"/>
        <w:textAlignment w:val="baseline"/>
        <w:rPr>
          <w:rFonts w:ascii="Source Sans Pro" w:hAnsi="Source Sans Pro"/>
        </w:rPr>
      </w:pPr>
      <w:r w:rsidRPr="00911777">
        <w:rPr>
          <w:rFonts w:ascii="Source Sans Pro" w:hAnsi="Source Sans Pro"/>
          <w:b/>
          <w:bCs/>
        </w:rPr>
        <w:lastRenderedPageBreak/>
        <w:t>1.</w:t>
      </w:r>
      <w:r w:rsidR="00866255">
        <w:rPr>
          <w:rFonts w:ascii="Source Sans Pro" w:hAnsi="Source Sans Pro"/>
          <w:b/>
          <w:bCs/>
        </w:rPr>
        <w:t>5</w:t>
      </w:r>
      <w:r w:rsidRPr="00911777">
        <w:rPr>
          <w:rFonts w:ascii="Source Sans Pro" w:hAnsi="Source Sans Pro"/>
          <w:b/>
          <w:bCs/>
        </w:rPr>
        <w:t>.3</w:t>
      </w:r>
      <w:r>
        <w:rPr>
          <w:rFonts w:ascii="Source Sans Pro" w:hAnsi="Source Sans Pro"/>
        </w:rPr>
        <w:t xml:space="preserve">  </w:t>
      </w:r>
      <w:r w:rsidRPr="002113E8" w:rsidR="00964CEC">
        <w:rPr>
          <w:rFonts w:ascii="Source Sans Pro" w:hAnsi="Source Sans Pro"/>
          <w:b/>
          <w:bCs/>
        </w:rPr>
        <w:t>Proven interfaces</w:t>
      </w:r>
      <w:r w:rsidR="00964CEC">
        <w:rPr>
          <w:rFonts w:ascii="Source Sans Pro" w:hAnsi="Source Sans Pro"/>
        </w:rPr>
        <w:t xml:space="preserve"> with the following:</w:t>
      </w:r>
    </w:p>
    <w:p w:rsidRPr="002F4EBD" w:rsidR="00180C8C" w:rsidP="002F4EBD" w:rsidRDefault="00180C8C" w14:paraId="709EAEED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Salesforce.</w:t>
      </w:r>
      <w:r>
        <w:rPr>
          <w:rStyle w:val="eop"/>
          <w:rFonts w:ascii="Source Sans Pro" w:hAnsi="Source Sans Pro"/>
          <w:color w:val="000000"/>
        </w:rPr>
        <w:t> </w:t>
      </w:r>
    </w:p>
    <w:p w:rsidR="002F4EBD" w:rsidP="002F4EBD" w:rsidRDefault="002F4EBD" w14:paraId="42EBC73D" w14:textId="3030381C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eop"/>
          <w:rFonts w:ascii="Source Sans Pro" w:hAnsi="Source Sans Pro"/>
          <w:color w:val="000000"/>
        </w:rPr>
        <w:t>Orchard</w:t>
      </w:r>
    </w:p>
    <w:p w:rsidR="00180C8C" w:rsidP="002F4EBD" w:rsidRDefault="00180C8C" w14:paraId="12A9AA6B" w14:textId="08FD8D0A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Document Management (</w:t>
      </w:r>
      <w:r w:rsidR="00014E04">
        <w:rPr>
          <w:rStyle w:val="normaltextrun"/>
          <w:rFonts w:ascii="Source Sans Pro" w:hAnsi="Source Sans Pro"/>
          <w:color w:val="000000"/>
        </w:rPr>
        <w:t>SharePoint</w:t>
      </w:r>
      <w:r>
        <w:rPr>
          <w:rStyle w:val="normaltextrun"/>
          <w:rFonts w:ascii="Source Sans Pro" w:hAnsi="Source Sans Pro"/>
          <w:color w:val="000000"/>
        </w:rPr>
        <w:t>).</w:t>
      </w:r>
      <w:r>
        <w:rPr>
          <w:rStyle w:val="eop"/>
          <w:rFonts w:ascii="Source Sans Pro" w:hAnsi="Source Sans Pro"/>
          <w:color w:val="000000"/>
        </w:rPr>
        <w:t> </w:t>
      </w:r>
    </w:p>
    <w:p w:rsidR="00180C8C" w:rsidP="002F4EBD" w:rsidRDefault="00180C8C" w14:paraId="11FB8924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Payment gateways, e.g. Allpay.</w:t>
      </w:r>
      <w:r>
        <w:rPr>
          <w:rStyle w:val="eop"/>
          <w:rFonts w:ascii="Source Sans Pro" w:hAnsi="Source Sans Pro"/>
          <w:color w:val="000000"/>
        </w:rPr>
        <w:t> </w:t>
      </w:r>
    </w:p>
    <w:p w:rsidRPr="007E0F4A" w:rsidR="00CE5102" w:rsidP="002F4EBD" w:rsidRDefault="00180C8C" w14:paraId="7D45534D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scxw132233849"/>
          <w:rFonts w:ascii="Source Sans Pro" w:hAnsi="Source Sans Pro"/>
        </w:rPr>
      </w:pPr>
      <w:r>
        <w:rPr>
          <w:rStyle w:val="normaltextrun"/>
          <w:rFonts w:ascii="Source Sans Pro" w:hAnsi="Source Sans Pro"/>
          <w:color w:val="000000"/>
        </w:rPr>
        <w:t>Banking portals.</w:t>
      </w:r>
      <w:r>
        <w:rPr>
          <w:rStyle w:val="scxw132233849"/>
          <w:rFonts w:ascii="Source Sans Pro" w:hAnsi="Source Sans Pro"/>
          <w:color w:val="000000"/>
        </w:rPr>
        <w:t> </w:t>
      </w:r>
    </w:p>
    <w:p w:rsidR="00C32E81" w:rsidRDefault="007E0F4A" w14:paraId="77130B9D" w14:textId="77777777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scxw132233849"/>
          <w:rFonts w:ascii="Source Sans Pro" w:hAnsi="Source Sans Pro"/>
          <w:color w:val="000000"/>
        </w:rPr>
      </w:pPr>
      <w:r w:rsidRPr="007E0F4A">
        <w:rPr>
          <w:rStyle w:val="scxw132233849"/>
          <w:rFonts w:ascii="Source Sans Pro" w:hAnsi="Source Sans Pro"/>
          <w:color w:val="000000"/>
        </w:rPr>
        <w:t>HMRC</w:t>
      </w:r>
    </w:p>
    <w:p w:rsidRPr="007E0F4A" w:rsidR="007E0F4A" w:rsidRDefault="00310F62" w14:paraId="760DEE8C" w14:textId="202617DD">
      <w:pPr>
        <w:pStyle w:val="paragraph"/>
        <w:numPr>
          <w:ilvl w:val="0"/>
          <w:numId w:val="41"/>
        </w:numPr>
        <w:spacing w:before="0" w:beforeAutospacing="0" w:after="0" w:afterAutospacing="0"/>
        <w:textAlignment w:val="baseline"/>
        <w:rPr>
          <w:rStyle w:val="scxw132233849"/>
          <w:rFonts w:ascii="Source Sans Pro" w:hAnsi="Source Sans Pro"/>
          <w:color w:val="000000"/>
        </w:rPr>
      </w:pPr>
      <w:r>
        <w:rPr>
          <w:rStyle w:val="scxw132233849"/>
          <w:rFonts w:ascii="Source Sans Pro" w:hAnsi="Source Sans Pro"/>
          <w:color w:val="000000"/>
        </w:rPr>
        <w:t>Procurement P</w:t>
      </w:r>
      <w:r w:rsidR="002A2835">
        <w:rPr>
          <w:rStyle w:val="scxw132233849"/>
          <w:rFonts w:ascii="Source Sans Pro" w:hAnsi="Source Sans Pro"/>
          <w:color w:val="000000"/>
        </w:rPr>
        <w:t>ortal -</w:t>
      </w:r>
      <w:r w:rsidR="00475949">
        <w:rPr>
          <w:rStyle w:val="scxw132233849"/>
          <w:rFonts w:ascii="Source Sans Pro" w:hAnsi="Source Sans Pro"/>
          <w:color w:val="000000"/>
        </w:rPr>
        <w:t xml:space="preserve"> </w:t>
      </w:r>
      <w:r w:rsidR="00B87AF6">
        <w:rPr>
          <w:rStyle w:val="scxw132233849"/>
          <w:rFonts w:ascii="Source Sans Pro" w:hAnsi="Source Sans Pro"/>
          <w:color w:val="000000"/>
        </w:rPr>
        <w:t xml:space="preserve">interface with FTS </w:t>
      </w:r>
      <w:r w:rsidR="00263F50">
        <w:rPr>
          <w:rStyle w:val="scxw132233849"/>
          <w:rFonts w:ascii="Source Sans Pro" w:hAnsi="Source Sans Pro"/>
          <w:color w:val="000000"/>
        </w:rPr>
        <w:t>and other require</w:t>
      </w:r>
      <w:r w:rsidR="00475949">
        <w:rPr>
          <w:rStyle w:val="scxw132233849"/>
          <w:rFonts w:ascii="Source Sans Pro" w:hAnsi="Source Sans Pro"/>
          <w:color w:val="000000"/>
        </w:rPr>
        <w:t xml:space="preserve">d </w:t>
      </w:r>
      <w:r w:rsidR="00263F50">
        <w:rPr>
          <w:rStyle w:val="scxw132233849"/>
          <w:rFonts w:ascii="Source Sans Pro" w:hAnsi="Source Sans Pro"/>
          <w:color w:val="000000"/>
        </w:rPr>
        <w:t>notices</w:t>
      </w:r>
      <w:r w:rsidRPr="007E0F4A" w:rsidR="005A6F57">
        <w:rPr>
          <w:rStyle w:val="scxw132233849"/>
          <w:rFonts w:ascii="Source Sans Pro" w:hAnsi="Source Sans Pro"/>
          <w:color w:val="000000"/>
        </w:rPr>
        <w:t xml:space="preserve"> </w:t>
      </w:r>
    </w:p>
    <w:p w:rsidR="001563CB" w:rsidP="001563CB" w:rsidRDefault="001563CB" w14:paraId="12F514B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ource Sans Pro" w:hAnsi="Source Sans Pro"/>
          <w:color w:val="000000"/>
        </w:rPr>
      </w:pPr>
    </w:p>
    <w:p w:rsidR="00015E80" w:rsidP="00015E80" w:rsidRDefault="00015E80" w14:paraId="47BD832C" w14:textId="38D8226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 w:rsidRPr="008A41D6">
        <w:rPr>
          <w:rStyle w:val="eop"/>
          <w:rFonts w:ascii="Source Sans Pro" w:hAnsi="Source Sans Pro"/>
          <w:b/>
          <w:bCs/>
          <w:color w:val="000000"/>
        </w:rPr>
        <w:t>1.</w:t>
      </w:r>
      <w:r w:rsidR="00866255">
        <w:rPr>
          <w:rStyle w:val="eop"/>
          <w:rFonts w:ascii="Source Sans Pro" w:hAnsi="Source Sans Pro"/>
          <w:b/>
          <w:bCs/>
          <w:color w:val="000000"/>
        </w:rPr>
        <w:t>5</w:t>
      </w:r>
      <w:r w:rsidRPr="008A41D6">
        <w:rPr>
          <w:rStyle w:val="eop"/>
          <w:rFonts w:ascii="Source Sans Pro" w:hAnsi="Source Sans Pro"/>
          <w:b/>
          <w:bCs/>
          <w:color w:val="000000"/>
        </w:rPr>
        <w:t>.4 Data Migration</w:t>
      </w:r>
    </w:p>
    <w:p w:rsidRPr="00387D42" w:rsidR="00387D42" w:rsidP="008A41D6" w:rsidRDefault="007E5956" w14:paraId="37204FEF" w14:textId="77777777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eop"/>
          <w:rFonts w:ascii="Source Sans Pro" w:hAnsi="Source Sans Pro"/>
        </w:rPr>
      </w:pPr>
      <w:r>
        <w:rPr>
          <w:rStyle w:val="eop"/>
          <w:rFonts w:ascii="Source Sans Pro" w:hAnsi="Source Sans Pro"/>
          <w:color w:val="000000"/>
        </w:rPr>
        <w:t xml:space="preserve">Migration of </w:t>
      </w:r>
      <w:r w:rsidR="008A6DFC">
        <w:rPr>
          <w:rStyle w:val="eop"/>
          <w:rFonts w:ascii="Source Sans Pro" w:hAnsi="Source Sans Pro"/>
          <w:color w:val="000000"/>
        </w:rPr>
        <w:t xml:space="preserve">agreed </w:t>
      </w:r>
      <w:r w:rsidR="00FC0E87">
        <w:rPr>
          <w:rStyle w:val="eop"/>
          <w:rFonts w:ascii="Source Sans Pro" w:hAnsi="Source Sans Pro"/>
          <w:color w:val="000000"/>
        </w:rPr>
        <w:t>legacy system</w:t>
      </w:r>
      <w:r w:rsidR="008A6DFC">
        <w:rPr>
          <w:rStyle w:val="eop"/>
          <w:rFonts w:ascii="Source Sans Pro" w:hAnsi="Source Sans Pro"/>
          <w:color w:val="000000"/>
        </w:rPr>
        <w:t>s</w:t>
      </w:r>
      <w:r w:rsidR="00FC0E87">
        <w:rPr>
          <w:rStyle w:val="eop"/>
          <w:rFonts w:ascii="Source Sans Pro" w:hAnsi="Source Sans Pro"/>
          <w:color w:val="000000"/>
        </w:rPr>
        <w:t xml:space="preserve"> data </w:t>
      </w:r>
    </w:p>
    <w:p w:rsidRPr="009D65E5" w:rsidR="00180C8C" w:rsidP="00387D42" w:rsidRDefault="00180C8C" w14:paraId="79C8DB61" w14:textId="29B2457B">
      <w:pPr>
        <w:pStyle w:val="paragraph"/>
        <w:spacing w:before="0" w:beforeAutospacing="0" w:after="0" w:afterAutospacing="0"/>
        <w:ind w:left="1440"/>
        <w:textAlignment w:val="baseline"/>
        <w:rPr>
          <w:rFonts w:ascii="Source Sans Pro" w:hAnsi="Source Sans Pro"/>
        </w:rPr>
      </w:pPr>
      <w:r w:rsidRPr="009D65E5">
        <w:rPr>
          <w:rStyle w:val="eop"/>
          <w:rFonts w:ascii="Source Sans Pro" w:hAnsi="Source Sans Pro"/>
          <w:color w:val="000000"/>
        </w:rPr>
        <w:t> </w:t>
      </w:r>
    </w:p>
    <w:p w:rsidR="00964CEC" w:rsidP="00F13E9A" w:rsidRDefault="00F13E9A" w14:paraId="35CB2FC8" w14:textId="47DA9CE5">
      <w:pPr>
        <w:pStyle w:val="paragraph"/>
        <w:spacing w:before="0" w:beforeAutospacing="0" w:after="0" w:afterAutospacing="0"/>
        <w:ind w:left="720"/>
        <w:textAlignment w:val="baseline"/>
        <w:rPr>
          <w:rFonts w:ascii="Source Sans Pro" w:hAnsi="Source Sans Pro"/>
          <w:b/>
          <w:bCs/>
        </w:rPr>
      </w:pPr>
      <w:r w:rsidRPr="00F13E9A">
        <w:rPr>
          <w:rFonts w:ascii="Source Sans Pro" w:hAnsi="Source Sans Pro"/>
          <w:b/>
          <w:bCs/>
        </w:rPr>
        <w:t>1.</w:t>
      </w:r>
      <w:r w:rsidR="00A230A9">
        <w:rPr>
          <w:rFonts w:ascii="Source Sans Pro" w:hAnsi="Source Sans Pro"/>
          <w:b/>
          <w:bCs/>
        </w:rPr>
        <w:t>5</w:t>
      </w:r>
      <w:r w:rsidRPr="00F13E9A">
        <w:rPr>
          <w:rFonts w:ascii="Source Sans Pro" w:hAnsi="Source Sans Pro"/>
          <w:b/>
          <w:bCs/>
        </w:rPr>
        <w:t>.</w:t>
      </w:r>
      <w:r w:rsidR="00A230A9">
        <w:rPr>
          <w:rFonts w:ascii="Source Sans Pro" w:hAnsi="Source Sans Pro"/>
          <w:b/>
          <w:bCs/>
        </w:rPr>
        <w:t>5</w:t>
      </w:r>
      <w:r w:rsidRPr="00F13E9A">
        <w:rPr>
          <w:rFonts w:ascii="Source Sans Pro" w:hAnsi="Source Sans Pro"/>
          <w:b/>
          <w:bCs/>
        </w:rPr>
        <w:t xml:space="preserve">  </w:t>
      </w:r>
      <w:r w:rsidRPr="2ECD3C8F" w:rsidR="6AEF19B8">
        <w:rPr>
          <w:rFonts w:ascii="Source Sans Pro" w:hAnsi="Source Sans Pro"/>
          <w:b/>
          <w:bCs/>
        </w:rPr>
        <w:t>Technical ‘</w:t>
      </w:r>
      <w:r w:rsidR="0052300C">
        <w:rPr>
          <w:rFonts w:ascii="Source Sans Pro" w:hAnsi="Source Sans Pro"/>
          <w:b/>
          <w:bCs/>
        </w:rPr>
        <w:t xml:space="preserve">must </w:t>
      </w:r>
      <w:r w:rsidRPr="2ECD3C8F" w:rsidR="6AEF19B8">
        <w:rPr>
          <w:rFonts w:ascii="Source Sans Pro" w:hAnsi="Source Sans Pro"/>
          <w:b/>
          <w:bCs/>
        </w:rPr>
        <w:t>haves’</w:t>
      </w:r>
      <w:r w:rsidR="002A1F86">
        <w:rPr>
          <w:rFonts w:ascii="Source Sans Pro" w:hAnsi="Source Sans Pro"/>
          <w:b/>
          <w:bCs/>
        </w:rPr>
        <w:t>:</w:t>
      </w:r>
    </w:p>
    <w:p w:rsidR="002A1F86" w:rsidP="2ECD3C8F" w:rsidRDefault="5D839171" w14:paraId="7E05D93D" w14:textId="647E2D86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Demonstrate alignment to an industry standard, preferably certified to NIST or ISO27001</w:t>
      </w:r>
    </w:p>
    <w:p w:rsidR="002A1F86" w:rsidP="2ECD3C8F" w:rsidRDefault="5D839171" w14:paraId="0533508C" w14:textId="5475C95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 xml:space="preserve">Demonstrate cyber security incident management processes. </w:t>
      </w:r>
    </w:p>
    <w:p w:rsidR="002A1F86" w:rsidP="2ECD3C8F" w:rsidRDefault="5D839171" w14:paraId="7C74794C" w14:textId="54F78652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Provide information on risk management practices</w:t>
      </w:r>
    </w:p>
    <w:p w:rsidR="002A1F86" w:rsidP="2ECD3C8F" w:rsidRDefault="5D839171" w14:paraId="51A4C595" w14:textId="1F07CEC1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Demonstrate adherence to Secure Systems Development Lifecycle practices</w:t>
      </w:r>
    </w:p>
    <w:p w:rsidR="002A1F86" w:rsidP="2ECD3C8F" w:rsidRDefault="5D839171" w14:paraId="51D25953" w14:textId="6754F668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Provide information on data encryption, both at rest and in transit</w:t>
      </w:r>
    </w:p>
    <w:p w:rsidR="002A1F86" w:rsidP="00022D86" w:rsidRDefault="5D839171" w14:paraId="7ED78F4E" w14:textId="4947507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Support robust authorisation controls such as MFA</w:t>
      </w:r>
    </w:p>
    <w:p w:rsidRPr="00022D86" w:rsidR="00022D86" w:rsidP="2ECD3C8F" w:rsidRDefault="5D839171" w14:paraId="6674BD72" w14:textId="0AFFB945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Integrate with Microsoft Azure and 365 for features such as Single Sign On (SSO)</w:t>
      </w:r>
    </w:p>
    <w:p w:rsidRPr="00022D86" w:rsidR="00022D86" w:rsidP="2ECD3C8F" w:rsidRDefault="5D839171" w14:paraId="4023EFA1" w14:textId="4EEE788B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>Provide information on the physical security of data centres or facilities if the finance system is a hosted solution, e</w:t>
      </w:r>
      <w:r w:rsidR="00475949">
        <w:rPr>
          <w:rFonts w:ascii="Source Sans Pro" w:hAnsi="Source Sans Pro"/>
        </w:rPr>
        <w:t>.</w:t>
      </w:r>
      <w:r w:rsidRPr="2ECD3C8F">
        <w:rPr>
          <w:rFonts w:ascii="Source Sans Pro" w:hAnsi="Source Sans Pro"/>
        </w:rPr>
        <w:t>g</w:t>
      </w:r>
      <w:r w:rsidR="00475949">
        <w:rPr>
          <w:rFonts w:ascii="Source Sans Pro" w:hAnsi="Source Sans Pro"/>
        </w:rPr>
        <w:t>.</w:t>
      </w:r>
      <w:r w:rsidRPr="2ECD3C8F">
        <w:rPr>
          <w:rFonts w:ascii="Source Sans Pro" w:hAnsi="Source Sans Pro"/>
        </w:rPr>
        <w:t xml:space="preserve"> access controls, surveillance and environmental controls.</w:t>
      </w:r>
    </w:p>
    <w:p w:rsidRPr="00022D86" w:rsidR="00022D86" w:rsidP="00022D86" w:rsidRDefault="6607E22A" w14:paraId="7B11C9E0" w14:textId="405AB8D9">
      <w:pPr>
        <w:pStyle w:val="paragraph"/>
        <w:numPr>
          <w:ilvl w:val="0"/>
          <w:numId w:val="44"/>
        </w:numPr>
        <w:spacing w:before="0" w:beforeAutospacing="0" w:after="0" w:afterAutospacing="0"/>
        <w:textAlignment w:val="baseline"/>
        <w:rPr>
          <w:rFonts w:ascii="Source Sans Pro" w:hAnsi="Source Sans Pro"/>
        </w:rPr>
      </w:pPr>
      <w:r w:rsidRPr="2ECD3C8F">
        <w:rPr>
          <w:rFonts w:ascii="Source Sans Pro" w:hAnsi="Source Sans Pro"/>
        </w:rPr>
        <w:t xml:space="preserve">Provide details about how often penetration tests and vulnerability assessments are conducted and how vulnerabilities are addressed. </w:t>
      </w:r>
    </w:p>
    <w:p w:rsidR="3016DB61" w:rsidP="2ECD3C8F" w:rsidRDefault="3016DB61" w14:paraId="07A5FBA9" w14:textId="0DFBEB0C">
      <w:pPr>
        <w:pStyle w:val="paragraph"/>
        <w:numPr>
          <w:ilvl w:val="0"/>
          <w:numId w:val="44"/>
        </w:numPr>
        <w:spacing w:before="0" w:beforeAutospacing="0" w:after="0" w:afterAutospacing="0"/>
        <w:rPr>
          <w:rFonts w:ascii="Source Sans Pro" w:hAnsi="Source Sans Pro"/>
        </w:rPr>
      </w:pPr>
      <w:r w:rsidRPr="2ECD3C8F">
        <w:rPr>
          <w:rFonts w:ascii="Source Sans Pro" w:hAnsi="Source Sans Pro"/>
        </w:rPr>
        <w:t>Yorkshire Housing are aligned to the NIST Framework and any provider will need to ensure they comply with our policies</w:t>
      </w:r>
    </w:p>
    <w:p w:rsidR="00841C4A" w:rsidP="2ECD3C8F" w:rsidRDefault="00841C4A" w14:paraId="5E6C266F" w14:textId="14196164">
      <w:pPr>
        <w:pStyle w:val="paragraph"/>
        <w:numPr>
          <w:ilvl w:val="0"/>
          <w:numId w:val="44"/>
        </w:numPr>
        <w:spacing w:before="0" w:beforeAutospacing="0" w:after="0" w:afterAutospacing="0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API </w:t>
      </w:r>
      <w:r w:rsidR="00DA62D8">
        <w:rPr>
          <w:rFonts w:ascii="Source Sans Pro" w:hAnsi="Source Sans Pro"/>
        </w:rPr>
        <w:t>integration capability</w:t>
      </w:r>
    </w:p>
    <w:p w:rsidRPr="00E8348E" w:rsidR="00FE5C13" w:rsidP="00161C9A" w:rsidRDefault="00FE5C13" w14:paraId="706A8CB1" w14:textId="77777777">
      <w:pPr>
        <w:pStyle w:val="ITTHeading1"/>
        <w:ind w:left="730"/>
        <w:rPr>
          <w:rFonts w:ascii="Source Sans Pro" w:hAnsi="Source Sans Pro" w:cstheme="minorHAnsi"/>
          <w:b w:val="0"/>
          <w:color w:val="000000" w:themeColor="text1"/>
          <w:sz w:val="24"/>
          <w:szCs w:val="24"/>
        </w:rPr>
      </w:pPr>
    </w:p>
    <w:p w:rsidRPr="000A3C6D" w:rsidR="00C025A0" w:rsidP="00C025A0" w:rsidRDefault="00C025A0" w14:paraId="5641D6CB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p w:rsidRPr="00B76C29" w:rsidR="000A3C6D" w:rsidP="00A55F5C" w:rsidRDefault="00B76C29" w14:paraId="6E2621AF" w14:textId="1A299518">
      <w:pPr>
        <w:pStyle w:val="ITTHeading1"/>
        <w:numPr>
          <w:ilvl w:val="0"/>
          <w:numId w:val="48"/>
        </w:numPr>
        <w:rPr>
          <w:rFonts w:ascii="Source Sans Pro" w:hAnsi="Source Sans Pro" w:cstheme="minorHAnsi"/>
          <w:color w:val="FF0000"/>
          <w:sz w:val="24"/>
          <w:szCs w:val="24"/>
        </w:rPr>
      </w:pPr>
      <w:r w:rsidRPr="00B76C29">
        <w:rPr>
          <w:rFonts w:ascii="Source Sans Pro" w:hAnsi="Source Sans Pro" w:cstheme="minorHAnsi"/>
          <w:color w:val="FF0000"/>
          <w:sz w:val="24"/>
          <w:szCs w:val="24"/>
        </w:rPr>
        <w:t>Out of Scope</w:t>
      </w:r>
    </w:p>
    <w:p w:rsidR="00EA433E" w:rsidP="002C1A4B" w:rsidRDefault="00151E00" w14:paraId="60D1F28D" w14:textId="758A37B6">
      <w:pPr>
        <w:pStyle w:val="NoSpacing"/>
        <w:numPr>
          <w:ilvl w:val="0"/>
          <w:numId w:val="9"/>
        </w:numPr>
        <w:rPr>
          <w:rFonts w:ascii="Source Sans Pro" w:hAnsi="Source Sans Pro"/>
          <w:color w:val="000000" w:themeColor="text1"/>
          <w:lang w:val="fr-FR"/>
        </w:rPr>
      </w:pPr>
      <w:proofErr w:type="spellStart"/>
      <w:r w:rsidRPr="00151E00">
        <w:rPr>
          <w:rFonts w:ascii="Source Sans Pro" w:hAnsi="Source Sans Pro"/>
          <w:color w:val="000000" w:themeColor="text1"/>
          <w:lang w:val="fr-FR"/>
        </w:rPr>
        <w:t>Annual</w:t>
      </w:r>
      <w:proofErr w:type="spellEnd"/>
      <w:r w:rsidRPr="00151E00">
        <w:rPr>
          <w:rFonts w:ascii="Source Sans Pro" w:hAnsi="Source Sans Pro"/>
          <w:color w:val="000000" w:themeColor="text1"/>
          <w:lang w:val="fr-FR"/>
        </w:rPr>
        <w:t xml:space="preserve"> </w:t>
      </w:r>
      <w:proofErr w:type="spellStart"/>
      <w:r w:rsidRPr="00151E00">
        <w:rPr>
          <w:rFonts w:ascii="Source Sans Pro" w:hAnsi="Source Sans Pro"/>
          <w:color w:val="000000" w:themeColor="text1"/>
          <w:lang w:val="fr-FR"/>
        </w:rPr>
        <w:t>rent</w:t>
      </w:r>
      <w:proofErr w:type="spellEnd"/>
      <w:r w:rsidRPr="00151E00">
        <w:rPr>
          <w:rFonts w:ascii="Source Sans Pro" w:hAnsi="Source Sans Pro"/>
          <w:color w:val="000000" w:themeColor="text1"/>
          <w:lang w:val="fr-FR"/>
        </w:rPr>
        <w:t xml:space="preserve"> </w:t>
      </w:r>
      <w:proofErr w:type="spellStart"/>
      <w:r w:rsidRPr="00151E00">
        <w:rPr>
          <w:rFonts w:ascii="Source Sans Pro" w:hAnsi="Source Sans Pro"/>
          <w:color w:val="000000" w:themeColor="text1"/>
          <w:lang w:val="fr-FR"/>
        </w:rPr>
        <w:t>reviews</w:t>
      </w:r>
      <w:proofErr w:type="spellEnd"/>
    </w:p>
    <w:p w:rsidR="00151E00" w:rsidP="002C1A4B" w:rsidRDefault="00EB65D2" w14:paraId="1943CC68" w14:textId="457C9F9A">
      <w:pPr>
        <w:pStyle w:val="NoSpacing"/>
        <w:numPr>
          <w:ilvl w:val="0"/>
          <w:numId w:val="9"/>
        </w:numPr>
        <w:rPr>
          <w:rFonts w:ascii="Source Sans Pro" w:hAnsi="Source Sans Pro"/>
          <w:color w:val="000000" w:themeColor="text1"/>
        </w:rPr>
      </w:pPr>
      <w:r w:rsidRPr="00EB65D2">
        <w:rPr>
          <w:rFonts w:ascii="Source Sans Pro" w:hAnsi="Source Sans Pro"/>
          <w:color w:val="000000" w:themeColor="text1"/>
        </w:rPr>
        <w:t>Service charge setting and m</w:t>
      </w:r>
      <w:r>
        <w:rPr>
          <w:rFonts w:ascii="Source Sans Pro" w:hAnsi="Source Sans Pro"/>
          <w:color w:val="000000" w:themeColor="text1"/>
        </w:rPr>
        <w:t>anagement</w:t>
      </w:r>
    </w:p>
    <w:p w:rsidRPr="00EB65D2" w:rsidR="00EB65D2" w:rsidP="002C1A4B" w:rsidRDefault="00EB65D2" w14:paraId="7B9C77F7" w14:textId="58644FAF">
      <w:pPr>
        <w:pStyle w:val="NoSpacing"/>
        <w:numPr>
          <w:ilvl w:val="0"/>
          <w:numId w:val="9"/>
        </w:numPr>
        <w:rPr>
          <w:rFonts w:ascii="Source Sans Pro" w:hAnsi="Source Sans Pro"/>
          <w:color w:val="000000" w:themeColor="text1"/>
        </w:rPr>
      </w:pPr>
      <w:r>
        <w:rPr>
          <w:rFonts w:ascii="Source Sans Pro" w:hAnsi="Source Sans Pro"/>
          <w:color w:val="000000" w:themeColor="text1"/>
        </w:rPr>
        <w:t>Business planning</w:t>
      </w:r>
    </w:p>
    <w:p w:rsidRPr="00EB65D2" w:rsidR="00FF12DA" w:rsidP="00B847DE" w:rsidRDefault="00FF12DA" w14:paraId="2A4F01C4" w14:textId="77777777">
      <w:pPr>
        <w:pStyle w:val="NoSpacing"/>
        <w:rPr>
          <w:color w:val="F04D6E"/>
        </w:rPr>
      </w:pPr>
    </w:p>
    <w:p w:rsidR="2ECD3C8F" w:rsidP="2ECD3C8F" w:rsidRDefault="2ECD3C8F" w14:paraId="32AA9D72" w14:textId="70A6193A">
      <w:pPr>
        <w:pStyle w:val="NoSpacing"/>
        <w:rPr>
          <w:color w:val="F04D6E"/>
        </w:rPr>
      </w:pPr>
    </w:p>
    <w:p w:rsidR="2ECD3C8F" w:rsidP="2ECD3C8F" w:rsidRDefault="2ECD3C8F" w14:paraId="5E34A6BF" w14:textId="154129EB">
      <w:pPr>
        <w:pStyle w:val="NoSpacing"/>
        <w:rPr>
          <w:color w:val="F04D6E"/>
        </w:rPr>
      </w:pPr>
    </w:p>
    <w:p w:rsidR="2ECD3C8F" w:rsidP="2ECD3C8F" w:rsidRDefault="2ECD3C8F" w14:paraId="3C2E8E4C" w14:textId="3246D38B">
      <w:pPr>
        <w:pStyle w:val="NoSpacing"/>
        <w:rPr>
          <w:color w:val="F04D6E"/>
        </w:rPr>
      </w:pPr>
    </w:p>
    <w:p w:rsidRPr="00151E00" w:rsidR="002534D6" w:rsidP="002534D6" w:rsidRDefault="002534D6" w14:paraId="61264010" w14:textId="5C39EE5B">
      <w:pPr>
        <w:pStyle w:val="Heading1"/>
        <w:rPr>
          <w:rFonts w:ascii="Source Sans Pro" w:hAnsi="Source Sans Pro" w:eastAsia="Arial" w:cstheme="minorHAnsi"/>
          <w:b/>
          <w:color w:val="34215A"/>
          <w:sz w:val="28"/>
          <w:szCs w:val="28"/>
          <w:lang w:val="fr-FR"/>
        </w:rPr>
      </w:pPr>
      <w:r w:rsidRPr="00151E00">
        <w:rPr>
          <w:rFonts w:ascii="Source Sans Pro" w:hAnsi="Source Sans Pro" w:eastAsia="Arial" w:cstheme="minorHAnsi"/>
          <w:b/>
          <w:color w:val="34215A"/>
          <w:sz w:val="28"/>
          <w:szCs w:val="28"/>
          <w:lang w:val="fr-FR"/>
        </w:rPr>
        <w:lastRenderedPageBreak/>
        <w:t xml:space="preserve">Section 3: </w:t>
      </w:r>
      <w:r w:rsidRPr="00151E00" w:rsidR="00FF1B7C">
        <w:rPr>
          <w:rFonts w:ascii="Source Sans Pro" w:hAnsi="Source Sans Pro" w:eastAsia="Arial" w:cstheme="minorHAnsi"/>
          <w:b/>
          <w:color w:val="34215A"/>
          <w:sz w:val="28"/>
          <w:szCs w:val="28"/>
          <w:lang w:val="fr-FR"/>
        </w:rPr>
        <w:t xml:space="preserve">Questionnaire </w:t>
      </w:r>
    </w:p>
    <w:p w:rsidRPr="00151E00" w:rsidR="00FF12DA" w:rsidP="00102D94" w:rsidRDefault="00FF12DA" w14:paraId="03982F9C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  <w:lang w:val="fr-FR"/>
        </w:rPr>
      </w:pPr>
    </w:p>
    <w:p w:rsidR="00A0781B" w:rsidP="00A55F5C" w:rsidRDefault="00A0781B" w14:paraId="37A24411" w14:textId="06540F46">
      <w:pPr>
        <w:pStyle w:val="ITTHeading1"/>
        <w:numPr>
          <w:ilvl w:val="0"/>
          <w:numId w:val="48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>
        <w:rPr>
          <w:rFonts w:ascii="Source Sans Pro" w:hAnsi="Source Sans Pro" w:cstheme="minorHAnsi"/>
          <w:bCs/>
          <w:color w:val="F04D6E"/>
          <w:sz w:val="24"/>
          <w:szCs w:val="24"/>
        </w:rPr>
        <w:t xml:space="preserve">Section A: Organisation </w:t>
      </w:r>
      <w:r w:rsidR="006272E2">
        <w:rPr>
          <w:rFonts w:ascii="Source Sans Pro" w:hAnsi="Source Sans Pro" w:cstheme="minorHAnsi"/>
          <w:bCs/>
          <w:color w:val="F04D6E"/>
          <w:sz w:val="24"/>
          <w:szCs w:val="24"/>
        </w:rPr>
        <w:t>and Contact Details</w:t>
      </w:r>
    </w:p>
    <w:p w:rsidR="000A6564" w:rsidP="000A6564" w:rsidRDefault="000A6564" w14:paraId="7C67FEFC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57"/>
        <w:gridCol w:w="4059"/>
      </w:tblGrid>
      <w:tr w:rsidRPr="000A60CE" w:rsidR="006D398B" w14:paraId="6B3A1FF4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1CF473E2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Question</w:t>
            </w:r>
          </w:p>
        </w:tc>
        <w:tc>
          <w:tcPr>
            <w:tcW w:w="2251" w:type="pct"/>
            <w:shd w:val="clear" w:color="auto" w:fill="D9D9D9" w:themeFill="background1" w:themeFillShade="D9"/>
          </w:tcPr>
          <w:p w:rsidRPr="006D398B" w:rsidR="006D398B" w:rsidP="00CB0253" w:rsidRDefault="006D398B" w14:paraId="690E78B8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</w:tc>
      </w:tr>
      <w:tr w:rsidR="006D398B" w14:paraId="02BCD492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2FE8D02C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Name of your organisation</w:t>
            </w:r>
          </w:p>
        </w:tc>
        <w:tc>
          <w:tcPr>
            <w:tcW w:w="2251" w:type="pct"/>
          </w:tcPr>
          <w:p w:rsidRPr="006D398B" w:rsidR="006D398B" w:rsidP="00CB0253" w:rsidRDefault="006D398B" w14:paraId="1186FDA1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6D398B" w14:paraId="39F9AB4D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213398AB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Registered office (if applicable)</w:t>
            </w:r>
          </w:p>
        </w:tc>
        <w:tc>
          <w:tcPr>
            <w:tcW w:w="2251" w:type="pct"/>
          </w:tcPr>
          <w:p w:rsidRPr="006D398B" w:rsidR="006D398B" w:rsidP="00CB0253" w:rsidRDefault="006D398B" w14:paraId="5374915E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6D398B" w14:paraId="3129CB45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3A2D6EE2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Trading address (if different from office)</w:t>
            </w:r>
          </w:p>
        </w:tc>
        <w:tc>
          <w:tcPr>
            <w:tcW w:w="2251" w:type="pct"/>
          </w:tcPr>
          <w:p w:rsidRPr="006D398B" w:rsidR="006D398B" w:rsidP="00CB0253" w:rsidRDefault="006D398B" w14:paraId="7C0399A2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6D398B" w14:paraId="0D3905ED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2A5A75AD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Name of person whom an queries relating to this questionnaire should be addressed</w:t>
            </w:r>
          </w:p>
        </w:tc>
        <w:tc>
          <w:tcPr>
            <w:tcW w:w="2251" w:type="pct"/>
          </w:tcPr>
          <w:p w:rsidRPr="006D398B" w:rsidR="006D398B" w:rsidP="00CB0253" w:rsidRDefault="006D398B" w14:paraId="6B61424A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6D398B" w14:paraId="3BE7E699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5FA4FE15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Telephone Number(s)</w:t>
            </w:r>
          </w:p>
        </w:tc>
        <w:tc>
          <w:tcPr>
            <w:tcW w:w="2251" w:type="pct"/>
          </w:tcPr>
          <w:p w:rsidRPr="006D398B" w:rsidR="006D398B" w:rsidP="00CB0253" w:rsidRDefault="006D398B" w14:paraId="57B4532E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6D398B" w14:paraId="2A6E4232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4A866215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Email</w:t>
            </w:r>
          </w:p>
        </w:tc>
        <w:tc>
          <w:tcPr>
            <w:tcW w:w="2251" w:type="pct"/>
          </w:tcPr>
          <w:p w:rsidRPr="006D398B" w:rsidR="006D398B" w:rsidP="00CB0253" w:rsidRDefault="006D398B" w14:paraId="206DAC0D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6D398B" w14:paraId="495E852D" w14:textId="77777777">
        <w:tc>
          <w:tcPr>
            <w:tcW w:w="2749" w:type="pct"/>
            <w:shd w:val="clear" w:color="auto" w:fill="D9D9D9" w:themeFill="background1" w:themeFillShade="D9"/>
          </w:tcPr>
          <w:p w:rsidRPr="006D398B" w:rsidR="006D398B" w:rsidP="00CB0253" w:rsidRDefault="006D398B" w14:paraId="62EE38FA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6D398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Address if different to above</w:t>
            </w:r>
          </w:p>
        </w:tc>
        <w:tc>
          <w:tcPr>
            <w:tcW w:w="2251" w:type="pct"/>
          </w:tcPr>
          <w:p w:rsidRPr="006D398B" w:rsidR="006D398B" w:rsidP="00CB0253" w:rsidRDefault="006D398B" w14:paraId="680CAD3A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</w:tbl>
    <w:p w:rsidR="000A6564" w:rsidP="000A6564" w:rsidRDefault="000A6564" w14:paraId="15D4F9C9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p w:rsidR="004B1FFA" w:rsidP="00A55F5C" w:rsidRDefault="00985448" w14:paraId="571BF66E" w14:textId="22258E68">
      <w:pPr>
        <w:pStyle w:val="ITTHeading1"/>
        <w:numPr>
          <w:ilvl w:val="0"/>
          <w:numId w:val="48"/>
        </w:numPr>
        <w:rPr>
          <w:rFonts w:ascii="Source Sans Pro" w:hAnsi="Source Sans Pro" w:cstheme="minorHAnsi"/>
          <w:bCs/>
          <w:color w:val="F04D6E"/>
          <w:sz w:val="24"/>
          <w:szCs w:val="24"/>
        </w:rPr>
      </w:pPr>
      <w:r>
        <w:rPr>
          <w:rFonts w:ascii="Source Sans Pro" w:hAnsi="Source Sans Pro" w:cstheme="minorHAnsi"/>
          <w:bCs/>
          <w:color w:val="F04D6E"/>
          <w:sz w:val="24"/>
          <w:szCs w:val="24"/>
        </w:rPr>
        <w:t>Section B</w:t>
      </w:r>
      <w:r w:rsidR="00FE3D7E">
        <w:rPr>
          <w:rFonts w:ascii="Source Sans Pro" w:hAnsi="Source Sans Pro" w:cstheme="minorHAnsi"/>
          <w:bCs/>
          <w:color w:val="F04D6E"/>
          <w:sz w:val="24"/>
          <w:szCs w:val="24"/>
        </w:rPr>
        <w:t>: Questions</w:t>
      </w:r>
    </w:p>
    <w:p w:rsidR="000A6564" w:rsidP="000A6564" w:rsidRDefault="000A6564" w14:paraId="7C9BF25A" w14:textId="77777777">
      <w:pPr>
        <w:pStyle w:val="ITTHeading1"/>
        <w:ind w:left="360"/>
        <w:rPr>
          <w:rFonts w:ascii="Source Sans Pro" w:hAnsi="Source Sans Pro" w:cstheme="minorHAnsi"/>
          <w:bCs/>
          <w:color w:val="F04D6E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97"/>
        <w:tblW w:w="5000" w:type="pct"/>
        <w:tblLook w:val="04A0" w:firstRow="1" w:lastRow="0" w:firstColumn="1" w:lastColumn="0" w:noHBand="0" w:noVBand="1"/>
      </w:tblPr>
      <w:tblGrid>
        <w:gridCol w:w="9016"/>
      </w:tblGrid>
      <w:tr w:rsidRPr="00950CE0" w:rsidR="000A6564" w:rsidTr="000A6564" w14:paraId="16F447D1" w14:textId="77777777">
        <w:tc>
          <w:tcPr>
            <w:tcW w:w="5000" w:type="pct"/>
            <w:shd w:val="clear" w:color="auto" w:fill="D9D9D9" w:themeFill="background1" w:themeFillShade="D9"/>
          </w:tcPr>
          <w:p w:rsidRPr="00C61F69" w:rsidR="00CD1E78" w:rsidP="002C1A4B" w:rsidRDefault="00C61F69" w14:paraId="051947E9" w14:textId="3421B2CF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C61F69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References</w:t>
            </w:r>
          </w:p>
          <w:p w:rsidR="000A6564" w:rsidP="00C61F69" w:rsidRDefault="00D84462" w14:paraId="1656B41E" w14:textId="51715D68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Please can you provide</w:t>
            </w:r>
            <w:r w:rsidR="00246DD8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three different client reference</w:t>
            </w:r>
            <w:r w:rsidR="00A918A1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s</w:t>
            </w:r>
            <w:r w:rsidR="0006621A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and if possible</w:t>
            </w:r>
            <w:r w:rsidR="00A54A96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</w:t>
            </w:r>
            <w:r w:rsidRPr="00A54A96" w:rsidR="00A54A96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examples of Registered Social Landlord (RSL’s) organisations who are using your solution:</w:t>
            </w:r>
          </w:p>
          <w:p w:rsidR="00A54A96" w:rsidP="00636F4F" w:rsidRDefault="00636F4F" w14:paraId="69FA8B50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The following information is required.</w:t>
            </w:r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803"/>
              <w:gridCol w:w="2811"/>
              <w:gridCol w:w="2816"/>
            </w:tblGrid>
            <w:tr w:rsidR="000D1322" w:rsidTr="000D1322" w14:paraId="0573E842" w14:textId="77777777">
              <w:tc>
                <w:tcPr>
                  <w:tcW w:w="2930" w:type="dxa"/>
                </w:tcPr>
                <w:p w:rsidRPr="000B38AD" w:rsidR="000D1322" w:rsidP="000871EB" w:rsidRDefault="00DC685D" w14:paraId="5B4B1409" w14:textId="6A1D79E7">
                  <w:pPr>
                    <w:pStyle w:val="AnchorBullets"/>
                    <w:framePr w:hSpace="180" w:wrap="around" w:hAnchor="margin" w:vAnchor="text" w:y="97"/>
                    <w:numPr>
                      <w:ilvl w:val="0"/>
                      <w:numId w:val="0"/>
                    </w:numPr>
                    <w:rPr>
                      <w:rFonts w:ascii="Source Sans Pro" w:hAnsi="Source Sans Pro" w:eastAsia="Arial" w:cstheme="minorHAnsi"/>
                      <w:bCs/>
                      <w:color w:val="34215A"/>
                      <w:sz w:val="22"/>
                      <w:szCs w:val="22"/>
                      <w:lang w:eastAsia="en-GB"/>
                    </w:rPr>
                  </w:pPr>
                  <w:r w:rsidRPr="000B38AD">
                    <w:rPr>
                      <w:rFonts w:ascii="Source Sans Pro" w:hAnsi="Source Sans Pro" w:eastAsia="Arial" w:cstheme="minorHAnsi"/>
                      <w:bCs/>
                      <w:color w:val="34215A"/>
                      <w:sz w:val="22"/>
                      <w:szCs w:val="22"/>
                      <w:lang w:eastAsia="en-GB"/>
                    </w:rPr>
                    <w:t>Contact Name</w:t>
                  </w:r>
                </w:p>
              </w:tc>
              <w:tc>
                <w:tcPr>
                  <w:tcW w:w="2930" w:type="dxa"/>
                </w:tcPr>
                <w:p w:rsidR="000D1322" w:rsidP="000871EB" w:rsidRDefault="001905EE" w14:paraId="6A4C8CE9" w14:textId="332CCDC0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 w:rsidRPr="000B38AD"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Contact Telephone Number</w:t>
                  </w:r>
                </w:p>
              </w:tc>
              <w:tc>
                <w:tcPr>
                  <w:tcW w:w="2930" w:type="dxa"/>
                </w:tcPr>
                <w:p w:rsidR="000D1322" w:rsidP="000871EB" w:rsidRDefault="00081272" w14:paraId="15C6C4AD" w14:textId="3FEE2B4F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Contract Start / End Date</w:t>
                  </w:r>
                </w:p>
              </w:tc>
            </w:tr>
            <w:tr w:rsidR="000D1322" w:rsidTr="000D1322" w14:paraId="0D51D39E" w14:textId="77777777">
              <w:tc>
                <w:tcPr>
                  <w:tcW w:w="2930" w:type="dxa"/>
                </w:tcPr>
                <w:p w:rsidR="000D1322" w:rsidP="000871EB" w:rsidRDefault="003E09D8" w14:paraId="4AA1E36C" w14:textId="565A5AD0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 w:rsidRPr="000B38AD"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Company Name</w:t>
                  </w:r>
                </w:p>
              </w:tc>
              <w:tc>
                <w:tcPr>
                  <w:tcW w:w="2930" w:type="dxa"/>
                </w:tcPr>
                <w:p w:rsidR="000D1322" w:rsidP="000871EB" w:rsidRDefault="00DE7EBE" w14:paraId="3F9E8FF5" w14:textId="1D984178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 w:rsidRPr="000B38AD"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Contact Email Address</w:t>
                  </w:r>
                </w:p>
              </w:tc>
              <w:tc>
                <w:tcPr>
                  <w:tcW w:w="2930" w:type="dxa"/>
                </w:tcPr>
                <w:p w:rsidR="000D1322" w:rsidP="000871EB" w:rsidRDefault="000B38AD" w14:paraId="41058F28" w14:textId="73F142B5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 w:rsidRPr="000B38AD"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Project Description and Size</w:t>
                  </w:r>
                </w:p>
              </w:tc>
            </w:tr>
            <w:tr w:rsidR="000D1322" w:rsidTr="000D1322" w14:paraId="456B1AD9" w14:textId="77777777">
              <w:tc>
                <w:tcPr>
                  <w:tcW w:w="2930" w:type="dxa"/>
                </w:tcPr>
                <w:p w:rsidR="000D1322" w:rsidP="000871EB" w:rsidRDefault="0043479D" w14:paraId="172FFEF6" w14:textId="24179FFE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 w:rsidRPr="000B38AD"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Company Address</w:t>
                  </w:r>
                </w:p>
              </w:tc>
              <w:tc>
                <w:tcPr>
                  <w:tcW w:w="2930" w:type="dxa"/>
                </w:tcPr>
                <w:p w:rsidR="000D1322" w:rsidP="000871EB" w:rsidRDefault="00313BA5" w14:paraId="2754DD70" w14:textId="698EB276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 w:rsidRPr="000B38AD"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Contact Position</w:t>
                  </w:r>
                </w:p>
              </w:tc>
              <w:tc>
                <w:tcPr>
                  <w:tcW w:w="2930" w:type="dxa"/>
                </w:tcPr>
                <w:p w:rsidR="000D1322" w:rsidP="000871EB" w:rsidRDefault="000B38AD" w14:paraId="7DBFE2C2" w14:textId="1EEF9F4F">
                  <w:pPr>
                    <w:pStyle w:val="ITTHeading1"/>
                    <w:framePr w:hSpace="180" w:wrap="around" w:hAnchor="margin" w:vAnchor="text" w:y="97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between w:val="none" w:color="auto" w:sz="0" w:space="0"/>
                    </w:pBd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</w:pPr>
                  <w:r>
                    <w:rPr>
                      <w:rFonts w:ascii="Source Sans Pro" w:hAnsi="Source Sans Pro" w:cstheme="minorHAnsi"/>
                      <w:b w:val="0"/>
                      <w:bCs/>
                      <w:color w:val="34215A"/>
                      <w:sz w:val="22"/>
                      <w:szCs w:val="22"/>
                    </w:rPr>
                    <w:t>Contract Value</w:t>
                  </w:r>
                </w:p>
              </w:tc>
            </w:tr>
          </w:tbl>
          <w:p w:rsidRPr="002713AE" w:rsidR="00D15D7F" w:rsidP="00636F4F" w:rsidRDefault="00D15D7F" w14:paraId="79679CB8" w14:textId="2D0F32E4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950CE0" w:rsidR="000A6564" w:rsidTr="000A6564" w14:paraId="321C09AB" w14:textId="77777777">
        <w:tc>
          <w:tcPr>
            <w:tcW w:w="5000" w:type="pct"/>
            <w:shd w:val="clear" w:color="auto" w:fill="auto"/>
          </w:tcPr>
          <w:p w:rsidRPr="002713AE" w:rsidR="000A6564" w:rsidP="000A6564" w:rsidRDefault="000A6564" w14:paraId="3473D1E7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="000A6564" w:rsidP="000A6564" w:rsidRDefault="000A6564" w14:paraId="5A484E81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325751" w:rsidP="000A6564" w:rsidRDefault="00325751" w14:paraId="55CC9FF3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0A6564" w:rsidP="000A6564" w:rsidRDefault="000A6564" w14:paraId="22F87E8F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950CE0" w:rsidR="000A6564" w:rsidTr="000A6564" w14:paraId="6E9EC27D" w14:textId="77777777">
        <w:tc>
          <w:tcPr>
            <w:tcW w:w="5000" w:type="pct"/>
            <w:shd w:val="clear" w:color="auto" w:fill="D9D9D9" w:themeFill="background1" w:themeFillShade="D9"/>
          </w:tcPr>
          <w:p w:rsidRPr="00CD1E78" w:rsidR="00CD1E78" w:rsidP="002C1A4B" w:rsidRDefault="00CD1E78" w14:paraId="09FB4713" w14:textId="4F243F81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CD1E78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Business Requirements</w:t>
            </w:r>
          </w:p>
          <w:p w:rsidRPr="002713AE" w:rsidR="000A6564" w:rsidP="00CD1E78" w:rsidRDefault="0081464F" w14:paraId="78ABB72A" w14:textId="64C642E3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81464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Please provide a management summary of your proposed solution detailing how it will meet</w:t>
            </w:r>
            <w:r w:rsidR="006F2067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the</w:t>
            </w:r>
            <w:r w:rsidRPr="0081464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Scope </w:t>
            </w: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detailed in section 5</w:t>
            </w:r>
            <w:r w:rsidR="006F2067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.</w:t>
            </w:r>
          </w:p>
        </w:tc>
      </w:tr>
      <w:tr w:rsidRPr="00950CE0" w:rsidR="000A6564" w:rsidTr="000A6564" w14:paraId="012042ED" w14:textId="77777777">
        <w:tc>
          <w:tcPr>
            <w:tcW w:w="5000" w:type="pct"/>
            <w:shd w:val="clear" w:color="auto" w:fill="auto"/>
          </w:tcPr>
          <w:p w:rsidRPr="002713AE" w:rsidR="000A6564" w:rsidP="000A6564" w:rsidRDefault="000A6564" w14:paraId="5B98158B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Pr="002713AE" w:rsidR="000A6564" w:rsidP="000A6564" w:rsidRDefault="000A6564" w14:paraId="747F5121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="000A6564" w:rsidP="000A6564" w:rsidRDefault="000A6564" w14:paraId="5B6B8375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325751" w:rsidP="000A6564" w:rsidRDefault="00325751" w14:paraId="535864CF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950CE0" w:rsidR="000A6564" w:rsidTr="000A6564" w14:paraId="1690B28D" w14:textId="77777777">
        <w:tc>
          <w:tcPr>
            <w:tcW w:w="5000" w:type="pct"/>
            <w:shd w:val="clear" w:color="auto" w:fill="D9D9D9" w:themeFill="background1" w:themeFillShade="D9"/>
          </w:tcPr>
          <w:p w:rsidRPr="00CD1E78" w:rsidR="00CD1E78" w:rsidP="002C1A4B" w:rsidRDefault="00CD1E78" w14:paraId="1A16EED5" w14:textId="777EAAF4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CD1E78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P2P and Source to Pay</w:t>
            </w:r>
          </w:p>
          <w:p w:rsidRPr="002713AE" w:rsidR="000A6564" w:rsidP="00CD1E78" w:rsidRDefault="002E4A32" w14:paraId="4DB43CE3" w14:textId="4D3F8D2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2E4A32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Please provide a high-level overview of your solutions </w:t>
            </w:r>
            <w:r w:rsidR="00BD6D2C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P2P and </w:t>
            </w:r>
            <w:r w:rsidRPr="002E4A32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Source to Pay functionality and how it interacts with the other components of your proposed solution.</w:t>
            </w:r>
          </w:p>
        </w:tc>
      </w:tr>
      <w:tr w:rsidRPr="00950CE0" w:rsidR="000A6564" w:rsidTr="000A6564" w14:paraId="536D33FD" w14:textId="77777777">
        <w:tc>
          <w:tcPr>
            <w:tcW w:w="5000" w:type="pct"/>
            <w:shd w:val="clear" w:color="auto" w:fill="auto"/>
          </w:tcPr>
          <w:p w:rsidRPr="002713AE" w:rsidR="000A6564" w:rsidP="000A6564" w:rsidRDefault="000A6564" w14:paraId="481E813F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="000A6564" w:rsidP="000A6564" w:rsidRDefault="000A6564" w14:paraId="5551264D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325751" w:rsidP="000A6564" w:rsidRDefault="00325751" w14:paraId="5EECB2D1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0A6564" w:rsidP="000A6564" w:rsidRDefault="000A6564" w14:paraId="25373EB4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="000A6564" w:rsidTr="000A6564" w14:paraId="34E1978A" w14:textId="77777777">
        <w:tc>
          <w:tcPr>
            <w:tcW w:w="5000" w:type="pct"/>
            <w:shd w:val="clear" w:color="auto" w:fill="D9D9D9" w:themeFill="background1" w:themeFillShade="D9"/>
          </w:tcPr>
          <w:p w:rsidRPr="001E24CB" w:rsidR="000A6564" w:rsidP="001E24CB" w:rsidRDefault="004277C3" w14:paraId="4382A865" w14:textId="023211D4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Bidi"/>
                <w:color w:val="34215A"/>
                <w:sz w:val="22"/>
                <w:szCs w:val="22"/>
              </w:rPr>
            </w:pPr>
            <w:r w:rsidRPr="001E24CB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lastRenderedPageBreak/>
              <w:t>Integration</w:t>
            </w:r>
          </w:p>
          <w:p w:rsidRPr="002713AE" w:rsidR="000A6564" w:rsidP="00325751" w:rsidRDefault="00C536A8" w14:paraId="1F705E62" w14:textId="28C1CC2B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Provide details of how your solution will integrate with </w:t>
            </w:r>
            <w:r w:rsid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YH</w:t>
            </w:r>
            <w:r w:rsidRP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systems</w:t>
            </w:r>
            <w:r w:rsid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</w:t>
            </w:r>
            <w:r w:rsidR="00AF6496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in</w:t>
            </w:r>
            <w:r w:rsid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1.</w:t>
            </w:r>
            <w:r w:rsidR="00C2757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5</w:t>
            </w:r>
            <w:r w:rsid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.3</w:t>
            </w:r>
            <w:r w:rsidRPr="00F03CCB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.</w:t>
            </w:r>
          </w:p>
        </w:tc>
      </w:tr>
      <w:tr w:rsidRPr="00950CE0" w:rsidR="000A6564" w:rsidTr="000A6564" w14:paraId="165EA23F" w14:textId="77777777">
        <w:tc>
          <w:tcPr>
            <w:tcW w:w="5000" w:type="pct"/>
            <w:shd w:val="clear" w:color="auto" w:fill="auto"/>
          </w:tcPr>
          <w:p w:rsidRPr="002713AE" w:rsidR="000A6564" w:rsidP="000A6564" w:rsidRDefault="000A6564" w14:paraId="4D7F5CFA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="000A6564" w:rsidP="000A6564" w:rsidRDefault="000A6564" w14:paraId="2A1EC67A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325751" w:rsidP="000A6564" w:rsidRDefault="00325751" w14:paraId="1F2FA27D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0A6564" w:rsidP="000A6564" w:rsidRDefault="000A6564" w14:paraId="79B1001F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BD2E30" w:rsidR="000A6564" w:rsidTr="000A6564" w14:paraId="07428903" w14:textId="77777777">
        <w:tc>
          <w:tcPr>
            <w:tcW w:w="5000" w:type="pct"/>
            <w:shd w:val="clear" w:color="auto" w:fill="D9D9D9" w:themeFill="background1" w:themeFillShade="D9"/>
          </w:tcPr>
          <w:p w:rsidRPr="00325751" w:rsidR="000A6564" w:rsidP="00325751" w:rsidRDefault="0061622E" w14:paraId="31259D3E" w14:textId="2FE2F0D4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bCs/>
                <w:color w:val="34215A"/>
                <w:sz w:val="22"/>
                <w:szCs w:val="22"/>
              </w:rPr>
            </w:pPr>
            <w:r w:rsidRPr="00325751">
              <w:rPr>
                <w:rFonts w:ascii="Source Sans Pro" w:hAnsi="Source Sans Pro" w:cstheme="minorBidi"/>
                <w:bCs/>
                <w:color w:val="34215A"/>
                <w:sz w:val="22"/>
                <w:szCs w:val="22"/>
              </w:rPr>
              <w:t>Implementation</w:t>
            </w:r>
          </w:p>
          <w:p w:rsidRPr="002713AE" w:rsidR="000A6564" w:rsidP="00325751" w:rsidRDefault="001662AF" w14:paraId="4782FD77" w14:textId="3AD3096C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1662A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Please provide an overview of the key stages and timelines</w:t>
            </w:r>
            <w:r w:rsidR="00F34341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including migration</w:t>
            </w:r>
            <w:r w:rsidRPr="001662A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for system implementation from the point of contract award to system go live.</w:t>
            </w:r>
          </w:p>
        </w:tc>
      </w:tr>
      <w:tr w:rsidR="000A6564" w:rsidTr="000A6564" w14:paraId="5FD89A4C" w14:textId="77777777">
        <w:tc>
          <w:tcPr>
            <w:tcW w:w="5000" w:type="pct"/>
            <w:shd w:val="clear" w:color="auto" w:fill="auto"/>
          </w:tcPr>
          <w:p w:rsidRPr="002713AE" w:rsidR="000A6564" w:rsidP="000A6564" w:rsidRDefault="000A6564" w14:paraId="1E8EF635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Pr="002713AE" w:rsidR="000A6564" w:rsidP="000A6564" w:rsidRDefault="000A6564" w14:paraId="6D8818FB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="000A6564" w:rsidP="000A6564" w:rsidRDefault="000A6564" w14:paraId="6D873CF7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325751" w:rsidP="000A6564" w:rsidRDefault="00325751" w14:paraId="19334B33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A20179" w:rsidR="000A6564" w:rsidTr="000A6564" w14:paraId="21380CDA" w14:textId="77777777">
        <w:tc>
          <w:tcPr>
            <w:tcW w:w="5000" w:type="pct"/>
            <w:shd w:val="clear" w:color="auto" w:fill="D9D9D9" w:themeFill="background1" w:themeFillShade="D9"/>
          </w:tcPr>
          <w:p w:rsidRPr="0016191C" w:rsidR="000A6564" w:rsidP="0016191C" w:rsidRDefault="0061622E" w14:paraId="1FB8E2DE" w14:textId="31B55F3A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bCs/>
                <w:color w:val="34215A"/>
                <w:sz w:val="22"/>
                <w:szCs w:val="22"/>
              </w:rPr>
            </w:pPr>
            <w:r w:rsidRPr="0016191C">
              <w:rPr>
                <w:rFonts w:ascii="Source Sans Pro" w:hAnsi="Source Sans Pro" w:cstheme="minorBidi"/>
                <w:bCs/>
                <w:color w:val="34215A"/>
                <w:sz w:val="22"/>
                <w:szCs w:val="22"/>
              </w:rPr>
              <w:t>Project and Account M</w:t>
            </w:r>
            <w:r w:rsidRPr="0016191C" w:rsidR="00745FFE">
              <w:rPr>
                <w:rFonts w:ascii="Source Sans Pro" w:hAnsi="Source Sans Pro" w:cstheme="minorBidi"/>
                <w:bCs/>
                <w:color w:val="34215A"/>
                <w:sz w:val="22"/>
                <w:szCs w:val="22"/>
              </w:rPr>
              <w:t>anagement</w:t>
            </w:r>
          </w:p>
          <w:p w:rsidRPr="002713AE" w:rsidR="000A6564" w:rsidP="0016191C" w:rsidRDefault="00001246" w14:paraId="13A44D59" w14:textId="64761A33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001246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Please provide details on how the contract will be managed on an operational and strategic level</w:t>
            </w: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.</w:t>
            </w:r>
          </w:p>
        </w:tc>
      </w:tr>
      <w:tr w:rsidRPr="00F80CEC" w:rsidR="000A6564" w:rsidTr="000A6564" w14:paraId="69C37E02" w14:textId="77777777">
        <w:tc>
          <w:tcPr>
            <w:tcW w:w="5000" w:type="pct"/>
          </w:tcPr>
          <w:p w:rsidRPr="002713AE" w:rsidR="000A6564" w:rsidP="000A6564" w:rsidRDefault="000A6564" w14:paraId="7E51BF8A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Pr="002713AE" w:rsidR="000A6564" w:rsidP="000A6564" w:rsidRDefault="000A6564" w14:paraId="212E01C1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="000A6564" w:rsidP="000A6564" w:rsidRDefault="000A6564" w14:paraId="04FADEBC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16191C" w:rsidP="000A6564" w:rsidRDefault="0016191C" w14:paraId="7D05FCE3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EF2BA6" w:rsidR="000A6564" w:rsidTr="000A6564" w14:paraId="464D231A" w14:textId="77777777">
        <w:tc>
          <w:tcPr>
            <w:tcW w:w="5000" w:type="pct"/>
            <w:shd w:val="clear" w:color="auto" w:fill="D9D9D9" w:themeFill="background1" w:themeFillShade="D9"/>
          </w:tcPr>
          <w:p w:rsidRPr="00EB4C6C" w:rsidR="000A6564" w:rsidP="00EB4C6C" w:rsidRDefault="00745FFE" w14:paraId="56710577" w14:textId="58503AEC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bCs/>
                <w:color w:val="34215A"/>
                <w:sz w:val="22"/>
                <w:szCs w:val="22"/>
              </w:rPr>
            </w:pPr>
            <w:r w:rsidRPr="00EB4C6C">
              <w:rPr>
                <w:rFonts w:ascii="Source Sans Pro" w:hAnsi="Source Sans Pro" w:cstheme="minorBidi"/>
                <w:bCs/>
                <w:color w:val="34215A"/>
                <w:sz w:val="22"/>
                <w:szCs w:val="22"/>
              </w:rPr>
              <w:t>Software Licencing Model</w:t>
            </w:r>
          </w:p>
          <w:p w:rsidRPr="002713AE" w:rsidR="000A6564" w:rsidP="00EB4C6C" w:rsidRDefault="00BA59CF" w14:paraId="0BC60226" w14:textId="2D794BF4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BA59C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Please explain your licensing options available to </w:t>
            </w: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YH</w:t>
            </w:r>
            <w:r w:rsidRPr="00BA59CF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 xml:space="preserve"> and detail how they work in practice</w:t>
            </w: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.</w:t>
            </w:r>
          </w:p>
        </w:tc>
      </w:tr>
      <w:tr w:rsidRPr="00F80CEC" w:rsidR="000A6564" w:rsidTr="000A6564" w14:paraId="2BEBB84D" w14:textId="77777777">
        <w:tc>
          <w:tcPr>
            <w:tcW w:w="5000" w:type="pct"/>
          </w:tcPr>
          <w:p w:rsidRPr="002713AE" w:rsidR="000A6564" w:rsidP="000A6564" w:rsidRDefault="000A6564" w14:paraId="1848783C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="000A6564" w:rsidP="000A6564" w:rsidRDefault="000A6564" w14:paraId="2F395CD5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124F2A" w:rsidP="000A6564" w:rsidRDefault="00124F2A" w14:paraId="563B5DA6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  <w:p w:rsidRPr="002713AE" w:rsidR="000A6564" w:rsidP="000A6564" w:rsidRDefault="000A6564" w14:paraId="46AB1259" w14:textId="77777777">
            <w:pPr>
              <w:pStyle w:val="ITTHeading1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</w:p>
        </w:tc>
      </w:tr>
      <w:tr w:rsidRPr="002713AE" w:rsidR="006157E5" w14:paraId="579359C8" w14:textId="77777777">
        <w:tc>
          <w:tcPr>
            <w:tcW w:w="5000" w:type="pct"/>
            <w:shd w:val="clear" w:color="auto" w:fill="D9D9D9" w:themeFill="background1" w:themeFillShade="D9"/>
          </w:tcPr>
          <w:p w:rsidRPr="00EC50FF" w:rsidR="00C7003C" w:rsidP="00EC50FF" w:rsidRDefault="00BF1CF5" w14:paraId="5582C8ED" w14:textId="74850A56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bCs/>
                <w:color w:val="34215A"/>
                <w:sz w:val="22"/>
                <w:szCs w:val="22"/>
              </w:rPr>
            </w:pPr>
            <w:r w:rsidRPr="00EC50FF">
              <w:rPr>
                <w:rFonts w:ascii="Source Sans Pro" w:hAnsi="Source Sans Pro" w:cstheme="minorBidi"/>
                <w:bCs/>
                <w:color w:val="34215A"/>
                <w:sz w:val="22"/>
                <w:szCs w:val="22"/>
              </w:rPr>
              <w:t>Management information / reporting functionality</w:t>
            </w:r>
          </w:p>
          <w:p w:rsidRPr="002713AE" w:rsidR="00A30E7C" w:rsidP="00EC50FF" w:rsidRDefault="00BE4B89" w14:paraId="398FAAAC" w14:textId="5DA6727B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</w:pPr>
            <w:r w:rsidRPr="00BE4B89"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Please provide details of your system’s reporting capability in terms of providing accurate, timely and customisable reports to aid management reporting</w:t>
            </w:r>
            <w:r>
              <w:rPr>
                <w:rFonts w:ascii="Source Sans Pro" w:hAnsi="Source Sans Pro" w:cstheme="minorHAnsi"/>
                <w:b w:val="0"/>
                <w:bCs/>
                <w:color w:val="34215A"/>
                <w:sz w:val="22"/>
                <w:szCs w:val="22"/>
              </w:rPr>
              <w:t>.</w:t>
            </w:r>
          </w:p>
        </w:tc>
      </w:tr>
      <w:tr w:rsidRPr="00F80CEC" w:rsidR="00523238" w:rsidTr="000A6564" w14:paraId="4857F18A" w14:textId="77777777">
        <w:tc>
          <w:tcPr>
            <w:tcW w:w="5000" w:type="pct"/>
          </w:tcPr>
          <w:p w:rsidRPr="002713AE" w:rsidR="00EC50FF" w:rsidP="00EC50FF" w:rsidRDefault="00EC50FF" w14:paraId="37CA4021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2713AE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="00EC50FF" w:rsidP="000A6564" w:rsidRDefault="00EC50FF" w14:paraId="28F1EBF7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</w:p>
          <w:p w:rsidR="00EC50FF" w:rsidP="000A6564" w:rsidRDefault="00EC50FF" w14:paraId="7542A3F4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</w:p>
          <w:p w:rsidRPr="002713AE" w:rsidR="00EC50FF" w:rsidP="000A6564" w:rsidRDefault="00EC50FF" w14:paraId="013E2682" w14:textId="77777777">
            <w:pPr>
              <w:pStyle w:val="ITTHeading1"/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3B3D" w14:paraId="664212DF" w14:textId="77777777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:rsidRPr="00496441" w:rsidR="00143B3D" w:rsidRDefault="00143B3D" w14:paraId="0BF7D287" w14:textId="77777777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496441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lastRenderedPageBreak/>
              <w:t>Purchasing Route</w:t>
            </w:r>
          </w:p>
          <w:p w:rsidR="00143B3D" w:rsidRDefault="00143B3D" w14:paraId="3D544E06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  <w:r w:rsidRPr="24282033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Please provide details of public sector frameworks that the solution you offer is available through</w:t>
            </w:r>
          </w:p>
        </w:tc>
      </w:tr>
      <w:tr w:rsidR="00143B3D" w:rsidTr="00FD3E45" w14:paraId="4E45692E" w14:textId="77777777">
        <w:trPr>
          <w:trHeight w:val="300"/>
        </w:trPr>
        <w:tc>
          <w:tcPr>
            <w:tcW w:w="9016" w:type="dxa"/>
            <w:shd w:val="clear" w:color="auto" w:fill="auto"/>
          </w:tcPr>
          <w:p w:rsidR="00143B3D" w:rsidP="008C1EB7" w:rsidRDefault="008C1EB7" w14:paraId="2BC01308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Response</w:t>
            </w:r>
          </w:p>
          <w:p w:rsidR="00717E2B" w:rsidP="008C1EB7" w:rsidRDefault="00717E2B" w14:paraId="55330DFD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</w:p>
          <w:p w:rsidR="00717E2B" w:rsidP="008C1EB7" w:rsidRDefault="00717E2B" w14:paraId="4CFBA8C8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</w:p>
          <w:p w:rsidRPr="00496441" w:rsidR="00717E2B" w:rsidP="008C1EB7" w:rsidRDefault="00717E2B" w14:paraId="59272864" w14:textId="60519F5A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</w:p>
        </w:tc>
      </w:tr>
      <w:tr w:rsidR="00632387" w14:paraId="61E133D4" w14:textId="77777777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:rsidRPr="00496441" w:rsidR="00632387" w:rsidP="002C1A4B" w:rsidRDefault="00632387" w14:paraId="3D8DEE69" w14:textId="761AB9D8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 w:rsidRPr="00496441"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Rough Order of Magnitude (ROM) Pricing</w:t>
            </w:r>
          </w:p>
          <w:p w:rsidR="00FC604F" w:rsidP="00FC604F" w:rsidRDefault="00632387" w14:paraId="07611CC0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To help inform our procurement route, please can you provide a ROM price for the solution outlined above. This will be used for budgetary purposes only and is not a commitment.</w:t>
            </w:r>
          </w:p>
          <w:p w:rsidR="00632387" w:rsidRDefault="00DA5E00" w14:paraId="09000C36" w14:textId="36CB6049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I.e. </w:t>
            </w:r>
            <w:r w:rsidR="00FE6BF4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Implementation</w:t>
            </w:r>
            <w:r w:rsidR="00DF37BF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 costs</w:t>
            </w:r>
            <w:r w:rsidR="00DB70A9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, licence and user costs, training costs, running costs</w:t>
            </w:r>
            <w:r w:rsidR="00235AC9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, </w:t>
            </w:r>
            <w:r w:rsidR="00DF37BF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module costs</w:t>
            </w:r>
          </w:p>
        </w:tc>
      </w:tr>
      <w:tr w:rsidR="00632387" w14:paraId="35AEE606" w14:textId="77777777">
        <w:trPr>
          <w:trHeight w:val="300"/>
        </w:trPr>
        <w:tc>
          <w:tcPr>
            <w:tcW w:w="9016" w:type="dxa"/>
            <w:shd w:val="clear" w:color="auto" w:fill="auto"/>
          </w:tcPr>
          <w:p w:rsidR="00632387" w:rsidRDefault="00632387" w14:paraId="178E3F68" w14:textId="77777777">
            <w:pPr>
              <w:pStyle w:val="ITTHeading1"/>
              <w:rPr>
                <w:rFonts w:ascii="Source Sans Pro" w:hAnsi="Source Sans Pro" w:cstheme="minorBidi"/>
                <w:color w:val="34215A"/>
                <w:sz w:val="22"/>
                <w:szCs w:val="22"/>
              </w:rPr>
            </w:pPr>
            <w:r w:rsidRPr="24282033">
              <w:rPr>
                <w:rFonts w:ascii="Source Sans Pro" w:hAnsi="Source Sans Pro" w:cstheme="minorBidi"/>
                <w:color w:val="34215A"/>
                <w:sz w:val="22"/>
                <w:szCs w:val="22"/>
              </w:rPr>
              <w:t>Response</w:t>
            </w:r>
          </w:p>
          <w:p w:rsidR="00632387" w:rsidRDefault="00632387" w14:paraId="47234821" w14:textId="77777777">
            <w:pPr>
              <w:pStyle w:val="ITTHeading1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</w:p>
          <w:p w:rsidR="00632387" w:rsidRDefault="00632387" w14:paraId="0BE5E8F3" w14:textId="77777777">
            <w:pPr>
              <w:pStyle w:val="ITTHeading1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</w:p>
          <w:p w:rsidR="00DD3ECC" w:rsidRDefault="00DD3ECC" w14:paraId="2F93018A" w14:textId="77777777">
            <w:pPr>
              <w:pStyle w:val="ITTHeading1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</w:p>
        </w:tc>
      </w:tr>
      <w:tr w:rsidR="004B59AA" w14:paraId="4EF68A46" w14:textId="77777777">
        <w:trPr>
          <w:trHeight w:val="300"/>
        </w:trPr>
        <w:tc>
          <w:tcPr>
            <w:tcW w:w="9016" w:type="dxa"/>
            <w:shd w:val="clear" w:color="auto" w:fill="D9D9D9" w:themeFill="background1" w:themeFillShade="D9"/>
          </w:tcPr>
          <w:p w:rsidRPr="00496441" w:rsidR="004B59AA" w:rsidRDefault="004B59AA" w14:paraId="06CD1AD7" w14:textId="7BFFED4D">
            <w:pPr>
              <w:pStyle w:val="ITTHeading1"/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="Source Sans Pro" w:hAnsi="Source Sans Pro" w:cstheme="minorHAnsi"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HAnsi"/>
                <w:color w:val="34215A"/>
                <w:sz w:val="22"/>
                <w:szCs w:val="22"/>
              </w:rPr>
              <w:t>Innovation</w:t>
            </w:r>
          </w:p>
          <w:p w:rsidR="004B59AA" w:rsidRDefault="00984562" w14:paraId="6A123AEA" w14:textId="083D090D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  <w:r w:rsidRPr="00984562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Is there anything in addition to the information in this brief that </w:t>
            </w:r>
            <w:r w:rsidR="00BE3263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vendors</w:t>
            </w:r>
            <w:r w:rsidR="00005513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 / </w:t>
            </w:r>
            <w:r w:rsidRPr="00984562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suppliers would need to be advised of in order to aid </w:t>
            </w:r>
            <w:r w:rsidR="00782186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the tender process</w:t>
            </w:r>
            <w:r w:rsidR="00475949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?</w:t>
            </w:r>
          </w:p>
          <w:p w:rsidR="00086D7F" w:rsidRDefault="00E35BAE" w14:paraId="77815D00" w14:textId="77777777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  <w:r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Please could add if</w:t>
            </w:r>
            <w:r w:rsidR="00086D7F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 we</w:t>
            </w:r>
            <w:r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’ve</w:t>
            </w:r>
            <w:r w:rsidR="00086D7F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 missed anything</w:t>
            </w:r>
            <w:r w:rsidR="00B044ED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, </w:t>
            </w:r>
            <w:r w:rsidR="00545116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or </w:t>
            </w:r>
            <w:r w:rsidR="00694C8D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what we </w:t>
            </w:r>
            <w:r w:rsidR="00B044ED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could do</w:t>
            </w:r>
            <w:r w:rsidR="00F21736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 xml:space="preserve"> differ</w:t>
            </w:r>
            <w:r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e</w:t>
            </w:r>
            <w:r w:rsidR="00F21736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ntly</w:t>
            </w:r>
            <w:r w:rsidR="008436D4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.</w:t>
            </w:r>
          </w:p>
          <w:p w:rsidR="008436D4" w:rsidRDefault="006E22B6" w14:paraId="058B6035" w14:textId="2C71CCE1">
            <w:pPr>
              <w:pStyle w:val="ITTHeading1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360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  <w:r w:rsidRPr="006E22B6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Please can you detail a brief statement to demonstrate what added value your organisation can offer in the market</w:t>
            </w:r>
            <w:r w:rsidR="000A5AD0"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  <w:t>.</w:t>
            </w:r>
          </w:p>
        </w:tc>
      </w:tr>
      <w:tr w:rsidR="004B59AA" w14:paraId="2E5C29AC" w14:textId="77777777">
        <w:trPr>
          <w:trHeight w:val="300"/>
        </w:trPr>
        <w:tc>
          <w:tcPr>
            <w:tcW w:w="9016" w:type="dxa"/>
            <w:shd w:val="clear" w:color="auto" w:fill="auto"/>
          </w:tcPr>
          <w:p w:rsidR="004B59AA" w:rsidRDefault="004B59AA" w14:paraId="63238209" w14:textId="77777777">
            <w:pPr>
              <w:pStyle w:val="ITTHeading1"/>
              <w:rPr>
                <w:rFonts w:ascii="Source Sans Pro" w:hAnsi="Source Sans Pro" w:cstheme="minorBidi"/>
                <w:color w:val="34215A"/>
                <w:sz w:val="22"/>
                <w:szCs w:val="22"/>
              </w:rPr>
            </w:pPr>
            <w:r w:rsidRPr="24282033">
              <w:rPr>
                <w:rFonts w:ascii="Source Sans Pro" w:hAnsi="Source Sans Pro" w:cstheme="minorBidi"/>
                <w:color w:val="34215A"/>
                <w:sz w:val="22"/>
                <w:szCs w:val="22"/>
              </w:rPr>
              <w:t>Response</w:t>
            </w:r>
          </w:p>
          <w:p w:rsidR="004B59AA" w:rsidRDefault="004B59AA" w14:paraId="64406E9B" w14:textId="77777777">
            <w:pPr>
              <w:pStyle w:val="ITTHeading1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</w:p>
          <w:p w:rsidR="004B59AA" w:rsidRDefault="004B59AA" w14:paraId="3609D427" w14:textId="77777777">
            <w:pPr>
              <w:pStyle w:val="ITTHeading1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</w:p>
          <w:p w:rsidR="00DD3ECC" w:rsidRDefault="00DD3ECC" w14:paraId="16E01A43" w14:textId="77777777">
            <w:pPr>
              <w:pStyle w:val="ITTHeading1"/>
              <w:rPr>
                <w:rFonts w:ascii="Source Sans Pro" w:hAnsi="Source Sans Pro" w:cstheme="minorBidi"/>
                <w:b w:val="0"/>
                <w:color w:val="34215A"/>
                <w:sz w:val="22"/>
                <w:szCs w:val="22"/>
              </w:rPr>
            </w:pPr>
          </w:p>
        </w:tc>
      </w:tr>
    </w:tbl>
    <w:p w:rsidR="00632387" w:rsidP="24282033" w:rsidRDefault="00632387" w14:paraId="2BD0DD78" w14:textId="77777777">
      <w:pPr>
        <w:pStyle w:val="ITTHeading1"/>
        <w:ind w:left="360"/>
        <w:rPr>
          <w:rFonts w:ascii="Source Sans Pro" w:hAnsi="Source Sans Pro" w:cstheme="minorBidi"/>
          <w:color w:val="F04D6E"/>
          <w:sz w:val="24"/>
          <w:szCs w:val="24"/>
        </w:rPr>
      </w:pPr>
    </w:p>
    <w:sectPr w:rsidR="00632387" w:rsidSect="006515DC">
      <w:headerReference w:type="default" r:id="rId16"/>
      <w:pgSz w:w="11906" w:h="16838" w:orient="portrait"/>
      <w:pgMar w:top="1701" w:right="1440" w:bottom="1418" w:left="1440" w:header="0" w:footer="57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0CB5" w:rsidP="00EA433E" w:rsidRDefault="000E0CB5" w14:paraId="37BAF760" w14:textId="77777777">
      <w:pPr>
        <w:spacing w:line="240" w:lineRule="auto"/>
      </w:pPr>
      <w:r>
        <w:separator/>
      </w:r>
    </w:p>
  </w:endnote>
  <w:endnote w:type="continuationSeparator" w:id="0">
    <w:p w:rsidR="000E0CB5" w:rsidP="00EA433E" w:rsidRDefault="000E0CB5" w14:paraId="0E6483F6" w14:textId="77777777">
      <w:pPr>
        <w:spacing w:line="240" w:lineRule="auto"/>
      </w:pPr>
      <w:r>
        <w:continuationSeparator/>
      </w:r>
    </w:p>
  </w:endnote>
  <w:endnote w:type="continuationNotice" w:id="1">
    <w:p w:rsidR="000E0CB5" w:rsidRDefault="000E0CB5" w14:paraId="1952571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0CB5" w:rsidP="00EA433E" w:rsidRDefault="000E0CB5" w14:paraId="2F5E491C" w14:textId="77777777">
      <w:pPr>
        <w:spacing w:line="240" w:lineRule="auto"/>
      </w:pPr>
      <w:r>
        <w:separator/>
      </w:r>
    </w:p>
  </w:footnote>
  <w:footnote w:type="continuationSeparator" w:id="0">
    <w:p w:rsidR="000E0CB5" w:rsidP="00EA433E" w:rsidRDefault="000E0CB5" w14:paraId="3BC213F6" w14:textId="77777777">
      <w:pPr>
        <w:spacing w:line="240" w:lineRule="auto"/>
      </w:pPr>
      <w:r>
        <w:continuationSeparator/>
      </w:r>
    </w:p>
  </w:footnote>
  <w:footnote w:type="continuationNotice" w:id="1">
    <w:p w:rsidR="000E0CB5" w:rsidRDefault="000E0CB5" w14:paraId="3CA51536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E70AC1" w:rsidR="00052F8E" w:rsidRDefault="00052F8E" w14:paraId="077746CD" w14:textId="77777777">
    <w:pPr>
      <w:tabs>
        <w:tab w:val="center" w:pos="4513"/>
        <w:tab w:val="right" w:pos="9026"/>
      </w:tabs>
      <w:spacing w:before="426" w:line="240" w:lineRule="auto"/>
      <w:rPr>
        <w:rFonts w:ascii="Source Sans Pro" w:hAnsi="Source Sans Pro" w:eastAsia="Times New Roman" w:cs="Times New Roman"/>
        <w:b/>
        <w:bCs/>
        <w:color w:val="E9718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6F19F10" wp14:editId="4E6FEEA5">
          <wp:simplePos x="0" y="0"/>
          <wp:positionH relativeFrom="page">
            <wp:align>right</wp:align>
          </wp:positionH>
          <wp:positionV relativeFrom="page">
            <wp:posOffset>-434948</wp:posOffset>
          </wp:positionV>
          <wp:extent cx="2412000" cy="1130400"/>
          <wp:effectExtent l="0" t="0" r="762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2000" cy="113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ource Sans Pro" w:hAnsi="Source Sans Pro" w:eastAsia="Times New Roman" w:cs="Times New Roman"/>
        <w:b/>
        <w:bCs/>
        <w:color w:val="E97182"/>
        <w:sz w:val="16"/>
        <w:szCs w:val="16"/>
      </w:rPr>
      <w:t>PROCUREMENT</w:t>
    </w:r>
  </w:p>
  <w:p w:rsidRPr="00E70AC1" w:rsidR="00052F8E" w:rsidRDefault="00052F8E" w14:paraId="05E3D7A1" w14:textId="4AE54004">
    <w:pPr>
      <w:tabs>
        <w:tab w:val="left" w:pos="5325"/>
      </w:tabs>
      <w:rPr>
        <w:rFonts w:ascii="Source Sans Pro" w:hAnsi="Source Sans Pro" w:eastAsia="Times New Roman" w:cs="Times New Roman"/>
        <w:b/>
        <w:bCs/>
        <w:color w:val="E97182"/>
      </w:rPr>
    </w:pPr>
    <w:r>
      <w:rPr>
        <w:rFonts w:ascii="Source Sans Pro" w:hAnsi="Source Sans Pro" w:eastAsia="Times New Roman" w:cs="Times New Roman"/>
        <w:b/>
        <w:bCs/>
        <w:color w:val="E97182"/>
      </w:rPr>
      <w:t xml:space="preserve">YH </w:t>
    </w:r>
    <w:r w:rsidR="00EA433E">
      <w:rPr>
        <w:rFonts w:ascii="Source Sans Pro" w:hAnsi="Source Sans Pro" w:eastAsia="Times New Roman" w:cs="Times New Roman"/>
        <w:b/>
        <w:bCs/>
        <w:color w:val="E97182"/>
      </w:rPr>
      <w:t>SOFT MARKET TEST</w:t>
    </w:r>
    <w:r>
      <w:rPr>
        <w:rFonts w:ascii="Source Sans Pro" w:hAnsi="Source Sans Pro" w:eastAsia="Times New Roman" w:cs="Times New Roman"/>
        <w:b/>
        <w:bCs/>
        <w:color w:val="E97182"/>
      </w:rPr>
      <w:tab/>
    </w:r>
  </w:p>
  <w:p w:rsidR="00052F8E" w:rsidRDefault="00052F8E" w14:paraId="10D3F4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1A0"/>
    <w:multiLevelType w:val="multilevel"/>
    <w:tmpl w:val="C24A29A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50F6E"/>
    <w:multiLevelType w:val="multilevel"/>
    <w:tmpl w:val="1DF4A03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BA4451"/>
    <w:multiLevelType w:val="multilevel"/>
    <w:tmpl w:val="AAF27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E9E7B26"/>
    <w:multiLevelType w:val="multilevel"/>
    <w:tmpl w:val="710415D2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40D8D"/>
    <w:multiLevelType w:val="multilevel"/>
    <w:tmpl w:val="F3D8640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81822"/>
    <w:multiLevelType w:val="hybridMultilevel"/>
    <w:tmpl w:val="1796527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2C55388"/>
    <w:multiLevelType w:val="multilevel"/>
    <w:tmpl w:val="B14C48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A21646"/>
    <w:multiLevelType w:val="multilevel"/>
    <w:tmpl w:val="7A301250"/>
    <w:lvl w:ilvl="0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E51AAE"/>
    <w:multiLevelType w:val="multilevel"/>
    <w:tmpl w:val="7D78E27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0546B4"/>
    <w:multiLevelType w:val="multilevel"/>
    <w:tmpl w:val="754A3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F315F"/>
    <w:multiLevelType w:val="hybridMultilevel"/>
    <w:tmpl w:val="A160834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1CE06C33"/>
    <w:multiLevelType w:val="multilevel"/>
    <w:tmpl w:val="5F92C27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277EB"/>
    <w:multiLevelType w:val="multilevel"/>
    <w:tmpl w:val="AE903A2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D743F8"/>
    <w:multiLevelType w:val="multilevel"/>
    <w:tmpl w:val="AC26C9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A82A7B"/>
    <w:multiLevelType w:val="multilevel"/>
    <w:tmpl w:val="BF16544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B95721"/>
    <w:multiLevelType w:val="multilevel"/>
    <w:tmpl w:val="B9CA2748"/>
    <w:lvl w:ilvl="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DF10A4"/>
    <w:multiLevelType w:val="multilevel"/>
    <w:tmpl w:val="426EC76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142065"/>
    <w:multiLevelType w:val="multilevel"/>
    <w:tmpl w:val="18F017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444584"/>
    <w:multiLevelType w:val="multilevel"/>
    <w:tmpl w:val="2504563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pStyle w:val="BodyNumbered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571337"/>
    <w:multiLevelType w:val="hybridMultilevel"/>
    <w:tmpl w:val="7E04EE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3444DC">
      <w:start w:val="1"/>
      <w:numFmt w:val="bullet"/>
      <w:pStyle w:val="AnchorBullets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color w:val="7030A0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20526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0A723E"/>
    <w:multiLevelType w:val="multilevel"/>
    <w:tmpl w:val="0BD42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6D5407"/>
    <w:multiLevelType w:val="hybridMultilevel"/>
    <w:tmpl w:val="AEAA47DE"/>
    <w:lvl w:ilvl="0" w:tplc="08090001">
      <w:start w:val="1"/>
      <w:numFmt w:val="bullet"/>
      <w:lvlText w:val=""/>
      <w:lvlJc w:val="left"/>
      <w:pPr>
        <w:ind w:left="14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23" w15:restartNumberingAfterBreak="0">
    <w:nsid w:val="3CE435A1"/>
    <w:multiLevelType w:val="multilevel"/>
    <w:tmpl w:val="2F4A9FFA"/>
    <w:lvl w:ilvl="0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0759F5"/>
    <w:multiLevelType w:val="multilevel"/>
    <w:tmpl w:val="C720CD0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00D47"/>
    <w:multiLevelType w:val="hybridMultilevel"/>
    <w:tmpl w:val="0EE83B6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4634696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C9A7B3D"/>
    <w:multiLevelType w:val="hybridMultilevel"/>
    <w:tmpl w:val="6616C79E"/>
    <w:lvl w:ilvl="0" w:tplc="08090001">
      <w:start w:val="1"/>
      <w:numFmt w:val="bullet"/>
      <w:lvlText w:val=""/>
      <w:lvlJc w:val="left"/>
      <w:pPr>
        <w:ind w:left="14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10" w:hanging="360"/>
      </w:pPr>
      <w:rPr>
        <w:rFonts w:hint="default" w:ascii="Wingdings" w:hAnsi="Wingdings"/>
      </w:rPr>
    </w:lvl>
  </w:abstractNum>
  <w:abstractNum w:abstractNumId="28" w15:restartNumberingAfterBreak="0">
    <w:nsid w:val="5212480F"/>
    <w:multiLevelType w:val="multilevel"/>
    <w:tmpl w:val="3C2A6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BF559A"/>
    <w:multiLevelType w:val="multilevel"/>
    <w:tmpl w:val="5F70C42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0F4551"/>
    <w:multiLevelType w:val="hybridMultilevel"/>
    <w:tmpl w:val="0172B62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1" w15:restartNumberingAfterBreak="0">
    <w:nsid w:val="582137FF"/>
    <w:multiLevelType w:val="multilevel"/>
    <w:tmpl w:val="EA8201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7A0298"/>
    <w:multiLevelType w:val="multilevel"/>
    <w:tmpl w:val="445CE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562363"/>
    <w:multiLevelType w:val="multilevel"/>
    <w:tmpl w:val="ACD047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F17E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01A137E"/>
    <w:multiLevelType w:val="multilevel"/>
    <w:tmpl w:val="10E2EB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147B1"/>
    <w:multiLevelType w:val="multilevel"/>
    <w:tmpl w:val="36B401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DB0F91"/>
    <w:multiLevelType w:val="multilevel"/>
    <w:tmpl w:val="D6A8767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DE7BCE"/>
    <w:multiLevelType w:val="multilevel"/>
    <w:tmpl w:val="DD4AEBE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646C02"/>
    <w:multiLevelType w:val="multilevel"/>
    <w:tmpl w:val="CCA670F8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47656D"/>
    <w:multiLevelType w:val="hybridMultilevel"/>
    <w:tmpl w:val="A6DA90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AE35FC9"/>
    <w:multiLevelType w:val="multilevel"/>
    <w:tmpl w:val="CF1886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D87AFE"/>
    <w:multiLevelType w:val="multilevel"/>
    <w:tmpl w:val="8C1A6B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C7D80"/>
    <w:multiLevelType w:val="hybridMultilevel"/>
    <w:tmpl w:val="C3924C86"/>
    <w:lvl w:ilvl="0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pStyle w:val="Optional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4" w15:restartNumberingAfterBreak="0">
    <w:nsid w:val="75686ADA"/>
    <w:multiLevelType w:val="hybridMultilevel"/>
    <w:tmpl w:val="ED4E6C7E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5" w15:restartNumberingAfterBreak="0">
    <w:nsid w:val="7C71449D"/>
    <w:multiLevelType w:val="multilevel"/>
    <w:tmpl w:val="DBFAC126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2F5A82"/>
    <w:multiLevelType w:val="multilevel"/>
    <w:tmpl w:val="0FAA2C2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7660CA"/>
    <w:multiLevelType w:val="hybridMultilevel"/>
    <w:tmpl w:val="D1D095F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8" w15:restartNumberingAfterBreak="0">
    <w:nsid w:val="7EBE1F5E"/>
    <w:multiLevelType w:val="hybridMultilevel"/>
    <w:tmpl w:val="127C5D9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924997603">
    <w:abstractNumId w:val="34"/>
  </w:num>
  <w:num w:numId="2" w16cid:durableId="2061636130">
    <w:abstractNumId w:val="43"/>
  </w:num>
  <w:num w:numId="3" w16cid:durableId="126243358">
    <w:abstractNumId w:val="18"/>
  </w:num>
  <w:num w:numId="4" w16cid:durableId="1704162770">
    <w:abstractNumId w:val="20"/>
  </w:num>
  <w:num w:numId="5" w16cid:durableId="395707821">
    <w:abstractNumId w:val="19"/>
  </w:num>
  <w:num w:numId="6" w16cid:durableId="1663968387">
    <w:abstractNumId w:val="48"/>
  </w:num>
  <w:num w:numId="7" w16cid:durableId="739789493">
    <w:abstractNumId w:val="25"/>
  </w:num>
  <w:num w:numId="8" w16cid:durableId="2071729632">
    <w:abstractNumId w:val="2"/>
  </w:num>
  <w:num w:numId="9" w16cid:durableId="404648439">
    <w:abstractNumId w:val="40"/>
  </w:num>
  <w:num w:numId="10" w16cid:durableId="36857083">
    <w:abstractNumId w:val="17"/>
  </w:num>
  <w:num w:numId="11" w16cid:durableId="1010251853">
    <w:abstractNumId w:val="13"/>
  </w:num>
  <w:num w:numId="12" w16cid:durableId="873660486">
    <w:abstractNumId w:val="6"/>
  </w:num>
  <w:num w:numId="13" w16cid:durableId="553465954">
    <w:abstractNumId w:val="33"/>
  </w:num>
  <w:num w:numId="14" w16cid:durableId="1318993111">
    <w:abstractNumId w:val="16"/>
  </w:num>
  <w:num w:numId="15" w16cid:durableId="872306192">
    <w:abstractNumId w:val="8"/>
  </w:num>
  <w:num w:numId="16" w16cid:durableId="2129859130">
    <w:abstractNumId w:val="11"/>
  </w:num>
  <w:num w:numId="17" w16cid:durableId="1843087354">
    <w:abstractNumId w:val="37"/>
  </w:num>
  <w:num w:numId="18" w16cid:durableId="40905885">
    <w:abstractNumId w:val="46"/>
  </w:num>
  <w:num w:numId="19" w16cid:durableId="1178271939">
    <w:abstractNumId w:val="1"/>
  </w:num>
  <w:num w:numId="20" w16cid:durableId="2016608513">
    <w:abstractNumId w:val="45"/>
  </w:num>
  <w:num w:numId="21" w16cid:durableId="669601639">
    <w:abstractNumId w:val="28"/>
  </w:num>
  <w:num w:numId="22" w16cid:durableId="1891451203">
    <w:abstractNumId w:val="39"/>
  </w:num>
  <w:num w:numId="23" w16cid:durableId="2006668747">
    <w:abstractNumId w:val="3"/>
  </w:num>
  <w:num w:numId="24" w16cid:durableId="401411474">
    <w:abstractNumId w:val="23"/>
  </w:num>
  <w:num w:numId="25" w16cid:durableId="1052072443">
    <w:abstractNumId w:val="7"/>
  </w:num>
  <w:num w:numId="26" w16cid:durableId="1077675287">
    <w:abstractNumId w:val="15"/>
  </w:num>
  <w:num w:numId="27" w16cid:durableId="1702704164">
    <w:abstractNumId w:val="32"/>
  </w:num>
  <w:num w:numId="28" w16cid:durableId="174349845">
    <w:abstractNumId w:val="35"/>
  </w:num>
  <w:num w:numId="29" w16cid:durableId="516307924">
    <w:abstractNumId w:val="36"/>
  </w:num>
  <w:num w:numId="30" w16cid:durableId="1987397591">
    <w:abstractNumId w:val="42"/>
  </w:num>
  <w:num w:numId="31" w16cid:durableId="917057536">
    <w:abstractNumId w:val="12"/>
  </w:num>
  <w:num w:numId="32" w16cid:durableId="568004132">
    <w:abstractNumId w:val="24"/>
  </w:num>
  <w:num w:numId="33" w16cid:durableId="1084648923">
    <w:abstractNumId w:val="4"/>
  </w:num>
  <w:num w:numId="34" w16cid:durableId="822429986">
    <w:abstractNumId w:val="41"/>
  </w:num>
  <w:num w:numId="35" w16cid:durableId="1673725881">
    <w:abstractNumId w:val="14"/>
  </w:num>
  <w:num w:numId="36" w16cid:durableId="1889605603">
    <w:abstractNumId w:val="29"/>
  </w:num>
  <w:num w:numId="37" w16cid:durableId="1947077722">
    <w:abstractNumId w:val="31"/>
  </w:num>
  <w:num w:numId="38" w16cid:durableId="289212976">
    <w:abstractNumId w:val="9"/>
  </w:num>
  <w:num w:numId="39" w16cid:durableId="349449392">
    <w:abstractNumId w:val="38"/>
  </w:num>
  <w:num w:numId="40" w16cid:durableId="705326276">
    <w:abstractNumId w:val="0"/>
  </w:num>
  <w:num w:numId="41" w16cid:durableId="504827640">
    <w:abstractNumId w:val="47"/>
  </w:num>
  <w:num w:numId="42" w16cid:durableId="1710497688">
    <w:abstractNumId w:val="22"/>
  </w:num>
  <w:num w:numId="43" w16cid:durableId="263146692">
    <w:abstractNumId w:val="27"/>
  </w:num>
  <w:num w:numId="44" w16cid:durableId="1976713912">
    <w:abstractNumId w:val="30"/>
  </w:num>
  <w:num w:numId="45" w16cid:durableId="336077164">
    <w:abstractNumId w:val="26"/>
  </w:num>
  <w:num w:numId="46" w16cid:durableId="862210156">
    <w:abstractNumId w:val="10"/>
  </w:num>
  <w:num w:numId="47" w16cid:durableId="1225676805">
    <w:abstractNumId w:val="5"/>
  </w:num>
  <w:num w:numId="48" w16cid:durableId="1900087343">
    <w:abstractNumId w:val="21"/>
  </w:num>
  <w:num w:numId="49" w16cid:durableId="581642288">
    <w:abstractNumId w:val="4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DC"/>
    <w:rsid w:val="00000A8B"/>
    <w:rsid w:val="00001246"/>
    <w:rsid w:val="00005513"/>
    <w:rsid w:val="0001065E"/>
    <w:rsid w:val="00012DF5"/>
    <w:rsid w:val="00014E04"/>
    <w:rsid w:val="00015E80"/>
    <w:rsid w:val="00022D86"/>
    <w:rsid w:val="00031E44"/>
    <w:rsid w:val="0003570B"/>
    <w:rsid w:val="00042488"/>
    <w:rsid w:val="0004471C"/>
    <w:rsid w:val="00045CEB"/>
    <w:rsid w:val="00046C9F"/>
    <w:rsid w:val="00052F8E"/>
    <w:rsid w:val="0006621A"/>
    <w:rsid w:val="000700A3"/>
    <w:rsid w:val="00073818"/>
    <w:rsid w:val="0007423C"/>
    <w:rsid w:val="00081272"/>
    <w:rsid w:val="00082886"/>
    <w:rsid w:val="000860FB"/>
    <w:rsid w:val="00086D7F"/>
    <w:rsid w:val="000871EB"/>
    <w:rsid w:val="00087888"/>
    <w:rsid w:val="000900F8"/>
    <w:rsid w:val="00093E77"/>
    <w:rsid w:val="00095DAF"/>
    <w:rsid w:val="000960B8"/>
    <w:rsid w:val="000A3C6D"/>
    <w:rsid w:val="000A5AD0"/>
    <w:rsid w:val="000A6426"/>
    <w:rsid w:val="000A6564"/>
    <w:rsid w:val="000B12BA"/>
    <w:rsid w:val="000B38AD"/>
    <w:rsid w:val="000C1D7F"/>
    <w:rsid w:val="000C5AC4"/>
    <w:rsid w:val="000C6EDA"/>
    <w:rsid w:val="000D1322"/>
    <w:rsid w:val="000D13E7"/>
    <w:rsid w:val="000D5EA8"/>
    <w:rsid w:val="000E051C"/>
    <w:rsid w:val="000E0CB5"/>
    <w:rsid w:val="000E138C"/>
    <w:rsid w:val="000E35A3"/>
    <w:rsid w:val="000E5203"/>
    <w:rsid w:val="000E6A86"/>
    <w:rsid w:val="000E7BCA"/>
    <w:rsid w:val="000F446E"/>
    <w:rsid w:val="000F46B5"/>
    <w:rsid w:val="00100D54"/>
    <w:rsid w:val="00102D94"/>
    <w:rsid w:val="001065A9"/>
    <w:rsid w:val="00110C3B"/>
    <w:rsid w:val="001156CC"/>
    <w:rsid w:val="00116E89"/>
    <w:rsid w:val="001201FB"/>
    <w:rsid w:val="00121178"/>
    <w:rsid w:val="00124F2A"/>
    <w:rsid w:val="00131F00"/>
    <w:rsid w:val="001360AB"/>
    <w:rsid w:val="00137F3B"/>
    <w:rsid w:val="00142C43"/>
    <w:rsid w:val="00143B3D"/>
    <w:rsid w:val="0015011B"/>
    <w:rsid w:val="00151E00"/>
    <w:rsid w:val="00152257"/>
    <w:rsid w:val="0015591B"/>
    <w:rsid w:val="001563CB"/>
    <w:rsid w:val="0016191C"/>
    <w:rsid w:val="00161C9A"/>
    <w:rsid w:val="001662AF"/>
    <w:rsid w:val="00172024"/>
    <w:rsid w:val="0017696F"/>
    <w:rsid w:val="00180C8C"/>
    <w:rsid w:val="001861C1"/>
    <w:rsid w:val="001905EE"/>
    <w:rsid w:val="00191261"/>
    <w:rsid w:val="001921B0"/>
    <w:rsid w:val="001970B3"/>
    <w:rsid w:val="001A6985"/>
    <w:rsid w:val="001A7353"/>
    <w:rsid w:val="001B2AD9"/>
    <w:rsid w:val="001B5121"/>
    <w:rsid w:val="001C1B74"/>
    <w:rsid w:val="001C7820"/>
    <w:rsid w:val="001D0E04"/>
    <w:rsid w:val="001D2D16"/>
    <w:rsid w:val="001D301F"/>
    <w:rsid w:val="001D4FE3"/>
    <w:rsid w:val="001D7570"/>
    <w:rsid w:val="001E1C1F"/>
    <w:rsid w:val="001E24CB"/>
    <w:rsid w:val="001E5763"/>
    <w:rsid w:val="002037BE"/>
    <w:rsid w:val="002037F2"/>
    <w:rsid w:val="00204CB4"/>
    <w:rsid w:val="00205A4B"/>
    <w:rsid w:val="002113E8"/>
    <w:rsid w:val="00211890"/>
    <w:rsid w:val="00215809"/>
    <w:rsid w:val="00217A69"/>
    <w:rsid w:val="00222BB0"/>
    <w:rsid w:val="002237BF"/>
    <w:rsid w:val="00233AF8"/>
    <w:rsid w:val="00235AC9"/>
    <w:rsid w:val="00235DB2"/>
    <w:rsid w:val="0023681E"/>
    <w:rsid w:val="00237CCD"/>
    <w:rsid w:val="002407F3"/>
    <w:rsid w:val="00240DDF"/>
    <w:rsid w:val="00246DD8"/>
    <w:rsid w:val="002534D6"/>
    <w:rsid w:val="002546D4"/>
    <w:rsid w:val="00262F5A"/>
    <w:rsid w:val="002635F6"/>
    <w:rsid w:val="00263F50"/>
    <w:rsid w:val="00267490"/>
    <w:rsid w:val="00270333"/>
    <w:rsid w:val="002713AE"/>
    <w:rsid w:val="00271D79"/>
    <w:rsid w:val="0029328F"/>
    <w:rsid w:val="00296255"/>
    <w:rsid w:val="00296807"/>
    <w:rsid w:val="002A0060"/>
    <w:rsid w:val="002A0425"/>
    <w:rsid w:val="002A1169"/>
    <w:rsid w:val="002A1F86"/>
    <w:rsid w:val="002A2835"/>
    <w:rsid w:val="002A7887"/>
    <w:rsid w:val="002C1A4B"/>
    <w:rsid w:val="002D1706"/>
    <w:rsid w:val="002D281E"/>
    <w:rsid w:val="002D39D7"/>
    <w:rsid w:val="002E1FFB"/>
    <w:rsid w:val="002E4A32"/>
    <w:rsid w:val="002E7B05"/>
    <w:rsid w:val="002E7DC1"/>
    <w:rsid w:val="002F2E78"/>
    <w:rsid w:val="002F4EBD"/>
    <w:rsid w:val="00301CEF"/>
    <w:rsid w:val="00302670"/>
    <w:rsid w:val="00310F62"/>
    <w:rsid w:val="00313BA5"/>
    <w:rsid w:val="00315EE4"/>
    <w:rsid w:val="00325751"/>
    <w:rsid w:val="00342486"/>
    <w:rsid w:val="003446DF"/>
    <w:rsid w:val="00344A3E"/>
    <w:rsid w:val="00351AAB"/>
    <w:rsid w:val="0035329F"/>
    <w:rsid w:val="00353BEC"/>
    <w:rsid w:val="003749A5"/>
    <w:rsid w:val="00374BA1"/>
    <w:rsid w:val="0037694D"/>
    <w:rsid w:val="00387D42"/>
    <w:rsid w:val="00387DD8"/>
    <w:rsid w:val="00391CD7"/>
    <w:rsid w:val="003A0D0A"/>
    <w:rsid w:val="003B0CE0"/>
    <w:rsid w:val="003B3A40"/>
    <w:rsid w:val="003B596C"/>
    <w:rsid w:val="003B5F24"/>
    <w:rsid w:val="003C0379"/>
    <w:rsid w:val="003C0F95"/>
    <w:rsid w:val="003C5B2D"/>
    <w:rsid w:val="003C5C5B"/>
    <w:rsid w:val="003D708F"/>
    <w:rsid w:val="003E09D8"/>
    <w:rsid w:val="003E1FE0"/>
    <w:rsid w:val="003E705C"/>
    <w:rsid w:val="00413785"/>
    <w:rsid w:val="0041458C"/>
    <w:rsid w:val="004277C3"/>
    <w:rsid w:val="0043479D"/>
    <w:rsid w:val="0044096A"/>
    <w:rsid w:val="00445623"/>
    <w:rsid w:val="00453403"/>
    <w:rsid w:val="0046574A"/>
    <w:rsid w:val="00467DC9"/>
    <w:rsid w:val="00471A1D"/>
    <w:rsid w:val="00475949"/>
    <w:rsid w:val="00480ADB"/>
    <w:rsid w:val="0048587F"/>
    <w:rsid w:val="00490270"/>
    <w:rsid w:val="00496441"/>
    <w:rsid w:val="004A3F8A"/>
    <w:rsid w:val="004A4231"/>
    <w:rsid w:val="004A4829"/>
    <w:rsid w:val="004A67B5"/>
    <w:rsid w:val="004B174E"/>
    <w:rsid w:val="004B1FFA"/>
    <w:rsid w:val="004B59AA"/>
    <w:rsid w:val="004C73FB"/>
    <w:rsid w:val="004D5C16"/>
    <w:rsid w:val="004F62ED"/>
    <w:rsid w:val="005041AE"/>
    <w:rsid w:val="005106F6"/>
    <w:rsid w:val="00521180"/>
    <w:rsid w:val="0052300C"/>
    <w:rsid w:val="00523238"/>
    <w:rsid w:val="0052510B"/>
    <w:rsid w:val="00533BBF"/>
    <w:rsid w:val="00535491"/>
    <w:rsid w:val="00537CD1"/>
    <w:rsid w:val="00540C94"/>
    <w:rsid w:val="00542D2E"/>
    <w:rsid w:val="00543176"/>
    <w:rsid w:val="00543833"/>
    <w:rsid w:val="00545116"/>
    <w:rsid w:val="00545E58"/>
    <w:rsid w:val="0055245D"/>
    <w:rsid w:val="00561CBE"/>
    <w:rsid w:val="00562AA5"/>
    <w:rsid w:val="0056666B"/>
    <w:rsid w:val="0058225F"/>
    <w:rsid w:val="00584A8C"/>
    <w:rsid w:val="00586DD7"/>
    <w:rsid w:val="005904B8"/>
    <w:rsid w:val="00591E7E"/>
    <w:rsid w:val="00594D6B"/>
    <w:rsid w:val="005966C0"/>
    <w:rsid w:val="005A14A0"/>
    <w:rsid w:val="005A312C"/>
    <w:rsid w:val="005A5689"/>
    <w:rsid w:val="005A6004"/>
    <w:rsid w:val="005A6F57"/>
    <w:rsid w:val="005A7EB5"/>
    <w:rsid w:val="005B1088"/>
    <w:rsid w:val="005B7DBA"/>
    <w:rsid w:val="005C675D"/>
    <w:rsid w:val="005D19C0"/>
    <w:rsid w:val="005D310E"/>
    <w:rsid w:val="005D47C9"/>
    <w:rsid w:val="005D7283"/>
    <w:rsid w:val="005E071B"/>
    <w:rsid w:val="005E2A89"/>
    <w:rsid w:val="005E5A0F"/>
    <w:rsid w:val="005F3AEF"/>
    <w:rsid w:val="005F4CBF"/>
    <w:rsid w:val="005F7A0E"/>
    <w:rsid w:val="00610265"/>
    <w:rsid w:val="00612304"/>
    <w:rsid w:val="006157E5"/>
    <w:rsid w:val="0061622E"/>
    <w:rsid w:val="00621AE0"/>
    <w:rsid w:val="006229D2"/>
    <w:rsid w:val="00623E04"/>
    <w:rsid w:val="00625BBC"/>
    <w:rsid w:val="006272E2"/>
    <w:rsid w:val="00632387"/>
    <w:rsid w:val="00636F4F"/>
    <w:rsid w:val="0063711C"/>
    <w:rsid w:val="00642917"/>
    <w:rsid w:val="00650F61"/>
    <w:rsid w:val="006515DC"/>
    <w:rsid w:val="00652DA3"/>
    <w:rsid w:val="0065354A"/>
    <w:rsid w:val="00655A58"/>
    <w:rsid w:val="00676728"/>
    <w:rsid w:val="006837B2"/>
    <w:rsid w:val="00691C55"/>
    <w:rsid w:val="00692551"/>
    <w:rsid w:val="00693785"/>
    <w:rsid w:val="006947CF"/>
    <w:rsid w:val="00694C8D"/>
    <w:rsid w:val="00696F37"/>
    <w:rsid w:val="006A4CC0"/>
    <w:rsid w:val="006B01B8"/>
    <w:rsid w:val="006D0876"/>
    <w:rsid w:val="006D398B"/>
    <w:rsid w:val="006D5B57"/>
    <w:rsid w:val="006D6DFB"/>
    <w:rsid w:val="006D7329"/>
    <w:rsid w:val="006E22B6"/>
    <w:rsid w:val="006F2067"/>
    <w:rsid w:val="00704236"/>
    <w:rsid w:val="007119B3"/>
    <w:rsid w:val="00717E2B"/>
    <w:rsid w:val="007211CF"/>
    <w:rsid w:val="00730AE5"/>
    <w:rsid w:val="00744DF1"/>
    <w:rsid w:val="00745FFE"/>
    <w:rsid w:val="00754ACB"/>
    <w:rsid w:val="007567B1"/>
    <w:rsid w:val="00756F47"/>
    <w:rsid w:val="007600C5"/>
    <w:rsid w:val="007607FC"/>
    <w:rsid w:val="007652AE"/>
    <w:rsid w:val="0077263B"/>
    <w:rsid w:val="00773BB3"/>
    <w:rsid w:val="00782186"/>
    <w:rsid w:val="00792630"/>
    <w:rsid w:val="007938E2"/>
    <w:rsid w:val="007A4F5B"/>
    <w:rsid w:val="007B3992"/>
    <w:rsid w:val="007B423A"/>
    <w:rsid w:val="007C1309"/>
    <w:rsid w:val="007D2490"/>
    <w:rsid w:val="007E0F4A"/>
    <w:rsid w:val="007E5956"/>
    <w:rsid w:val="007F0516"/>
    <w:rsid w:val="007F6A7A"/>
    <w:rsid w:val="008033BA"/>
    <w:rsid w:val="00804117"/>
    <w:rsid w:val="00807B39"/>
    <w:rsid w:val="0081464F"/>
    <w:rsid w:val="0082247C"/>
    <w:rsid w:val="00833E3E"/>
    <w:rsid w:val="008348F9"/>
    <w:rsid w:val="00841312"/>
    <w:rsid w:val="00841C4A"/>
    <w:rsid w:val="008436D4"/>
    <w:rsid w:val="00861D81"/>
    <w:rsid w:val="00861F9D"/>
    <w:rsid w:val="00862672"/>
    <w:rsid w:val="00866255"/>
    <w:rsid w:val="00870531"/>
    <w:rsid w:val="008746B7"/>
    <w:rsid w:val="00875DD6"/>
    <w:rsid w:val="00891968"/>
    <w:rsid w:val="008919B0"/>
    <w:rsid w:val="008A41D6"/>
    <w:rsid w:val="008A5975"/>
    <w:rsid w:val="008A6DFC"/>
    <w:rsid w:val="008B040D"/>
    <w:rsid w:val="008B146A"/>
    <w:rsid w:val="008B7424"/>
    <w:rsid w:val="008C1EB7"/>
    <w:rsid w:val="008D58F6"/>
    <w:rsid w:val="008F543C"/>
    <w:rsid w:val="008F6E25"/>
    <w:rsid w:val="00900E7F"/>
    <w:rsid w:val="0090153A"/>
    <w:rsid w:val="00907FB6"/>
    <w:rsid w:val="00911777"/>
    <w:rsid w:val="00914104"/>
    <w:rsid w:val="0092250A"/>
    <w:rsid w:val="00926146"/>
    <w:rsid w:val="00930D28"/>
    <w:rsid w:val="00940528"/>
    <w:rsid w:val="00941B9C"/>
    <w:rsid w:val="00950793"/>
    <w:rsid w:val="009618D0"/>
    <w:rsid w:val="00964CEC"/>
    <w:rsid w:val="00965DDB"/>
    <w:rsid w:val="0097035F"/>
    <w:rsid w:val="00972AC9"/>
    <w:rsid w:val="0097405D"/>
    <w:rsid w:val="00977A1E"/>
    <w:rsid w:val="009832D0"/>
    <w:rsid w:val="00984562"/>
    <w:rsid w:val="00985448"/>
    <w:rsid w:val="00987427"/>
    <w:rsid w:val="00987704"/>
    <w:rsid w:val="009877C0"/>
    <w:rsid w:val="00992AB9"/>
    <w:rsid w:val="009950B1"/>
    <w:rsid w:val="009A3142"/>
    <w:rsid w:val="009A7128"/>
    <w:rsid w:val="009B3279"/>
    <w:rsid w:val="009B4D7B"/>
    <w:rsid w:val="009C4954"/>
    <w:rsid w:val="009D65E5"/>
    <w:rsid w:val="009E1CF7"/>
    <w:rsid w:val="009E4DAA"/>
    <w:rsid w:val="009E5274"/>
    <w:rsid w:val="009E630D"/>
    <w:rsid w:val="009F55CE"/>
    <w:rsid w:val="00A043EA"/>
    <w:rsid w:val="00A0781B"/>
    <w:rsid w:val="00A13045"/>
    <w:rsid w:val="00A230A9"/>
    <w:rsid w:val="00A241C3"/>
    <w:rsid w:val="00A24971"/>
    <w:rsid w:val="00A30E7C"/>
    <w:rsid w:val="00A36B9E"/>
    <w:rsid w:val="00A52BB4"/>
    <w:rsid w:val="00A54A96"/>
    <w:rsid w:val="00A55F5C"/>
    <w:rsid w:val="00A60601"/>
    <w:rsid w:val="00A652C9"/>
    <w:rsid w:val="00A65AF9"/>
    <w:rsid w:val="00A67390"/>
    <w:rsid w:val="00A707CD"/>
    <w:rsid w:val="00A74774"/>
    <w:rsid w:val="00A74C33"/>
    <w:rsid w:val="00A77BA0"/>
    <w:rsid w:val="00A8264E"/>
    <w:rsid w:val="00A918A1"/>
    <w:rsid w:val="00A97DE1"/>
    <w:rsid w:val="00AA470C"/>
    <w:rsid w:val="00AA52F9"/>
    <w:rsid w:val="00AB0CDE"/>
    <w:rsid w:val="00AB44A3"/>
    <w:rsid w:val="00AB6466"/>
    <w:rsid w:val="00AC2C06"/>
    <w:rsid w:val="00AC5CD1"/>
    <w:rsid w:val="00AD1210"/>
    <w:rsid w:val="00AE1727"/>
    <w:rsid w:val="00AE5121"/>
    <w:rsid w:val="00AF6496"/>
    <w:rsid w:val="00B0114C"/>
    <w:rsid w:val="00B044ED"/>
    <w:rsid w:val="00B05B4E"/>
    <w:rsid w:val="00B13E0E"/>
    <w:rsid w:val="00B20241"/>
    <w:rsid w:val="00B25E3F"/>
    <w:rsid w:val="00B3754C"/>
    <w:rsid w:val="00B37EDB"/>
    <w:rsid w:val="00B4790A"/>
    <w:rsid w:val="00B52481"/>
    <w:rsid w:val="00B542E3"/>
    <w:rsid w:val="00B5452C"/>
    <w:rsid w:val="00B601F5"/>
    <w:rsid w:val="00B738B0"/>
    <w:rsid w:val="00B76C29"/>
    <w:rsid w:val="00B76DCC"/>
    <w:rsid w:val="00B8235F"/>
    <w:rsid w:val="00B83F98"/>
    <w:rsid w:val="00B847DE"/>
    <w:rsid w:val="00B865B8"/>
    <w:rsid w:val="00B86BBD"/>
    <w:rsid w:val="00B87AF6"/>
    <w:rsid w:val="00B87F06"/>
    <w:rsid w:val="00B90FFA"/>
    <w:rsid w:val="00B929FF"/>
    <w:rsid w:val="00B94268"/>
    <w:rsid w:val="00B94F55"/>
    <w:rsid w:val="00B9570D"/>
    <w:rsid w:val="00BA0451"/>
    <w:rsid w:val="00BA420D"/>
    <w:rsid w:val="00BA59CF"/>
    <w:rsid w:val="00BB1D92"/>
    <w:rsid w:val="00BB6C33"/>
    <w:rsid w:val="00BB7CC6"/>
    <w:rsid w:val="00BC0104"/>
    <w:rsid w:val="00BC08B9"/>
    <w:rsid w:val="00BD6D2C"/>
    <w:rsid w:val="00BD7BD4"/>
    <w:rsid w:val="00BE3263"/>
    <w:rsid w:val="00BE366A"/>
    <w:rsid w:val="00BE4B89"/>
    <w:rsid w:val="00BE69B4"/>
    <w:rsid w:val="00BF181C"/>
    <w:rsid w:val="00BF1CF5"/>
    <w:rsid w:val="00BF60DF"/>
    <w:rsid w:val="00C025A0"/>
    <w:rsid w:val="00C047AC"/>
    <w:rsid w:val="00C0507C"/>
    <w:rsid w:val="00C10BBB"/>
    <w:rsid w:val="00C1397D"/>
    <w:rsid w:val="00C21203"/>
    <w:rsid w:val="00C2158E"/>
    <w:rsid w:val="00C22DC1"/>
    <w:rsid w:val="00C24016"/>
    <w:rsid w:val="00C26A6E"/>
    <w:rsid w:val="00C2757F"/>
    <w:rsid w:val="00C27E10"/>
    <w:rsid w:val="00C30858"/>
    <w:rsid w:val="00C32E81"/>
    <w:rsid w:val="00C3644A"/>
    <w:rsid w:val="00C51DC9"/>
    <w:rsid w:val="00C536A8"/>
    <w:rsid w:val="00C542C9"/>
    <w:rsid w:val="00C618A5"/>
    <w:rsid w:val="00C61F69"/>
    <w:rsid w:val="00C673BB"/>
    <w:rsid w:val="00C7003C"/>
    <w:rsid w:val="00C84447"/>
    <w:rsid w:val="00C865C6"/>
    <w:rsid w:val="00CA3B75"/>
    <w:rsid w:val="00CB0253"/>
    <w:rsid w:val="00CB21F7"/>
    <w:rsid w:val="00CB4EA9"/>
    <w:rsid w:val="00CC02BA"/>
    <w:rsid w:val="00CC31BF"/>
    <w:rsid w:val="00CC5029"/>
    <w:rsid w:val="00CC677E"/>
    <w:rsid w:val="00CC7591"/>
    <w:rsid w:val="00CD1E78"/>
    <w:rsid w:val="00CE0B79"/>
    <w:rsid w:val="00CE4F7F"/>
    <w:rsid w:val="00CE5102"/>
    <w:rsid w:val="00CE7869"/>
    <w:rsid w:val="00CE7B0C"/>
    <w:rsid w:val="00CF18BE"/>
    <w:rsid w:val="00CF51DE"/>
    <w:rsid w:val="00D00CA8"/>
    <w:rsid w:val="00D01D13"/>
    <w:rsid w:val="00D02FF9"/>
    <w:rsid w:val="00D030A8"/>
    <w:rsid w:val="00D12468"/>
    <w:rsid w:val="00D14E69"/>
    <w:rsid w:val="00D15D7F"/>
    <w:rsid w:val="00D22B5A"/>
    <w:rsid w:val="00D23C61"/>
    <w:rsid w:val="00D24BF9"/>
    <w:rsid w:val="00D3463B"/>
    <w:rsid w:val="00D441D2"/>
    <w:rsid w:val="00D57892"/>
    <w:rsid w:val="00D61FEE"/>
    <w:rsid w:val="00D65F6A"/>
    <w:rsid w:val="00D84462"/>
    <w:rsid w:val="00D86C01"/>
    <w:rsid w:val="00D9103C"/>
    <w:rsid w:val="00D94492"/>
    <w:rsid w:val="00D96E81"/>
    <w:rsid w:val="00DA0474"/>
    <w:rsid w:val="00DA5E00"/>
    <w:rsid w:val="00DA62D8"/>
    <w:rsid w:val="00DB1593"/>
    <w:rsid w:val="00DB70A9"/>
    <w:rsid w:val="00DC4D0A"/>
    <w:rsid w:val="00DC5A41"/>
    <w:rsid w:val="00DC685D"/>
    <w:rsid w:val="00DD0220"/>
    <w:rsid w:val="00DD3ECC"/>
    <w:rsid w:val="00DD4C8C"/>
    <w:rsid w:val="00DD6DA6"/>
    <w:rsid w:val="00DE23F5"/>
    <w:rsid w:val="00DE2DF5"/>
    <w:rsid w:val="00DE56A9"/>
    <w:rsid w:val="00DE65C4"/>
    <w:rsid w:val="00DE7A2E"/>
    <w:rsid w:val="00DE7EBE"/>
    <w:rsid w:val="00DF37BF"/>
    <w:rsid w:val="00E012D3"/>
    <w:rsid w:val="00E04667"/>
    <w:rsid w:val="00E0763A"/>
    <w:rsid w:val="00E16D6B"/>
    <w:rsid w:val="00E232F3"/>
    <w:rsid w:val="00E35BAE"/>
    <w:rsid w:val="00E361E4"/>
    <w:rsid w:val="00E47B6E"/>
    <w:rsid w:val="00E5186B"/>
    <w:rsid w:val="00E56120"/>
    <w:rsid w:val="00E601D2"/>
    <w:rsid w:val="00E60924"/>
    <w:rsid w:val="00E66728"/>
    <w:rsid w:val="00E66B0E"/>
    <w:rsid w:val="00E67B50"/>
    <w:rsid w:val="00E7372D"/>
    <w:rsid w:val="00E8348E"/>
    <w:rsid w:val="00E856C2"/>
    <w:rsid w:val="00E869AE"/>
    <w:rsid w:val="00E92BC9"/>
    <w:rsid w:val="00EA068E"/>
    <w:rsid w:val="00EA3329"/>
    <w:rsid w:val="00EA36C3"/>
    <w:rsid w:val="00EA433E"/>
    <w:rsid w:val="00EB0758"/>
    <w:rsid w:val="00EB21F8"/>
    <w:rsid w:val="00EB4C6C"/>
    <w:rsid w:val="00EB65D2"/>
    <w:rsid w:val="00EC50FF"/>
    <w:rsid w:val="00EC5782"/>
    <w:rsid w:val="00EC6BD4"/>
    <w:rsid w:val="00ED396A"/>
    <w:rsid w:val="00ED5597"/>
    <w:rsid w:val="00ED576E"/>
    <w:rsid w:val="00ED6342"/>
    <w:rsid w:val="00EE32F2"/>
    <w:rsid w:val="00EF7EF5"/>
    <w:rsid w:val="00F03CCB"/>
    <w:rsid w:val="00F13E9A"/>
    <w:rsid w:val="00F151CD"/>
    <w:rsid w:val="00F21736"/>
    <w:rsid w:val="00F22AA4"/>
    <w:rsid w:val="00F2411E"/>
    <w:rsid w:val="00F2670D"/>
    <w:rsid w:val="00F34341"/>
    <w:rsid w:val="00F349DA"/>
    <w:rsid w:val="00F35797"/>
    <w:rsid w:val="00F36CB5"/>
    <w:rsid w:val="00F36E0A"/>
    <w:rsid w:val="00F449E3"/>
    <w:rsid w:val="00F46CE3"/>
    <w:rsid w:val="00F652B6"/>
    <w:rsid w:val="00F6633F"/>
    <w:rsid w:val="00F8699A"/>
    <w:rsid w:val="00F902BD"/>
    <w:rsid w:val="00F97811"/>
    <w:rsid w:val="00FA05A0"/>
    <w:rsid w:val="00FA0D6B"/>
    <w:rsid w:val="00FA67AA"/>
    <w:rsid w:val="00FB45AC"/>
    <w:rsid w:val="00FB5B82"/>
    <w:rsid w:val="00FB6C95"/>
    <w:rsid w:val="00FC0E87"/>
    <w:rsid w:val="00FC422C"/>
    <w:rsid w:val="00FC45FC"/>
    <w:rsid w:val="00FC604F"/>
    <w:rsid w:val="00FC61A1"/>
    <w:rsid w:val="00FC7774"/>
    <w:rsid w:val="00FD2782"/>
    <w:rsid w:val="00FD3E45"/>
    <w:rsid w:val="00FE3D7E"/>
    <w:rsid w:val="00FE5C13"/>
    <w:rsid w:val="00FE6BF4"/>
    <w:rsid w:val="00FF0898"/>
    <w:rsid w:val="00FF12DA"/>
    <w:rsid w:val="00FF1B7C"/>
    <w:rsid w:val="00FF22B8"/>
    <w:rsid w:val="00FF6F86"/>
    <w:rsid w:val="03FB0274"/>
    <w:rsid w:val="0A658746"/>
    <w:rsid w:val="0C17B08E"/>
    <w:rsid w:val="0FF8CEBD"/>
    <w:rsid w:val="17D32A96"/>
    <w:rsid w:val="1C70FE9C"/>
    <w:rsid w:val="22138CCF"/>
    <w:rsid w:val="22395ECA"/>
    <w:rsid w:val="23A4EC09"/>
    <w:rsid w:val="24282033"/>
    <w:rsid w:val="283D2203"/>
    <w:rsid w:val="28E3F054"/>
    <w:rsid w:val="2ECD3C8F"/>
    <w:rsid w:val="2F115E70"/>
    <w:rsid w:val="2F61F7C5"/>
    <w:rsid w:val="3016DB61"/>
    <w:rsid w:val="31D70493"/>
    <w:rsid w:val="336701DC"/>
    <w:rsid w:val="34D6E723"/>
    <w:rsid w:val="3738A3FC"/>
    <w:rsid w:val="4DEB8D0A"/>
    <w:rsid w:val="4EB7BBB3"/>
    <w:rsid w:val="5A0639B5"/>
    <w:rsid w:val="5C40DD16"/>
    <w:rsid w:val="5D839171"/>
    <w:rsid w:val="5F22B9CE"/>
    <w:rsid w:val="61E35662"/>
    <w:rsid w:val="6607E22A"/>
    <w:rsid w:val="683A9715"/>
    <w:rsid w:val="6A2912A0"/>
    <w:rsid w:val="6AEF19B8"/>
    <w:rsid w:val="75107A35"/>
    <w:rsid w:val="798B2007"/>
    <w:rsid w:val="7E7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024A"/>
  <w15:chartTrackingRefBased/>
  <w15:docId w15:val="{A415C8FF-0194-4D3D-8AE1-56E82AA8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6515DC"/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</w:pPr>
    <w:rPr>
      <w:rFonts w:ascii="Arial" w:hAnsi="Arial" w:eastAsia="Arial" w:cs="Arial"/>
      <w:color w:val="000000"/>
      <w:sz w:val="20"/>
      <w:szCs w:val="20"/>
      <w:lang w:eastAsia="en-GB"/>
    </w:rPr>
  </w:style>
  <w:style w:type="paragraph" w:styleId="Heading1">
    <w:name w:val="heading 1"/>
    <w:aliases w:val="Shawc Heading 1,Secondary  Headings,PA Chapter,Section,Section Heading,Paragraph No,Oscar Faber 1,RR level 1,New Section,Chapter Hdg,Outline1,HAA-Chapter,H1"/>
    <w:basedOn w:val="Normal"/>
    <w:next w:val="Normal"/>
    <w:link w:val="Heading1Char"/>
    <w:qFormat/>
    <w:rsid w:val="006515DC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Shawc Heading 2,Reset numbering,PARA2,Reset numbering Char,PARA2 Char,Heading 2 Char1 Char,RR level 2,Paragraph,Main Heading,Main Headi,Para Nos,Outline2,HAA-Section,Numbered - 2,Oscar Faber 2,h2,A.B.C.,Heading2-bio,Career Exp.,Level I for #'s"/>
    <w:basedOn w:val="Normal"/>
    <w:next w:val="Normal"/>
    <w:link w:val="Heading2Char"/>
    <w:uiPriority w:val="9"/>
    <w:unhideWhenUsed/>
    <w:qFormat/>
    <w:rsid w:val="006515DC"/>
    <w:pPr>
      <w:keepNext/>
      <w:keepLines/>
      <w:numPr>
        <w:numId w:val="3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0"/>
      <w:jc w:val="left"/>
      <w:outlineLvl w:val="1"/>
    </w:pPr>
    <w:rPr>
      <w:rFonts w:asciiTheme="minorHAnsi" w:hAnsiTheme="minorHAnsi" w:eastAsiaTheme="majorEastAsia" w:cstheme="majorBidi"/>
      <w:b/>
      <w:bCs/>
      <w:color w:val="7030A0"/>
      <w:sz w:val="24"/>
      <w:szCs w:val="26"/>
      <w:lang w:eastAsia="en-US"/>
    </w:rPr>
  </w:style>
  <w:style w:type="paragraph" w:styleId="Heading3">
    <w:name w:val="heading 3"/>
    <w:aliases w:val="Shawc Heading 3,Level 1 - 1,Level 1 - 1 Char,paras for sla,Numbered 3,Tribal heading 3,H3 Char,Prophead 3 Char,h3 Char,HHHeading Char,H31 Char,H32 Char,H33 Char,H311 Char,H321 Char,H3,Prophead 3,h3,HHHeading,H31,H32,H33,H311,H321"/>
    <w:basedOn w:val="Normal"/>
    <w:link w:val="Heading3Char"/>
    <w:uiPriority w:val="9"/>
    <w:qFormat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20" w:line="240" w:lineRule="auto"/>
      <w:ind w:left="1100" w:hanging="1009"/>
      <w:outlineLvl w:val="2"/>
    </w:pPr>
    <w:rPr>
      <w:rFonts w:eastAsia="Times New Roman"/>
      <w:color w:val="auto"/>
      <w:sz w:val="22"/>
      <w:szCs w:val="22"/>
    </w:rPr>
  </w:style>
  <w:style w:type="paragraph" w:styleId="Heading4">
    <w:name w:val="heading 4"/>
    <w:aliases w:val="Level 2 - a,h4,PA Micro Section,Sub-Minor,H4,RR level 4"/>
    <w:basedOn w:val="Normal"/>
    <w:next w:val="Normal"/>
    <w:link w:val="Heading4Char"/>
    <w:qFormat/>
    <w:rsid w:val="00D15D7F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51"/>
      </w:tabs>
      <w:spacing w:before="240" w:after="60" w:line="240" w:lineRule="auto"/>
      <w:ind w:left="864" w:hanging="864"/>
      <w:outlineLvl w:val="3"/>
    </w:pPr>
    <w:rPr>
      <w:rFonts w:ascii="Century Gothic" w:hAnsi="Century Gothic" w:eastAsia="Times New Roman"/>
      <w:b/>
      <w:color w:val="auto"/>
      <w:sz w:val="22"/>
      <w:szCs w:val="22"/>
      <w:lang w:eastAsia="en-US"/>
    </w:rPr>
  </w:style>
  <w:style w:type="paragraph" w:styleId="Heading5">
    <w:name w:val="heading 5"/>
    <w:aliases w:val="RR level 5"/>
    <w:basedOn w:val="Normal"/>
    <w:next w:val="Normal"/>
    <w:link w:val="Heading5Char"/>
    <w:qFormat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80" w:after="80" w:line="240" w:lineRule="auto"/>
      <w:ind w:left="1008" w:hanging="1008"/>
      <w:outlineLvl w:val="4"/>
    </w:pPr>
    <w:rPr>
      <w:rFonts w:ascii="Century Gothic" w:hAnsi="Century Gothic" w:eastAsia="Times New Roman"/>
      <w:b/>
      <w:color w:val="auto"/>
      <w:sz w:val="22"/>
      <w:szCs w:val="22"/>
      <w:lang w:eastAsia="en-US"/>
    </w:rPr>
  </w:style>
  <w:style w:type="paragraph" w:styleId="Heading6">
    <w:name w:val="heading 6"/>
    <w:aliases w:val="RR level 6"/>
    <w:basedOn w:val="Normal"/>
    <w:next w:val="Normal"/>
    <w:link w:val="Heading6Char"/>
    <w:qFormat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60" w:after="60" w:line="240" w:lineRule="auto"/>
      <w:ind w:left="1152" w:hanging="1152"/>
      <w:outlineLvl w:val="5"/>
    </w:pPr>
    <w:rPr>
      <w:rFonts w:ascii="Century Gothic" w:hAnsi="Century Gothic" w:eastAsia="Times New Roman"/>
      <w:b/>
      <w:color w:val="auto"/>
      <w:sz w:val="36"/>
      <w:szCs w:val="22"/>
      <w:lang w:val="en-US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7">
    <w:name w:val="heading 7"/>
    <w:aliases w:val="Legal Level 1.1.,RR level 7"/>
    <w:basedOn w:val="Normal"/>
    <w:next w:val="Normal"/>
    <w:link w:val="Heading7Char"/>
    <w:qFormat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 w:line="240" w:lineRule="auto"/>
      <w:ind w:left="1296" w:hanging="1296"/>
      <w:outlineLvl w:val="6"/>
    </w:pPr>
    <w:rPr>
      <w:rFonts w:ascii="Century Gothic" w:hAnsi="Century Gothic" w:eastAsia="Times New Roman"/>
      <w:color w:val="auto"/>
      <w:sz w:val="22"/>
      <w:szCs w:val="22"/>
      <w:lang w:eastAsia="en-US"/>
    </w:rPr>
  </w:style>
  <w:style w:type="paragraph" w:styleId="Heading8">
    <w:name w:val="heading 8"/>
    <w:aliases w:val="RR level 8"/>
    <w:basedOn w:val="Normal"/>
    <w:next w:val="Normal"/>
    <w:link w:val="Heading8Char"/>
    <w:qFormat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 w:line="240" w:lineRule="auto"/>
      <w:ind w:left="1440" w:hanging="1440"/>
      <w:outlineLvl w:val="7"/>
    </w:pPr>
    <w:rPr>
      <w:rFonts w:ascii="Century Gothic" w:hAnsi="Century Gothic" w:eastAsia="Times New Roman"/>
      <w:i/>
      <w:color w:val="auto"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 w:line="240" w:lineRule="auto"/>
      <w:ind w:left="1584" w:hanging="1584"/>
      <w:outlineLvl w:val="8"/>
    </w:pPr>
    <w:rPr>
      <w:rFonts w:ascii="Century Gothic" w:hAnsi="Century Gothic" w:eastAsia="Times New Roman"/>
      <w:i/>
      <w:color w:val="auto"/>
      <w:sz w:val="18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List Paragraph11,Foot,Equipment,Bullet,Dot p"/>
    <w:basedOn w:val="Normal"/>
    <w:link w:val="ListParagraphChar"/>
    <w:uiPriority w:val="34"/>
    <w:qFormat/>
    <w:rsid w:val="006515DC"/>
    <w:pPr>
      <w:ind w:left="720"/>
      <w:contextualSpacing/>
    </w:pPr>
  </w:style>
  <w:style w:type="character" w:styleId="ListParagraphChar" w:customStyle="1">
    <w:name w:val="List Paragraph Char"/>
    <w:aliases w:val="Bullet List Char,FooterText Char,numbered Char,List Paragraph1 Char,Paragraphe de liste1 Char,Bulletr List Paragraph Char,列出段落 Char,列出段落1 Char,List Paragraph2 Char,List Paragraph21 Char,Listeafsnit1 Char,Parágrafo da Lista1 Char"/>
    <w:link w:val="ListParagraph"/>
    <w:uiPriority w:val="34"/>
    <w:qFormat/>
    <w:locked/>
    <w:rsid w:val="006515DC"/>
    <w:rPr>
      <w:rFonts w:ascii="Arial" w:hAnsi="Arial" w:eastAsia="Arial" w:cs="Arial"/>
      <w:color w:val="000000"/>
      <w:sz w:val="20"/>
      <w:szCs w:val="20"/>
      <w:lang w:eastAsia="en-GB"/>
    </w:rPr>
  </w:style>
  <w:style w:type="paragraph" w:styleId="ITTHeading1" w:customStyle="1">
    <w:name w:val="ITT Heading 1"/>
    <w:basedOn w:val="Normal"/>
    <w:link w:val="ITTHeading1Char"/>
    <w:qFormat/>
    <w:rsid w:val="006515DC"/>
    <w:pPr>
      <w:keepNext/>
    </w:pPr>
    <w:rPr>
      <w:b/>
      <w:sz w:val="32"/>
      <w:szCs w:val="32"/>
    </w:rPr>
  </w:style>
  <w:style w:type="character" w:styleId="ITTHeading1Char" w:customStyle="1">
    <w:name w:val="ITT Heading 1 Char"/>
    <w:basedOn w:val="DefaultParagraphFont"/>
    <w:link w:val="ITTHeading1"/>
    <w:rsid w:val="006515DC"/>
    <w:rPr>
      <w:rFonts w:ascii="Arial" w:hAnsi="Arial" w:eastAsia="Arial" w:cs="Arial"/>
      <w:b/>
      <w:color w:val="000000"/>
      <w:sz w:val="32"/>
      <w:szCs w:val="32"/>
      <w:lang w:eastAsia="en-GB"/>
    </w:rPr>
  </w:style>
  <w:style w:type="paragraph" w:styleId="NoSpacing">
    <w:name w:val="No Spacing"/>
    <w:basedOn w:val="Normal"/>
    <w:uiPriority w:val="1"/>
    <w:qFormat/>
    <w:rsid w:val="006515D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240" w:lineRule="auto"/>
      <w:jc w:val="left"/>
    </w:pPr>
    <w:rPr>
      <w:rFonts w:cs="Times New Roman" w:asciiTheme="minorHAnsi" w:hAnsiTheme="minorHAnsi" w:eastAsiaTheme="minorEastAsia"/>
      <w:color w:val="auto"/>
      <w:sz w:val="24"/>
      <w:szCs w:val="32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515DC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515DC"/>
    <w:rPr>
      <w:rFonts w:ascii="Arial" w:hAnsi="Arial" w:eastAsia="Arial" w:cs="Arial"/>
      <w:color w:val="000000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515DC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515DC"/>
    <w:rPr>
      <w:rFonts w:ascii="Arial" w:hAnsi="Arial" w:eastAsia="Arial" w:cs="Arial"/>
      <w:color w:val="000000"/>
      <w:sz w:val="20"/>
      <w:szCs w:val="20"/>
      <w:lang w:eastAsia="en-GB"/>
    </w:rPr>
  </w:style>
  <w:style w:type="paragraph" w:styleId="paragraph" w:customStyle="1">
    <w:name w:val="paragraph"/>
    <w:basedOn w:val="Normal"/>
    <w:rsid w:val="006515DC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6515DC"/>
  </w:style>
  <w:style w:type="character" w:styleId="eop" w:customStyle="1">
    <w:name w:val="eop"/>
    <w:basedOn w:val="DefaultParagraphFont"/>
    <w:rsid w:val="006515DC"/>
  </w:style>
  <w:style w:type="character" w:styleId="Heading1Char" w:customStyle="1">
    <w:name w:val="Heading 1 Char"/>
    <w:aliases w:val="Shawc Heading 1 Char,Secondary  Headings Char,PA Chapter Char,Section Char,Section Heading Char,Paragraph No Char,Oscar Faber 1 Char,RR level 1 Char,New Section Char,Chapter Hdg Char,Outline1 Char,HAA-Chapter Char,H1 Char"/>
    <w:basedOn w:val="DefaultParagraphFont"/>
    <w:link w:val="Heading1"/>
    <w:rsid w:val="006515DC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GB"/>
    </w:rPr>
  </w:style>
  <w:style w:type="character" w:styleId="Heading2Char" w:customStyle="1">
    <w:name w:val="Heading 2 Char"/>
    <w:aliases w:val="Shawc Heading 2 Char,Reset numbering Char1,PARA2 Char1,Reset numbering Char Char,PARA2 Char Char,Heading 2 Char1 Char Char,RR level 2 Char,Paragraph Char,Main Heading Char,Main Headi Char,Para Nos Char,Outline2 Char,HAA-Section Char"/>
    <w:basedOn w:val="DefaultParagraphFont"/>
    <w:link w:val="Heading2"/>
    <w:uiPriority w:val="9"/>
    <w:rsid w:val="006515DC"/>
    <w:rPr>
      <w:rFonts w:eastAsiaTheme="majorEastAsia" w:cstheme="majorBidi"/>
      <w:b/>
      <w:bCs/>
      <w:color w:val="7030A0"/>
      <w:sz w:val="24"/>
      <w:szCs w:val="26"/>
    </w:rPr>
  </w:style>
  <w:style w:type="paragraph" w:styleId="BodyNumbered" w:customStyle="1">
    <w:name w:val="Body Numbered"/>
    <w:basedOn w:val="ListParagraph"/>
    <w:qFormat/>
    <w:rsid w:val="006515DC"/>
    <w:pPr>
      <w:numPr>
        <w:ilvl w:val="1"/>
        <w:numId w:val="3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200"/>
      <w:jc w:val="left"/>
    </w:pPr>
    <w:rPr>
      <w:rFonts w:asciiTheme="minorHAnsi" w:hAnsiTheme="minorHAnsi" w:eastAsiaTheme="minorHAnsi" w:cstheme="minorBidi"/>
      <w:color w:val="auto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102D94"/>
    <w:rPr>
      <w:b/>
      <w:bCs/>
    </w:rPr>
  </w:style>
  <w:style w:type="paragraph" w:styleId="Optional" w:customStyle="1">
    <w:name w:val="Optional"/>
    <w:basedOn w:val="BodyNumbered"/>
    <w:qFormat/>
    <w:rsid w:val="00FF12DA"/>
    <w:pPr>
      <w:numPr>
        <w:numId w:val="2"/>
      </w:numPr>
    </w:pPr>
    <w:rPr>
      <w:color w:val="FF0000"/>
    </w:rPr>
  </w:style>
  <w:style w:type="character" w:styleId="Hyperlink">
    <w:name w:val="Hyperlink"/>
    <w:basedOn w:val="DefaultParagraphFont"/>
    <w:uiPriority w:val="99"/>
    <w:unhideWhenUsed/>
    <w:rsid w:val="00EA4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D398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aliases w:val="Shawc Heading 3 Char,Level 1 - 1 Char1,Level 1 - 1 Char Char,paras for sla Char,Numbered 3 Char,Tribal heading 3 Char,H3 Char Char,Prophead 3 Char Char,h3 Char Char,HHHeading Char Char,H31 Char Char,H32 Char Char,H33 Char Char,H3 Char1"/>
    <w:basedOn w:val="DefaultParagraphFont"/>
    <w:link w:val="Heading3"/>
    <w:uiPriority w:val="9"/>
    <w:rsid w:val="00D15D7F"/>
    <w:rPr>
      <w:rFonts w:ascii="Arial" w:hAnsi="Arial" w:eastAsia="Times New Roman" w:cs="Arial"/>
      <w:lang w:eastAsia="en-GB"/>
    </w:rPr>
  </w:style>
  <w:style w:type="character" w:styleId="Heading4Char" w:customStyle="1">
    <w:name w:val="Heading 4 Char"/>
    <w:aliases w:val="Level 2 - a Char,h4 Char,PA Micro Section Char,Sub-Minor Char,H4 Char,RR level 4 Char"/>
    <w:basedOn w:val="DefaultParagraphFont"/>
    <w:link w:val="Heading4"/>
    <w:rsid w:val="00D15D7F"/>
    <w:rPr>
      <w:rFonts w:ascii="Century Gothic" w:hAnsi="Century Gothic" w:eastAsia="Times New Roman" w:cs="Arial"/>
      <w:b/>
    </w:rPr>
  </w:style>
  <w:style w:type="character" w:styleId="Heading5Char" w:customStyle="1">
    <w:name w:val="Heading 5 Char"/>
    <w:aliases w:val="RR level 5 Char"/>
    <w:basedOn w:val="DefaultParagraphFont"/>
    <w:link w:val="Heading5"/>
    <w:rsid w:val="00D15D7F"/>
    <w:rPr>
      <w:rFonts w:ascii="Century Gothic" w:hAnsi="Century Gothic" w:eastAsia="Times New Roman" w:cs="Arial"/>
      <w:b/>
    </w:rPr>
  </w:style>
  <w:style w:type="character" w:styleId="Heading6Char" w:customStyle="1">
    <w:name w:val="Heading 6 Char"/>
    <w:aliases w:val="RR level 6 Char"/>
    <w:basedOn w:val="DefaultParagraphFont"/>
    <w:link w:val="Heading6"/>
    <w:rsid w:val="00D15D7F"/>
    <w:rPr>
      <w:rFonts w:ascii="Century Gothic" w:hAnsi="Century Gothic" w:eastAsia="Times New Roman" w:cs="Arial"/>
      <w:b/>
      <w:sz w:val="36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eading7Char" w:customStyle="1">
    <w:name w:val="Heading 7 Char"/>
    <w:aliases w:val="Legal Level 1.1. Char,RR level 7 Char"/>
    <w:basedOn w:val="DefaultParagraphFont"/>
    <w:link w:val="Heading7"/>
    <w:rsid w:val="00D15D7F"/>
    <w:rPr>
      <w:rFonts w:ascii="Century Gothic" w:hAnsi="Century Gothic" w:eastAsia="Times New Roman" w:cs="Arial"/>
    </w:rPr>
  </w:style>
  <w:style w:type="character" w:styleId="Heading8Char" w:customStyle="1">
    <w:name w:val="Heading 8 Char"/>
    <w:aliases w:val="RR level 8 Char"/>
    <w:basedOn w:val="DefaultParagraphFont"/>
    <w:link w:val="Heading8"/>
    <w:rsid w:val="00D15D7F"/>
    <w:rPr>
      <w:rFonts w:ascii="Century Gothic" w:hAnsi="Century Gothic" w:eastAsia="Times New Roman" w:cs="Arial"/>
      <w:i/>
    </w:rPr>
  </w:style>
  <w:style w:type="character" w:styleId="Heading9Char" w:customStyle="1">
    <w:name w:val="Heading 9 Char"/>
    <w:basedOn w:val="DefaultParagraphFont"/>
    <w:link w:val="Heading9"/>
    <w:rsid w:val="00D15D7F"/>
    <w:rPr>
      <w:rFonts w:ascii="Century Gothic" w:hAnsi="Century Gothic" w:eastAsia="Times New Roman" w:cs="Arial"/>
      <w:i/>
      <w:sz w:val="18"/>
    </w:rPr>
  </w:style>
  <w:style w:type="paragraph" w:styleId="AnchorBullets" w:customStyle="1">
    <w:name w:val="Anchor Bullets"/>
    <w:basedOn w:val="Normal"/>
    <w:rsid w:val="00D15D7F"/>
    <w:pPr>
      <w:numPr>
        <w:ilvl w:val="1"/>
        <w:numId w:val="5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0" w:after="20" w:line="240" w:lineRule="auto"/>
      <w:ind w:left="1457" w:hanging="357"/>
    </w:pPr>
    <w:rPr>
      <w:rFonts w:eastAsia="Times New Roman"/>
      <w:color w:val="auto"/>
      <w:sz w:val="24"/>
      <w:szCs w:val="24"/>
      <w:lang w:eastAsia="en-US"/>
    </w:rPr>
  </w:style>
  <w:style w:type="paragraph" w:styleId="AnchorTableBullets" w:customStyle="1">
    <w:name w:val="Anchor Table Bullets"/>
    <w:basedOn w:val="ListParagraph"/>
    <w:link w:val="AnchorTableBulletsChar"/>
    <w:rsid w:val="00D15D7F"/>
    <w:pPr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num" w:pos="298"/>
      </w:tabs>
      <w:spacing w:line="240" w:lineRule="auto"/>
      <w:ind w:left="298" w:hanging="227"/>
      <w:jc w:val="left"/>
    </w:pPr>
    <w:rPr>
      <w:rFonts w:eastAsia="Times New Roman"/>
      <w:color w:val="auto"/>
      <w:sz w:val="24"/>
      <w:szCs w:val="24"/>
      <w:lang w:eastAsia="en-US"/>
    </w:rPr>
  </w:style>
  <w:style w:type="character" w:styleId="AnchorTableBulletsChar" w:customStyle="1">
    <w:name w:val="Anchor Table Bullets Char"/>
    <w:basedOn w:val="DefaultParagraphFont"/>
    <w:link w:val="AnchorTableBullets"/>
    <w:rsid w:val="00D15D7F"/>
    <w:rPr>
      <w:rFonts w:ascii="Arial" w:hAnsi="Arial" w:eastAsia="Times New Roman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52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F8E"/>
    <w:pPr>
      <w:spacing w:line="240" w:lineRule="auto"/>
    </w:pPr>
  </w:style>
  <w:style w:type="character" w:styleId="CommentTextChar" w:customStyle="1">
    <w:name w:val="Comment Text Char"/>
    <w:basedOn w:val="DefaultParagraphFont"/>
    <w:link w:val="CommentText"/>
    <w:uiPriority w:val="99"/>
    <w:rsid w:val="00052F8E"/>
    <w:rPr>
      <w:rFonts w:ascii="Arial" w:hAnsi="Arial" w:eastAsia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F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52F8E"/>
    <w:rPr>
      <w:rFonts w:ascii="Arial" w:hAnsi="Arial" w:eastAsia="Arial" w:cs="Arial"/>
      <w:b/>
      <w:bCs/>
      <w:color w:val="000000"/>
      <w:sz w:val="20"/>
      <w:szCs w:val="20"/>
      <w:lang w:eastAsia="en-GB"/>
    </w:rPr>
  </w:style>
  <w:style w:type="character" w:styleId="scxw154182210" w:customStyle="1">
    <w:name w:val="scxw154182210"/>
    <w:basedOn w:val="DefaultParagraphFont"/>
    <w:rsid w:val="006D0876"/>
  </w:style>
  <w:style w:type="character" w:styleId="scxw233934924" w:customStyle="1">
    <w:name w:val="scxw233934924"/>
    <w:basedOn w:val="DefaultParagraphFont"/>
    <w:rsid w:val="00045CEB"/>
  </w:style>
  <w:style w:type="character" w:styleId="scxw132233849" w:customStyle="1">
    <w:name w:val="scxw132233849"/>
    <w:basedOn w:val="DefaultParagraphFont"/>
    <w:rsid w:val="00180C8C"/>
  </w:style>
  <w:style w:type="paragraph" w:styleId="Revision">
    <w:name w:val="Revision"/>
    <w:hidden/>
    <w:uiPriority w:val="99"/>
    <w:semiHidden/>
    <w:rsid w:val="002A0425"/>
    <w:pPr>
      <w:spacing w:after="0" w:line="240" w:lineRule="auto"/>
    </w:pPr>
    <w:rPr>
      <w:rFonts w:ascii="Arial" w:hAnsi="Arial" w:eastAsia="Arial" w:cs="Arial"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mailto:YHTenders@yorkshirehousing.co.uk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image" Target="media/image1.png" Id="rId15" /><Relationship Type="http://schemas.openxmlformats.org/officeDocument/2006/relationships/webSettings" Target="webSettings.xml" Id="rId10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yperlink" Target="mailto:YHTenders@yorkshirehousing.co.uk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Document Root</p:Name>
  <p:Description/>
  <p:Statement/>
  <p:PolicyItems>
    <p:PolicyItem featureId="Microsoft.Office.RecordsManagement.PolicyFeatures.Expiration" staticId="0x010100B5A6C737BCDD4C47B4DAC6471A15C65F|142719687" UniqueId="a6669cde-381d-4bdb-86cc-8f5ee8302e2c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 recur="true" offset="1" unit="months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workflow" id="d7fb7eec-07f6-4ac6-ba66-69a91a35b80b"/>
              </data>
            </stages>
          </Schedule>
        </Schedules>
      </p:CustomData>
    </p:PolicyItem>
    <p:PolicyItem featureId="Microsoft.Office.RecordsManagement.PolicyFeatures.PolicyAudit" staticId="0x010100B5A6C737BCDD4C47B4DAC6471A15C65F|-1152541523" UniqueId="a5496a49-7edf-4b28-8fdb-ef31a226153b">
      <p:Name>Auditing</p:Name>
      <p:Description>Audits user actions on documents and list items to the Audit Log.</p:Description>
      <p:CustomData>
        <Audit>
          <Update/>
          <CheckInOut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c6aff4-6934-4309-9bee-21223d86c341" xsi:nil="true"/>
    <_dlc_ExpireDateSaved xmlns="http://schemas.microsoft.com/sharepoint/v3" xsi:nil="true"/>
    <_dlc_ExpireDate xmlns="http://schemas.microsoft.com/sharepoint/v3">2026-05-21T07:37:39+00:00</_dlc_Expire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B5A6C737BCDD4C47B4DAC6471A15C65F0D00DD01F984915CF64C8110D0D0EB3EE54B" ma:contentTypeVersion="59" ma:contentTypeDescription="Create a generic blank Word document" ma:contentTypeScope="" ma:versionID="a466a768b874b5ca4c2e1f8eca34b6e7">
  <xsd:schema xmlns:xsd="http://www.w3.org/2001/XMLSchema" xmlns:xs="http://www.w3.org/2001/XMLSchema" xmlns:p="http://schemas.microsoft.com/office/2006/metadata/properties" xmlns:ns1="http://schemas.microsoft.com/sharepoint/v3" xmlns:ns2="adc6aff4-6934-4309-9bee-21223d86c341" targetNamespace="http://schemas.microsoft.com/office/2006/metadata/properties" ma:root="true" ma:fieldsID="864ca11a4366b9852c79f444f960618a" ns1:_="" ns2:_="">
    <xsd:import namespace="http://schemas.microsoft.com/sharepoint/v3"/>
    <xsd:import namespace="adc6aff4-6934-4309-9bee-21223d86c34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description="" ma:hidden="true" ma:internalName="_dlc_Exempt" ma:readOnly="true">
      <xsd:simpleType>
        <xsd:restriction base="dms:Unknown"/>
      </xsd:simpleType>
    </xsd:element>
    <xsd:element name="_dlc_ExpireDateSaved" ma:index="11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2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6aff4-6934-4309-9bee-21223d86c34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3b43f2c1-4946-40b5-8c28-852c4ae15c7d}" ma:internalName="TaxCatchAll" ma:showField="CatchAllData" ma:web="6c2c6079-f000-4dfb-a61d-57e43be1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3b43f2c1-4946-40b5-8c28-852c4ae15c7d}" ma:internalName="TaxCatchAllLabel" ma:readOnly="true" ma:showField="CatchAllDataLabel" ma:web="6c2c6079-f000-4dfb-a61d-57e43be1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?mso-contentType ?>
<SharedContentType xmlns="Microsoft.SharePoint.Taxonomy.ContentTypeSync" SourceId="5c105274-9cd3-4342-bf46-13c52bd746b6" ContentTypeId="0x010100B5A6C737BCDD4C47B4DAC6471A15C65F0D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FE662F-2A58-485C-ABE2-3FA69BAC7DA1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3E1D90D-5D4D-43BF-9326-4EDF5C8E4EEA}">
  <ds:schemaRefs>
    <ds:schemaRef ds:uri="http://schemas.microsoft.com/office/2006/metadata/properties"/>
    <ds:schemaRef ds:uri="adc6aff4-6934-4309-9bee-21223d86c341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sharepoint/v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B61ECEF-C090-499F-8BA1-5D2819F3A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c6aff4-6934-4309-9bee-21223d86c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5E94DA-AED6-40B7-9E49-B5A4EBB346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0A1DC9-CC07-451A-B5F0-FF0195AE575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F4A6BC2-235A-43FC-BFD1-0BDC44D1264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Turton</dc:creator>
  <cp:keywords/>
  <dc:description/>
  <cp:lastModifiedBy>Joanne Harrison</cp:lastModifiedBy>
  <cp:revision>4</cp:revision>
  <dcterms:created xsi:type="dcterms:W3CDTF">2024-05-21T07:27:00Z</dcterms:created>
  <dcterms:modified xsi:type="dcterms:W3CDTF">2024-05-21T07:37:38Z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0x010100B5A6C737BCDD4C47B4DAC6471A15C65F0D00DD01F984915CF64C8110D0D0EB3EE54B</vt:lpwstr>
  </property>
  <property fmtid="{D5CDD505-2E9C-101B-9397-08002B2CF9AE}" pid="3" name="_dlc_policyId">
    <vt:lpwstr>0x010100B5A6C737BCDD4C47B4DAC6471A15C65F|142719687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5" name="SharedWithUsers">
    <vt:lpwstr>3529;#Gillian Bruce;#4584;#Theresa Adesemowo;#3223;#Paul Blayney;#531;#Ekanem akiti</vt:lpwstr>
  </property>
</Properties>
</file>