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60"/>
          <w:szCs w:val="60"/>
        </w:rPr>
      </w:pPr>
      <w:r w:rsidDel="00000000" w:rsidR="00000000" w:rsidRPr="00000000">
        <w:rPr>
          <w:rtl w:val="0"/>
        </w:rPr>
      </w:r>
    </w:p>
    <w:p w:rsidR="00000000" w:rsidDel="00000000" w:rsidP="00000000" w:rsidRDefault="00000000" w:rsidRPr="00000000" w14:paraId="00000002">
      <w:pPr>
        <w:rPr>
          <w:b w:val="1"/>
          <w:sz w:val="22"/>
          <w:szCs w:val="22"/>
        </w:rPr>
      </w:pPr>
      <w:r w:rsidDel="00000000" w:rsidR="00000000" w:rsidRPr="00000000">
        <w:rPr>
          <w:rtl w:val="0"/>
        </w:rPr>
      </w:r>
    </w:p>
    <w:p w:rsidR="00000000" w:rsidDel="00000000" w:rsidP="00000000" w:rsidRDefault="00000000" w:rsidRPr="00000000" w14:paraId="00000003">
      <w:pPr>
        <w:rPr>
          <w:b w:val="1"/>
          <w:sz w:val="22"/>
          <w:szCs w:val="22"/>
        </w:rPr>
      </w:pPr>
      <w:r w:rsidDel="00000000" w:rsidR="00000000" w:rsidRPr="00000000">
        <w:rPr>
          <w:rtl w:val="0"/>
        </w:rPr>
      </w:r>
    </w:p>
    <w:p w:rsidR="00000000" w:rsidDel="00000000" w:rsidP="00000000" w:rsidRDefault="00000000" w:rsidRPr="00000000" w14:paraId="00000004">
      <w:pPr>
        <w:jc w:val="center"/>
        <w:rPr>
          <w:b w:val="1"/>
          <w:sz w:val="22"/>
          <w:szCs w:val="22"/>
        </w:rPr>
      </w:pPr>
      <w:r w:rsidDel="00000000" w:rsidR="00000000" w:rsidRPr="00000000">
        <w:rPr>
          <w:b w:val="1"/>
          <w:sz w:val="22"/>
          <w:szCs w:val="22"/>
          <w:rtl w:val="0"/>
        </w:rPr>
        <w:t xml:space="preserve">ANNEX A</w:t>
      </w:r>
      <w:r w:rsidDel="00000000" w:rsidR="00000000" w:rsidRPr="00000000">
        <w:rPr>
          <w:b w:val="1"/>
          <w:sz w:val="22"/>
          <w:szCs w:val="22"/>
          <w:rtl w:val="0"/>
        </w:rPr>
        <w:t xml:space="preserve"> - COMMAND &amp; HOUSE PAPERS SERVICE REQUIREMENTS</w:t>
      </w:r>
    </w:p>
    <w:p w:rsidR="00000000" w:rsidDel="00000000" w:rsidP="00000000" w:rsidRDefault="00000000" w:rsidRPr="00000000" w14:paraId="00000005">
      <w:pPr>
        <w:jc w:val="center"/>
        <w:rPr>
          <w:b w:val="1"/>
          <w:sz w:val="22"/>
          <w:szCs w:val="22"/>
        </w:rPr>
      </w:pPr>
      <w:r w:rsidDel="00000000" w:rsidR="00000000" w:rsidRPr="00000000">
        <w:rPr>
          <w:rtl w:val="0"/>
        </w:rPr>
      </w:r>
    </w:p>
    <w:p w:rsidR="00000000" w:rsidDel="00000000" w:rsidP="00000000" w:rsidRDefault="00000000" w:rsidRPr="00000000" w14:paraId="00000006">
      <w:pPr>
        <w:jc w:val="center"/>
        <w:rPr>
          <w:b w:val="1"/>
          <w:sz w:val="22"/>
          <w:szCs w:val="22"/>
        </w:rPr>
      </w:pPr>
      <w:r w:rsidDel="00000000" w:rsidR="00000000" w:rsidRPr="00000000">
        <w:rPr>
          <w:rtl w:val="0"/>
        </w:rPr>
      </w:r>
    </w:p>
    <w:p w:rsidR="00000000" w:rsidDel="00000000" w:rsidP="00000000" w:rsidRDefault="00000000" w:rsidRPr="00000000" w14:paraId="00000007">
      <w:pPr>
        <w:tabs>
          <w:tab w:val="left" w:leader="none" w:pos="1260"/>
        </w:tabs>
        <w:rPr>
          <w:b w:val="1"/>
          <w:sz w:val="22"/>
          <w:szCs w:val="22"/>
        </w:rPr>
      </w:pPr>
      <w:r w:rsidDel="00000000" w:rsidR="00000000" w:rsidRPr="00000000">
        <w:rPr>
          <w:b w:val="1"/>
          <w:sz w:val="22"/>
          <w:szCs w:val="22"/>
          <w:rtl w:val="0"/>
        </w:rPr>
        <w:tab/>
      </w:r>
    </w:p>
    <w:p w:rsidR="00000000" w:rsidDel="00000000" w:rsidP="00000000" w:rsidRDefault="00000000" w:rsidRPr="00000000" w14:paraId="00000008">
      <w:pPr>
        <w:tabs>
          <w:tab w:val="left" w:leader="none" w:pos="1260"/>
          <w:tab w:val="left" w:leader="none" w:pos="1822"/>
          <w:tab w:val="left" w:leader="none" w:pos="3446"/>
        </w:tabs>
        <w:rPr>
          <w:b w:val="1"/>
          <w:sz w:val="22"/>
          <w:szCs w:val="22"/>
        </w:rPr>
      </w:pPr>
      <w:r w:rsidDel="00000000" w:rsidR="00000000" w:rsidRPr="00000000">
        <w:rPr>
          <w:b w:val="1"/>
          <w:sz w:val="22"/>
          <w:szCs w:val="22"/>
          <w:rtl w:val="0"/>
        </w:rPr>
        <w:t xml:space="preserve">CONTENTS</w:t>
        <w:tab/>
        <w:tab/>
        <w:tab/>
      </w:r>
    </w:p>
    <w:p w:rsidR="00000000" w:rsidDel="00000000" w:rsidP="00000000" w:rsidRDefault="00000000" w:rsidRPr="00000000" w14:paraId="00000009">
      <w:pPr>
        <w:jc w:val="center"/>
        <w:rPr>
          <w:b w:val="1"/>
          <w:sz w:val="22"/>
          <w:szCs w:val="22"/>
        </w:rPr>
      </w:pPr>
      <w:r w:rsidDel="00000000" w:rsidR="00000000" w:rsidRPr="00000000">
        <w:rPr>
          <w:rtl w:val="0"/>
        </w:rPr>
      </w:r>
    </w:p>
    <w:p w:rsidR="00000000" w:rsidDel="00000000" w:rsidP="00000000" w:rsidRDefault="00000000" w:rsidRPr="00000000" w14:paraId="0000000A">
      <w:pPr>
        <w:jc w:val="center"/>
        <w:rPr>
          <w:b w:val="1"/>
          <w:sz w:val="22"/>
          <w:szCs w:val="2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9019"/>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w:instrText>
            <w:fldChar w:fldCharType="separate"/>
          </w:r>
          <w:hyperlink w:anchor="_heading=h.gjdgxs">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w:t>
            </w:r>
          </w:hyperlink>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_heading=h.gjdgxs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DEFINITIONS</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9019"/>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2.</w:t>
            </w:r>
          </w:hyperlink>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Scope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9019"/>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3.</w:t>
            </w:r>
          </w:hyperlink>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SERVICE DESCRIPTION</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9019"/>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4.</w:t>
            </w:r>
          </w:hyperlink>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THE ROLE OF THE CONTROLLER OF HMSO</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9019"/>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5.</w:t>
            </w:r>
          </w:hyperlink>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Information about the Papers</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9019"/>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6.</w:t>
            </w:r>
          </w:hyperlink>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ORDERING fOR BUYERS PRODUCING PAPERS</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9019"/>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7.</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security</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9019"/>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8.</w:t>
            </w:r>
          </w:hyperlink>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_heading=h.z337ya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c&amp;hp Account and Project Management</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9019"/>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9.</w:t>
            </w:r>
          </w:hyperlink>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_heading=h.qsh70q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C&amp;HP service options FOR BUYERS PRODUCING PAPERS</w:t>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9019"/>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o7alnk">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10.</w:t>
            </w:r>
          </w:hyperlink>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_heading=h.3o7alnk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ISBNs and Bibliographic information MANAGEMENT</w:t>
            <w:tab/>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9019"/>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grqrue">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11.</w:t>
            </w:r>
          </w:hyperlink>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_heading=h.2grqrue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PRE-PRODUCTION</w:t>
            <w:tab/>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9019"/>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l18frh">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12.</w:t>
            </w:r>
          </w:hyperlink>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_heading=h.3l18frh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Alternative Formats</w:t>
            <w:tab/>
            <w:t xml:space="preserve">48</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9019"/>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zbgiuw">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13.</w:t>
            </w:r>
          </w:hyperlink>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_heading=h.2zbgiuw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PRINT PRODUCTION</w:t>
            <w:tab/>
            <w:t xml:space="preserve">50</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9019"/>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664s55">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14.</w:t>
            </w:r>
          </w:hyperlink>
          <w:hyperlink w:anchor="_heading=h.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_heading=h.1664s55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DISTRIBUTION</w:t>
            <w:tab/>
            <w:t xml:space="preserve">55</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9019"/>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jlao46">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15.</w:t>
            </w:r>
          </w:hyperlink>
          <w:hyperlink w:anchor="_heading=h.1jlao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_heading=h.1jlao46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CorrectionS AND Reprints</w:t>
            <w:tab/>
            <w:t xml:space="preserve">60</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9019"/>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3ky6rz">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16.</w:t>
            </w:r>
          </w:hyperlink>
          <w:hyperlink w:anchor="_heading=h.43ky6r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_heading=h.43ky6rz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re-use OF PAPERS’ content and information</w:t>
            <w:tab/>
            <w:t xml:space="preserve">63</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9019"/>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x0gk37">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17.</w:t>
            </w:r>
          </w:hyperlink>
          <w:hyperlink w:anchor="_heading=h.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_heading=h.1x0gk37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SERVICE EVOLUTION</w:t>
            <w:tab/>
            <w:t xml:space="preserve">64</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w5ecyt">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APPENDIX 1 – PARLIAMENT’S PRINT COPY QUANTITIES</w:t>
              <w:tab/>
              <w:t xml:space="preserve">65</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baon6m">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APPENDIX 2 – PARLIAMENT’S MANAGEMENT INFORMATION</w:t>
              <w:tab/>
              <w:t xml:space="preserve">67</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afmg28">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APPENDIX 3 – TEMPLATES FOR PAPERS’ PAGES 1 &amp; 2 AND COVERS</w:t>
              <w:tab/>
              <w:t xml:space="preserve">70</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120" w:before="120" w:line="240" w:lineRule="auto"/>
            <w:ind w:left="0" w:right="0" w:firstLine="0"/>
            <w:jc w:val="left"/>
            <w:rPr>
              <w:rFonts w:ascii="Calibri" w:cs="Calibri" w:eastAsia="Calibri" w:hAnsi="Calibri"/>
              <w:sz w:val="22"/>
              <w:szCs w:val="22"/>
            </w:rPr>
          </w:pPr>
          <w:hyperlink w:anchor="_heading=h.pkwqa1">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APPENDIX 4 – TEMPLATES FOR pAPERS’ CORRECTION SLIPS</w:t>
              <w:tab/>
              <w:t xml:space="preserve">80</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120" w:before="120" w:line="240" w:lineRule="auto"/>
            <w:ind w:left="0" w:right="0" w:firstLine="0"/>
            <w:jc w:val="left"/>
            <w:rPr>
              <w:rFonts w:ascii="Calibri" w:cs="Calibri" w:eastAsia="Calibri" w:hAnsi="Calibri"/>
              <w:sz w:val="22"/>
              <w:szCs w:val="22"/>
            </w:rPr>
          </w:pPr>
          <w:hyperlink w:anchor="_heading=h.pkwqa1">
            <w:r w:rsidDel="00000000" w:rsidR="00000000" w:rsidRPr="00000000">
              <w:rPr>
                <w:b w:val="1"/>
                <w:smallCaps w:val="1"/>
                <w:sz w:val="22"/>
                <w:szCs w:val="22"/>
                <w:rtl w:val="0"/>
              </w:rPr>
              <w:t xml:space="preserve">APPENDIX 5 – </w:t>
            </w:r>
          </w:hyperlink>
          <w:r w:rsidDel="00000000" w:rsidR="00000000" w:rsidRPr="00000000">
            <w:rPr>
              <w:b w:val="1"/>
              <w:smallCaps w:val="1"/>
              <w:sz w:val="22"/>
              <w:szCs w:val="22"/>
              <w:rtl w:val="0"/>
            </w:rPr>
            <w:t xml:space="preserve">MI FOR COMMAND AND HOUSE WORKLOADS 2023/2024</w:t>
          </w:r>
          <w:hyperlink w:anchor="_heading=h.pkwqa1">
            <w:r w:rsidDel="00000000" w:rsidR="00000000" w:rsidRPr="00000000">
              <w:rPr>
                <w:b w:val="1"/>
                <w:smallCaps w:val="1"/>
                <w:sz w:val="22"/>
                <w:szCs w:val="22"/>
                <w:rtl w:val="0"/>
              </w:rPr>
              <w:tab/>
              <w:t xml:space="preserve">8</w:t>
            </w:r>
          </w:hyperlink>
          <w:r w:rsidDel="00000000" w:rsidR="00000000" w:rsidRPr="00000000">
            <w:rPr>
              <w:rFonts w:ascii="Calibri" w:cs="Calibri" w:eastAsia="Calibri" w:hAnsi="Calibri"/>
              <w:sz w:val="22"/>
              <w:szCs w:val="22"/>
              <w:rtl w:val="0"/>
            </w:rPr>
            <w:t xml:space="preserve">5</w:t>
          </w:r>
          <w:r w:rsidDel="00000000" w:rsidR="00000000" w:rsidRPr="00000000">
            <w:rPr>
              <w:rtl w:val="0"/>
            </w:rPr>
          </w:r>
        </w:p>
        <w:p w:rsidR="00000000" w:rsidDel="00000000" w:rsidP="00000000" w:rsidRDefault="00000000" w:rsidRPr="00000000" w14:paraId="00000021">
          <w:pPr>
            <w:jc w:val="center"/>
            <w:rPr>
              <w:b w:val="1"/>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120" w:before="120" w:line="240" w:lineRule="auto"/>
        <w:ind w:left="0" w:right="0" w:firstLine="0"/>
        <w:jc w:val="left"/>
        <w:rPr>
          <w:b w:val="1"/>
          <w:smallCap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1"/>
        <w:numPr>
          <w:ilvl w:val="0"/>
          <w:numId w:val="67"/>
        </w:numPr>
        <w:ind w:left="1134" w:hanging="1134"/>
        <w:rPr>
          <w:rFonts w:ascii="Arial" w:cs="Arial" w:eastAsia="Arial" w:hAnsi="Arial"/>
          <w:color w:val="000000"/>
          <w:sz w:val="22"/>
          <w:szCs w:val="22"/>
        </w:rPr>
      </w:pPr>
      <w:bookmarkStart w:colFirst="0" w:colLast="0" w:name="_heading=h.gjdgxs" w:id="0"/>
      <w:bookmarkEnd w:id="0"/>
      <w:r w:rsidDel="00000000" w:rsidR="00000000" w:rsidRPr="00000000">
        <w:rPr>
          <w:rFonts w:ascii="Arial" w:cs="Arial" w:eastAsia="Arial" w:hAnsi="Arial"/>
          <w:color w:val="000000"/>
          <w:sz w:val="22"/>
          <w:szCs w:val="22"/>
          <w:rtl w:val="0"/>
        </w:rPr>
        <w:t xml:space="preserve">DEFINITIONS</w:t>
      </w:r>
    </w:p>
    <w:p w:rsidR="00000000" w:rsidDel="00000000" w:rsidP="00000000" w:rsidRDefault="00000000" w:rsidRPr="00000000" w14:paraId="00000024">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this Annex A the expressions below shall have the following meanings: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222222"/>
          <w:sz w:val="22"/>
          <w:szCs w:val="22"/>
          <w:highlight w:val="white"/>
          <w:u w:val="none"/>
          <w:vertAlign w:val="baseline"/>
          <w:rtl w:val="0"/>
        </w:rPr>
        <w:t xml:space="preserve">"Advanced Laying Information"</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means specific bibliographic information about a Paper supplied to Parliament for planning purposes two days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before the Paper is Laid;</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“Alternative Format”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a Format required to meet obligations under the Equality Act 2010, and in this Annex A other Formats to meet the needs of people with specific needs;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Authoring 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a Crown, or other responsible organisation, or its agent that is usually sponsored by government and authors Papers for which C&amp;HP Services may be purchased;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“Bookmarked PDF”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a PDF document with links to specific document sections allowing navigation by clicking bookmark links on the side of the page instead of scrolling.</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the relevant public sector purchaser identified as such in the Order Form. In relation to C&amp;HP Services a Buyer may be a) an Authoring Organisation, or another public sector organisation purchasing on behalf of an Authoring Organisation; or b) Parliament: parliamentary Buyers such as the House of Commons (Vote Office) or the House of Lords (Printed Paper Office);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C&amp;HP Services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 the services in relation to the Papers to be provided by the Supplier to the Buyer specified in this Annex A. ‘C&amp;HP’ is an acronym of Command and House of Commons Papers;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“C&amp;HP Service Options”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the C&amp;HP account and project management service options provided by the Supplier for Buyers producing Papers, and which as a minimum include Core Services;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Command Papers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 those Papers which are generally part of a numbered series that are Laid before Parliament by Command of the Sovereign, though in practice by a Minister of the Crown, concerning matters which the Government considers should be drawn to the attention of Parliament as described in Clauses 5.1 to 5.3 of this Annex A. Command Papers do not attract parliamentary privilege;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Controller of HMSO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the Controller of His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Majesty’s Stationery Office and </w:t>
      </w:r>
      <w:r w:rsidDel="00000000" w:rsidR="00000000" w:rsidRPr="00000000">
        <w:rPr>
          <w:sz w:val="22"/>
          <w:szCs w:val="22"/>
          <w:rtl w:val="0"/>
        </w:rPr>
        <w:t xml:space="preserve">Kings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Printer of Acts of Parliament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 is the Chief Executive and Keeper of The National Archives. On behalf of the Crown, the Controller of HMSO provides an intelligent client role for Papers’ production, distribution and publishing requirements;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copies of Papers in any Format under the relevant C&amp;HP Services;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all Government Data and material (including text, images, tables, graphics and colophons) submitted for inclusion in each “Paper” including Crown Copyright material, non-Crown Copyright material, assigned copyright, third party copyrights, third party copyrights, copyrights which have been licensed to the Buyers and where relevant, material and templates employed by the Supplier as set out in this Annex A;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“Core Services”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Services for Buyers producing Papers including:  C&amp;HP account and project management, expert advice about Papers’ Pre-production, Print Production and Distribution specifications and processes, confirmation of the applicable C&amp;HP Service Option, provision and management of quotations and Timelines, guidance and layout checking of the required Content for covers, title and copyright pages, provision and checking of Publication Furniture on the copyright page, and ISBN and bibliographic information management;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the meaning given to it in section 163 of the Copyright, Designs and Patents Act 1988. For the purposes of this Annex A, it also includes Crown-owned Copyright and Crown-owned Database Rights;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Database Right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the meaning given to it in the Copyright and Rights in Databases Regulations 1997 (S.I. 1997/3032);</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“Charges”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the prices applying to C&amp;HP Services and which are set out in Framework Schedule 3 (Pricing);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“e-laying PDF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the Format by which the relevant Authoring Organisation shall formally present the Paper to Parliament. The Format shall consist of a PDF with no crop marks, no bleed areas and is supplied as single pages in page order including blank pages. The front cover shall be the first single page, followed by inside front cover, page 1 and so on, through to the back cover. Any colour included should be in CMYK and any images high resolution at 300dpi. The purpose of the Format is to allow the Paper’s Content to be reviewed, and if necessary, printed on a desk top printer.</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“Fiscal Event Document”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documents produced by HM Treasury and the Office for Budget Responsibility, for Budgets,  Statements, Spending Reviews and other related events. Includes the main event document (the Spring or Autumn Budget or  Statement) and the accompanying Economic and Fiscal Outlook;</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means the presentation of a Paper’s Content including non-print Formats such as  Word, Excel, InDesign, Google Docs, e-laying PDF; Bookmarked PDF, Web PDF, Print PDF, plain text files with Govspeak applied, other html, or hard copy Formats such as Braille and print Copies, also see Alternative Formats;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222222"/>
          <w:sz w:val="22"/>
          <w:szCs w:val="22"/>
          <w:highlight w:val="white"/>
          <w:u w:val="none"/>
          <w:vertAlign w:val="baseline"/>
          <w:rtl w:val="0"/>
        </w:rPr>
        <w:t xml:space="preserve">“Govspeak”</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 means a simplified 'markup' language based on Markdown which is added to plain text files for the purposes of creating an html version of a Paper for publication on </w:t>
      </w:r>
      <w:hyperlink r:id="rId9">
        <w:r w:rsidDel="00000000" w:rsidR="00000000" w:rsidRPr="00000000">
          <w:rPr>
            <w:rFonts w:ascii="Arial" w:cs="Arial" w:eastAsia="Arial" w:hAnsi="Arial"/>
            <w:b w:val="0"/>
            <w:i w:val="0"/>
            <w:smallCaps w:val="0"/>
            <w:strike w:val="0"/>
            <w:color w:val="1155cc"/>
            <w:sz w:val="22"/>
            <w:szCs w:val="22"/>
            <w:highlight w:val="white"/>
            <w:u w:val="single"/>
            <w:vertAlign w:val="baseline"/>
            <w:rtl w:val="0"/>
          </w:rPr>
          <w:t xml:space="preserve">GOV.UK</w:t>
        </w:r>
      </w:hyperlink>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 More information in respect of these Papers can be found here: </w:t>
      </w:r>
      <w:hyperlink r:id="rId1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https://www.gov.uk/guidance/content-design/content-types#official-documents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here </w:t>
      </w:r>
      <w:hyperlink r:id="rId1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https://govspeak-preview.herokuapp.com/guide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their successors;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House of Commons Papers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 those Papers which are part of a numbered series, administered by the House of Commons, that are Laid before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Parliament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the House of Commons only, due to a statutory obligation or as a Return to an Address and which are subject to parliamentary privilege, as further particularised in Clause 5.5 of this Annex A;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Laid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that a Paper has been formally presented to Parliament in the Journal Office in the House of Commons and/or the Printed Paper Office in the House of Lords;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Official Version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the Paper’s Web PDF published on the relevant Buyer’s official website and which must have the same Content as the Laid version, unless otherwise advised by the Controller of HMSO;</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Papers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Command Papers, House of Commons Papers, Un-numbered Command Papers, Un-numbered Act Papers and other papers Laid before Parliament, and/or other or ancillary papers which a Buyer requires to be procured through this Annex 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Parliament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individually and collectively the offices of the House of Commons and the House of Lords which may purchase Copies of Papers;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Parliamentary Estate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the Palace of Westminster and/or other Premises owned by or used by Parliament;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“Print PDF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a PDF that as a minimum meets the requirements of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PDF/X-1a ISO 15930-4:2003 </w:t>
      </w:r>
      <w:hyperlink r:id="rId12">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(http://www.iso.org/iso/iso_catalogue/catalogue_tc/catalogue_detail.htm?csnumber=39938)</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its successors as determined by the responsible body;</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the location where the C&amp;HP Services are to be supplied, as set out in this Annex 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Publication Furniture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the unique Official Version’s ISBN, a Crown Copyright or best practice non-Crown Copyright statement, a printed in the UK statement including the Controller of HMSO and a Supplier ID or job number included on a Paper’s copyright page (page 2);</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Return to an Address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a House of Commons Paper where the House of Commons Paper status is applied at the discretion of the Journal Office in the House of Commons, and which is subject to parliamentary privilege;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Timeline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the time period within which the C&amp;HP Services are to be completed, which may be referred to as a ‘production schedule’, including the Timelines to produce Copies to be Laid, and other Copies, Formats and services required by Buyers;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Un-numbered Act Papers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those Papers which are not part of a numbered series which are Laid before Parliament, or the House of Commons only, due to a statutory obligation and do not attract parliamentary privilege;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Un-numbered Command Papers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those Papers which are not part of the numbered Command Paper series and which are Laid before Parliament by Command of the Sovereign, though in practice by a Minister of the Crown, that concern matters which the Government considers should be drawn to the attention of Parliament and do not attract parliamentary privilege;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2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“Web PDF”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a PDF that as a minimum:                                                                         1) meets HM Government standards for Viewing Documents (</w:t>
      </w:r>
      <w:hyperlink r:id="rId1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https://www.gov.uk/government/publications/open-standards-for-government/viewing-government-documents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PDF, that is the requirements of PDF/A-1 ISO/IEC 19005-1:2005 (</w:t>
      </w:r>
      <w:hyperlink r:id="rId1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http://www.iso.org/iso/catalogue_detail?csnumber=38920</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PDF/A-2 ISO/IEC 1905-2:2011 (</w:t>
      </w:r>
      <w:hyperlink r:id="rId1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http://www.iso.org/iso/catalogue_detail?csnumber=50655</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their successors as determined by the relevant body; and                                                                                              2) unless advised otherwise by the Buyer, meets HM Government accessibility standards for public sector websites (</w:t>
      </w:r>
      <w:hyperlink r:id="rId1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https://www.gov.uk/guidance/how-to-publish-on-gov-uk/accessible-pdfs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t>
      </w:r>
      <w:hyperlink r:id="rId1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https://www.gov.uk/guidance/accessibility-requirements-for-public-sector-websites-and-apps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their successors as determined by the relevant body). </w:t>
      </w:r>
    </w:p>
    <w:p w:rsidR="00000000" w:rsidDel="00000000" w:rsidP="00000000" w:rsidRDefault="00000000" w:rsidRPr="00000000" w14:paraId="00000046">
      <w:pPr>
        <w:rPr>
          <w:rFonts w:ascii="Arial" w:cs="Arial" w:eastAsia="Arial" w:hAnsi="Arial"/>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7">
      <w:pPr>
        <w:pStyle w:val="Heading1"/>
        <w:numPr>
          <w:ilvl w:val="0"/>
          <w:numId w:val="67"/>
        </w:numPr>
        <w:ind w:left="1134" w:hanging="1134"/>
        <w:rPr/>
      </w:pPr>
      <w:bookmarkStart w:colFirst="0" w:colLast="0" w:name="_heading=h.30j0zll" w:id="1"/>
      <w:bookmarkEnd w:id="1"/>
      <w:r w:rsidDel="00000000" w:rsidR="00000000" w:rsidRPr="00000000">
        <w:rPr>
          <w:rtl w:val="0"/>
        </w:rPr>
        <w:t xml:space="preserve">Scope</w:t>
      </w:r>
    </w:p>
    <w:p w:rsidR="00000000" w:rsidDel="00000000" w:rsidP="00000000" w:rsidRDefault="00000000" w:rsidRPr="00000000" w14:paraId="00000048">
      <w:pPr>
        <w:pStyle w:val="Heading1"/>
        <w:ind w:firstLine="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Annex A describes the C&amp;HP Services that the Supplier shall provide to the Buyer under this RM6297 Print and Digital Communications Framework Contract, in relation to the Papers. </w:t>
      </w:r>
    </w:p>
    <w:p w:rsidR="00000000" w:rsidDel="00000000" w:rsidP="00000000" w:rsidRDefault="00000000" w:rsidRPr="00000000" w14:paraId="0000004A">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shall define their requirements as part of the Call-Off Procedure.</w:t>
      </w:r>
    </w:p>
    <w:p w:rsidR="00000000" w:rsidDel="00000000" w:rsidP="00000000" w:rsidRDefault="00000000" w:rsidRPr="00000000" w14:paraId="0000004B">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shall be no obligation for Buyers to purchase C&amp;HP Services via this RM6297 Print and Digital Communications Framework Contract; however as a minimum, Buyers producing Papers should purchase a C&amp;HP Service Option for numbered Command and House of Commons Papers. </w:t>
      </w:r>
    </w:p>
    <w:p w:rsidR="00000000" w:rsidDel="00000000" w:rsidP="00000000" w:rsidRDefault="00000000" w:rsidRPr="00000000" w14:paraId="0000004C">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Buyer requires any C&amp;HP Service, the Supplier shall at all times supply the C&amp;HP Services in accordance with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Annex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wider Framework Contract and the Buyer’s requirements.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701" w:right="0" w:hanging="85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numPr>
          <w:ilvl w:val="0"/>
          <w:numId w:val="67"/>
        </w:numPr>
        <w:ind w:left="1134" w:hanging="1134"/>
        <w:rPr>
          <w:rFonts w:ascii="Arial" w:cs="Arial" w:eastAsia="Arial" w:hAnsi="Arial"/>
          <w:color w:val="000000"/>
          <w:sz w:val="22"/>
          <w:szCs w:val="22"/>
        </w:rPr>
      </w:pPr>
      <w:bookmarkStart w:colFirst="0" w:colLast="0" w:name="_heading=h.1fob9te" w:id="2"/>
      <w:bookmarkEnd w:id="2"/>
      <w:r w:rsidDel="00000000" w:rsidR="00000000" w:rsidRPr="00000000">
        <w:rPr>
          <w:rFonts w:ascii="Arial" w:cs="Arial" w:eastAsia="Arial" w:hAnsi="Arial"/>
          <w:color w:val="000000"/>
          <w:sz w:val="22"/>
          <w:szCs w:val="22"/>
          <w:rtl w:val="0"/>
        </w:rPr>
        <w:t xml:space="preserve">SERVICE DESCRIPTION</w:t>
      </w:r>
    </w:p>
    <w:p w:rsidR="00000000" w:rsidDel="00000000" w:rsidP="00000000" w:rsidRDefault="00000000" w:rsidRPr="00000000" w14:paraId="0000004F">
      <w:pPr>
        <w:pStyle w:val="Heading1"/>
        <w:ind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701" w:right="0" w:hanging="85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Purpose </w:t>
      </w:r>
    </w:p>
    <w:p w:rsidR="00000000" w:rsidDel="00000000" w:rsidP="00000000" w:rsidRDefault="00000000" w:rsidRPr="00000000" w14:paraId="00000051">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C&amp;HP Services are provided by the Supplier to help Authoring Organisations meet their fixed obligations for Papers the organisations are required to present (or lay) before one or both Houses of Parliament. The purpose of presenting Papers is to make the information contained in the Papers formally available to the Houses of Parliament.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1"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Presented Papers</w:t>
      </w:r>
    </w:p>
    <w:p w:rsidR="00000000" w:rsidDel="00000000" w:rsidP="00000000" w:rsidRDefault="00000000" w:rsidRPr="00000000" w14:paraId="00000053">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Authoring Organisations lay certain kinds of Papers before Parliament. Many Papers are required by law to be Laid before Parliament, or the House of Commons only. These are called Act papers and are referred to as being Laid “by Act”. The Act that requires a Paper to be Laid provides the statutory authority. Types of Act Papers are House of Commons Papers and Un-numbered Act Papers. </w:t>
      </w:r>
    </w:p>
    <w:p w:rsidR="00000000" w:rsidDel="00000000" w:rsidP="00000000" w:rsidRDefault="00000000" w:rsidRPr="00000000" w14:paraId="00000054">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Papers, on matters that might be of interest to Parliament, are also made available by government, these are called Command Papers. Command papers are Laid by Government “by Command” of His  Majesty under the Royal prerogative. Command Papers are normally Laid before both Houses of Parliament and are usually produced by central government departments. </w:t>
      </w:r>
    </w:p>
    <w:p w:rsidR="00000000" w:rsidDel="00000000" w:rsidP="00000000" w:rsidRDefault="00000000" w:rsidRPr="00000000" w14:paraId="00000055">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Paper cannot be Laid by both Act and Command, although in some cases Papers are Laid by Act in the Commons and by Command in the Lords where an Act only provides for laying in the House of Commons. Most Papers need to be Laid before both Houses of Parliament but some only before the House of Commons. </w:t>
      </w:r>
    </w:p>
    <w:p w:rsidR="00000000" w:rsidDel="00000000" w:rsidP="00000000" w:rsidRDefault="00000000" w:rsidRPr="00000000" w14:paraId="00000056">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Once a Paper has been Laid before Parliament, it will be recorded in the official  Minutes of Proceedings of each House of Parliament for that day.                                       In the Commons, this is Votes and Proceedings: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hyperlink r:id="rId1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https://commonsbusiness.parliament.uk/search?SearchTerm=Votes+and+Proceedings</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7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1" w:right="0" w:firstLine="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House of Lords, this is the House of Lords Business: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76" w:right="0" w:firstLine="0"/>
        <w:jc w:val="both"/>
        <w:rPr>
          <w:rFonts w:ascii="Arial" w:cs="Arial" w:eastAsia="Arial" w:hAnsi="Arial"/>
          <w:b w:val="0"/>
          <w:i w:val="0"/>
          <w:smallCaps w:val="0"/>
          <w:strike w:val="0"/>
          <w:color w:val="0000ff"/>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https://lordsbusiness.parliament.uk/</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701" w:right="0" w:hanging="85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 of Papers and production peaks</w:t>
      </w:r>
    </w:p>
    <w:p w:rsidR="00000000" w:rsidDel="00000000" w:rsidP="00000000" w:rsidRDefault="00000000" w:rsidRPr="00000000" w14:paraId="0000005C">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Authoring Organisations produce around 550-700 Papers each year. Most are Act Papers, and around half of the yearly total can be annual reports and accounts. The busiest time is the ‘annual reports and accounts season’ which generally occurs over April - July each year, where many annual reports and accounts can be produced for laying in the third week of July. There might also be smaller peaks in Spring and at the end of the calendar year. August, September and Christmas can be quiet. Sometimes the usual peaks and troughs might not take place. For example, some annual reports and accounts may be delayed to the last quarter of the calendar year creating a flatter July peak.  In addition,  General Election years and coalition governments may generate fewer Papers. </w:t>
      </w:r>
    </w:p>
    <w:p w:rsidR="00000000" w:rsidDel="00000000" w:rsidP="00000000" w:rsidRDefault="00000000" w:rsidRPr="00000000" w14:paraId="0000005D">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initial SupplierTimeline from receipt of a  government Buyer’s Content in Word to creating a final e-laying PDF  can be around 5 days. The exact Timeline may depend on the work needed to create a final e-laying PDF. Shorter and overnight Timelines are also commonly required. Once the final e-laying PDF is approved the Buyer may require the Supplier to create a Print PDF, a Bookmarked PDF, a Web PDF and a 20-point Arial PDF. Print Copies may also be required by government and/or parliamentary Buyers. The full range of C&amp;HP Services including Pre-production, as agreed with the Buyer and depending on the Timeline, may be required outside of standard Working Hours.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1"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Authoring Organisations and Buyers generally sponsored by government</w:t>
      </w:r>
    </w:p>
    <w:p w:rsidR="00000000" w:rsidDel="00000000" w:rsidP="00000000" w:rsidRDefault="00000000" w:rsidRPr="00000000" w14:paraId="0000005F">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Papers are produced by Authoring Organisations, which may be small executive agencies, museums, public corporations or large ministerial departments, as well as temporary organisations like statutory inquiries, Commonwealth Games and infrastructure development bodies. </w:t>
      </w:r>
    </w:p>
    <w:p w:rsidR="00000000" w:rsidDel="00000000" w:rsidP="00000000" w:rsidRDefault="00000000" w:rsidRPr="00000000" w14:paraId="00000060">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Buyers may be Authoring Organisations but may also buy C&amp;HP Services on behalf of other Authoring Organisations, usually in their departmental family. </w:t>
      </w:r>
    </w:p>
    <w:p w:rsidR="00000000" w:rsidDel="00000000" w:rsidP="00000000" w:rsidRDefault="00000000" w:rsidRPr="00000000" w14:paraId="00000061">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Different Buyers will require different C&amp;HP Services to produce a Paper that can be Laid. In addition, while some Buyers know exactly what C&amp;HP Services they require, others will be unfamiliar with the terminology, project planning, specifications, costings and scheduling affecting the Formats required. They may not have worked on a parliamentary Paper before and the Supplier may need to support them to identify risk and resolve questions.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1"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Parliament </w:t>
      </w:r>
    </w:p>
    <w:p w:rsidR="00000000" w:rsidDel="00000000" w:rsidP="00000000" w:rsidRDefault="00000000" w:rsidRPr="00000000" w14:paraId="00000063">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of 2020, Parliament requires Authoring Organisations to lay papers by submitting a e-laying PDF  via email to the laying offices: the Journal Office in the House of Commons and the Printed Paper Office in the House of Lords. In addition, Parliament requires that print Copies of a Paper are available in the Vote Office and/or the Printed Paper Office for release at the time of laying (see Clause 3.12). It is the responsibility of the Authoring Organisation to ensure that Copies are available at the time of laying either via the Supplier, from which Parliament buys the print Copies it requires, or by making separate arrangements for the provision, by the Authoring Organisation, of a Print PDF to Parliament in advance of laying so Parliament can print its own Copies.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701" w:right="0" w:hanging="85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Services for Parliament</w:t>
      </w:r>
    </w:p>
    <w:p w:rsidR="00000000" w:rsidDel="00000000" w:rsidP="00000000" w:rsidRDefault="00000000" w:rsidRPr="00000000" w14:paraId="00000065">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House of Commons and the House of Lords are parliamentary Buyers. The Vote Office in the Commons and the Printed Paper Office in the Lords may buy print Copies of Papers so that Papers are available to Members of Parliament and Peers as soon as the Papers have been Laid (Speaker’s Ruling, 25 March 2009 (HC Deb Col 307).). </w:t>
      </w:r>
    </w:p>
    <w:p w:rsidR="00000000" w:rsidDel="00000000" w:rsidP="00000000" w:rsidRDefault="00000000" w:rsidRPr="00000000" w14:paraId="00000066">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Annex A makes provision for Parliament to buy bulk print Copies from the Supplier, if required. Copies for Members, and Copies published elsewhere, must have the same Content as the Laid Copies. Jointly, the Houses of Parliament can be the largest Buyer of print Copies. Government print needs vary by organisation, but can be minimal. </w:t>
      </w:r>
    </w:p>
    <w:p w:rsidR="00000000" w:rsidDel="00000000" w:rsidP="00000000" w:rsidRDefault="00000000" w:rsidRPr="00000000" w14:paraId="00000067">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Vote and Printed Paper Offices are responsible for distributing Copies of Laid Papers, in print and/or other Formats, to Members of Parliament and Peers. Historically the offices have centralised the ordering of Papers’ print Copies through the Supplier, maintaining secure facilities for holding Copies of embargoed Papers which have not yet been Laid. The offices also have print facilities to print Copies of Papers internally.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It is essential that sufficient Copies of Papers are held by the Vote Office and Printed Paper Office so that Copies can be distributed immediately on laying.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Clear and timely communications from the Supplier are critical so the offices order the right quantity of Papers.</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well as standard print Copies, parliamentary Buyers may also require Copies in large print Format (20pt Arial) in either PDF and/or print at the same time as the standard Copies. If actioned by the Buyer producing the Paper, the Supplier produces large print versions from files created for, or supplied by the producing Buyer. </w:t>
      </w:r>
    </w:p>
    <w:p w:rsidR="00000000" w:rsidDel="00000000" w:rsidP="00000000" w:rsidRDefault="00000000" w:rsidRPr="00000000" w14:paraId="00000069">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parliamentary Buyers require Papers in a non-print Format (that is, other than a printed Copy), such as Print PDF, they generally receive these Formats directly from Authoring Organisations through the relevant government department’s parliamentary clerk’s team.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critical that Authoring Organisations ensure that all Formats supplied to parliamentary Buyers (and more generally) have the same Content as the Laid Copy.  </w:t>
      </w:r>
    </w:p>
    <w:p w:rsidR="00000000" w:rsidDel="00000000" w:rsidP="00000000" w:rsidRDefault="00000000" w:rsidRPr="00000000" w14:paraId="0000006A">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time to time parliamentary Buyers may require the Supplier to supply Print PDFs  of Laid Papers directly, where the Supplier holds the Print PDF. </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1"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1"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Account and project management for Buyers producing Papers</w:t>
      </w:r>
    </w:p>
    <w:p w:rsidR="00000000" w:rsidDel="00000000" w:rsidP="00000000" w:rsidRDefault="00000000" w:rsidRPr="00000000" w14:paraId="0000006D">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should not underestimate the high level of administration, Buyer engagement and contingency needed to provide C&amp;HP Services. </w:t>
      </w:r>
    </w:p>
    <w:p w:rsidR="00000000" w:rsidDel="00000000" w:rsidP="00000000" w:rsidRDefault="00000000" w:rsidRPr="00000000" w14:paraId="0000006E">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sz w:val="20"/>
          <w:szCs w:val="20"/>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 account managers must be capable of guiding Buyers, regardless of Buyer experience, through the end-to-end process of producing and laying Papers, providing advice, guidance and clarification at every stage regardless of the size or complexity of any one Paper compared to another.</w:t>
      </w:r>
    </w:p>
    <w:p w:rsidR="00000000" w:rsidDel="00000000" w:rsidP="00000000" w:rsidRDefault="00000000" w:rsidRPr="00000000" w14:paraId="0000006F">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b w:val="0"/>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individual Buyer’s expertise may lie elsewhere – they might not have produced a Paper before and may be new to government, parliamentary papers, and/or annual reports and accounts. The Supplier’s account manager may need to explain parliamentary requirements, C&amp;HP Services, how timelines work, print production, and/or terminology. Buyers may need to discuss this information with colleagues which may result in additional questions for the account manager. </w:t>
      </w:r>
    </w:p>
    <w:p w:rsidR="00000000" w:rsidDel="00000000" w:rsidP="00000000" w:rsidRDefault="00000000" w:rsidRPr="00000000" w14:paraId="00000070">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b w:val="0"/>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usual for Supplier account managers to deal with a range of individual Buyers based in teams across government, responsible for authoring one off Papers. Buyers are often in policy, governance, or finance teams and can move on before they transfer their C&amp;HP knowledge. There is also a high turnover of Buyer contacts on yearly Papers such as annual reports and accounts. </w:t>
      </w:r>
    </w:p>
    <w:p w:rsidR="00000000" w:rsidDel="00000000" w:rsidP="00000000" w:rsidRDefault="00000000" w:rsidRPr="00000000" w14:paraId="00000071">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b w:val="0"/>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may not have a specified budget for their Paper or be the budget holder. After being briefed on the Paper’s requirements, the Supplier’s resulting quotation may give rise to questions from the individual Buyer, their line manager and/or the budget holder. The account manager may need to explain the quotation, offer alternatives, highlight risk and manage expectations. </w:t>
      </w:r>
    </w:p>
    <w:p w:rsidR="00000000" w:rsidDel="00000000" w:rsidP="00000000" w:rsidRDefault="00000000" w:rsidRPr="00000000" w14:paraId="00000072">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b w:val="0"/>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Buyers might not be initially aware that creating a final document Format to lay before Parliament can be more time consuming, complex or costly than producing print Copies. A Buyer might not be completely aware of how a Paper’s Content should be best provided to the Supplier and may need support to understand the pre-production studio work necessary to create Formats that can be Laid, professionally printed, and published online. There may not be a good understanding of managing amendments and proofing rounds, or that it is most helpful to return proof amendments in one batch. </w:t>
      </w:r>
    </w:p>
    <w:p w:rsidR="00000000" w:rsidDel="00000000" w:rsidP="00000000" w:rsidRDefault="00000000" w:rsidRPr="00000000" w14:paraId="00000073">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b w:val="0"/>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will need to build contingency into its whole C&amp;HP Service provision but also with individual Papers and Buyers. A Paper may have a longer page extent than first anticipated, or require unplanned for services, such as correcting file types or proof reading, for example. A Paper could be approved only to be pulled from press and/or amended and printed again. Factoring in these sorts of changes, which could be completely outside even experienced Buyers’ control and occur at any stage in the process, may result in the account manager producing additional quotations and revised timelines. The account manager will need to spend time guiding some Buyers through the implications of change. </w:t>
      </w:r>
    </w:p>
    <w:p w:rsidR="00000000" w:rsidDel="00000000" w:rsidP="00000000" w:rsidRDefault="00000000" w:rsidRPr="00000000" w14:paraId="00000074">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norm, Supplier account managers need to manage dependencies and the unexpected within fixed deadlines. If an account manager is working on Papers related to a large statutory inquiry, the inquiry could take up most of their time. Any Paper may be subject to a series of deadlines and Timelines which cannot change, are independent of each other and which are outside the Buyer’s control. These can include: when the Comptroller and Auditor General may sign off an organisation’s annual report and accounts, a Paper’s No10 grid slot date or laying date, or the timing of a Ministerial Statement or media event. </w:t>
      </w:r>
    </w:p>
    <w:p w:rsidR="00000000" w:rsidDel="00000000" w:rsidP="00000000" w:rsidRDefault="00000000" w:rsidRPr="00000000" w14:paraId="00000075">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on a daily basis the Supplier, potentially through its account managers, needs to liaise with the Vote and Printed Paper Offices in Parliament about the delivery of print Copies and the provision of Advance Laying Information. </w:t>
      </w:r>
    </w:p>
    <w:p w:rsidR="00000000" w:rsidDel="00000000" w:rsidP="00000000" w:rsidRDefault="00000000" w:rsidRPr="00000000" w14:paraId="00000076">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b w:val="0"/>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Supplier’s only mechanism for cost recovery of C&amp;H Services’ account and project management time is through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rate card. </w:t>
      </w:r>
      <w:r w:rsidDel="00000000" w:rsidR="00000000" w:rsidRPr="00000000">
        <w:rPr>
          <w:rtl w:val="0"/>
        </w:rPr>
      </w:r>
    </w:p>
    <w:sdt>
      <w:sdtPr>
        <w:tag w:val="goog_rdk_0"/>
      </w:sdtPr>
      <w:sdtContent>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1" w:right="0" w:firstLine="0"/>
            <w:jc w:val="both"/>
            <w:rPr>
              <w:b w:val="0"/>
              <w:sz w:val="20"/>
              <w:szCs w:val="20"/>
              <w:shd w:fill="auto" w:val="clear"/>
              <w:rPrChange w:author="Creeke, Helen" w:id="0" w:date="2023-12-21T14:19:00Z">
                <w:rPr>
                  <w:rFonts w:ascii="Arial" w:cs="Arial" w:eastAsia="Arial" w:hAnsi="Arial"/>
                  <w:b w:val="1"/>
                  <w:i w:val="0"/>
                  <w:smallCaps w:val="0"/>
                  <w:strike w:val="0"/>
                  <w:color w:val="000000"/>
                  <w:sz w:val="22"/>
                  <w:szCs w:val="22"/>
                  <w:u w:val="none"/>
                  <w:shd w:fill="auto" w:val="clear"/>
                  <w:vertAlign w:val="baseline"/>
                </w:rPr>
              </w:rPrChange>
            </w:rPr>
            <w:pPrChange w:author="Creeke, Helen" w:id="0" w:date="2023-12-21T14:19:00Z">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1" w:right="0" w:firstLine="0"/>
                <w:jc w:val="both"/>
              </w:pPr>
            </w:pPrChange>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Pre-production services for Buyers producing Papers</w:t>
          </w:r>
        </w:p>
      </w:sdtContent>
    </w:sdt>
    <w:p w:rsidR="00000000" w:rsidDel="00000000" w:rsidP="00000000" w:rsidRDefault="00000000" w:rsidRPr="00000000" w14:paraId="00000078">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be able to provide the full range of Pre-production services to meet Buyers’ requirements, including outside of normal Working Hours. Buyers will have different requirements and these will be defined as part of their Call-Off Contracts and further detailed by Paper. </w:t>
      </w:r>
    </w:p>
    <w:p w:rsidR="00000000" w:rsidDel="00000000" w:rsidP="00000000" w:rsidRDefault="00000000" w:rsidRPr="00000000" w14:paraId="00000079">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be able to provide dedicated flexible account management and studio resources for pre-production services to manage multiple amendment rounds and late changes to pagination and other specifications. The Supplier is required to resolve short notice changes and unplanned peaks successfully. An example could be a Cabinet reshuffle of ministerial roles, resulting in high levels of change to a number of Papers’ Content, while maintaining the original laying dates.</w:t>
      </w:r>
    </w:p>
    <w:p w:rsidR="00000000" w:rsidDel="00000000" w:rsidP="00000000" w:rsidRDefault="00000000" w:rsidRPr="00000000" w14:paraId="0000007A">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Call-Off requirements notwithstanding, the Supplier provides each numbered Command and House of Commons Paper with an ISBN, capturing details for a Web PDF, for inclusion on each Paper’s copyright page and back cover. The Supplier ensures that the copyright page includes an up to date Crown or non-Crown Copyright statement (as is relevant), printed in the UK statement, recycled fibre content statement, unique ISBN and Supplier  ID or job number.</w:t>
      </w:r>
    </w:p>
    <w:p w:rsidR="00000000" w:rsidDel="00000000" w:rsidP="00000000" w:rsidRDefault="00000000" w:rsidRPr="00000000" w14:paraId="0000007B">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may provide Content to the Supplier as Print PDF or in original document Formats including Word, Excel, InDesign, Google Docs, and potentially as manuscript. Some organisations have their own Word template for officials to use for drafting publications. The Supplier may need to supply basic design, typesetting, proofing and other services to turn the supplied Content into printable and publishable Formats including the e-laying PDF, Bookmarked PDF, Web PDF, Print PDF, html (including GovSpeak), Alternative Formats and translations.The Supplier must also be able to provide secure methods for file transfer.</w:t>
      </w:r>
    </w:p>
    <w:p w:rsidR="00000000" w:rsidDel="00000000" w:rsidP="00000000" w:rsidRDefault="00000000" w:rsidRPr="00000000" w14:paraId="0000007C">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Buyers may require the Supplier to create fully accessible Web-optimised PDFs and other Formats , but many will create these in-house. The Supplier needs to be assured that the Formats it provides are created from the final Content approved by the producing Buyer. </w:t>
      </w:r>
    </w:p>
    <w:p w:rsidR="00000000" w:rsidDel="00000000" w:rsidP="00000000" w:rsidRDefault="00000000" w:rsidRPr="00000000" w14:paraId="0000007D">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Formats created by the Supplier which the producing Buyers will publish online, such as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and Web PDFs, should be provided to the Buye</w:t>
      </w:r>
      <w:r w:rsidDel="00000000" w:rsidR="00000000" w:rsidRPr="00000000">
        <w:rPr>
          <w:sz w:val="22"/>
          <w:szCs w:val="22"/>
          <w:rtl w:val="0"/>
        </w:rPr>
        <w:t xml:space="preser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before the Paper is due to be Laid, or as required by the Buyer.</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701" w:right="0" w:hanging="85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Operational model and Charges</w:t>
      </w:r>
    </w:p>
    <w:p w:rsidR="00000000" w:rsidDel="00000000" w:rsidP="00000000" w:rsidRDefault="00000000" w:rsidRPr="00000000" w14:paraId="00000080">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different C&amp;HP Service Options for Buyers producing Papers, particularly for numbered Command and House of Commons Papers. The Supplier shall charge one C&amp;HP Service Option per Paper, depending on the Buyer’s requirements. Charges for standalone services for Pre-production and Print Production, where applicable, are additional to the C&amp;HP Service Option Charge unless specifically included in an Option. </w:t>
      </w:r>
    </w:p>
    <w:p w:rsidR="00000000" w:rsidDel="00000000" w:rsidP="00000000" w:rsidRDefault="00000000" w:rsidRPr="00000000" w14:paraId="00000081">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Although there are only six Service Options, there is significant variance in Buyer requirements. There are many hundreds of individual producing Buyers and several hundred corporate Buyers. These present varying levels of expertise, different business and financial processes, and a range of fixed deadlines.</w:t>
      </w:r>
    </w:p>
    <w:p w:rsidR="00000000" w:rsidDel="00000000" w:rsidP="00000000" w:rsidRDefault="00000000" w:rsidRPr="00000000" w14:paraId="00000082">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Buyers producing Papers are not required to use this Annex A for Un-numbered Act Papers, Un-numbered Command Papers or other documents. For these Papers, Buyers have the option to use one of the C&amp;HP Service Options; or any standalone service included in Pre-production, Print Production or buying an ISBN; or a combination of services. Where not using one of the C&amp;HP Service Options  the Buyer, not the Supplier, may handle the delivery of bulk print Copies for Parliament, where required. </w:t>
      </w:r>
    </w:p>
    <w:p w:rsidR="00000000" w:rsidDel="00000000" w:rsidP="00000000" w:rsidRDefault="00000000" w:rsidRPr="00000000" w14:paraId="00000083">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each Paper, the Supplier shall refer to Appendix 1 (Parliament’s Print Copy Quantities) to ascertain print Copy quantities required by parliamentary Buyers. Such quantities are an estimate and may be amended during the Term depending on parliamentary demand. The Supplier shall provide the quantities and distribution confirmed during Parliament’s Call-Off Procedures. In addition, for known high profile Papers such as the Budget document or statutory inquiries the Supplier shall make contact with parliamentary Buyers in good time to determine how many additional Copies they may require.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incurred by parliamentary Buyers are charged to Parliament.</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Supplier is providing Parliament with print Copies, the Supplier supplies the Vote Office and Printed Paper Office with bibliographic information (Advanced Laying Information) about Papers due to be Laid over the next two days,</w:t>
      </w:r>
      <w:r w:rsidDel="00000000" w:rsidR="00000000" w:rsidRPr="00000000">
        <w:rPr>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relative to the security classification of the embargoed Paper. The Supplier supplies Advanced Laying Information as set out in Appendix 2 (Parliament’s Management Information) in Excel by email, or if required by Parliament, as structured data for input into parliamentary systems.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701" w:right="0" w:hanging="85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Publishing</w:t>
      </w:r>
    </w:p>
    <w:p w:rsidR="00000000" w:rsidDel="00000000" w:rsidP="00000000" w:rsidRDefault="00000000" w:rsidRPr="00000000" w14:paraId="00000086">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Papers are officially published on GOV.UK here </w:t>
      </w:r>
      <w:hyperlink r:id="rId1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https://www.gov.uk/official-documents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by Authoring Organisations, or sometimes by their parent or sponsoring department if an organisation does not have GOV.UK publishing permissions.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Papers should be published on the day a Paper has been Laid, but only after laying has taken place.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Papers are published in Web and Print PDF, and sometimes in html and Alternative Formats.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1"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Corrections</w:t>
      </w:r>
    </w:p>
    <w:p w:rsidR="00000000" w:rsidDel="00000000" w:rsidP="00000000" w:rsidRDefault="00000000" w:rsidRPr="00000000" w14:paraId="00000088">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time to time an Authoring Organisation may need to amend a Paper after Print Production, laying or publishing. The Supplier provides services to support the Buyer with the appropriate correction process. The type of correction is generally decided by the Journal Office in the House of Commons, as advised to the Buyer, based on the level of change required. If the correction is made after laying, the Buyer notifies the agreed correction to the Journal Office and publishes the correction transparently on GOV.UK. </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1"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Digital Solutions and transformation </w:t>
      </w:r>
    </w:p>
    <w:p w:rsidR="00000000" w:rsidDel="00000000" w:rsidP="00000000" w:rsidRDefault="00000000" w:rsidRPr="00000000" w14:paraId="0000008A">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C&amp;HP Services do not generally include the electronic delivery of information including data and content across multiple platforms and devices. The development and provision of digital solutions such as templates, tools, processes, systems, Formats and data to create, lay, handle or publish Papers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for individual Buyers and Authoring Organisations, or on behalf of government or Parliament,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out of scope unless explicitly stated in this Annex A, or as agreed to in writing by Controller of HMSO.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30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8C">
      <w:pPr>
        <w:pStyle w:val="Heading1"/>
        <w:numPr>
          <w:ilvl w:val="0"/>
          <w:numId w:val="67"/>
        </w:numPr>
        <w:ind w:left="1134" w:hanging="1134"/>
        <w:rPr/>
      </w:pPr>
      <w:bookmarkStart w:colFirst="0" w:colLast="0" w:name="_heading=h.tyjcwt" w:id="5"/>
      <w:bookmarkEnd w:id="5"/>
      <w:r w:rsidDel="00000000" w:rsidR="00000000" w:rsidRPr="00000000">
        <w:rPr>
          <w:rtl w:val="0"/>
        </w:rPr>
        <w:t xml:space="preserve">THE ROLE OF THE CONTROLLER OF HMSO</w:t>
      </w:r>
    </w:p>
    <w:p w:rsidR="00000000" w:rsidDel="00000000" w:rsidP="00000000" w:rsidRDefault="00000000" w:rsidRPr="00000000" w14:paraId="0000008D">
      <w:pPr>
        <w:pStyle w:val="Heading1"/>
        <w:ind w:firstLine="0"/>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Controller of HMSO is the Chief Executive and Keeper of The National Archives. </w:t>
      </w:r>
    </w:p>
    <w:p w:rsidR="00000000" w:rsidDel="00000000" w:rsidP="00000000" w:rsidRDefault="00000000" w:rsidRPr="00000000" w14:paraId="0000008F">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Controller of HMSO provides an intelligent client role in respect of C&amp;HP Services to ensure Authoring Organisations and/or Buyers can access services to meet their parliamentary requirements. </w:t>
      </w:r>
    </w:p>
    <w:p w:rsidR="00000000" w:rsidDel="00000000" w:rsidP="00000000" w:rsidRDefault="00000000" w:rsidRPr="00000000" w14:paraId="00000090">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Controller of HMSO co-operates with the CCS and Supplier in the light of their respective roles and responsibilities as regards the provision of C&amp;HP Services. </w:t>
      </w:r>
    </w:p>
    <w:p w:rsidR="00000000" w:rsidDel="00000000" w:rsidP="00000000" w:rsidRDefault="00000000" w:rsidRPr="00000000" w14:paraId="00000091">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the Controller of HMSO is responsible for managing Crown Copyright under Letters Patent from the Monarch  and has statutory responsibilities for the publication of legislation and statutory notices. </w:t>
      </w:r>
    </w:p>
    <w:p w:rsidR="00000000" w:rsidDel="00000000" w:rsidP="00000000" w:rsidRDefault="00000000" w:rsidRPr="00000000" w14:paraId="00000092">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Papers purported to be printed under the superintendence or authority of His  Majesty’s Stationery Office are receivable as evidence in legal proceedings under the Documentary Evidence Act 1882. </w:t>
      </w:r>
    </w:p>
    <w:p w:rsidR="00000000" w:rsidDel="00000000" w:rsidP="00000000" w:rsidRDefault="00000000" w:rsidRPr="00000000" w14:paraId="00000093">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300" w:right="0" w:hanging="449.0000000000000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National Archives has published guidance on producing and publishing parliamentary Papers: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30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https://www.nationalarchives.gov.uk/information-management/producing-official-publications/parliamentary-papers-guidance/</w:t>
      </w:r>
      <w:r w:rsidDel="00000000" w:rsidR="00000000" w:rsidRPr="00000000">
        <w:br w:type="page"/>
      </w:r>
      <w:r w:rsidDel="00000000" w:rsidR="00000000" w:rsidRPr="00000000">
        <w:rPr>
          <w:rtl w:val="0"/>
        </w:rPr>
      </w:r>
    </w:p>
    <w:p w:rsidR="00000000" w:rsidDel="00000000" w:rsidP="00000000" w:rsidRDefault="00000000" w:rsidRPr="00000000" w14:paraId="00000095">
      <w:pPr>
        <w:pStyle w:val="Heading1"/>
        <w:numPr>
          <w:ilvl w:val="0"/>
          <w:numId w:val="67"/>
        </w:numPr>
        <w:ind w:left="1134" w:hanging="1134"/>
        <w:rPr/>
      </w:pPr>
      <w:bookmarkStart w:colFirst="0" w:colLast="0" w:name="_heading=h.3dy6vkm" w:id="6"/>
      <w:bookmarkEnd w:id="6"/>
      <w:r w:rsidDel="00000000" w:rsidR="00000000" w:rsidRPr="00000000">
        <w:rPr>
          <w:rtl w:val="0"/>
        </w:rPr>
        <w:t xml:space="preserve">Information about the Papers</w:t>
      </w:r>
    </w:p>
    <w:p w:rsidR="00000000" w:rsidDel="00000000" w:rsidP="00000000" w:rsidRDefault="00000000" w:rsidRPr="00000000" w14:paraId="00000096">
      <w:pPr>
        <w:pStyle w:val="Heading1"/>
        <w:ind w:firstLine="0"/>
        <w:rPr/>
      </w:pPr>
      <w:r w:rsidDel="00000000" w:rsidR="00000000" w:rsidRPr="00000000">
        <w:rPr>
          <w:rtl w:val="0"/>
        </w:rPr>
      </w:r>
    </w:p>
    <w:p w:rsidR="00000000" w:rsidDel="00000000" w:rsidP="00000000" w:rsidRDefault="00000000" w:rsidRPr="00000000" w14:paraId="00000097">
      <w:pPr>
        <w:pStyle w:val="Heading2"/>
        <w:rPr>
          <w:sz w:val="22"/>
          <w:szCs w:val="22"/>
        </w:rPr>
      </w:pPr>
      <w:r w:rsidDel="00000000" w:rsidR="00000000" w:rsidRPr="00000000">
        <w:rPr>
          <w:sz w:val="22"/>
          <w:szCs w:val="22"/>
          <w:rtl w:val="0"/>
        </w:rPr>
        <w:t xml:space="preserve">Command Papers </w:t>
      </w:r>
    </w:p>
    <w:p w:rsidR="00000000" w:rsidDel="00000000" w:rsidP="00000000" w:rsidRDefault="00000000" w:rsidRPr="00000000" w14:paraId="00000098">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992"/>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main types of Command Papers include:</w:t>
      </w:r>
    </w:p>
    <w:p w:rsidR="00000000" w:rsidDel="00000000" w:rsidP="00000000" w:rsidRDefault="00000000" w:rsidRPr="00000000" w14:paraId="0000009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Consultations (green papers);</w:t>
      </w:r>
    </w:p>
    <w:p w:rsidR="00000000" w:rsidDel="00000000" w:rsidP="00000000" w:rsidRDefault="00000000" w:rsidRPr="00000000" w14:paraId="0000009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Major policy papers and proposals for primary legislation (white papers);</w:t>
      </w:r>
    </w:p>
    <w:p w:rsidR="00000000" w:rsidDel="00000000" w:rsidP="00000000" w:rsidRDefault="00000000" w:rsidRPr="00000000" w14:paraId="0000009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Certain Fiscal Event Documents;</w:t>
      </w:r>
    </w:p>
    <w:p w:rsidR="00000000" w:rsidDel="00000000" w:rsidP="00000000" w:rsidRDefault="00000000" w:rsidRPr="00000000" w14:paraId="0000009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Draft bills;</w:t>
      </w:r>
    </w:p>
    <w:p w:rsidR="00000000" w:rsidDel="00000000" w:rsidP="00000000" w:rsidRDefault="00000000" w:rsidRPr="00000000" w14:paraId="0000009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Treaties;</w:t>
      </w:r>
    </w:p>
    <w:p w:rsidR="00000000" w:rsidDel="00000000" w:rsidP="00000000" w:rsidRDefault="00000000" w:rsidRPr="00000000" w14:paraId="0000009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Government responses to select committee reports, consultations and other  documents;</w:t>
      </w:r>
    </w:p>
    <w:p w:rsidR="00000000" w:rsidDel="00000000" w:rsidP="00000000" w:rsidRDefault="00000000" w:rsidRPr="00000000" w14:paraId="0000009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Post-legislative assessments;</w:t>
      </w:r>
    </w:p>
    <w:p w:rsidR="00000000" w:rsidDel="00000000" w:rsidP="00000000" w:rsidRDefault="00000000" w:rsidRPr="00000000" w14:paraId="000000A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 Review reports;</w:t>
      </w:r>
    </w:p>
    <w:p w:rsidR="00000000" w:rsidDel="00000000" w:rsidP="00000000" w:rsidRDefault="00000000" w:rsidRPr="00000000" w14:paraId="000000A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Reports of Royal Commissions;</w:t>
      </w:r>
    </w:p>
    <w:p w:rsidR="00000000" w:rsidDel="00000000" w:rsidP="00000000" w:rsidRDefault="00000000" w:rsidRPr="00000000" w14:paraId="000000A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Certain reports of inquiry;</w:t>
      </w:r>
    </w:p>
    <w:p w:rsidR="00000000" w:rsidDel="00000000" w:rsidP="00000000" w:rsidRDefault="00000000" w:rsidRPr="00000000" w14:paraId="000000A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Certain independent review reports; and</w:t>
      </w:r>
    </w:p>
    <w:p w:rsidR="00000000" w:rsidDel="00000000" w:rsidP="00000000" w:rsidRDefault="00000000" w:rsidRPr="00000000" w14:paraId="000000A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Certain annual reports or reviews.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03"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99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Controller of HMSO administers the Command Paper number series and also sets the requirements for Command Papers, including standard formatting and styling requirements (currently set out at </w:t>
      </w:r>
      <w:hyperlink r:id="rId2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www.nationalarchives.gov.uk/information-management/our-services/publishing-command-papers.htm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7">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992"/>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Command Paper numbers have been prefixed ‘CP’ from 2019 to date. From time to time it may be necessary to introduce a new prefix or numbering sequence. The Controller of HMSO shall advise affected parties including the Supplier of the new prefix prior to its introduction. The Supplier shall support the Controller of HMSO in the application of any new prefix.  Previous series prefixes are:</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1 to C 9550 (1870 -1899);</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Cd 1 to Cd 9239 (1900 -1918);</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Cmd 1 to Cmd 9889 (1919 -1956);</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Cmnd 1 to Cmnd 9927 (1956 -1986); </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Cm 1 to Cm 9756 (1986 - 2018); and</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CP 1 upwards (2019 -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03"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pStyle w:val="Heading2"/>
        <w:rPr>
          <w:sz w:val="22"/>
          <w:szCs w:val="22"/>
        </w:rPr>
      </w:pPr>
      <w:r w:rsidDel="00000000" w:rsidR="00000000" w:rsidRPr="00000000">
        <w:rPr>
          <w:sz w:val="22"/>
          <w:szCs w:val="22"/>
          <w:rtl w:val="0"/>
        </w:rPr>
        <w:t xml:space="preserve">Un-numbered Command Papers</w:t>
      </w:r>
    </w:p>
    <w:p w:rsidR="00000000" w:rsidDel="00000000" w:rsidP="00000000" w:rsidRDefault="00000000" w:rsidRPr="00000000" w14:paraId="000000B0">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992"/>
        <w:jc w:val="both"/>
        <w:rPr>
          <w:rFonts w:ascii="Arial" w:cs="Arial" w:eastAsia="Arial" w:hAnsi="Arial"/>
          <w:b w:val="1"/>
          <w:i w:val="0"/>
          <w:smallCaps w:val="0"/>
          <w:strike w:val="0"/>
          <w:color w:val="000000"/>
          <w:sz w:val="22"/>
          <w:szCs w:val="22"/>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few Un-numbered Command Papers. They include:</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Contingent Liability Minutes;</w:t>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Treasury Minutes concerning remission of outstanding debt;</w:t>
      </w:r>
    </w:p>
    <w:p w:rsidR="00000000" w:rsidDel="00000000" w:rsidP="00000000" w:rsidRDefault="00000000" w:rsidRPr="00000000" w14:paraId="000000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Departmental Minutes (for example, regarding gifts to foreign countries);</w:t>
      </w:r>
    </w:p>
    <w:p w:rsidR="00000000" w:rsidDel="00000000" w:rsidP="00000000" w:rsidRDefault="00000000" w:rsidRPr="00000000" w14:paraId="000000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Reports of non-government bodies where Government or Parliament has a major interest; and</w:t>
      </w:r>
    </w:p>
    <w:p w:rsidR="00000000" w:rsidDel="00000000" w:rsidP="00000000" w:rsidRDefault="00000000" w:rsidRPr="00000000" w14:paraId="000000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220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Explanatory Memoranda to Treaties (which are themselves Laid as Command Papers).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159" w:right="0" w:hanging="31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pStyle w:val="Heading2"/>
        <w:rPr>
          <w:sz w:val="22"/>
          <w:szCs w:val="22"/>
        </w:rPr>
      </w:pPr>
      <w:r w:rsidDel="00000000" w:rsidR="00000000" w:rsidRPr="00000000">
        <w:rPr>
          <w:sz w:val="22"/>
          <w:szCs w:val="22"/>
          <w:rtl w:val="0"/>
        </w:rPr>
        <w:t xml:space="preserve">House of Commons Papers</w:t>
      </w:r>
    </w:p>
    <w:p w:rsidR="00000000" w:rsidDel="00000000" w:rsidP="00000000" w:rsidRDefault="00000000" w:rsidRPr="00000000" w14:paraId="000000B8">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702" w:right="0" w:hanging="851"/>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House of Commons Papers include:</w:t>
      </w:r>
    </w:p>
    <w:p w:rsidR="00000000" w:rsidDel="00000000" w:rsidP="00000000" w:rsidRDefault="00000000" w:rsidRPr="00000000" w14:paraId="000000B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206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Certain annual reports and accounts;</w:t>
      </w:r>
    </w:p>
    <w:p w:rsidR="00000000" w:rsidDel="00000000" w:rsidP="00000000" w:rsidRDefault="00000000" w:rsidRPr="00000000" w14:paraId="000000B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206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Certain Fiscal Event Papers (e.g. the Budget Document);</w:t>
      </w:r>
    </w:p>
    <w:p w:rsidR="00000000" w:rsidDel="00000000" w:rsidP="00000000" w:rsidRDefault="00000000" w:rsidRPr="00000000" w14:paraId="000000B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206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Parliamentary and Health Service Ombudsman reports;</w:t>
      </w:r>
    </w:p>
    <w:p w:rsidR="00000000" w:rsidDel="00000000" w:rsidP="00000000" w:rsidRDefault="00000000" w:rsidRPr="00000000" w14:paraId="000000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206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Statements of Changes in Immigration Rules;</w:t>
      </w:r>
    </w:p>
    <w:p w:rsidR="00000000" w:rsidDel="00000000" w:rsidP="00000000" w:rsidRDefault="00000000" w:rsidRPr="00000000" w14:paraId="000000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206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Statutory inquiry reports;</w:t>
      </w:r>
    </w:p>
    <w:p w:rsidR="00000000" w:rsidDel="00000000" w:rsidP="00000000" w:rsidRDefault="00000000" w:rsidRPr="00000000" w14:paraId="000000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206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inquiry reports where the inquiry does not fall under the Inquiries Act; and</w:t>
      </w:r>
    </w:p>
    <w:p w:rsidR="00000000" w:rsidDel="00000000" w:rsidP="00000000" w:rsidRDefault="00000000" w:rsidRPr="00000000" w14:paraId="000000B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206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Certain Law Commission Reports.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84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0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Journal Office in the House of Commons administers the House of Commons Paper number series and also sets the requirements for House of Commons Papers, including standard formatting and styling requirements (currently set out at </w:t>
      </w:r>
      <w:hyperlink r:id="rId2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http://www.parliament.uk/documents/upload/laying-papers.pdf</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2">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0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House of Commons Papers numbers have the prefix ‘HC’ and are numbered from ‘1’ at the beginning of each Parliamentary Session.</w:t>
      </w:r>
    </w:p>
    <w:p w:rsidR="00000000" w:rsidDel="00000000" w:rsidP="00000000" w:rsidRDefault="00000000" w:rsidRPr="00000000" w14:paraId="000000C3">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0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House of Commons Papers may be Laid before the House of Lords where an Act requires the Paper to be laid before Parliament. Where an Act only requires laying in the House of Commons, such Papers may be laid in the House of Lords as Command Papers. </w:t>
      </w:r>
    </w:p>
    <w:p w:rsidR="00000000" w:rsidDel="00000000" w:rsidP="00000000" w:rsidRDefault="00000000" w:rsidRPr="00000000" w14:paraId="000000C4">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0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House of Commons also produces its own House of Commons Papers. These are generally outside the scope of this Annex A.</w:t>
      </w:r>
    </w:p>
    <w:p w:rsidR="00000000" w:rsidDel="00000000" w:rsidP="00000000" w:rsidRDefault="00000000" w:rsidRPr="00000000" w14:paraId="000000C5">
      <w:pPr>
        <w:pStyle w:val="Heading2"/>
        <w:rPr>
          <w:sz w:val="22"/>
          <w:szCs w:val="22"/>
        </w:rPr>
      </w:pPr>
      <w:r w:rsidDel="00000000" w:rsidR="00000000" w:rsidRPr="00000000">
        <w:rPr>
          <w:sz w:val="22"/>
          <w:szCs w:val="22"/>
          <w:rtl w:val="0"/>
        </w:rPr>
        <w:t xml:space="preserve">Un-numbered Act Papers</w:t>
      </w:r>
    </w:p>
    <w:p w:rsidR="00000000" w:rsidDel="00000000" w:rsidP="00000000" w:rsidRDefault="00000000" w:rsidRPr="00000000" w14:paraId="000000C6">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702"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Un-numbered Act Papers include:</w:t>
      </w:r>
    </w:p>
    <w:p w:rsidR="00000000" w:rsidDel="00000000" w:rsidP="00000000" w:rsidRDefault="00000000" w:rsidRPr="00000000" w14:paraId="000000C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Certain annual reports and accounts;</w:t>
      </w:r>
    </w:p>
    <w:p w:rsidR="00000000" w:rsidDel="00000000" w:rsidP="00000000" w:rsidRDefault="00000000" w:rsidRPr="00000000" w14:paraId="000000C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Codes of practice;</w:t>
      </w:r>
    </w:p>
    <w:p w:rsidR="00000000" w:rsidDel="00000000" w:rsidP="00000000" w:rsidRDefault="00000000" w:rsidRPr="00000000" w14:paraId="000000C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National policy statements;</w:t>
      </w:r>
    </w:p>
    <w:p w:rsidR="00000000" w:rsidDel="00000000" w:rsidP="00000000" w:rsidRDefault="00000000" w:rsidRPr="00000000" w14:paraId="000000C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Certain business/corporate plans; and</w:t>
      </w:r>
    </w:p>
    <w:p w:rsidR="00000000" w:rsidDel="00000000" w:rsidP="00000000" w:rsidRDefault="00000000" w:rsidRPr="00000000" w14:paraId="000000C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Certain review reports.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2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0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Journal Office in the House of Commons sets the requirements for Un-numbered Act Papers, including standard formatting and styling requirements (currently set out at </w:t>
      </w:r>
      <w:hyperlink r:id="rId22">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http://www.parliament.uk/documents/upload/laying-papers.pdf</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35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pStyle w:val="Heading2"/>
        <w:rPr>
          <w:sz w:val="22"/>
          <w:szCs w:val="22"/>
        </w:rPr>
      </w:pPr>
      <w:r w:rsidDel="00000000" w:rsidR="00000000" w:rsidRPr="00000000">
        <w:rPr>
          <w:sz w:val="22"/>
          <w:szCs w:val="22"/>
          <w:rtl w:val="0"/>
        </w:rPr>
        <w:t xml:space="preserve">Other or Ancillary Papers </w:t>
      </w:r>
    </w:p>
    <w:p w:rsidR="00000000" w:rsidDel="00000000" w:rsidP="00000000" w:rsidRDefault="00000000" w:rsidRPr="00000000" w14:paraId="000000D0">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0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or ancillary papers are Papers that may include:</w:t>
      </w:r>
    </w:p>
    <w:p w:rsidR="00000000" w:rsidDel="00000000" w:rsidP="00000000" w:rsidRDefault="00000000" w:rsidRPr="00000000" w14:paraId="000000D1">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documents generally produced in relation to, or alongside, Command, House of Commons and Un-numbered Act Papers; and which can include interim reports, executive summaries, annexes, lists of recommendations, research findings and policy proposals; or</w:t>
      </w:r>
    </w:p>
    <w:p w:rsidR="00000000" w:rsidDel="00000000" w:rsidP="00000000" w:rsidRDefault="00000000" w:rsidRPr="00000000" w14:paraId="000000D2">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standalone items described in Clauses 13.12 - 13.13,  which may include:</w:t>
      </w:r>
    </w:p>
    <w:p w:rsidR="00000000" w:rsidDel="00000000" w:rsidP="00000000" w:rsidRDefault="00000000" w:rsidRPr="00000000" w14:paraId="000000D3">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120" w:before="120" w:line="360" w:lineRule="auto"/>
        <w:ind w:left="3272"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King’s Speech document;</w:t>
      </w:r>
    </w:p>
    <w:p w:rsidR="00000000" w:rsidDel="00000000" w:rsidP="00000000" w:rsidRDefault="00000000" w:rsidRPr="00000000" w14:paraId="000000D4">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120" w:before="120" w:line="360" w:lineRule="auto"/>
        <w:ind w:left="3272"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A4 gold embossed red card folders; and</w:t>
      </w:r>
    </w:p>
    <w:p w:rsidR="00000000" w:rsidDel="00000000" w:rsidP="00000000" w:rsidRDefault="00000000" w:rsidRPr="00000000" w14:paraId="000000D5">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120" w:before="120" w:line="360" w:lineRule="auto"/>
        <w:ind w:left="3272"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supply of A4 and A3 sheets of paper and its overprinting.</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28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D7">
      <w:pPr>
        <w:pStyle w:val="Heading1"/>
        <w:numPr>
          <w:ilvl w:val="0"/>
          <w:numId w:val="67"/>
        </w:numPr>
        <w:ind w:left="1134" w:hanging="1134"/>
        <w:rPr/>
      </w:pPr>
      <w:bookmarkStart w:colFirst="0" w:colLast="0" w:name="_heading=h.3rdcrjn" w:id="11"/>
      <w:bookmarkEnd w:id="11"/>
      <w:r w:rsidDel="00000000" w:rsidR="00000000" w:rsidRPr="00000000">
        <w:rPr>
          <w:rtl w:val="0"/>
        </w:rPr>
        <w:t xml:space="preserve">ORDERING fOR BUYERS PRODUCING PAPERS</w:t>
      </w:r>
    </w:p>
    <w:p w:rsidR="00000000" w:rsidDel="00000000" w:rsidP="00000000" w:rsidRDefault="00000000" w:rsidRPr="00000000" w14:paraId="000000D8">
      <w:pPr>
        <w:pStyle w:val="Heading1"/>
        <w:ind w:firstLine="0"/>
        <w:rPr/>
      </w:pPr>
      <w:r w:rsidDel="00000000" w:rsidR="00000000" w:rsidRPr="00000000">
        <w:rPr>
          <w:rtl w:val="0"/>
        </w:rPr>
      </w:r>
    </w:p>
    <w:p w:rsidR="00000000" w:rsidDel="00000000" w:rsidP="00000000" w:rsidRDefault="00000000" w:rsidRPr="00000000" w14:paraId="000000D9">
      <w:pPr>
        <w:pStyle w:val="Heading2"/>
        <w:rPr>
          <w:sz w:val="22"/>
          <w:szCs w:val="22"/>
        </w:rPr>
      </w:pPr>
      <w:r w:rsidDel="00000000" w:rsidR="00000000" w:rsidRPr="00000000">
        <w:rPr>
          <w:sz w:val="22"/>
          <w:szCs w:val="22"/>
          <w:rtl w:val="0"/>
        </w:rPr>
        <w:t xml:space="preserve">Services </w:t>
      </w:r>
    </w:p>
    <w:p w:rsidR="00000000" w:rsidDel="00000000" w:rsidP="00000000" w:rsidRDefault="00000000" w:rsidRPr="00000000" w14:paraId="000000DA">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276"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the following C&amp;HP Services as required by the Buyer, including:</w:t>
      </w:r>
    </w:p>
    <w:p w:rsidR="00000000" w:rsidDel="00000000" w:rsidP="00000000" w:rsidRDefault="00000000" w:rsidRPr="00000000" w14:paraId="000000D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C&amp;HP account and project management;</w:t>
      </w:r>
    </w:p>
    <w:p w:rsidR="00000000" w:rsidDel="00000000" w:rsidP="00000000" w:rsidRDefault="00000000" w:rsidRPr="00000000" w14:paraId="000000D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C&amp;HP Service Options;</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ISBNs and bibliographic information management;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Pre-production;</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Alternative Formats;</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Production;</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Distribution; and</w:t>
      </w:r>
    </w:p>
    <w:p w:rsidR="00000000" w:rsidDel="00000000" w:rsidP="00000000" w:rsidRDefault="00000000" w:rsidRPr="00000000" w14:paraId="000000E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Corrections and reprints.</w:t>
      </w:r>
    </w:p>
    <w:p w:rsidR="00000000" w:rsidDel="00000000" w:rsidP="00000000" w:rsidRDefault="00000000" w:rsidRPr="00000000" w14:paraId="000000E3">
      <w:pPr>
        <w:pStyle w:val="Heading2"/>
        <w:rPr>
          <w:sz w:val="22"/>
          <w:szCs w:val="22"/>
        </w:rPr>
      </w:pPr>
      <w:bookmarkStart w:colFirst="0" w:colLast="0" w:name="_heading=h.26in1rg" w:id="12"/>
      <w:bookmarkEnd w:id="12"/>
      <w:r w:rsidDel="00000000" w:rsidR="00000000" w:rsidRPr="00000000">
        <w:rPr>
          <w:rtl w:val="0"/>
        </w:rPr>
      </w:r>
    </w:p>
    <w:p w:rsidR="00000000" w:rsidDel="00000000" w:rsidP="00000000" w:rsidRDefault="00000000" w:rsidRPr="00000000" w14:paraId="000000E4">
      <w:pPr>
        <w:pStyle w:val="Heading2"/>
        <w:rPr>
          <w:sz w:val="22"/>
          <w:szCs w:val="22"/>
        </w:rPr>
      </w:pPr>
      <w:r w:rsidDel="00000000" w:rsidR="00000000" w:rsidRPr="00000000">
        <w:rPr>
          <w:sz w:val="22"/>
          <w:szCs w:val="22"/>
          <w:rtl w:val="0"/>
        </w:rPr>
        <w:t xml:space="preserve">Ordering Procedure for producing Buyers </w:t>
      </w:r>
    </w:p>
    <w:p w:rsidR="00000000" w:rsidDel="00000000" w:rsidP="00000000" w:rsidRDefault="00000000" w:rsidRPr="00000000" w14:paraId="000000E5">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276"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producing Buyer contacts the Supplier to initiate an order procedure through the contact methods the Supplier shall provide as set out at Clause 8.3. Prior to providing services, the Supplier shall discuss requirements with the Buyer and obtain the Buyer’s prior written approval of the proposed detailed specification and quotation, without limitation, as applicable:</w:t>
      </w:r>
    </w:p>
    <w:p w:rsidR="00000000" w:rsidDel="00000000" w:rsidP="00000000" w:rsidRDefault="00000000" w:rsidRPr="00000000" w14:paraId="000000E6">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date the Paper is intended to be Laid;</w:t>
      </w:r>
    </w:p>
    <w:p w:rsidR="00000000" w:rsidDel="00000000" w:rsidP="00000000" w:rsidRDefault="00000000" w:rsidRPr="00000000" w14:paraId="000000E7">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Timelines for Print Production and delivery of print Copies, including Alternative Formats, of the relevant Paper;</w:t>
      </w:r>
    </w:p>
    <w:p w:rsidR="00000000" w:rsidDel="00000000" w:rsidP="00000000" w:rsidRDefault="00000000" w:rsidRPr="00000000" w14:paraId="000000E8">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Timelines for Pre-production services and delivery of non-print Formats including PDFs, Alternative Formats and plain text files with Govspeak applied to the relevant Paper;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9">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Timelines for incurring additional Charges if the Buyer delays or cancels a service; </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specification including number of print Copies required;</w:t>
      </w:r>
    </w:p>
    <w:p w:rsidR="00000000" w:rsidDel="00000000" w:rsidP="00000000" w:rsidRDefault="00000000" w:rsidRPr="00000000" w14:paraId="000000EB">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Requirements for Pre-production services;</w:t>
      </w:r>
    </w:p>
    <w:p w:rsidR="00000000" w:rsidDel="00000000" w:rsidP="00000000" w:rsidRDefault="00000000" w:rsidRPr="00000000" w14:paraId="000000EC">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Delivery Timelines and delivery address requirement including those for proofs, print Copies and other Formats;</w:t>
      </w:r>
    </w:p>
    <w:p w:rsidR="00000000" w:rsidDel="00000000" w:rsidP="00000000" w:rsidRDefault="00000000" w:rsidRPr="00000000" w14:paraId="000000ED">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Timelines for written confirmation of all Charges incurred on the relevant Paper to be advised to the Buyer before invoicing takes place; </w:t>
      </w:r>
    </w:p>
    <w:p w:rsidR="00000000" w:rsidDel="00000000" w:rsidP="00000000" w:rsidRDefault="00000000" w:rsidRPr="00000000" w14:paraId="000000EE">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Timelines to return Copies of final corrected Content Format files to the Buyer, where the Supplier has added or changed Content for the creation of PDFs and/or other Formats;</w:t>
      </w:r>
    </w:p>
    <w:p w:rsidR="00000000" w:rsidDel="00000000" w:rsidP="00000000" w:rsidRDefault="00000000" w:rsidRPr="00000000" w14:paraId="000000EF">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Timeline process map showing the order of services to be provided in addition to other Timelines or Timeline ranges the Buyer may require included; and</w:t>
      </w:r>
    </w:p>
    <w:p w:rsidR="00000000" w:rsidDel="00000000" w:rsidP="00000000" w:rsidRDefault="00000000" w:rsidRPr="00000000" w14:paraId="000000F0">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requirements, including security requirements.</w:t>
      </w:r>
    </w:p>
    <w:p w:rsidR="00000000" w:rsidDel="00000000" w:rsidP="00000000" w:rsidRDefault="00000000" w:rsidRPr="00000000" w14:paraId="000000F1">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lnxbz9" w:id="13"/>
      <w:bookmarkEnd w:id="1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the Buyer with an itemised quotation based on the Buyer’s requirements for each Paper (including any services included in a C&amp;HP Service Option Charge). The quotation shall include, as is applicable: </w:t>
      </w:r>
    </w:p>
    <w:p w:rsidR="00000000" w:rsidDel="00000000" w:rsidP="00000000" w:rsidRDefault="00000000" w:rsidRPr="00000000" w14:paraId="000000F2">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C&amp;HP Service Option;</w:t>
      </w:r>
    </w:p>
    <w:p w:rsidR="00000000" w:rsidDel="00000000" w:rsidP="00000000" w:rsidRDefault="00000000" w:rsidRPr="00000000" w14:paraId="000000F3">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Number of print Copies required by the Buyer;</w:t>
      </w:r>
    </w:p>
    <w:p w:rsidR="00000000" w:rsidDel="00000000" w:rsidP="00000000" w:rsidRDefault="00000000" w:rsidRPr="00000000" w14:paraId="000000F4">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method quoted on;</w:t>
      </w:r>
    </w:p>
    <w:p w:rsidR="00000000" w:rsidDel="00000000" w:rsidP="00000000" w:rsidRDefault="00000000" w:rsidRPr="00000000" w14:paraId="000000F5">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Whether the text pages including self-covers, shall be printed in colour or mono, and if litho how many print colours are required;</w:t>
      </w:r>
    </w:p>
    <w:p w:rsidR="00000000" w:rsidDel="00000000" w:rsidP="00000000" w:rsidRDefault="00000000" w:rsidRPr="00000000" w14:paraId="000000F6">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Whether any separate card cover shall be printed in mono or colour, and if litho how many print colours are required;</w:t>
      </w:r>
    </w:p>
    <w:p w:rsidR="00000000" w:rsidDel="00000000" w:rsidP="00000000" w:rsidRDefault="00000000" w:rsidRPr="00000000" w14:paraId="000000F7">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Paper stock quoted on for text and covers, stating the paper type, grammage and recycled content as standard, and brand name if requested by the Buyer;</w:t>
      </w:r>
    </w:p>
    <w:p w:rsidR="00000000" w:rsidDel="00000000" w:rsidP="00000000" w:rsidRDefault="00000000" w:rsidRPr="00000000" w14:paraId="000000F8">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Binding style (see Clause 13.10);</w:t>
      </w:r>
    </w:p>
    <w:p w:rsidR="00000000" w:rsidDel="00000000" w:rsidP="00000000" w:rsidRDefault="00000000" w:rsidRPr="00000000" w14:paraId="000000F9">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Pre-production services required, including the creation of a cover, title and/or copyright page;</w:t>
      </w:r>
    </w:p>
    <w:p w:rsidR="00000000" w:rsidDel="00000000" w:rsidP="00000000" w:rsidRDefault="00000000" w:rsidRPr="00000000" w14:paraId="000000FA">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Creation and supply of PDFs;</w:t>
      </w:r>
    </w:p>
    <w:p w:rsidR="00000000" w:rsidDel="00000000" w:rsidP="00000000" w:rsidRDefault="00000000" w:rsidRPr="00000000" w14:paraId="000000FB">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UK delivery address for one delivery of print Copies (Charge included in the relevant C&amp;HP Service Options);</w:t>
      </w:r>
    </w:p>
    <w:p w:rsidR="00000000" w:rsidDel="00000000" w:rsidP="00000000" w:rsidRDefault="00000000" w:rsidRPr="00000000" w14:paraId="000000FC">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 delivery requirements, stating the number of Copies to be delivered, the delivery address and delivery type;</w:t>
      </w:r>
    </w:p>
    <w:p w:rsidR="00000000" w:rsidDel="00000000" w:rsidP="00000000" w:rsidRDefault="00000000" w:rsidRPr="00000000" w14:paraId="000000FD">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project management Charge with detailed reason for applying; </w:t>
      </w:r>
    </w:p>
    <w:p w:rsidR="00000000" w:rsidDel="00000000" w:rsidP="00000000" w:rsidRDefault="00000000" w:rsidRPr="00000000" w14:paraId="000000FE">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services required by the Buyer; and</w:t>
      </w:r>
    </w:p>
    <w:p w:rsidR="00000000" w:rsidDel="00000000" w:rsidP="00000000" w:rsidRDefault="00000000" w:rsidRPr="00000000" w14:paraId="000000FF">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Timelines for each requirement.</w:t>
      </w:r>
    </w:p>
    <w:p w:rsidR="00000000" w:rsidDel="00000000" w:rsidP="00000000" w:rsidRDefault="00000000" w:rsidRPr="00000000" w14:paraId="00000100">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Charges included in the quotation shall be those described in Framework Schedule 3 (Pricing), as is applicable. </w:t>
      </w:r>
    </w:p>
    <w:p w:rsidR="00000000" w:rsidDel="00000000" w:rsidP="00000000" w:rsidRDefault="00000000" w:rsidRPr="00000000" w14:paraId="00000101">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apply the specifications as described in this Annex A by default to all Papers in relation to trimmed page size and orientation, creation and use of covers, and the assurance of Publication Furniture. The exception to these are the items described in Clauses 13.12 and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13.13.2 - 13.13.7</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2">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some Papers it shall be necessary for the Supplier to see the Paper’s Content before the quotation can be finalised. The Content may help the Supplier identify:</w:t>
      </w:r>
    </w:p>
    <w:p w:rsidR="00000000" w:rsidDel="00000000" w:rsidP="00000000" w:rsidRDefault="00000000" w:rsidRPr="00000000" w14:paraId="00000103">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Paper’s potential page extent, which shall be confirmed when the Buyer has approved the Paper’s final Content as described in Clauses 11.17-11.22;</w:t>
      </w:r>
    </w:p>
    <w:p w:rsidR="00000000" w:rsidDel="00000000" w:rsidP="00000000" w:rsidRDefault="00000000" w:rsidRPr="00000000" w14:paraId="00000104">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Whether the Supplier shall be required to create the Paper’s cover, title and copyright pages, following the templates included in Appendix 3; </w:t>
      </w:r>
    </w:p>
    <w:p w:rsidR="00000000" w:rsidDel="00000000" w:rsidP="00000000" w:rsidRDefault="00000000" w:rsidRPr="00000000" w14:paraId="00000105">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Colourfall;</w:t>
      </w:r>
    </w:p>
    <w:p w:rsidR="00000000" w:rsidDel="00000000" w:rsidP="00000000" w:rsidRDefault="00000000" w:rsidRPr="00000000" w14:paraId="00000106">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Binding style; and/or</w:t>
      </w:r>
    </w:p>
    <w:p w:rsidR="00000000" w:rsidDel="00000000" w:rsidP="00000000" w:rsidRDefault="00000000" w:rsidRPr="00000000" w14:paraId="00000107">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of other services.</w:t>
      </w:r>
    </w:p>
    <w:p w:rsidR="00000000" w:rsidDel="00000000" w:rsidP="00000000" w:rsidRDefault="00000000" w:rsidRPr="00000000" w14:paraId="00000108">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point of ordering, Buyers may not be in a position to specify a Paper’s exact requirements. Where this occurs the Supplier shall discuss the Paper with the Buyer in detail to identify and agree potential production and delivery requirements and associated Charges. </w:t>
      </w:r>
    </w:p>
    <w:p w:rsidR="00000000" w:rsidDel="00000000" w:rsidP="00000000" w:rsidRDefault="00000000" w:rsidRPr="00000000" w14:paraId="00000109">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Unless the Buyer clarifies its requirements, where relevant the Supplier shall apply the default specifications described in this Annex A in relation to paper stocks, binding styles, approval of final Content, and creation and supply of PDFs and other Formats. </w:t>
      </w:r>
    </w:p>
    <w:p w:rsidR="00000000" w:rsidDel="00000000" w:rsidP="00000000" w:rsidRDefault="00000000" w:rsidRPr="00000000" w14:paraId="0000010A">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the Buyer with additional quotations for alternative requirements if required by the Buyer at no extra cost. Additional quotations may include prices for different Timelines, services, Formats or numbers of print Copies.</w:t>
      </w:r>
    </w:p>
    <w:p w:rsidR="00000000" w:rsidDel="00000000" w:rsidP="00000000" w:rsidRDefault="00000000" w:rsidRPr="00000000" w14:paraId="0000010B">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Buyer notifies the Supplier of a change to its requirements, the Supplier shall provide another quotation to the Buyer. All the Supplier’s quotations to the Buyer must be consistent with the Charges described in Framework Schedule 3 (Pricing).</w:t>
      </w:r>
    </w:p>
    <w:p w:rsidR="00000000" w:rsidDel="00000000" w:rsidP="00000000" w:rsidRDefault="00000000" w:rsidRPr="00000000" w14:paraId="0000010C">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quotations by the Timeline advised by the Buyer unless an alternative Timeline is otherwise agreed with the Buyer.</w:t>
      </w:r>
    </w:p>
    <w:p w:rsidR="00000000" w:rsidDel="00000000" w:rsidP="00000000" w:rsidRDefault="00000000" w:rsidRPr="00000000" w14:paraId="0000010D">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Buyers with a quotation for each Paper using a quotation template. The quotation template shall include concise, clear and accurate information about the C&amp;HP Services provided, contextual information to help steer the Buyer through the production and delivery process, and information to manage Buyer expectations and options should additional Charges become likely or Timelines liable to change. </w:t>
      </w:r>
    </w:p>
    <w:p w:rsidR="00000000" w:rsidDel="00000000" w:rsidP="00000000" w:rsidRDefault="00000000" w:rsidRPr="00000000" w14:paraId="0000010E">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35nkun2" w:id="14"/>
      <w:bookmarkEnd w:id="1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submit a pro forma of the quotation template to the Controller of HMSO for approval before using with Buyers. The Supplier shall use the approved template for each Paper’s quotation and add to it each Paper’s production and delivery requirements, other services and Charges as described in Clause 6.3 above and within Framework Schedule 3 (Pricing).</w:t>
      </w:r>
    </w:p>
    <w:p w:rsidR="00000000" w:rsidDel="00000000" w:rsidP="00000000" w:rsidRDefault="00000000" w:rsidRPr="00000000" w14:paraId="0000010F">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retain with its project files, records of any updates and amendments should the Buyer’s requirements change. Any changes to Charges shall be communicated to the Buyer prior to additional Charges being incurred or, where this is otherwise agreed with the Buyer, prior to invoicing.</w:t>
      </w:r>
    </w:p>
    <w:p w:rsidR="00000000" w:rsidDel="00000000" w:rsidP="00000000" w:rsidRDefault="00000000" w:rsidRPr="00000000" w14:paraId="00000110">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the Buyer with a final quotation for each completed Paper for approval before submitting a final invoice. The final quotation shall identify the Paper’s production and delivery specifications, and itemise the C&amp;HP Services used and relevant Charges as set out in Clause 6.3 above and Framework Schedule 3 (Pricing).</w:t>
      </w:r>
    </w:p>
    <w:p w:rsidR="00000000" w:rsidDel="00000000" w:rsidP="00000000" w:rsidRDefault="00000000" w:rsidRPr="00000000" w14:paraId="00000111">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use its best endeavours to provide advance notice to the Buyer where the Paper may incur additional, out of hours and/or overtime Charges. Except where the Buyer has failed to approve or reject the Supplier’s notification of any work which may incur additional, out of hours and/or overtime charges or it has not been possible for the Supplier to notify the Buyer, the Buyer shall be under no obligation to pay such Charges unless they have been itemised, recorded and agreed with the Buyer prior to the Supplier performing the C&amp;HP Services or part thereof which are relevant to such charges.  In the event that the Buyer incurs unapproved additional, out of hours and/or overtime charges for the above reasons, such Charges shall be reasonable and any dispute as to the reasonableness of such Charges shall be referred to within Framework Schedule 3 (Pricing)</w:t>
      </w:r>
    </w:p>
    <w:p w:rsidR="00000000" w:rsidDel="00000000" w:rsidP="00000000" w:rsidRDefault="00000000" w:rsidRPr="00000000" w14:paraId="00000112">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also comply with the order obligations set out within Framework Schedule 7 (Call-Off Award Procedure) and Framework Schedule 6 (Order Form Template and Call-Off Schedules).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14">
      <w:pPr>
        <w:pStyle w:val="Heading1"/>
        <w:numPr>
          <w:ilvl w:val="0"/>
          <w:numId w:val="67"/>
        </w:numPr>
        <w:ind w:left="1134" w:hanging="1134"/>
        <w:rPr/>
      </w:pPr>
      <w:bookmarkStart w:colFirst="0" w:colLast="0" w:name="_heading=h.1ksv4uv" w:id="15"/>
      <w:bookmarkEnd w:id="15"/>
      <w:r w:rsidDel="00000000" w:rsidR="00000000" w:rsidRPr="00000000">
        <w:rPr>
          <w:rtl w:val="0"/>
        </w:rPr>
        <w:t xml:space="preserve">security </w:t>
      </w:r>
    </w:p>
    <w:p w:rsidR="00000000" w:rsidDel="00000000" w:rsidP="00000000" w:rsidRDefault="00000000" w:rsidRPr="00000000" w14:paraId="00000115">
      <w:pPr>
        <w:pStyle w:val="Heading1"/>
        <w:ind w:firstLine="0"/>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0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providing the C&amp;HP Services, the Supplier shall at all times comply with the security and assurance requirements contained in </w:t>
      </w:r>
      <w:sdt>
        <w:sdtPr>
          <w:tag w:val="goog_rdk_1"/>
        </w:sdtPr>
        <w:sdtContent>
          <w:commentRangeStart w:id="0"/>
        </w:sdtContent>
      </w:sdt>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Framework Schedule 1 (Scope and Specifications) in particular Section 10, and Schedule 9 (Cyber Essentials). </w:t>
      </w:r>
      <w:commentRangeEnd w:id="0"/>
      <w:r w:rsidDel="00000000" w:rsidR="00000000" w:rsidRPr="00000000">
        <w:commentReference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that produce Papers may specify further security requirements for C&amp;HP Services for individual Papers and in their Call-Off Contracts with the Supplier. </w:t>
      </w:r>
    </w:p>
    <w:p w:rsidR="00000000" w:rsidDel="00000000" w:rsidP="00000000" w:rsidRDefault="00000000" w:rsidRPr="00000000" w14:paraId="00000117">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0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soon as the Supplier becomes aware of a Paper being produced the Supplier shall ascertain from the relevant Buyer the Paper’s government security classification which may be higher than OFFICIAL. </w:t>
      </w:r>
    </w:p>
    <w:p w:rsidR="00000000" w:rsidDel="00000000" w:rsidP="00000000" w:rsidRDefault="00000000" w:rsidRPr="00000000" w14:paraId="00000118">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0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shall handle</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Papers according to their security classifications for all aspects of Pre-production, Print Production and/or Distribution; and as described in the Government Security Classification Policy; or its successor </w:t>
      </w:r>
      <w:hyperlink r:id="rId23">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https://www.gov.uk/government/publications/government-security-classifications</w:t>
        </w:r>
      </w:hyperlink>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0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apply processes to secure Papers, including consideration of personnel, physical, information, ICT and telephony security; and if there is any doubt, agree procedures with the Buyer in writing. </w:t>
      </w:r>
    </w:p>
    <w:p w:rsidR="00000000" w:rsidDel="00000000" w:rsidP="00000000" w:rsidRDefault="00000000" w:rsidRPr="00000000" w14:paraId="0000011A">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0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44sinio" w:id="16"/>
      <w:bookmarkEnd w:id="1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the Supplier must not disclose the Content or any other information in relation to a Paper or Papers in aggregate, prior to the Papers being Laid or presented before Parliament. This includes Papers for which the Buyer producing the Paper has not indicated a security classification. </w:t>
      </w:r>
    </w:p>
    <w:p w:rsidR="00000000" w:rsidDel="00000000" w:rsidP="00000000" w:rsidRDefault="00000000" w:rsidRPr="00000000" w14:paraId="0000011B">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0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2jxsxqh" w:id="17"/>
      <w:bookmarkEnd w:id="1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exception to Clause 7.5 regarding information about the Papers is the provision of Advanced Laying Information to Parliament before a Paper is to be Laid, as set out in Clause 8.75. The form of the Advanced Laying Information shall take is set out at Appendix 2 (Management Information for Parliament) of this Annex A, where the Supplier shall comply with paragraph 1. </w:t>
      </w:r>
    </w:p>
    <w:p w:rsidR="00000000" w:rsidDel="00000000" w:rsidP="00000000" w:rsidRDefault="00000000" w:rsidRPr="00000000" w14:paraId="0000011C">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0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Supplier is in doubt as to what Advanced Laying Information to include because of a Paper’s security classification, the Supplier shall confirm the information in writing with the Buyer producing the Paper.</w:t>
      </w:r>
    </w:p>
    <w:p w:rsidR="00000000" w:rsidDel="00000000" w:rsidP="00000000" w:rsidRDefault="00000000" w:rsidRPr="00000000" w14:paraId="0000011D">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0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avoidance of doubt, Advanced Laying Information supplied to Parliament shall include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about a Paper, not the Paper’s Content.</w:t>
      </w:r>
    </w:p>
    <w:p w:rsidR="00000000" w:rsidDel="00000000" w:rsidP="00000000" w:rsidRDefault="00000000" w:rsidRPr="00000000" w14:paraId="0000011E">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85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Advance Laying Information shall list information about Papers by provisional laying date and include: paper types, papers’ CP or HC numbers (if applicable), titles, ISBNs, and originating Authoring Organisations. The Advanced Laying Information shall also include Papers’ total number of pages, whether Papers will be printed in mono or colour, and/or have separate covers, and provide an indication of the expected level of media/public interest. Where a Paper is expected to receive significant interest, the Supplier shall make parliamentary Buyers aware of the Paper via the Advanced Laying Information at the earliest opportunity, pending approval from the Buyer producing the Paper. </w:t>
      </w:r>
    </w:p>
    <w:p w:rsidR="00000000" w:rsidDel="00000000" w:rsidP="00000000" w:rsidRDefault="00000000" w:rsidRPr="00000000" w14:paraId="0000011F">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120" w:before="120" w:line="360" w:lineRule="auto"/>
        <w:ind w:left="1134" w:right="0" w:hanging="113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spacing w:after="120" w:before="120" w:line="360" w:lineRule="auto"/>
        <w:ind w:left="1400" w:right="0" w:hanging="50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fulfil any security requirements advised by parliamentary Buyers, particularly in relation to Parliament’s delivery requirements described in Clause 14.</w:t>
      </w:r>
    </w:p>
    <w:p w:rsidR="00000000" w:rsidDel="00000000" w:rsidP="00000000" w:rsidRDefault="00000000" w:rsidRPr="00000000" w14:paraId="00000121">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22">
      <w:pPr>
        <w:pStyle w:val="Heading1"/>
        <w:numPr>
          <w:ilvl w:val="0"/>
          <w:numId w:val="30"/>
        </w:numPr>
        <w:ind w:left="1134" w:hanging="1134"/>
        <w:rPr/>
      </w:pPr>
      <w:bookmarkStart w:colFirst="0" w:colLast="0" w:name="_heading=h.z337ya" w:id="18"/>
      <w:bookmarkEnd w:id="18"/>
      <w:r w:rsidDel="00000000" w:rsidR="00000000" w:rsidRPr="00000000">
        <w:rPr>
          <w:rtl w:val="0"/>
        </w:rPr>
        <w:t xml:space="preserve">c&amp;hp Account and Project Management</w:t>
      </w:r>
    </w:p>
    <w:p w:rsidR="00000000" w:rsidDel="00000000" w:rsidP="00000000" w:rsidRDefault="00000000" w:rsidRPr="00000000" w14:paraId="00000123">
      <w:pPr>
        <w:pStyle w:val="Heading2"/>
        <w:rPr>
          <w:sz w:val="22"/>
          <w:szCs w:val="22"/>
        </w:rPr>
      </w:pPr>
      <w:bookmarkStart w:colFirst="0" w:colLast="0" w:name="_heading=h.3j2qqm3" w:id="19"/>
      <w:bookmarkEnd w:id="19"/>
      <w:r w:rsidDel="00000000" w:rsidR="00000000" w:rsidRPr="00000000">
        <w:rPr>
          <w:rtl w:val="0"/>
        </w:rPr>
      </w:r>
    </w:p>
    <w:p w:rsidR="00000000" w:rsidDel="00000000" w:rsidP="00000000" w:rsidRDefault="00000000" w:rsidRPr="00000000" w14:paraId="00000124">
      <w:pPr>
        <w:pStyle w:val="Heading2"/>
        <w:ind w:left="709" w:firstLine="0"/>
        <w:rPr>
          <w:sz w:val="22"/>
          <w:szCs w:val="22"/>
        </w:rPr>
      </w:pPr>
      <w:r w:rsidDel="00000000" w:rsidR="00000000" w:rsidRPr="00000000">
        <w:rPr>
          <w:sz w:val="22"/>
          <w:szCs w:val="22"/>
          <w:rtl w:val="0"/>
        </w:rPr>
        <w:t xml:space="preserve">Services for Buyers Producing Papers </w:t>
      </w:r>
    </w:p>
    <w:p w:rsidR="00000000" w:rsidDel="00000000" w:rsidP="00000000" w:rsidRDefault="00000000" w:rsidRPr="00000000" w14:paraId="00000125">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Buyers producing Papers with an account and project management service in respect of the C&amp;HP Services purchased by the Buyer, as set out at in this Annex A and as required by the Buyer for each Paper and in the Buyer’s Call-Off Contract with the Supplier.</w:t>
      </w:r>
    </w:p>
    <w:p w:rsidR="00000000" w:rsidDel="00000000" w:rsidP="00000000" w:rsidRDefault="00000000" w:rsidRPr="00000000" w14:paraId="00000126">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Supplier’s C&amp;HP account and project management service shall include:</w:t>
      </w:r>
    </w:p>
    <w:p w:rsidR="00000000" w:rsidDel="00000000" w:rsidP="00000000" w:rsidRDefault="00000000" w:rsidRPr="00000000" w14:paraId="00000127">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Account and project management in respect of the C&amp;HP Services procured by the Buyer from the receipt of notification and/or receipt of Content from a Buyer (whichever is first) through to the Paper’s Pre-production, Print Production and Distribution; appropriate staff with the skills to ensure that the Paper is produced and distributed in accordance with the requirements of the Buyer and these C&amp;HP Services. The Supplier shall keep the Buyer advised at all times of the Paper’s progress, the Charges incurred with reference to Framework Schedule 3 (Pricing) and ensure that the Paper is delivered in accordance with Timelines agreed with the Buyer. Given the range of Buyers, unexpected changes, short and fixed Timelines, the Supplier should not underestimate the high levels of administration required for C&amp;HP account and project management;</w:t>
      </w:r>
    </w:p>
    <w:p w:rsidR="00000000" w:rsidDel="00000000" w:rsidP="00000000" w:rsidRDefault="00000000" w:rsidRPr="00000000" w14:paraId="00000128">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1y810tw" w:id="20"/>
      <w:bookmarkEnd w:id="2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account and project management for the C&amp;HP service shall be included in the C&amp;HP Service Option Price; no additional charges shall be made in respect of account or project management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unless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such services are undertaken outside normal working hours or where due to the exacting or complicated requirements additional resources are required, in such circumstances any such fees shall be agreed with the Buyer during the call-off procedure;</w:t>
      </w:r>
    </w:p>
    <w:p w:rsidR="00000000" w:rsidDel="00000000" w:rsidP="00000000" w:rsidRDefault="00000000" w:rsidRPr="00000000" w14:paraId="00000129">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Expert advice and helpful support to the Buyer so that it may manage and mitigate risk including potentially challenging Timelines and/or additional Charges;</w:t>
      </w:r>
    </w:p>
    <w:p w:rsidR="00000000" w:rsidDel="00000000" w:rsidP="00000000" w:rsidRDefault="00000000" w:rsidRPr="00000000" w14:paraId="0000012A">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Proactive suggestions to the Buyer that may reduce Timelines and/or Charges, including design suggestions for accessible Web PDFs, large print, different binding styles, printing methods or paper stocks, printing in mono instead of colour and splitting a print or bindery run; </w:t>
      </w:r>
    </w:p>
    <w:p w:rsidR="00000000" w:rsidDel="00000000" w:rsidP="00000000" w:rsidRDefault="00000000" w:rsidRPr="00000000" w14:paraId="0000012B">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Proactive communication with the Buyer on any issue that may affect a Paper’s Timelines, Charges and quality within one hour of an issue becoming apparent, whether or not the Supplier is in a position to immediately mitigate the issue’s impact, providing options to the Buyer on how the issue may be resolved;</w:t>
      </w:r>
    </w:p>
    <w:p w:rsidR="00000000" w:rsidDel="00000000" w:rsidP="00000000" w:rsidRDefault="00000000" w:rsidRPr="00000000" w14:paraId="0000012C">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Proactive communication with the Buyer; specifically issues that may affect a Paper’s Timeline within 48 hours of the Paper being Laid are reported to the Buyer within 15 minutes of an issue becoming apparent, whether or not the Supplier is in a position to immediately mitigate the issue’s impact, providing options to the Buyer on how the issue may be resolved; </w:t>
      </w:r>
    </w:p>
    <w:p w:rsidR="00000000" w:rsidDel="00000000" w:rsidP="00000000" w:rsidRDefault="00000000" w:rsidRPr="00000000" w14:paraId="0000012D">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Acknowledgement and acceptance that the Buyer may not be in a position to control or change Timelines, particularly the Timelines for the delivery of Copies and the date on which a Paper is to be Laid; and</w:t>
      </w:r>
    </w:p>
    <w:p w:rsidR="00000000" w:rsidDel="00000000" w:rsidP="00000000" w:rsidRDefault="00000000" w:rsidRPr="00000000" w14:paraId="0000012E">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and management of C&amp;HP Service Options.  </w:t>
      </w:r>
    </w:p>
    <w:p w:rsidR="00000000" w:rsidDel="00000000" w:rsidP="00000000" w:rsidRDefault="00000000" w:rsidRPr="00000000" w14:paraId="0000012F">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4i7ojhp" w:id="21"/>
      <w:bookmarkEnd w:id="2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maintain appropriate procedures for direct liaison with the Buyer, which shall usually be provided from the Supplier’s Premises. Unless otherwise specified by the Buyer, the Supplier shall provide C&amp;HP account and project management from 8am to 5.30pm on Working Days including via email, telephone and video conferencing. The Supplier shall provide a designated C&amp;HP Services email address and telephone number through which Buyers can initiate orders and/or resolve queries during the times above. The Supplier shall also provide a 24/7 online briefing form service for Buyers to securely initiate orders online, taking into account Buyers’ production and security requirements. Buyers may also have a requirement to meet Supplier staff person. </w:t>
      </w:r>
    </w:p>
    <w:p w:rsidR="00000000" w:rsidDel="00000000" w:rsidP="00000000" w:rsidRDefault="00000000" w:rsidRPr="00000000" w14:paraId="00000130">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400"/>
        </w:tabs>
        <w:spacing w:after="120" w:before="120" w:line="360" w:lineRule="auto"/>
        <w:ind w:left="1350" w:right="0" w:hanging="499.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discuss and agree specified requirements of its liaison with the Buyer, particularly where a Buyer has a designated contact or team that produces Papers regularly. In addition, for each Buyer, account and project management shall include:</w:t>
      </w:r>
    </w:p>
    <w:p w:rsidR="00000000" w:rsidDel="00000000" w:rsidP="00000000" w:rsidRDefault="00000000" w:rsidRPr="00000000" w14:paraId="00000131">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single point of contact for each Paper covering each and every stage of a Paper’s Pre-production, Print Production and Distribution, which may, at the Buyer’s discretion, include working 24 hours a day, seven days a week;</w:t>
      </w:r>
    </w:p>
    <w:p w:rsidR="00000000" w:rsidDel="00000000" w:rsidP="00000000" w:rsidRDefault="00000000" w:rsidRPr="00000000" w14:paraId="00000132">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for a new single point of contact and handover, where the original contact becomes unavailable or does not meet the Buyer’s requirements;</w:t>
      </w:r>
    </w:p>
    <w:p w:rsidR="00000000" w:rsidDel="00000000" w:rsidP="00000000" w:rsidRDefault="00000000" w:rsidRPr="00000000" w14:paraId="00000133">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for a Buyer to have the same single point of contact for each Paper on request, and where it will improve the Supplier’s service;</w:t>
      </w:r>
    </w:p>
    <w:p w:rsidR="00000000" w:rsidDel="00000000" w:rsidP="00000000" w:rsidRDefault="00000000" w:rsidRPr="00000000" w14:paraId="00000134">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for a Buyer to have standing account and project management services available for hours outside 8am to 5.30pm for an additional proportionate Charge as set out in Framework Schedule 3 (Pricing);  </w:t>
      </w:r>
    </w:p>
    <w:p w:rsidR="00000000" w:rsidDel="00000000" w:rsidP="00000000" w:rsidRDefault="00000000" w:rsidRPr="00000000" w14:paraId="00000135">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single point of contact is not able to be contacted during the office hours listed above at Clause 8.3 above and is only able to be contacted outside of these hours, such out of hours contact shall not be deemed to be out of hours for the purpose of Charges under Framework Schedule 3 (Pricing); and</w:t>
      </w:r>
    </w:p>
    <w:p w:rsidR="00000000" w:rsidDel="00000000" w:rsidP="00000000" w:rsidRDefault="00000000" w:rsidRPr="00000000" w14:paraId="00000136">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for a Buyer to have regular review meetings with the Supplier. </w:t>
      </w:r>
    </w:p>
    <w:p w:rsidR="00000000" w:rsidDel="00000000" w:rsidP="00000000" w:rsidRDefault="00000000" w:rsidRPr="00000000" w14:paraId="00000137">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may choose to use the C&amp;HP Service’s account and project management services in a particular way, including arrangements for the Buyer:</w:t>
      </w:r>
    </w:p>
    <w:p w:rsidR="00000000" w:rsidDel="00000000" w:rsidP="00000000" w:rsidRDefault="00000000" w:rsidRPr="00000000" w14:paraId="00000138">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have the same single point of contact for all Services procured through this Annex A;</w:t>
      </w:r>
    </w:p>
    <w:p w:rsidR="00000000" w:rsidDel="00000000" w:rsidP="00000000" w:rsidRDefault="00000000" w:rsidRPr="00000000" w14:paraId="00000139">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its arm’s length bodies to have the same single point of contact; or</w:t>
      </w:r>
    </w:p>
    <w:p w:rsidR="00000000" w:rsidDel="00000000" w:rsidP="00000000" w:rsidRDefault="00000000" w:rsidRPr="00000000" w14:paraId="0000013A">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have a designated Supplier contact for a particular Paper, which could be in addition to its usual single point of contact. </w:t>
      </w:r>
    </w:p>
    <w:p w:rsidR="00000000" w:rsidDel="00000000" w:rsidP="00000000" w:rsidRDefault="00000000" w:rsidRPr="00000000" w14:paraId="0000013B">
      <w:pPr>
        <w:pStyle w:val="Heading2"/>
        <w:rPr>
          <w:sz w:val="22"/>
          <w:szCs w:val="22"/>
        </w:rPr>
      </w:pPr>
      <w:r w:rsidDel="00000000" w:rsidR="00000000" w:rsidRPr="00000000">
        <w:rPr>
          <w:rtl w:val="0"/>
        </w:rPr>
      </w:r>
    </w:p>
    <w:p w:rsidR="00000000" w:rsidDel="00000000" w:rsidP="00000000" w:rsidRDefault="00000000" w:rsidRPr="00000000" w14:paraId="0000013C">
      <w:pPr>
        <w:pStyle w:val="Heading2"/>
        <w:rPr>
          <w:sz w:val="22"/>
          <w:szCs w:val="22"/>
        </w:rPr>
      </w:pPr>
      <w:r w:rsidDel="00000000" w:rsidR="00000000" w:rsidRPr="00000000">
        <w:rPr>
          <w:sz w:val="22"/>
          <w:szCs w:val="22"/>
          <w:rtl w:val="0"/>
        </w:rPr>
        <w:t xml:space="preserve">Services for parliamentary Buyers</w:t>
      </w:r>
    </w:p>
    <w:p w:rsidR="00000000" w:rsidDel="00000000" w:rsidP="00000000" w:rsidRDefault="00000000" w:rsidRPr="00000000" w14:paraId="0000013D">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work with all parliamentary Buyers, consisting of the Vote Office in the House of Commons and the Printed Paper Office in the House of Lords.</w:t>
      </w:r>
    </w:p>
    <w:p w:rsidR="00000000" w:rsidDel="00000000" w:rsidP="00000000" w:rsidRDefault="00000000" w:rsidRPr="00000000" w14:paraId="0000013E">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2xcytpi" w:id="22"/>
      <w:bookmarkEnd w:id="2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identify Parliament’s orders of print Copies so that Copies are available to Members of both Houses immediately after a Paper has been Laid. The Supplier shall:</w:t>
      </w:r>
    </w:p>
    <w:p w:rsidR="00000000" w:rsidDel="00000000" w:rsidP="00000000" w:rsidRDefault="00000000" w:rsidRPr="00000000" w14:paraId="0000013F">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Hold Parliament’s guideline minimum – maximum print Copy quantities list by Paper type as set out at Appendix 1 (Parliament’s Print Copy Quantities) of this Annex A for update at the request of Parliament;</w:t>
      </w:r>
    </w:p>
    <w:p w:rsidR="00000000" w:rsidDel="00000000" w:rsidP="00000000" w:rsidRDefault="00000000" w:rsidRPr="00000000" w14:paraId="00000140">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reference to Appendix 1 (Parliament’s Print Copy Quantities) establish with Parliament default print Copy distribution and quantities for each Paper type that may generally apply until the Vote and/or Printed Paper Office advise otherwise; </w:t>
      </w:r>
    </w:p>
    <w:p w:rsidR="00000000" w:rsidDel="00000000" w:rsidP="00000000" w:rsidRDefault="00000000" w:rsidRPr="00000000" w14:paraId="00000141">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 with Parliament in advance (at least 48 hours) of a known significant Paper being Laid when, due to expected increased demand, print quantities in excess of the default quantities may be required, for example for Budget documents or statutory inquiry reports;</w:t>
      </w:r>
    </w:p>
    <w:p w:rsidR="00000000" w:rsidDel="00000000" w:rsidP="00000000" w:rsidRDefault="00000000" w:rsidRPr="00000000" w14:paraId="00000142">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 with Parliament any Paper types or situations where Parliament may require reduced print quantities or not take print Copies, and the amount of notice Parliament may reasonably provide;</w:t>
      </w:r>
    </w:p>
    <w:p w:rsidR="00000000" w:rsidDel="00000000" w:rsidP="00000000" w:rsidRDefault="00000000" w:rsidRPr="00000000" w14:paraId="00000143">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pPr>
      <w:bookmarkStart w:colFirst="0" w:colLast="0" w:name="_heading=h.1ci93xb" w:id="23"/>
      <w:bookmarkEnd w:id="2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reference to Appendix 2 (Parliament’s Management Information) compile and supply Advanced Management Information detailing the Papers scheduled to be Laid, 48 hours before the Papers listed are due to be Laid. The information is to be supplied as directed by Parliament in Excel via email to the Vote Office and Printed Paper Office, or as a data service (API) that makes Advanced Laying Information available to Parliament in a standard structured format (for example such as JSON or XML) as is required by Parliament. Advanced Laying Information is Crown Copyright;  </w:t>
      </w:r>
    </w:p>
    <w:p w:rsidR="00000000" w:rsidDel="00000000" w:rsidP="00000000" w:rsidRDefault="00000000" w:rsidRPr="00000000" w14:paraId="00000144">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Process reprint orders on a next day delivery service to Parliament as required in line with the Charges set out in Framework Schedule 3 (Pricing);</w:t>
      </w:r>
    </w:p>
    <w:p w:rsidR="00000000" w:rsidDel="00000000" w:rsidP="00000000" w:rsidRDefault="00000000" w:rsidRPr="00000000" w14:paraId="00000145">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3whwml4" w:id="24"/>
      <w:bookmarkEnd w:id="2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Print PDFs of previously Laid Papers on request, where held.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frequency of such requests is not expected to exceed 10 times a month.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t>
      </w:r>
    </w:p>
    <w:p w:rsidR="00000000" w:rsidDel="00000000" w:rsidP="00000000" w:rsidRDefault="00000000" w:rsidRPr="00000000" w14:paraId="0000014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360" w:lineRule="auto"/>
        <w:ind w:left="220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PrintPDFs to Parliament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via email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sdt>
        <w:sdtPr>
          <w:tag w:val="goog_rdk_2"/>
        </w:sdtPr>
        <w:sdtContent>
          <w:commentRangeStart w:id="1"/>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[tbc] and [tbc]</w:t>
      </w:r>
      <w:commentRangeEnd w:id="1"/>
      <w:r w:rsidDel="00000000" w:rsidR="00000000" w:rsidRPr="00000000">
        <w:commentReference w:id="1"/>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another method agreed with Parliament; and</w:t>
      </w:r>
    </w:p>
    <w:p w:rsidR="00000000" w:rsidDel="00000000" w:rsidP="00000000" w:rsidRDefault="00000000" w:rsidRPr="00000000" w14:paraId="0000014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360" w:lineRule="auto"/>
        <w:ind w:left="220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print PDFs are supplied by email, agree another delivery method for files over 10MB with the Vote Office and Printed Paper Office. </w:t>
      </w:r>
    </w:p>
    <w:p w:rsidR="00000000" w:rsidDel="00000000" w:rsidP="00000000" w:rsidRDefault="00000000" w:rsidRPr="00000000" w14:paraId="00000148">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Parliament is fully updated when deliveries of  Copies are delayed due to a Default of a Buyer or Supplier and use best endeavours to achieve a positive outcome. </w:t>
      </w:r>
    </w:p>
    <w:p w:rsidR="00000000" w:rsidDel="00000000" w:rsidP="00000000" w:rsidRDefault="00000000" w:rsidRPr="00000000" w14:paraId="00000149">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the account management service to Parliament between 8am and 5.30pm on Working Days including an email address and a telephone contact number, and when required by either House of Parliament by video conferencing or in person. In addition, Parliament may require the Supplier to provide account management services on the rare occasions when either House may have to sit on a Saturday, Sunday or a public holiday.  </w:t>
      </w:r>
    </w:p>
    <w:p w:rsidR="00000000" w:rsidDel="00000000" w:rsidP="00000000" w:rsidRDefault="00000000" w:rsidRPr="00000000" w14:paraId="0000014A">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have monthly review meetings with each House, or as otherwise agreed. </w:t>
      </w:r>
    </w:p>
    <w:p w:rsidR="00000000" w:rsidDel="00000000" w:rsidP="00000000" w:rsidRDefault="00000000" w:rsidRPr="00000000" w14:paraId="0000014B">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determine by reference to Parliament’s most recent default print Copy quantities list whether Parliament requires print Copies of any Paper or type of Paper and provide the relevant C&amp;HP Services as required. Each House may, at its sole discretion, vary its print quantities, and order more, fewer or no print Copies of each Paper.  </w:t>
      </w:r>
    </w:p>
    <w:p w:rsidR="00000000" w:rsidDel="00000000" w:rsidP="00000000" w:rsidRDefault="00000000" w:rsidRPr="00000000" w14:paraId="0000014C">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produce and deliver reprint Copies of the Papers, including Papers produced by previous Suppliers where possible, as ordered by Parliament.  </w:t>
      </w:r>
    </w:p>
    <w:p w:rsidR="00000000" w:rsidDel="00000000" w:rsidP="00000000" w:rsidRDefault="00000000" w:rsidRPr="00000000" w14:paraId="0000014D">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charge Parliament for the supply of print Copies as described in Framework Schedule 3 (Pricing). </w:t>
      </w:r>
    </w:p>
    <w:p w:rsidR="00000000" w:rsidDel="00000000" w:rsidP="00000000" w:rsidRDefault="00000000" w:rsidRPr="00000000" w14:paraId="0000014E">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supply Parliament with the management information set out in Appendix 2 (Management Information for Parliament) of this Annex A at no additional cost.      </w:t>
      </w:r>
    </w:p>
    <w:p w:rsidR="00000000" w:rsidDel="00000000" w:rsidP="00000000" w:rsidRDefault="00000000" w:rsidRPr="00000000" w14:paraId="0000014F">
      <w:pPr>
        <w:pStyle w:val="Heading2"/>
        <w:rPr>
          <w:sz w:val="22"/>
          <w:szCs w:val="22"/>
        </w:rPr>
      </w:pPr>
      <w:r w:rsidDel="00000000" w:rsidR="00000000" w:rsidRPr="00000000">
        <w:rPr>
          <w:rtl w:val="0"/>
        </w:rPr>
      </w:r>
    </w:p>
    <w:p w:rsidR="00000000" w:rsidDel="00000000" w:rsidP="00000000" w:rsidRDefault="00000000" w:rsidRPr="00000000" w14:paraId="00000150">
      <w:pPr>
        <w:pStyle w:val="Heading2"/>
        <w:rPr>
          <w:sz w:val="22"/>
          <w:szCs w:val="22"/>
        </w:rPr>
      </w:pPr>
      <w:r w:rsidDel="00000000" w:rsidR="00000000" w:rsidRPr="00000000">
        <w:rPr>
          <w:sz w:val="22"/>
          <w:szCs w:val="22"/>
          <w:rtl w:val="0"/>
        </w:rPr>
        <w:t xml:space="preserve">Services for the Controller of HMSO</w:t>
      </w:r>
    </w:p>
    <w:p w:rsidR="00000000" w:rsidDel="00000000" w:rsidP="00000000" w:rsidRDefault="00000000" w:rsidRPr="00000000" w14:paraId="00000151">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work with the Controller of HMSO in respect of C&amp;HP Services.</w:t>
      </w:r>
    </w:p>
    <w:p w:rsidR="00000000" w:rsidDel="00000000" w:rsidP="00000000" w:rsidRDefault="00000000" w:rsidRPr="00000000" w14:paraId="00000152">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maintain appropriate procedures for direct liaison with the Controller of HMSO on Working Days within usual business hours.</w:t>
      </w:r>
    </w:p>
    <w:p w:rsidR="00000000" w:rsidDel="00000000" w:rsidP="00000000" w:rsidRDefault="00000000" w:rsidRPr="00000000" w14:paraId="00000153">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and the Controller of HMSO representatives shall meet for an in-depth face to face kick-off meeting within [two] weeks of Contract Award covering all aspects of this Annex A, and then at regular monthly meetings or as required by the Controller of HMSO.</w:t>
      </w:r>
    </w:p>
    <w:p w:rsidR="00000000" w:rsidDel="00000000" w:rsidP="00000000" w:rsidRDefault="00000000" w:rsidRPr="00000000" w14:paraId="00000154">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Buyers are fully supported the Supplier shall provide plans for C&amp;HP Services within the Timelines below to the Controller of HMSO and the CCS. The Supplier shall provide plans in writing to:</w:t>
      </w:r>
    </w:p>
    <w:p w:rsidR="00000000" w:rsidDel="00000000" w:rsidP="00000000" w:rsidRDefault="00000000" w:rsidRPr="00000000" w14:paraId="00000155">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985" w:right="0" w:hanging="566.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Transition and implement C&amp;HP Services within [four] weeks of Contract Award;</w:t>
      </w:r>
    </w:p>
    <w:p w:rsidR="00000000" w:rsidDel="00000000" w:rsidP="00000000" w:rsidRDefault="00000000" w:rsidRPr="00000000" w14:paraId="00000156">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985" w:right="0" w:hanging="566.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Resource C&amp;HP Services through business as usual and contingency requirements, business continuity and disaster recovery, Supplier staff annual leave and sickness, production peaks and troughs within [four] weeks of Contract Award; </w:t>
      </w:r>
    </w:p>
    <w:p w:rsidR="00000000" w:rsidDel="00000000" w:rsidP="00000000" w:rsidRDefault="00000000" w:rsidRPr="00000000" w14:paraId="00000157">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985" w:right="0" w:hanging="566.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Train account and project management staff to deliver C&amp;HP Services within [six] weeks of Contract Award; </w:t>
      </w:r>
    </w:p>
    <w:p w:rsidR="00000000" w:rsidDel="00000000" w:rsidP="00000000" w:rsidRDefault="00000000" w:rsidRPr="00000000" w14:paraId="00000158">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985" w:right="0" w:hanging="566.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Specifically manage the annual reports and accounts peak within [eight] weeks of Contract Award;</w:t>
      </w:r>
    </w:p>
    <w:p w:rsidR="00000000" w:rsidDel="00000000" w:rsidP="00000000" w:rsidRDefault="00000000" w:rsidRPr="00000000" w14:paraId="00000159">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985" w:right="0" w:hanging="566.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Engage with Buyers, including a Buyer communications strategy applicable for the first year of the contract until 30th September, within [eight weeks] of Contract Award; and </w:t>
      </w:r>
    </w:p>
    <w:p w:rsidR="00000000" w:rsidDel="00000000" w:rsidP="00000000" w:rsidRDefault="00000000" w:rsidRPr="00000000" w14:paraId="0000015A">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985" w:right="0" w:hanging="566.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Implement, transition and exit C&amp;HP Services to a successor contract, supplier and/or arrangements within [12] months of Contract Award, including how the requirements contained in Section 12 of Framework Schedule 1 (Scope and Specification) shall be met. </w:t>
      </w:r>
    </w:p>
    <w:p w:rsidR="00000000" w:rsidDel="00000000" w:rsidP="00000000" w:rsidRDefault="00000000" w:rsidRPr="00000000" w14:paraId="0000015B">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submit a pro forma of the quotation template to the Controller of HMSO for approval before using with Buyers, as described in Clause 6.13.</w:t>
      </w:r>
    </w:p>
    <w:p w:rsidR="00000000" w:rsidDel="00000000" w:rsidP="00000000" w:rsidRDefault="00000000" w:rsidRPr="00000000" w14:paraId="0000015C">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work collaboratively with the Controller of HMSO on communications including emails and seminars aimed at supporting Buyers purchasing C&amp;HP Services. Specifically the Supplier shall provide a Buyer communications strategy to the Controller of HMSO for each year of the Term. The strategy should detail how the Supplier shall engage with Buyers throughout the year, including specifics for Buyers producing annual reports and accounts. The strategy should be submitted to the Controller of HMSO for approval by 31st August, to apply from 1st October to 30th September of each year. </w:t>
      </w:r>
    </w:p>
    <w:p w:rsidR="00000000" w:rsidDel="00000000" w:rsidP="00000000" w:rsidRDefault="00000000" w:rsidRPr="00000000" w14:paraId="0000015D">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2bn6wsx" w:id="25"/>
      <w:bookmarkEnd w:id="2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the Controller of HMSO with a list of up-to-date Buyer contacts in the first week of March and the fourth week of September for the duration of the Term. The list should include each Buyers’ contact names, email addresses, organisation and whether the contact relates to annual reports and accounts only. The Supplier shall make clear to Buyer contacts in writing, for example in quotations to Buyers, that Buyer contact details shall be shared with the Controller of HMSO. The Buyer contact details described in this Clause are Crown Copyright.  The Controller of HMSO shall be an Independent Controller of any Personal Data (as such terms are defined in </w:t>
      </w:r>
      <w:sdt>
        <w:sdtPr>
          <w:tag w:val="goog_rdk_3"/>
        </w:sdtPr>
        <w:sdtContent>
          <w:commentRangeStart w:id="2"/>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Joint Schedule 11 (Processing Data)) provided by the Supplier in relation to this Clause 8.21.  Accordingly, CCS shall ensure that the Controller of HMSO complies with paragraphs 16 to 27 of Joint Schedule 11 as if the Controller of HMSO was a Party to the Contract.  If, under paragraph 24 of Joint Schedule 11, the Controller of HMSO is a Request Recipient, the Supplier shall provide assistance to the Controller of HMSO in accordance with paragraph 24(a) of Joint Schedule 11.</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Management Information about the Papers and C&amp;HP Services to the CCS as set out </w:t>
      </w:r>
      <w:sdt>
        <w:sdtPr>
          <w:tag w:val="goog_rdk_4"/>
        </w:sdtPr>
        <w:sdtContent>
          <w:commentRangeStart w:id="3"/>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Framework Schedule 5 (Management Charges and Information),</w:t>
      </w:r>
      <w:commentRangeEnd w:id="3"/>
      <w:r w:rsidDel="00000000" w:rsidR="00000000" w:rsidRPr="00000000">
        <w:commentReference w:id="3"/>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as otherwise requested by the CCS. </w:t>
      </w:r>
      <w:r w:rsidDel="00000000" w:rsidR="00000000" w:rsidRPr="00000000">
        <w:br w:type="page"/>
      </w:r>
      <w:r w:rsidDel="00000000" w:rsidR="00000000" w:rsidRPr="00000000">
        <w:rPr>
          <w:rtl w:val="0"/>
        </w:rPr>
      </w:r>
    </w:p>
    <w:p w:rsidR="00000000" w:rsidDel="00000000" w:rsidP="00000000" w:rsidRDefault="00000000" w:rsidRPr="00000000" w14:paraId="0000015F">
      <w:pPr>
        <w:pStyle w:val="Heading1"/>
        <w:numPr>
          <w:ilvl w:val="0"/>
          <w:numId w:val="30"/>
        </w:numPr>
        <w:ind w:left="1134" w:hanging="1134"/>
        <w:rPr/>
      </w:pPr>
      <w:bookmarkStart w:colFirst="0" w:colLast="0" w:name="_heading=h.qsh70q" w:id="26"/>
      <w:bookmarkEnd w:id="26"/>
      <w:r w:rsidDel="00000000" w:rsidR="00000000" w:rsidRPr="00000000">
        <w:rPr>
          <w:rtl w:val="0"/>
        </w:rPr>
        <w:t xml:space="preserve">C&amp;HP service options FOR BUYERS PRODUCING PAPERS</w:t>
      </w:r>
    </w:p>
    <w:p w:rsidR="00000000" w:rsidDel="00000000" w:rsidP="00000000" w:rsidRDefault="00000000" w:rsidRPr="00000000" w14:paraId="00000160">
      <w:pPr>
        <w:pStyle w:val="Heading1"/>
        <w:ind w:firstLine="0"/>
        <w:rPr/>
      </w:pPr>
      <w:r w:rsidDel="00000000" w:rsidR="00000000" w:rsidRPr="00000000">
        <w:rPr>
          <w:rtl w:val="0"/>
        </w:rPr>
      </w:r>
    </w:p>
    <w:p w:rsidR="00000000" w:rsidDel="00000000" w:rsidP="00000000" w:rsidRDefault="00000000" w:rsidRPr="00000000" w14:paraId="00000161">
      <w:pPr>
        <w:rPr>
          <w:b w:val="1"/>
          <w:sz w:val="22"/>
          <w:szCs w:val="22"/>
        </w:rPr>
      </w:pPr>
      <w:r w:rsidDel="00000000" w:rsidR="00000000" w:rsidRPr="00000000">
        <w:rPr>
          <w:b w:val="1"/>
          <w:sz w:val="22"/>
          <w:szCs w:val="22"/>
          <w:rtl w:val="0"/>
        </w:rPr>
        <w:t xml:space="preserve">Option Overview </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3as4poj" w:id="27"/>
      <w:bookmarkEnd w:id="2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Through its C&amp;HP account and project management service the Supplier shall provide these C&amp;HP Service Options for producing Buyers, as required by Buyers:</w:t>
      </w:r>
    </w:p>
    <w:tbl>
      <w:tblPr>
        <w:tblStyle w:val="Table1"/>
        <w:tblpPr w:leftFromText="180" w:rightFromText="180" w:topFromText="0" w:bottomFromText="0" w:vertAnchor="text" w:horzAnchor="text" w:tblpX="1403" w:tblpY="1"/>
        <w:tblW w:w="7659.0" w:type="dxa"/>
        <w:jc w:val="left"/>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426"/>
        <w:gridCol w:w="1837"/>
        <w:gridCol w:w="5396"/>
        <w:tblGridChange w:id="0">
          <w:tblGrid>
            <w:gridCol w:w="426"/>
            <w:gridCol w:w="1837"/>
            <w:gridCol w:w="5396"/>
          </w:tblGrid>
        </w:tblGridChange>
      </w:tblGrid>
      <w:tr>
        <w:trPr>
          <w:cantSplit w:val="0"/>
          <w:trHeight w:val="276"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jc w:val="left"/>
              <w:rPr>
                <w:b w:val="1"/>
              </w:rPr>
            </w:pPr>
            <w:r w:rsidDel="00000000" w:rsidR="00000000" w:rsidRPr="00000000">
              <w:rPr>
                <w:b w:val="1"/>
                <w:rtl w:val="0"/>
              </w:rPr>
              <w:t xml:space="preserve">CH&amp;P Service Option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jc w:val="left"/>
              <w:rPr>
                <w:b w:val="1"/>
              </w:rPr>
            </w:pPr>
            <w:r w:rsidDel="00000000" w:rsidR="00000000" w:rsidRPr="00000000">
              <w:rPr>
                <w:b w:val="1"/>
                <w:rtl w:val="0"/>
              </w:rPr>
              <w:t xml:space="preserve">Summary</w:t>
            </w:r>
          </w:p>
        </w:tc>
      </w:tr>
      <w:tr>
        <w:trPr>
          <w:cantSplit w:val="0"/>
          <w:trHeight w:val="8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jc w:val="left"/>
              <w:rPr/>
            </w:pPr>
            <w:r w:rsidDel="00000000" w:rsidR="00000000" w:rsidRPr="00000000">
              <w:rPr>
                <w:rtl w:val="0"/>
              </w:rPr>
              <w:t xml:space="preserve">Core Services only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jc w:val="left"/>
              <w:rPr/>
            </w:pPr>
            <w:r w:rsidDel="00000000" w:rsidR="00000000" w:rsidRPr="00000000">
              <w:rPr>
                <w:rtl w:val="0"/>
              </w:rPr>
              <w:t xml:space="preserve">Buyer provides the Supplier with information about the Paper for the Supplier to provide Publication Furniture</w:t>
            </w:r>
            <w:r w:rsidDel="00000000" w:rsidR="00000000" w:rsidRPr="00000000">
              <w:rPr>
                <w:vertAlign w:val="superscript"/>
                <w:rtl w:val="0"/>
              </w:rPr>
              <w:t xml:space="preserve"> </w:t>
            </w:r>
            <w:r w:rsidDel="00000000" w:rsidR="00000000" w:rsidRPr="00000000">
              <w:rPr>
                <w:rtl w:val="0"/>
              </w:rPr>
              <w:t xml:space="preserve">to the Buyer.  </w:t>
              <w:br w:type="textWrapping"/>
              <w:t xml:space="preserve">Where the Supplier knows that Parliament does not require print Copies.</w:t>
            </w:r>
          </w:p>
          <w:p w:rsidR="00000000" w:rsidDel="00000000" w:rsidP="00000000" w:rsidRDefault="00000000" w:rsidRPr="00000000" w14:paraId="0000016A">
            <w:pPr>
              <w:jc w:val="left"/>
              <w:rPr/>
            </w:pPr>
            <w:r w:rsidDel="00000000" w:rsidR="00000000" w:rsidRPr="00000000">
              <w:rPr>
                <w:rtl w:val="0"/>
              </w:rPr>
            </w:r>
          </w:p>
        </w:tc>
      </w:tr>
      <w:tr>
        <w:trPr>
          <w:cantSplit w:val="0"/>
          <w:trHeight w:val="9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jc w:val="left"/>
              <w:rPr/>
            </w:pPr>
            <w:r w:rsidDel="00000000" w:rsidR="00000000" w:rsidRPr="00000000">
              <w:rPr>
                <w:rtl w:val="0"/>
              </w:rPr>
              <w:t xml:space="preserve">Core Services and </w:t>
              <w:br w:type="textWrapping"/>
              <w:t xml:space="preserve">Pre-production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jc w:val="left"/>
              <w:rPr/>
            </w:pPr>
            <w:r w:rsidDel="00000000" w:rsidR="00000000" w:rsidRPr="00000000">
              <w:rPr>
                <w:rtl w:val="0"/>
              </w:rPr>
              <w:t xml:space="preserve">Buyer provides the Supplier with the Paper's Content for the Supplier to provide Pre-production services for non-print formats (e.g. e-laying PDF, Print PDF, Web PDF, Bookmarked PDF, html or alternative formats etc.) as required by the Buyer</w:t>
              <w:br w:type="textWrapping"/>
              <w:t xml:space="preserve">Where the Supplier shall check if Parliament requires print Copies.</w:t>
            </w:r>
          </w:p>
          <w:p w:rsidR="00000000" w:rsidDel="00000000" w:rsidP="00000000" w:rsidRDefault="00000000" w:rsidRPr="00000000" w14:paraId="0000016E">
            <w:pPr>
              <w:jc w:val="left"/>
              <w:rPr/>
            </w:pPr>
            <w:r w:rsidDel="00000000" w:rsidR="00000000" w:rsidRPr="00000000">
              <w:rPr>
                <w:rtl w:val="0"/>
              </w:rPr>
            </w:r>
          </w:p>
        </w:tc>
      </w:tr>
      <w:tr>
        <w:trPr>
          <w:cantSplit w:val="0"/>
          <w:trHeight w:val="11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jc w:val="left"/>
              <w:rPr/>
            </w:pPr>
            <w:r w:rsidDel="00000000" w:rsidR="00000000" w:rsidRPr="00000000">
              <w:rPr>
                <w:rtl w:val="0"/>
              </w:rPr>
              <w:t xml:space="preserve">Core Services, </w:t>
              <w:br w:type="textWrapping"/>
              <w:t xml:space="preserve">Pre-production </w:t>
              <w:br w:type="textWrapping"/>
              <w:t xml:space="preserve">and print Copies</w:t>
            </w:r>
            <w:r w:rsidDel="00000000" w:rsidR="00000000" w:rsidRPr="00000000">
              <w:rPr>
                <w:vertAlign w:val="superscript"/>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jc w:val="left"/>
              <w:rPr/>
            </w:pPr>
            <w:r w:rsidDel="00000000" w:rsidR="00000000" w:rsidRPr="00000000">
              <w:rPr>
                <w:rtl w:val="0"/>
              </w:rPr>
              <w:t xml:space="preserve">Buyer provides the Supplier with the Paper's Content for the Supplier to provide Pre-production services for non-print formats (e.g. e-laying PDF, Print PDF, Web PDF, Bookmarked PDF, html or alternative formats etc.) and print Copies as required by the Buyer.</w:t>
              <w:br w:type="textWrapping"/>
              <w:t xml:space="preserve">Where the Supplier shall check if Parliament requires print Copies.</w:t>
            </w:r>
          </w:p>
          <w:p w:rsidR="00000000" w:rsidDel="00000000" w:rsidP="00000000" w:rsidRDefault="00000000" w:rsidRPr="00000000" w14:paraId="00000172">
            <w:pPr>
              <w:jc w:val="left"/>
              <w:rPr/>
            </w:pPr>
            <w:r w:rsidDel="00000000" w:rsidR="00000000" w:rsidRPr="00000000">
              <w:rPr>
                <w:rtl w:val="0"/>
              </w:rPr>
            </w:r>
          </w:p>
        </w:tc>
      </w:tr>
      <w:tr>
        <w:trPr>
          <w:cantSplit w:val="0"/>
          <w:trHeight w:val="6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jc w:val="left"/>
              <w:rPr/>
            </w:pPr>
            <w:r w:rsidDel="00000000" w:rsidR="00000000" w:rsidRPr="00000000">
              <w:rPr>
                <w:rtl w:val="0"/>
              </w:rPr>
              <w:t xml:space="preserve">Core Services </w:t>
              <w:br w:type="textWrapping"/>
              <w:t xml:space="preserve">and print Copies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jc w:val="left"/>
              <w:rPr/>
            </w:pPr>
            <w:r w:rsidDel="00000000" w:rsidR="00000000" w:rsidRPr="00000000">
              <w:rPr>
                <w:rtl w:val="0"/>
              </w:rPr>
              <w:t xml:space="preserve">Buyer provides the Supplier with the Paper's Print PDF to use to produce print Copies as required by the Buyer.</w:t>
              <w:br w:type="textWrapping"/>
              <w:t xml:space="preserve">Where the Supplier shall check if Parliament requires print Copies.</w:t>
            </w:r>
          </w:p>
          <w:p w:rsidR="00000000" w:rsidDel="00000000" w:rsidP="00000000" w:rsidRDefault="00000000" w:rsidRPr="00000000" w14:paraId="00000176">
            <w:pPr>
              <w:jc w:val="left"/>
              <w:rPr/>
            </w:pPr>
            <w:r w:rsidDel="00000000" w:rsidR="00000000" w:rsidRPr="00000000">
              <w:rPr>
                <w:rtl w:val="0"/>
              </w:rPr>
            </w:r>
          </w:p>
        </w:tc>
      </w:tr>
      <w:tr>
        <w:trPr>
          <w:cantSplit w:val="0"/>
          <w:trHeight w:val="7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jc w:val="left"/>
              <w:rPr/>
            </w:pPr>
            <w:r w:rsidDel="00000000" w:rsidR="00000000" w:rsidRPr="00000000">
              <w:rPr>
                <w:rtl w:val="0"/>
              </w:rPr>
              <w:t xml:space="preserve">Core Services and Supplier receipt of </w:t>
              <w:br w:type="textWrapping"/>
              <w:t xml:space="preserve">Buyer's print PDF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jc w:val="left"/>
              <w:rPr/>
            </w:pPr>
            <w:r w:rsidDel="00000000" w:rsidR="00000000" w:rsidRPr="00000000">
              <w:rPr>
                <w:rtl w:val="0"/>
              </w:rPr>
              <w:t xml:space="preserve">Buyer provides the Supplier with the Paper's Print PDF for the Supplier to produce print Copies for Parliament (but not for the producing Buyer).</w:t>
              <w:br w:type="textWrapping"/>
              <w:t xml:space="preserve">Where the Supplier knows that Parliament requires print Copies.</w:t>
            </w:r>
          </w:p>
          <w:p w:rsidR="00000000" w:rsidDel="00000000" w:rsidP="00000000" w:rsidRDefault="00000000" w:rsidRPr="00000000" w14:paraId="0000017A">
            <w:pPr>
              <w:jc w:val="left"/>
              <w:rPr/>
            </w:pPr>
            <w:r w:rsidDel="00000000" w:rsidR="00000000" w:rsidRPr="00000000">
              <w:rPr>
                <w:rtl w:val="0"/>
              </w:rPr>
            </w:r>
          </w:p>
        </w:tc>
      </w:tr>
      <w:tr>
        <w:trPr>
          <w:cantSplit w:val="0"/>
          <w:trHeight w:val="8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jc w:val="left"/>
              <w:rPr/>
            </w:pPr>
            <w:r w:rsidDel="00000000" w:rsidR="00000000" w:rsidRPr="00000000">
              <w:rPr>
                <w:rtl w:val="0"/>
              </w:rPr>
              <w:t xml:space="preserve">Core Services and Supplier receipt of </w:t>
              <w:br w:type="textWrapping"/>
              <w:t xml:space="preserve">Buyer’s print Copies</w:t>
            </w:r>
          </w:p>
          <w:p w:rsidR="00000000" w:rsidDel="00000000" w:rsidP="00000000" w:rsidRDefault="00000000" w:rsidRPr="00000000" w14:paraId="0000017D">
            <w:pPr>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jc w:val="left"/>
              <w:rPr/>
            </w:pPr>
            <w:r w:rsidDel="00000000" w:rsidR="00000000" w:rsidRPr="00000000">
              <w:rPr>
                <w:rtl w:val="0"/>
              </w:rPr>
              <w:t xml:space="preserve">Buyer provides the Supplier with print Copies of the Paper for the Supplier to forward to Parliament.</w:t>
              <w:br w:type="textWrapping"/>
              <w:t xml:space="preserve">Where the Supplier knows that Parliament requires print Copies.</w:t>
            </w:r>
          </w:p>
          <w:p w:rsidR="00000000" w:rsidDel="00000000" w:rsidP="00000000" w:rsidRDefault="00000000" w:rsidRPr="00000000" w14:paraId="0000017F">
            <w:pPr>
              <w:jc w:val="left"/>
              <w:rPr/>
            </w:pPr>
            <w:r w:rsidDel="00000000" w:rsidR="00000000" w:rsidRPr="00000000">
              <w:rPr>
                <w:rtl w:val="0"/>
              </w:rPr>
            </w:r>
          </w:p>
        </w:tc>
      </w:tr>
    </w:tbl>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701" w:right="0" w:hanging="85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701" w:right="0" w:hanging="85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701" w:right="0" w:hanging="85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701" w:right="0" w:hanging="85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701" w:right="0" w:hanging="85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701" w:right="0" w:hanging="85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701" w:right="0" w:hanging="85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701" w:right="0" w:hanging="85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0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apply one C&amp;HP Service Option per Paper in relation to the Services required by the Buyer and knowledge of Parliament’s print Copy requirements with reference to Appendix 1 (Parliament’s Print Quantities).  No more than one C&amp;HP Service Option Charge shall apply to each Paper. Other Charges apply as </w:t>
      </w:r>
      <w:sdt>
        <w:sdtPr>
          <w:tag w:val="goog_rdk_5"/>
        </w:sdtPr>
        <w:sdtContent>
          <w:commentRangeStart w:id="4"/>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Framework Schedule 3 (Pricing) </w:t>
      </w:r>
      <w:commentRangeEnd w:id="4"/>
      <w:r w:rsidDel="00000000" w:rsidR="00000000" w:rsidRPr="00000000">
        <w:commentReference w:id="4"/>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required by Buyers, The Supplier understands and acknowledges that </w:t>
      </w:r>
      <w:sdt>
        <w:sdtPr>
          <w:tag w:val="goog_rdk_6"/>
        </w:sdtPr>
        <w:sdtContent>
          <w:commentRangeStart w:id="5"/>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rate card </w:t>
      </w:r>
      <w:commentRangeEnd w:id="5"/>
      <w:r w:rsidDel="00000000" w:rsidR="00000000" w:rsidRPr="00000000">
        <w:commentReference w:id="5"/>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 only mechanism available for the cost recovery of account and project management time.</w:t>
      </w:r>
    </w:p>
    <w:p w:rsidR="00000000" w:rsidDel="00000000" w:rsidP="00000000" w:rsidRDefault="00000000" w:rsidRPr="00000000" w14:paraId="0000018A">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also offer:</w:t>
      </w:r>
    </w:p>
    <w:p w:rsidR="00000000" w:rsidDel="00000000" w:rsidP="00000000" w:rsidRDefault="00000000" w:rsidRPr="00000000" w14:paraId="0000018B">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C&amp;HP Service Options listed in Clause 9.1 for Papers or projects that are not Command or House of Commons Papers, but which may be Laid before Parliament and/or are other/ancillary Papers as required by producing Buyers; and</w:t>
      </w:r>
    </w:p>
    <w:p w:rsidR="00000000" w:rsidDel="00000000" w:rsidP="00000000" w:rsidRDefault="00000000" w:rsidRPr="00000000" w14:paraId="0000018C">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Services in addition to the relevant C&amp;HP Service Option, as set out in </w:t>
      </w:r>
      <w:sdt>
        <w:sdtPr>
          <w:tag w:val="goog_rdk_7"/>
        </w:sdtPr>
        <w:sdtContent>
          <w:commentRangeStart w:id="6"/>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Framework Schedule 3 (Pricing), </w:t>
      </w:r>
      <w:commentRangeEnd w:id="6"/>
      <w:r w:rsidDel="00000000" w:rsidR="00000000" w:rsidRPr="00000000">
        <w:commentReference w:id="6"/>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required by Buyers. </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843"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rPr>
          <w:b w:val="1"/>
          <w:sz w:val="22"/>
          <w:szCs w:val="22"/>
        </w:rPr>
      </w:pPr>
      <w:r w:rsidDel="00000000" w:rsidR="00000000" w:rsidRPr="00000000">
        <w:rPr>
          <w:b w:val="1"/>
          <w:sz w:val="22"/>
          <w:szCs w:val="22"/>
          <w:rtl w:val="0"/>
        </w:rPr>
        <w:t xml:space="preserve">Option Detail</w:t>
      </w:r>
    </w:p>
    <w:p w:rsidR="00000000" w:rsidDel="00000000" w:rsidP="00000000" w:rsidRDefault="00000000" w:rsidRPr="00000000" w14:paraId="0000018F">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00" w:right="0" w:hanging="549"/>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1pxezwc" w:id="28"/>
      <w:bookmarkEnd w:id="2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C&amp;HP Service Options, the Charges of which shall include: </w:t>
      </w:r>
    </w:p>
    <w:p w:rsidR="00000000" w:rsidDel="00000000" w:rsidP="00000000" w:rsidRDefault="00000000" w:rsidRPr="00000000" w14:paraId="00000190">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 Services:</w:t>
      </w:r>
    </w:p>
    <w:p w:rsidR="00000000" w:rsidDel="00000000" w:rsidP="00000000" w:rsidRDefault="00000000" w:rsidRPr="00000000" w14:paraId="00000191">
      <w:pPr>
        <w:numPr>
          <w:ilvl w:val="0"/>
          <w:numId w:val="37"/>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C&amp;HP account and project management;</w:t>
      </w:r>
    </w:p>
    <w:p w:rsidR="00000000" w:rsidDel="00000000" w:rsidP="00000000" w:rsidRDefault="00000000" w:rsidRPr="00000000" w14:paraId="00000192">
      <w:pPr>
        <w:numPr>
          <w:ilvl w:val="0"/>
          <w:numId w:val="37"/>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Expert advice about Papers’ Pre-production, Print Production and Distribution specifications and processes;</w:t>
      </w:r>
    </w:p>
    <w:p w:rsidR="00000000" w:rsidDel="00000000" w:rsidP="00000000" w:rsidRDefault="00000000" w:rsidRPr="00000000" w14:paraId="00000193">
      <w:pPr>
        <w:numPr>
          <w:ilvl w:val="0"/>
          <w:numId w:val="37"/>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Confirmation of the applicable C&amp;HP Service Option; </w:t>
      </w:r>
    </w:p>
    <w:p w:rsidR="00000000" w:rsidDel="00000000" w:rsidP="00000000" w:rsidRDefault="00000000" w:rsidRPr="00000000" w14:paraId="00000194">
      <w:pPr>
        <w:numPr>
          <w:ilvl w:val="0"/>
          <w:numId w:val="37"/>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Provision and management of quotations and Timelines;</w:t>
      </w:r>
    </w:p>
    <w:p w:rsidR="00000000" w:rsidDel="00000000" w:rsidP="00000000" w:rsidRDefault="00000000" w:rsidRPr="00000000" w14:paraId="00000195">
      <w:pPr>
        <w:numPr>
          <w:ilvl w:val="0"/>
          <w:numId w:val="37"/>
        </w:numPr>
        <w:tabs>
          <w:tab w:val="left" w:leader="none" w:pos="1418"/>
        </w:tabs>
        <w:spacing w:line="260" w:lineRule="auto"/>
        <w:ind w:left="2160" w:hanging="360"/>
        <w:jc w:val="both"/>
        <w:rPr>
          <w:color w:val="000000"/>
          <w:sz w:val="22"/>
          <w:szCs w:val="22"/>
        </w:rPr>
      </w:pPr>
      <w:r w:rsidDel="00000000" w:rsidR="00000000" w:rsidRPr="00000000">
        <w:rPr>
          <w:rFonts w:ascii="Arial" w:cs="Arial" w:eastAsia="Arial" w:hAnsi="Arial"/>
          <w:color w:val="000000"/>
          <w:sz w:val="22"/>
          <w:szCs w:val="22"/>
          <w:rtl w:val="0"/>
        </w:rPr>
        <w:t xml:space="preserve">Guidance and layout checking of the required Content for covers, title and copyright pages</w:t>
      </w:r>
      <w:r w:rsidDel="00000000" w:rsidR="00000000" w:rsidRPr="00000000">
        <w:rPr>
          <w:color w:val="000000"/>
          <w:sz w:val="22"/>
          <w:szCs w:val="22"/>
          <w:rtl w:val="0"/>
        </w:rPr>
        <w:t xml:space="preserve"> as described in Clauses 11.8 - 11.9 and Appendix 3 (Templates for Title Pages, Copyright Pages and Covers); </w:t>
      </w:r>
    </w:p>
    <w:p w:rsidR="00000000" w:rsidDel="00000000" w:rsidP="00000000" w:rsidRDefault="00000000" w:rsidRPr="00000000" w14:paraId="00000196">
      <w:pPr>
        <w:numPr>
          <w:ilvl w:val="0"/>
          <w:numId w:val="37"/>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Provision and checking of Publication Furniture on the copyright page; and</w:t>
      </w:r>
    </w:p>
    <w:p w:rsidR="00000000" w:rsidDel="00000000" w:rsidP="00000000" w:rsidRDefault="00000000" w:rsidRPr="00000000" w14:paraId="00000197">
      <w:pPr>
        <w:numPr>
          <w:ilvl w:val="0"/>
          <w:numId w:val="37"/>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ISBN and bibliographic information management.</w:t>
      </w:r>
    </w:p>
    <w:p w:rsidR="00000000" w:rsidDel="00000000" w:rsidP="00000000" w:rsidRDefault="00000000" w:rsidRPr="00000000" w14:paraId="00000198">
      <w:pPr>
        <w:tabs>
          <w:tab w:val="left" w:leader="none" w:pos="1418"/>
        </w:tabs>
        <w:spacing w:line="260" w:lineRule="auto"/>
        <w:jc w:val="both"/>
        <w:rPr>
          <w:color w:val="000000"/>
          <w:sz w:val="22"/>
          <w:szCs w:val="22"/>
        </w:rPr>
      </w:pP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Pre-production:</w:t>
      </w:r>
    </w:p>
    <w:p w:rsidR="00000000" w:rsidDel="00000000" w:rsidP="00000000" w:rsidRDefault="00000000" w:rsidRPr="00000000" w14:paraId="0000019A">
      <w:pPr>
        <w:numPr>
          <w:ilvl w:val="0"/>
          <w:numId w:val="21"/>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Management of Pre-production services;</w:t>
      </w:r>
    </w:p>
    <w:p w:rsidR="00000000" w:rsidDel="00000000" w:rsidP="00000000" w:rsidRDefault="00000000" w:rsidRPr="00000000" w14:paraId="0000019B">
      <w:pPr>
        <w:numPr>
          <w:ilvl w:val="0"/>
          <w:numId w:val="21"/>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Insertion and checking of Publication Furniture on the copyright page; </w:t>
      </w:r>
    </w:p>
    <w:p w:rsidR="00000000" w:rsidDel="00000000" w:rsidP="00000000" w:rsidRDefault="00000000" w:rsidRPr="00000000" w14:paraId="0000019C">
      <w:pPr>
        <w:numPr>
          <w:ilvl w:val="0"/>
          <w:numId w:val="21"/>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Provision of spine width measurement for print Copies, if required;</w:t>
      </w:r>
    </w:p>
    <w:p w:rsidR="00000000" w:rsidDel="00000000" w:rsidP="00000000" w:rsidRDefault="00000000" w:rsidRPr="00000000" w14:paraId="0000019D">
      <w:pPr>
        <w:numPr>
          <w:ilvl w:val="0"/>
          <w:numId w:val="21"/>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Management of proofing and sign-off of final Content;</w:t>
      </w:r>
    </w:p>
    <w:p w:rsidR="00000000" w:rsidDel="00000000" w:rsidP="00000000" w:rsidRDefault="00000000" w:rsidRPr="00000000" w14:paraId="0000019E">
      <w:pPr>
        <w:numPr>
          <w:ilvl w:val="0"/>
          <w:numId w:val="23"/>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Creation and provision of Print PDFs, including a </w:t>
      </w:r>
      <w:r w:rsidDel="00000000" w:rsidR="00000000" w:rsidRPr="00000000">
        <w:rPr>
          <w:sz w:val="22"/>
          <w:szCs w:val="22"/>
          <w:rtl w:val="0"/>
        </w:rPr>
        <w:t xml:space="preserve">contract post-ripped proof of the Paper for the Buyer to approve before supply of the Print PDF; </w:t>
      </w:r>
      <w:r w:rsidDel="00000000" w:rsidR="00000000" w:rsidRPr="00000000">
        <w:rPr>
          <w:rtl w:val="0"/>
        </w:rPr>
      </w:r>
    </w:p>
    <w:p w:rsidR="00000000" w:rsidDel="00000000" w:rsidP="00000000" w:rsidRDefault="00000000" w:rsidRPr="00000000" w14:paraId="0000019F">
      <w:pPr>
        <w:numPr>
          <w:ilvl w:val="0"/>
          <w:numId w:val="21"/>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Creation and provision of Web PDFs (where PDFs meeting the requirements of Clause 11.30.2 may incur an additional Charge);  </w:t>
      </w:r>
    </w:p>
    <w:p w:rsidR="00000000" w:rsidDel="00000000" w:rsidP="00000000" w:rsidRDefault="00000000" w:rsidRPr="00000000" w14:paraId="000001A0">
      <w:pPr>
        <w:numPr>
          <w:ilvl w:val="0"/>
          <w:numId w:val="21"/>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Management of services for Alternative and other Formats; and</w:t>
      </w:r>
    </w:p>
    <w:p w:rsidR="00000000" w:rsidDel="00000000" w:rsidP="00000000" w:rsidRDefault="00000000" w:rsidRPr="00000000" w14:paraId="000001A1">
      <w:pPr>
        <w:numPr>
          <w:ilvl w:val="0"/>
          <w:numId w:val="21"/>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Return of any final corrected digital files to the Buyer where the Supplier has added or changed Content prior to creating PDFs and/or Alternative or other Formats.</w:t>
      </w:r>
    </w:p>
    <w:p w:rsidR="00000000" w:rsidDel="00000000" w:rsidP="00000000" w:rsidRDefault="00000000" w:rsidRPr="00000000" w14:paraId="000001A2">
      <w:pPr>
        <w:tabs>
          <w:tab w:val="left" w:leader="none" w:pos="1418"/>
        </w:tabs>
        <w:spacing w:line="260" w:lineRule="auto"/>
        <w:ind w:left="1760" w:firstLine="0"/>
        <w:jc w:val="both"/>
        <w:rPr>
          <w:color w:val="000000"/>
          <w:sz w:val="22"/>
          <w:szCs w:val="22"/>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Copies (Print Production and Distribution):</w:t>
      </w:r>
    </w:p>
    <w:p w:rsidR="00000000" w:rsidDel="00000000" w:rsidP="00000000" w:rsidRDefault="00000000" w:rsidRPr="00000000" w14:paraId="000001A4">
      <w:pPr>
        <w:numPr>
          <w:ilvl w:val="0"/>
          <w:numId w:val="28"/>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Management of Print Production; </w:t>
      </w:r>
    </w:p>
    <w:p w:rsidR="00000000" w:rsidDel="00000000" w:rsidP="00000000" w:rsidRDefault="00000000" w:rsidRPr="00000000" w14:paraId="000001A5">
      <w:pPr>
        <w:numPr>
          <w:ilvl w:val="0"/>
          <w:numId w:val="28"/>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Provision of spine width measurement for print Copies;</w:t>
      </w:r>
    </w:p>
    <w:p w:rsidR="00000000" w:rsidDel="00000000" w:rsidP="00000000" w:rsidRDefault="00000000" w:rsidRPr="00000000" w14:paraId="000001A6">
      <w:pPr>
        <w:numPr>
          <w:ilvl w:val="0"/>
          <w:numId w:val="28"/>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Provision of a </w:t>
      </w:r>
      <w:r w:rsidDel="00000000" w:rsidR="00000000" w:rsidRPr="00000000">
        <w:rPr>
          <w:sz w:val="22"/>
          <w:szCs w:val="22"/>
          <w:rtl w:val="0"/>
        </w:rPr>
        <w:t xml:space="preserve">contract post-ripped proof of the Paper to be printed for the Buyer to approve before production; </w:t>
      </w:r>
      <w:r w:rsidDel="00000000" w:rsidR="00000000" w:rsidRPr="00000000">
        <w:rPr>
          <w:rtl w:val="0"/>
        </w:rPr>
      </w:r>
    </w:p>
    <w:p w:rsidR="00000000" w:rsidDel="00000000" w:rsidP="00000000" w:rsidRDefault="00000000" w:rsidRPr="00000000" w14:paraId="000001A7">
      <w:pPr>
        <w:numPr>
          <w:ilvl w:val="0"/>
          <w:numId w:val="28"/>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Delivery of print Copies to one UK address, as advised by the producing Buyer;</w:t>
      </w:r>
    </w:p>
    <w:p w:rsidR="00000000" w:rsidDel="00000000" w:rsidP="00000000" w:rsidRDefault="00000000" w:rsidRPr="00000000" w14:paraId="000001A8">
      <w:pPr>
        <w:numPr>
          <w:ilvl w:val="0"/>
          <w:numId w:val="28"/>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Management of other delivery or Distribution requirements; </w:t>
      </w:r>
    </w:p>
    <w:p w:rsidR="00000000" w:rsidDel="00000000" w:rsidP="00000000" w:rsidRDefault="00000000" w:rsidRPr="00000000" w14:paraId="000001A9">
      <w:pPr>
        <w:numPr>
          <w:ilvl w:val="0"/>
          <w:numId w:val="28"/>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Management of Print Production for parliamentary Buyers if required, (these services charged to parliamentary Buyers).</w:t>
      </w:r>
    </w:p>
    <w:p w:rsidR="00000000" w:rsidDel="00000000" w:rsidP="00000000" w:rsidRDefault="00000000" w:rsidRPr="00000000" w14:paraId="000001AA">
      <w:pPr>
        <w:tabs>
          <w:tab w:val="left" w:leader="none" w:pos="1418"/>
        </w:tabs>
        <w:spacing w:line="260" w:lineRule="auto"/>
        <w:jc w:val="both"/>
        <w:rPr>
          <w:color w:val="000000"/>
          <w:sz w:val="22"/>
          <w:szCs w:val="22"/>
        </w:rPr>
      </w:pPr>
      <w:r w:rsidDel="00000000" w:rsidR="00000000" w:rsidRPr="00000000">
        <w:rPr>
          <w:rtl w:val="0"/>
        </w:rPr>
      </w:r>
    </w:p>
    <w:p w:rsidR="00000000" w:rsidDel="00000000" w:rsidP="00000000" w:rsidRDefault="00000000" w:rsidRPr="00000000" w14:paraId="000001AB">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1843"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Management of other services as required by the Buyer:</w:t>
      </w:r>
    </w:p>
    <w:p w:rsidR="00000000" w:rsidDel="00000000" w:rsidP="00000000" w:rsidRDefault="00000000" w:rsidRPr="00000000" w14:paraId="000001AC">
      <w:pPr>
        <w:numPr>
          <w:ilvl w:val="0"/>
          <w:numId w:val="25"/>
        </w:numPr>
        <w:tabs>
          <w:tab w:val="left" w:leader="none" w:pos="1418"/>
        </w:tabs>
        <w:spacing w:line="260" w:lineRule="auto"/>
        <w:ind w:left="2160" w:hanging="360"/>
        <w:jc w:val="both"/>
        <w:rPr>
          <w:color w:val="000000"/>
          <w:sz w:val="22"/>
          <w:szCs w:val="22"/>
        </w:rPr>
      </w:pPr>
      <w:r w:rsidDel="00000000" w:rsidR="00000000" w:rsidRPr="00000000">
        <w:rPr>
          <w:color w:val="000000"/>
          <w:sz w:val="22"/>
          <w:szCs w:val="22"/>
          <w:rtl w:val="0"/>
        </w:rPr>
        <w:t xml:space="preserve">Including for example, storage of print Copies or services for Corrections.</w:t>
      </w:r>
    </w:p>
    <w:p w:rsidR="00000000" w:rsidDel="00000000" w:rsidP="00000000" w:rsidRDefault="00000000" w:rsidRPr="00000000" w14:paraId="000001AD">
      <w:pPr>
        <w:tabs>
          <w:tab w:val="left" w:leader="none" w:pos="1418"/>
        </w:tabs>
        <w:spacing w:line="260" w:lineRule="auto"/>
        <w:ind w:left="2127" w:firstLine="0"/>
        <w:jc w:val="both"/>
        <w:rPr>
          <w:color w:val="000000"/>
          <w:sz w:val="22"/>
          <w:szCs w:val="22"/>
        </w:rPr>
      </w:pPr>
      <w:r w:rsidDel="00000000" w:rsidR="00000000" w:rsidRPr="00000000">
        <w:rPr>
          <w:rtl w:val="0"/>
        </w:rPr>
      </w:r>
    </w:p>
    <w:p w:rsidR="00000000" w:rsidDel="00000000" w:rsidP="00000000" w:rsidRDefault="00000000" w:rsidRPr="00000000" w14:paraId="000001AE">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C&amp;HP Service Option 1 is applied, the Supplier shall, at no extra cost:</w:t>
      </w:r>
    </w:p>
    <w:p w:rsidR="00000000" w:rsidDel="00000000" w:rsidP="00000000" w:rsidRDefault="00000000" w:rsidRPr="00000000" w14:paraId="000001AF">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2127" w:right="0" w:hanging="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Obtain from the producing Buyer sufficient information to create Title Information for the Paper’s Official Version’s Web ISBN. The Supplier shall provide this information to Nielsen’s ISBN Agency, or its successor, meeting the ISBN Agency’s requirements for Title Information; or</w:t>
      </w:r>
    </w:p>
    <w:p w:rsidR="00000000" w:rsidDel="00000000" w:rsidP="00000000" w:rsidRDefault="00000000" w:rsidRPr="00000000" w14:paraId="000001B0">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2127" w:right="0" w:hanging="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Create Title Information from the Paper’s officially published Web PDF if the Buyer does not provide the Supplier with the required information. If after using best endeavours the Supplier is not in a position to provide the ISBN Agency with Title Information within one week of the Paper being Laid the Supplier shall advise the Controller of HMSO.</w:t>
      </w:r>
    </w:p>
    <w:p w:rsidR="00000000" w:rsidDel="00000000" w:rsidP="00000000" w:rsidRDefault="00000000" w:rsidRPr="00000000" w14:paraId="000001B1">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C&amp;HP Service Option 5 is applied, the Supplier shall at no extra cost: </w:t>
      </w:r>
    </w:p>
    <w:p w:rsidR="00000000" w:rsidDel="00000000" w:rsidP="00000000" w:rsidRDefault="00000000" w:rsidRPr="00000000" w14:paraId="000001B2">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2127" w:right="0" w:hanging="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Advise the Buyer of the Timeline the Buyer should provide Print PDF/s to the Supplier, so that print Copies can be available to Members of Parliament and Peers immediately after the Paper is Laid; </w:t>
      </w:r>
    </w:p>
    <w:p w:rsidR="00000000" w:rsidDel="00000000" w:rsidP="00000000" w:rsidRDefault="00000000" w:rsidRPr="00000000" w14:paraId="000001B3">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2127" w:right="0" w:hanging="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the Buyer with the spine width measurement for the print Copies cover; </w:t>
      </w:r>
    </w:p>
    <w:p w:rsidR="00000000" w:rsidDel="00000000" w:rsidP="00000000" w:rsidRDefault="00000000" w:rsidRPr="00000000" w14:paraId="000001B4">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2127" w:right="0" w:hanging="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necessary, provide a contract post-ripped proof for the Buyer to approve before Print Production; and</w:t>
      </w:r>
    </w:p>
    <w:p w:rsidR="00000000" w:rsidDel="00000000" w:rsidP="00000000" w:rsidRDefault="00000000" w:rsidRPr="00000000" w14:paraId="000001B5">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2127" w:right="0" w:hanging="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the supplied Print PDF/s produce and deliver print Copies for parliamentary Buyers, as required by Parliament. </w:t>
      </w:r>
    </w:p>
    <w:p w:rsidR="00000000" w:rsidDel="00000000" w:rsidP="00000000" w:rsidRDefault="00000000" w:rsidRPr="00000000" w14:paraId="000001B6">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49x2ik5" w:id="29"/>
      <w:bookmarkEnd w:id="2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C&amp;HP Service Option 6 is applied, the Supplier shall at no extra cost: </w:t>
      </w:r>
    </w:p>
    <w:p w:rsidR="00000000" w:rsidDel="00000000" w:rsidP="00000000" w:rsidRDefault="00000000" w:rsidRPr="00000000" w14:paraId="000001B7">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2127" w:right="0" w:hanging="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Advise the Buyer of the:</w:t>
      </w:r>
    </w:p>
    <w:p w:rsidR="00000000" w:rsidDel="00000000" w:rsidP="00000000" w:rsidRDefault="00000000" w:rsidRPr="00000000" w14:paraId="000001B8">
      <w:pPr>
        <w:keepNext w:val="0"/>
        <w:keepLines w:val="0"/>
        <w:pageBreakBefore w:val="0"/>
        <w:widowControl w:val="1"/>
        <w:numPr>
          <w:ilvl w:val="2"/>
          <w:numId w:val="35"/>
        </w:numPr>
        <w:pBdr>
          <w:top w:space="0" w:sz="0" w:val="nil"/>
          <w:left w:space="0" w:sz="0" w:val="nil"/>
          <w:bottom w:space="0" w:sz="0" w:val="nil"/>
          <w:right w:space="0" w:sz="0" w:val="nil"/>
          <w:between w:space="0" w:sz="0" w:val="nil"/>
        </w:pBdr>
        <w:shd w:fill="auto" w:val="clear"/>
        <w:spacing w:after="120" w:before="120" w:line="360" w:lineRule="auto"/>
        <w:ind w:left="2564"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Number of print Copies the Buyer should deliver to the Supplier for onward delivery to parliamentary Buyers;</w:t>
      </w:r>
    </w:p>
    <w:p w:rsidR="00000000" w:rsidDel="00000000" w:rsidP="00000000" w:rsidRDefault="00000000" w:rsidRPr="00000000" w14:paraId="000001B9">
      <w:pPr>
        <w:keepNext w:val="0"/>
        <w:keepLines w:val="0"/>
        <w:pageBreakBefore w:val="0"/>
        <w:widowControl w:val="1"/>
        <w:numPr>
          <w:ilvl w:val="2"/>
          <w:numId w:val="35"/>
        </w:numPr>
        <w:pBdr>
          <w:top w:space="0" w:sz="0" w:val="nil"/>
          <w:left w:space="0" w:sz="0" w:val="nil"/>
          <w:bottom w:space="0" w:sz="0" w:val="nil"/>
          <w:right w:space="0" w:sz="0" w:val="nil"/>
          <w:between w:space="0" w:sz="0" w:val="nil"/>
        </w:pBdr>
        <w:shd w:fill="auto" w:val="clear"/>
        <w:spacing w:after="120" w:before="120" w:line="360" w:lineRule="auto"/>
        <w:ind w:left="2564"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Timeline by which the Buyer should deliver print Copies to the Supplier, so that print Copies can be available to Members of Parliament and Peers immediately after the Paper is Laid; and</w:t>
      </w:r>
    </w:p>
    <w:p w:rsidR="00000000" w:rsidDel="00000000" w:rsidP="00000000" w:rsidRDefault="00000000" w:rsidRPr="00000000" w14:paraId="000001BA">
      <w:pPr>
        <w:keepNext w:val="0"/>
        <w:keepLines w:val="0"/>
        <w:pageBreakBefore w:val="0"/>
        <w:widowControl w:val="1"/>
        <w:numPr>
          <w:ilvl w:val="2"/>
          <w:numId w:val="35"/>
        </w:numPr>
        <w:pBdr>
          <w:top w:space="0" w:sz="0" w:val="nil"/>
          <w:left w:space="0" w:sz="0" w:val="nil"/>
          <w:bottom w:space="0" w:sz="0" w:val="nil"/>
          <w:right w:space="0" w:sz="0" w:val="nil"/>
          <w:between w:space="0" w:sz="0" w:val="nil"/>
        </w:pBdr>
        <w:shd w:fill="auto" w:val="clear"/>
        <w:spacing w:after="120" w:before="120" w:line="360" w:lineRule="auto"/>
        <w:ind w:left="2564"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Parliamentary packing, delivery and labelling information for print Copies to be delivered to the Supplier for parliamentary Buyers. </w:t>
      </w:r>
    </w:p>
    <w:p w:rsidR="00000000" w:rsidDel="00000000" w:rsidP="00000000" w:rsidRDefault="00000000" w:rsidRPr="00000000" w14:paraId="000001BB">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2127" w:right="0" w:hanging="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Accept, consolidate and deliver print Copies for parliamentary Buyers, as required by Parliament. </w:t>
      </w:r>
    </w:p>
    <w:p w:rsidR="00000000" w:rsidDel="00000000" w:rsidP="00000000" w:rsidRDefault="00000000" w:rsidRPr="00000000" w14:paraId="000001BC">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2127" w:right="0" w:hanging="709"/>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2p2csry" w:id="30"/>
      <w:bookmarkEnd w:id="3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Accept deliveries of print Copies of Fiscal Event Documents where the Buyer is HM Treasury or the Office of Budget Responsibility on the day a Paper is to be Laid or presented to Parliament, for onward delivery to Parliament which may be on the same day and outside usual Working Hours; and</w:t>
      </w:r>
    </w:p>
    <w:p w:rsidR="00000000" w:rsidDel="00000000" w:rsidP="00000000" w:rsidRDefault="00000000" w:rsidRPr="00000000" w14:paraId="000001BD">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120" w:before="120" w:line="360" w:lineRule="auto"/>
        <w:ind w:left="2127" w:right="0" w:hanging="709"/>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147n2zr" w:id="31"/>
      <w:bookmarkEnd w:id="3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Obtain advance information from the Buyer if the service described in Clause 9.7.3 above is required so the Supplier can manage Timelines and the volume of the Copies to be delivered. The Supplier may apply an additional Charge for the service described in Clause 9.7.3.</w:t>
      </w:r>
    </w:p>
    <w:p w:rsidR="00000000" w:rsidDel="00000000" w:rsidP="00000000" w:rsidRDefault="00000000" w:rsidRPr="00000000" w14:paraId="000001BE">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the CCS and the Controller of HMSO with Management Information on Charges, specifications, and volumes by Paper, split by parliamentary and producing Buyers. This information should advise the C&amp;HP Service option applied, Buyer, services used, and Formats created.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structure and regularity of the Management Information is to be agreed with the CCS and the Controller of HMSO.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0">
      <w:pPr>
        <w:rPr>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C1">
      <w:pPr>
        <w:pStyle w:val="Heading1"/>
        <w:numPr>
          <w:ilvl w:val="0"/>
          <w:numId w:val="30"/>
        </w:numPr>
        <w:ind w:left="1134" w:hanging="1134"/>
        <w:rPr/>
      </w:pPr>
      <w:bookmarkStart w:colFirst="0" w:colLast="0" w:name="_heading=h.3o7alnk" w:id="32"/>
      <w:bookmarkEnd w:id="32"/>
      <w:r w:rsidDel="00000000" w:rsidR="00000000" w:rsidRPr="00000000">
        <w:rPr>
          <w:rtl w:val="0"/>
        </w:rPr>
        <w:t xml:space="preserve">ISBNs and Bibliographic information MANAGEMENT</w:t>
      </w:r>
    </w:p>
    <w:p w:rsidR="00000000" w:rsidDel="00000000" w:rsidP="00000000" w:rsidRDefault="00000000" w:rsidRPr="00000000" w14:paraId="000001C2">
      <w:pPr>
        <w:pStyle w:val="Heading1"/>
        <w:ind w:firstLine="0"/>
        <w:rPr/>
      </w:pP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23ckvvd" w:id="33"/>
      <w:bookmarkEnd w:id="3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behalf of and as the Controller of HMSO’s agent the Supplier shall purchase sufficient ISBNs with the same series prefix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C&amp;HP ISBN Series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uniquely identify each Paper likely to be produced through this Annex A. The C&amp;HP ISBN Series prefix shall identify HM Government as the Papers’ publisher and the series shall be subject to Crown Copyright. </w:t>
      </w:r>
    </w:p>
    <w:p w:rsidR="00000000" w:rsidDel="00000000" w:rsidP="00000000" w:rsidRDefault="00000000" w:rsidRPr="00000000" w14:paraId="000001C4">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Supplier has purchased the complete set of ISBNs associated with a prefix, it shall sell for a reasonable charge to the Controller of HMSO, an agent of the Controller of HMSO or a successor Supplier, at the Controller of HMSO’s request; single or multiple ISBNs. The Supplier shall advise the Controller of HMSO of the series prefix at the earliest opportunity before using it in accordance with this Annex A.</w:t>
      </w:r>
    </w:p>
    <w:p w:rsidR="00000000" w:rsidDel="00000000" w:rsidP="00000000" w:rsidRDefault="00000000" w:rsidRPr="00000000" w14:paraId="000001C5">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ihv636" w:id="34"/>
      <w:bookmarkEnd w:id="3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only use ISBNs it has purchased in accordance with Clause 10.1 above for Papers within the scope of this Annex A and whilst the Supplier is contracted to provide this Annex A.  </w:t>
      </w:r>
    </w:p>
    <w:p w:rsidR="00000000" w:rsidDel="00000000" w:rsidP="00000000" w:rsidRDefault="00000000" w:rsidRPr="00000000" w14:paraId="000001C6">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32hioqz" w:id="35"/>
      <w:bookmarkEnd w:id="3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make arrangements for the regular electronic supply of title or similar information about the Papers’ Official Web PDF versions to the Nielsen ISBN Agency, or its successor as required by the ISBN Agency or its successor.</w:t>
      </w:r>
    </w:p>
    <w:p w:rsidR="00000000" w:rsidDel="00000000" w:rsidP="00000000" w:rsidRDefault="00000000" w:rsidRPr="00000000" w14:paraId="000001C7">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1hmsyys" w:id="36"/>
      <w:bookmarkEnd w:id="3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also provide the Controller of HMSO, the British Library and other recipients at the request of the Controller of HMSO with information about the Papers.  The information shall be supplied in Excel format or as agreed with the Controller of HMSO by 12pm every Working Day for the Papers Laid the Working Day and/or day/s immediately preceding. The information shall be provided cumulatively and for each Paper list: Laid date, Series details (CP, HC, or un-numbered Paper where applicable), Series number for CP and HC Papers, title, corporate author (Authoring  Organisation), individual author (if a person’s name is associated with the Paper) and ISBN. </w:t>
      </w:r>
    </w:p>
    <w:p w:rsidR="00000000" w:rsidDel="00000000" w:rsidP="00000000" w:rsidRDefault="00000000" w:rsidRPr="00000000" w14:paraId="000001C8">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41mghml" w:id="37"/>
      <w:bookmarkEnd w:id="3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information provided for in the requirements in Clauses 10.4 and 10.5 shall also clearly indicate:</w:t>
      </w:r>
    </w:p>
    <w:p w:rsidR="00000000" w:rsidDel="00000000" w:rsidP="00000000" w:rsidRDefault="00000000" w:rsidRPr="00000000" w14:paraId="000001C9">
      <w:pPr>
        <w:keepNext w:val="0"/>
        <w:keepLines w:val="0"/>
        <w:pageBreakBefore w:val="0"/>
        <w:widowControl w:val="1"/>
        <w:numPr>
          <w:ilvl w:val="2"/>
          <w:numId w:val="65"/>
        </w:numPr>
        <w:pBdr>
          <w:top w:space="0" w:sz="0" w:val="nil"/>
          <w:left w:space="0" w:sz="0" w:val="nil"/>
          <w:bottom w:space="0" w:sz="0" w:val="nil"/>
          <w:right w:space="0" w:sz="0" w:val="nil"/>
          <w:between w:space="0" w:sz="0" w:val="nil"/>
        </w:pBdr>
        <w:shd w:fill="auto" w:val="clear"/>
        <w:spacing w:after="120" w:before="120" w:line="360" w:lineRule="auto"/>
        <w:ind w:left="2422"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Corrections Slips, withdrawn Papers, and withdrawn and reissued Papers for Papers produced previously; and</w:t>
      </w:r>
    </w:p>
    <w:p w:rsidR="00000000" w:rsidDel="00000000" w:rsidP="00000000" w:rsidRDefault="00000000" w:rsidRPr="00000000" w14:paraId="000001CA">
      <w:pPr>
        <w:keepNext w:val="0"/>
        <w:keepLines w:val="0"/>
        <w:pageBreakBefore w:val="0"/>
        <w:widowControl w:val="1"/>
        <w:numPr>
          <w:ilvl w:val="2"/>
          <w:numId w:val="65"/>
        </w:numPr>
        <w:pBdr>
          <w:top w:space="0" w:sz="0" w:val="nil"/>
          <w:left w:space="0" w:sz="0" w:val="nil"/>
          <w:bottom w:space="0" w:sz="0" w:val="nil"/>
          <w:right w:space="0" w:sz="0" w:val="nil"/>
          <w:between w:space="0" w:sz="0" w:val="nil"/>
        </w:pBdr>
        <w:shd w:fill="auto" w:val="clear"/>
        <w:spacing w:after="120" w:before="120" w:line="360" w:lineRule="auto"/>
        <w:ind w:left="2422"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Errors and omissions in information that has been supplied previously that has been rectified.</w:t>
      </w:r>
    </w:p>
    <w:p w:rsidR="00000000" w:rsidDel="00000000" w:rsidP="00000000" w:rsidRDefault="00000000" w:rsidRPr="00000000" w14:paraId="000001CB">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Before proceeding with the requirements in Clauses 10.4 - 10.6 above the Supplier shall supply sample information to the Controller of HMSO for approval.</w:t>
      </w:r>
    </w:p>
    <w:p w:rsidR="00000000" w:rsidDel="00000000" w:rsidP="00000000" w:rsidRDefault="00000000" w:rsidRPr="00000000" w14:paraId="000001CC">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an appropriate C&amp;HP ISBN Series ISBN is included on the copyright page of each Command and House of Commons Paper, and in other Papers as is required by the Buyer. </w:t>
      </w:r>
    </w:p>
    <w:p w:rsidR="00000000" w:rsidDel="00000000" w:rsidP="00000000" w:rsidRDefault="00000000" w:rsidRPr="00000000" w14:paraId="000001CD">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shall not incur an additional Charge for an ISBN provided through a C&amp;HP Service Option. </w:t>
      </w:r>
    </w:p>
    <w:p w:rsidR="00000000" w:rsidDel="00000000" w:rsidP="00000000" w:rsidRDefault="00000000" w:rsidRPr="00000000" w14:paraId="000001CE">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it is not clear whether a Paper should have a C&amp;HP ISBN Series ISBN purchased in accordance with Clause 10.1 above, the Supplier shall clarify with the Controller of HMSO. </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pStyle w:val="Heading2"/>
        <w:rPr>
          <w:sz w:val="22"/>
          <w:szCs w:val="22"/>
        </w:rPr>
      </w:pPr>
      <w:r w:rsidDel="00000000" w:rsidR="00000000" w:rsidRPr="00000000">
        <w:rPr>
          <w:sz w:val="22"/>
          <w:szCs w:val="22"/>
          <w:rtl w:val="0"/>
        </w:rPr>
        <w:t xml:space="preserve">Supply of ISBNs as standalone service </w:t>
      </w:r>
    </w:p>
    <w:p w:rsidR="00000000" w:rsidDel="00000000" w:rsidP="00000000" w:rsidRDefault="00000000" w:rsidRPr="00000000" w14:paraId="000001D1">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also sell ISBNs for a proportionate Charge as a standalone service. The standalone service is not generally relevant to single volume numbered Command or House of Commons Papers attracting a C&amp;HP Service Option. </w:t>
      </w:r>
    </w:p>
    <w:p w:rsidR="00000000" w:rsidDel="00000000" w:rsidP="00000000" w:rsidRDefault="00000000" w:rsidRPr="00000000" w14:paraId="000001D2">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Buyer requires an ISBN for a Paper not being produced through a C&amp;HP Service Option that otherwise meets definition of Papers in Clause 1, the Supplier shall provide the Buyer an ISBN with a prefix from the C&amp;HP ISBN Series described in Clause 10.1. </w:t>
      </w:r>
    </w:p>
    <w:p w:rsidR="00000000" w:rsidDel="00000000" w:rsidP="00000000" w:rsidRDefault="00000000" w:rsidRPr="00000000" w14:paraId="000001D3">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Buyer requires an ISBN for a document that does not meet the definition of Papers in Clause 1, the Supplier shall provide an ISBN with a prefix that is not from the C&amp;HP ISBN Series.</w:t>
      </w:r>
    </w:p>
    <w:p w:rsidR="00000000" w:rsidDel="00000000" w:rsidP="00000000" w:rsidRDefault="00000000" w:rsidRPr="00000000" w14:paraId="000001D4">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make arrangements for the regular electronic supply of title or similar information about the Papers requiring ISBN’s as a standalone service to the Nielsen ISBN Agency, or its successor as required by the ISBN Agency or its successor.</w:t>
      </w:r>
    </w:p>
    <w:p w:rsidR="00000000" w:rsidDel="00000000" w:rsidP="00000000" w:rsidRDefault="00000000" w:rsidRPr="00000000" w14:paraId="000001D5">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forward any ISBN queries it cannot resolve to the Controller of HMSO. </w:t>
      </w:r>
      <w:r w:rsidDel="00000000" w:rsidR="00000000" w:rsidRPr="00000000">
        <w:br w:type="page"/>
      </w:r>
      <w:r w:rsidDel="00000000" w:rsidR="00000000" w:rsidRPr="00000000">
        <w:rPr>
          <w:rtl w:val="0"/>
        </w:rPr>
      </w:r>
    </w:p>
    <w:p w:rsidR="00000000" w:rsidDel="00000000" w:rsidP="00000000" w:rsidRDefault="00000000" w:rsidRPr="00000000" w14:paraId="000001D6">
      <w:pPr>
        <w:pStyle w:val="Heading1"/>
        <w:numPr>
          <w:ilvl w:val="0"/>
          <w:numId w:val="30"/>
        </w:numPr>
        <w:ind w:left="1134" w:hanging="1134"/>
        <w:rPr/>
      </w:pPr>
      <w:bookmarkStart w:colFirst="0" w:colLast="0" w:name="_heading=h.2grqrue" w:id="38"/>
      <w:bookmarkEnd w:id="38"/>
      <w:r w:rsidDel="00000000" w:rsidR="00000000" w:rsidRPr="00000000">
        <w:rPr>
          <w:rtl w:val="0"/>
        </w:rPr>
        <w:t xml:space="preserve">PRE-PRODUCTION</w:t>
      </w:r>
    </w:p>
    <w:p w:rsidR="00000000" w:rsidDel="00000000" w:rsidP="00000000" w:rsidRDefault="00000000" w:rsidRPr="00000000" w14:paraId="000001D7">
      <w:pPr>
        <w:pStyle w:val="Heading2"/>
        <w:rPr>
          <w:sz w:val="22"/>
          <w:szCs w:val="22"/>
        </w:rPr>
      </w:pPr>
      <w:r w:rsidDel="00000000" w:rsidR="00000000" w:rsidRPr="00000000">
        <w:rPr>
          <w:rtl w:val="0"/>
        </w:rPr>
      </w:r>
    </w:p>
    <w:p w:rsidR="00000000" w:rsidDel="00000000" w:rsidP="00000000" w:rsidRDefault="00000000" w:rsidRPr="00000000" w14:paraId="000001D8">
      <w:pPr>
        <w:pStyle w:val="Heading2"/>
        <w:rPr>
          <w:sz w:val="22"/>
          <w:szCs w:val="22"/>
        </w:rPr>
      </w:pPr>
      <w:r w:rsidDel="00000000" w:rsidR="00000000" w:rsidRPr="00000000">
        <w:rPr>
          <w:sz w:val="22"/>
          <w:szCs w:val="22"/>
          <w:rtl w:val="0"/>
        </w:rPr>
        <w:t xml:space="preserve">Supply of Papers’ Content</w:t>
      </w:r>
    </w:p>
    <w:p w:rsidR="00000000" w:rsidDel="00000000" w:rsidP="00000000" w:rsidRDefault="00000000" w:rsidRPr="00000000" w14:paraId="000001D9">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producing Papers may supply the Content in a variety formats, electronic or hard copy, and generally in Word, InDesign, Excel, Google Docs or equivalent. </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pStyle w:val="Heading2"/>
        <w:rPr>
          <w:color w:val="000000"/>
          <w:sz w:val="22"/>
          <w:szCs w:val="22"/>
        </w:rPr>
      </w:pPr>
      <w:r w:rsidDel="00000000" w:rsidR="00000000" w:rsidRPr="00000000">
        <w:rPr>
          <w:color w:val="000000"/>
          <w:sz w:val="22"/>
          <w:szCs w:val="22"/>
          <w:rtl w:val="0"/>
        </w:rPr>
        <w:t xml:space="preserve">Pre-production Services</w:t>
      </w:r>
    </w:p>
    <w:p w:rsidR="00000000" w:rsidDel="00000000" w:rsidP="00000000" w:rsidRDefault="00000000" w:rsidRPr="00000000" w14:paraId="000001DC">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vx1227" w:id="39"/>
      <w:bookmarkEnd w:id="3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if required by the Buyer, provide the Pre-production services set out at Framework Schedule 1 (Scope and Specifications) without limitation in respect of a Paper. For C&amp;HP Services, these services may include:   </w:t>
      </w:r>
    </w:p>
    <w:p w:rsidR="00000000" w:rsidDel="00000000" w:rsidP="00000000" w:rsidRDefault="00000000" w:rsidRPr="00000000" w14:paraId="000001DD">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Basic design, art working and page layout;</w:t>
      </w:r>
    </w:p>
    <w:p w:rsidR="00000000" w:rsidDel="00000000" w:rsidP="00000000" w:rsidRDefault="00000000" w:rsidRPr="00000000" w14:paraId="000001DE">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Typesetting;</w:t>
      </w:r>
    </w:p>
    <w:p w:rsidR="00000000" w:rsidDel="00000000" w:rsidP="00000000" w:rsidRDefault="00000000" w:rsidRPr="00000000" w14:paraId="000001DF">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Indexing;</w:t>
      </w:r>
    </w:p>
    <w:p w:rsidR="00000000" w:rsidDel="00000000" w:rsidP="00000000" w:rsidRDefault="00000000" w:rsidRPr="00000000" w14:paraId="000001E0">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Editorial services and management; </w:t>
      </w:r>
    </w:p>
    <w:p w:rsidR="00000000" w:rsidDel="00000000" w:rsidP="00000000" w:rsidRDefault="00000000" w:rsidRPr="00000000" w14:paraId="000001E1">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3fwokq0" w:id="40"/>
      <w:bookmarkEnd w:id="4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Conversion of files into e-laying PDFs, Bookmarked PDFs and Web PDFs;</w:t>
      </w:r>
    </w:p>
    <w:p w:rsidR="00000000" w:rsidDel="00000000" w:rsidP="00000000" w:rsidRDefault="00000000" w:rsidRPr="00000000" w14:paraId="000001E2">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Creation of accessible Web PDFs; </w:t>
      </w:r>
    </w:p>
    <w:p w:rsidR="00000000" w:rsidDel="00000000" w:rsidP="00000000" w:rsidRDefault="00000000" w:rsidRPr="00000000" w14:paraId="000001E3">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Creation of Alternative Formats; </w:t>
      </w:r>
    </w:p>
    <w:p w:rsidR="00000000" w:rsidDel="00000000" w:rsidP="00000000" w:rsidRDefault="00000000" w:rsidRPr="00000000" w14:paraId="000001E4">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Conversion of files into Microsoft Word;  </w:t>
      </w:r>
    </w:p>
    <w:p w:rsidR="00000000" w:rsidDel="00000000" w:rsidP="00000000" w:rsidRDefault="00000000" w:rsidRPr="00000000" w14:paraId="000001E5">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Production of plain text files with Govspeak applied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E6">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Production of other html Formats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E7">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1v1yuxt" w:id="41"/>
      <w:bookmarkEnd w:id="41"/>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Conversion of files into Print PDF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E8">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Hard copy proofs including delivery of proofs; and</w:t>
      </w: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4f1mdlm" w:id="42"/>
      <w:bookmarkEnd w:id="42"/>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ISBN and bibliographic information management. </w:t>
      </w: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56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2u6wntf" w:id="43"/>
      <w:bookmarkEnd w:id="4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Supplier is required to provide typesetting or basic design, artworking and page layout services, before proceeding it shall agree any style guides, templates, typefaces and font sizes to be used with the Buyer, which may include the application of:</w:t>
      </w:r>
    </w:p>
    <w:p w:rsidR="00000000" w:rsidDel="00000000" w:rsidP="00000000" w:rsidRDefault="00000000" w:rsidRPr="00000000" w14:paraId="000001EC">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 Government accessibility standards for public sector websites: </w:t>
      </w:r>
      <w:hyperlink r:id="rId2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https://www.gov.uk/guidance/accessibility-requirements-for-public-sector-websites-and-apps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ED">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120" w:before="120" w:line="240" w:lineRule="auto"/>
        <w:ind w:left="2552" w:right="0" w:hanging="114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 Government branding guidelines: </w:t>
      </w:r>
      <w:hyperlink r:id="rId2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https://gcs.civilservice.gov.uk/guidance/branding-guidelines/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w:t>
      </w:r>
    </w:p>
    <w:p w:rsidR="00000000" w:rsidDel="00000000" w:rsidP="00000000" w:rsidRDefault="00000000" w:rsidRPr="00000000" w14:paraId="000001EE">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Their successors determined by the responsible bodies.</w:t>
      </w:r>
    </w:p>
    <w:p w:rsidR="00000000" w:rsidDel="00000000" w:rsidP="00000000" w:rsidRDefault="00000000" w:rsidRPr="00000000" w14:paraId="000001EF">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sdt>
        <w:sdtPr>
          <w:tag w:val="goog_rdk_8"/>
        </w:sdtPr>
        <w:sdtContent>
          <w:commentRangeStart w:id="7"/>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minimum size for all type should be 12pt, unless specifically agreed with the Buyer. In addition, the Supplier shall apply the default specifications, including trimmed page size and orientation, as set out at Clauses 13.6 - 13.8. </w:t>
      </w:r>
    </w:p>
    <w:p w:rsidR="00000000" w:rsidDel="00000000" w:rsidP="00000000" w:rsidRDefault="00000000" w:rsidRPr="00000000" w14:paraId="000001F0">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Content for the title page, copyright page and/or cover is not supplied by the Buyer, the Supplier shall refer the Buyer to the relevant template as set out in Appendix 3 (Templates for Title Pages, Copyright Pages and Covers) of this Annex A in order for the Buyer to supply the missing Content.</w:t>
      </w:r>
    </w:p>
    <w:p w:rsidR="00000000" w:rsidDel="00000000" w:rsidP="00000000" w:rsidRDefault="00000000" w:rsidRPr="00000000" w14:paraId="000001F1">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the Publication Furniture on a Paper’s copyright page is correct. If the Buyer has not included Publication Furniture in the supplied Content the Supplier shall insert Publication Furniture by applying the templates for the copyright page set out in Appendix 3 (Templates for Title Pages, Copyright Pages and Covers) to this Annex A. The Supplier shall not charge for inserting Publication Furniture if a relevant C&amp;HP Service Option applies. </w:t>
      </w:r>
    </w:p>
    <w:p w:rsidR="00000000" w:rsidDel="00000000" w:rsidP="00000000" w:rsidRDefault="00000000" w:rsidRPr="00000000" w14:paraId="000001F2">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19c6y18" w:id="44"/>
      <w:bookmarkEnd w:id="4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Supplier is required to create a finished title page, copyright page and/or cover, the Supplier shall ensure that the required Content is included as set out in Clauses 11.7 - 11.10 (as is applicable) and apply the templates set out at Appendix 3 (Templates for Title Pages, Copyright Pages and Covers) to which the Publication Information Performance Indicators set out at Framework Schedule 4 (Framework Management) shall apply.</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1F3">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3tbugp1" w:id="45"/>
      <w:bookmarkEnd w:id="4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 separate cover is necessary:</w:t>
      </w:r>
    </w:p>
    <w:p w:rsidR="00000000" w:rsidDel="00000000" w:rsidP="00000000" w:rsidRDefault="00000000" w:rsidRPr="00000000" w14:paraId="000001F4">
      <w:pPr>
        <w:keepNext w:val="0"/>
        <w:keepLines w:val="0"/>
        <w:pageBreakBefore w:val="0"/>
        <w:widowControl w:val="1"/>
        <w:numPr>
          <w:ilvl w:val="2"/>
          <w:numId w:val="6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 page (first page), excluding cover:</w:t>
      </w:r>
    </w:p>
    <w:p w:rsidR="00000000" w:rsidDel="00000000" w:rsidP="00000000" w:rsidRDefault="00000000" w:rsidRPr="00000000" w14:paraId="000001F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40" w:before="0" w:line="240" w:lineRule="auto"/>
        <w:ind w:left="319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Royal Arms (as applied to Command Papers), or its successor; </w:t>
      </w:r>
    </w:p>
    <w:p w:rsidR="00000000" w:rsidDel="00000000" w:rsidP="00000000" w:rsidRDefault="00000000" w:rsidRPr="00000000" w14:paraId="000001F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40" w:before="0" w:line="240" w:lineRule="auto"/>
        <w:ind w:left="319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 of Paper;</w:t>
      </w:r>
    </w:p>
    <w:p w:rsidR="00000000" w:rsidDel="00000000" w:rsidP="00000000" w:rsidRDefault="00000000" w:rsidRPr="00000000" w14:paraId="000001F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tabs>
          <w:tab w:val="left" w:leader="none" w:pos="2836"/>
        </w:tabs>
        <w:spacing w:after="240" w:before="0" w:line="240" w:lineRule="auto"/>
        <w:ind w:left="319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Presentation line (as applied to Command Papers); </w:t>
      </w:r>
    </w:p>
    <w:p w:rsidR="00000000" w:rsidDel="00000000" w:rsidP="00000000" w:rsidRDefault="00000000" w:rsidRPr="00000000" w14:paraId="000001F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40" w:before="0" w:line="240" w:lineRule="auto"/>
        <w:ind w:left="319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Presentation line and ‘Ordered by the House of Commons to be printed’ line (as applied to House of Commons Papers); </w:t>
      </w:r>
    </w:p>
    <w:p w:rsidR="00000000" w:rsidDel="00000000" w:rsidP="00000000" w:rsidRDefault="00000000" w:rsidRPr="00000000" w14:paraId="000001F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40" w:before="0" w:line="240" w:lineRule="auto"/>
        <w:ind w:left="319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Month and Year (as applied to Command Papers); and</w:t>
      </w:r>
    </w:p>
    <w:p w:rsidR="00000000" w:rsidDel="00000000" w:rsidP="00000000" w:rsidRDefault="00000000" w:rsidRPr="00000000" w14:paraId="000001F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40" w:before="0" w:line="240" w:lineRule="auto"/>
        <w:ind w:left="319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Number of Paper and Command or HC prefix.</w:t>
      </w:r>
    </w:p>
    <w:p w:rsidR="00000000" w:rsidDel="00000000" w:rsidP="00000000" w:rsidRDefault="00000000" w:rsidRPr="00000000" w14:paraId="000001FB">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Copyright page (second page):</w:t>
      </w:r>
    </w:p>
    <w:p w:rsidR="00000000" w:rsidDel="00000000" w:rsidP="00000000" w:rsidRDefault="00000000" w:rsidRPr="00000000" w14:paraId="000001F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copyright statement:</w:t>
      </w:r>
    </w:p>
    <w:p w:rsidR="00000000" w:rsidDel="00000000" w:rsidP="00000000" w:rsidRDefault="00000000" w:rsidRPr="00000000" w14:paraId="000001FD">
      <w:pPr>
        <w:keepNext w:val="0"/>
        <w:keepLines w:val="0"/>
        <w:pageBreakBefore w:val="0"/>
        <w:widowControl w:val="1"/>
        <w:numPr>
          <w:ilvl w:val="6"/>
          <w:numId w:val="22"/>
        </w:numPr>
        <w:pBdr>
          <w:top w:space="0" w:sz="0" w:val="nil"/>
          <w:left w:space="0" w:sz="0" w:val="nil"/>
          <w:bottom w:space="0" w:sz="0" w:val="nil"/>
          <w:right w:space="0" w:sz="0" w:val="nil"/>
          <w:between w:space="0" w:sz="0" w:val="nil"/>
        </w:pBdr>
        <w:shd w:fill="auto" w:val="clear"/>
        <w:spacing w:after="240" w:before="0" w:line="240" w:lineRule="auto"/>
        <w:ind w:left="32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Crown Copyright papers – the latest statement obtained from the Controller of HMSO; or </w:t>
      </w:r>
    </w:p>
    <w:p w:rsidR="00000000" w:rsidDel="00000000" w:rsidP="00000000" w:rsidRDefault="00000000" w:rsidRPr="00000000" w14:paraId="000001FE">
      <w:pPr>
        <w:keepNext w:val="0"/>
        <w:keepLines w:val="0"/>
        <w:pageBreakBefore w:val="0"/>
        <w:widowControl w:val="1"/>
        <w:numPr>
          <w:ilvl w:val="6"/>
          <w:numId w:val="22"/>
        </w:numPr>
        <w:pBdr>
          <w:top w:space="0" w:sz="0" w:val="nil"/>
          <w:left w:space="0" w:sz="0" w:val="nil"/>
          <w:bottom w:space="0" w:sz="0" w:val="nil"/>
          <w:right w:space="0" w:sz="0" w:val="nil"/>
          <w:between w:space="0" w:sz="0" w:val="nil"/>
        </w:pBdr>
        <w:shd w:fill="auto" w:val="clear"/>
        <w:spacing w:after="240" w:before="0" w:line="240" w:lineRule="auto"/>
        <w:ind w:left="32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Non-Crown Copyright Papers – the latest best practice statement obtained from the Controller of HMSO unless the Buyer is using its own statement;</w:t>
      </w:r>
    </w:p>
    <w:p w:rsidR="00000000" w:rsidDel="00000000" w:rsidP="00000000" w:rsidRDefault="00000000" w:rsidRPr="00000000" w14:paraId="000001F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Website address, currently </w:t>
      </w:r>
      <w:hyperlink r:id="rId26">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https://www.gov.uk/official-documents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its successor;</w:t>
      </w:r>
    </w:p>
    <w:p w:rsidR="00000000" w:rsidDel="00000000" w:rsidP="00000000" w:rsidRDefault="00000000" w:rsidRPr="00000000" w14:paraId="0000020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Official Version ISBN and Supplier ID or job  number;</w:t>
      </w:r>
    </w:p>
    <w:p w:rsidR="00000000" w:rsidDel="00000000" w:rsidP="00000000" w:rsidRDefault="00000000" w:rsidRPr="00000000" w14:paraId="0000020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Printed in the UK statement which has been approved in writing by the Controller of HMSO; and</w:t>
      </w:r>
    </w:p>
    <w:p w:rsidR="00000000" w:rsidDel="00000000" w:rsidP="00000000" w:rsidRDefault="00000000" w:rsidRPr="00000000" w14:paraId="0000020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Recycled fibre content statement (applied to Copies printed and/or distributed by the Supplier).</w:t>
      </w:r>
    </w:p>
    <w:p w:rsidR="00000000" w:rsidDel="00000000" w:rsidP="00000000" w:rsidRDefault="00000000" w:rsidRPr="00000000" w14:paraId="00000203">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Outside front cover:</w:t>
      </w:r>
    </w:p>
    <w:p w:rsidR="00000000" w:rsidDel="00000000" w:rsidP="00000000" w:rsidRDefault="00000000" w:rsidRPr="00000000" w14:paraId="0000020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Optional inclusion of the Royal Arms (as applied to Command Papers), or its successor;</w:t>
      </w:r>
    </w:p>
    <w:p w:rsidR="00000000" w:rsidDel="00000000" w:rsidP="00000000" w:rsidRDefault="00000000" w:rsidRPr="00000000" w14:paraId="0000020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Optional inclusion of Authoring Organisation’s colophon (where Royal Arms is not being used);</w:t>
      </w:r>
    </w:p>
    <w:p w:rsidR="00000000" w:rsidDel="00000000" w:rsidP="00000000" w:rsidRDefault="00000000" w:rsidRPr="00000000" w14:paraId="0000020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 of Paper;</w:t>
      </w:r>
    </w:p>
    <w:p w:rsidR="00000000" w:rsidDel="00000000" w:rsidP="00000000" w:rsidRDefault="00000000" w:rsidRPr="00000000" w14:paraId="0000020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Optional inclusion of the presentation line (as applied to   Command Papers); </w:t>
      </w:r>
    </w:p>
    <w:p w:rsidR="00000000" w:rsidDel="00000000" w:rsidP="00000000" w:rsidRDefault="00000000" w:rsidRPr="00000000" w14:paraId="0000020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Optional inclusion of the presentation line and ‘Ordered by the House of Commons to be printed’ line (as applied to House of Commons Papers); </w:t>
      </w:r>
    </w:p>
    <w:p w:rsidR="00000000" w:rsidDel="00000000" w:rsidP="00000000" w:rsidRDefault="00000000" w:rsidRPr="00000000" w14:paraId="0000020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Optional inclusion of Month and Year (as applied to Command Papers); and</w:t>
      </w:r>
    </w:p>
    <w:p w:rsidR="00000000" w:rsidDel="00000000" w:rsidP="00000000" w:rsidRDefault="00000000" w:rsidRPr="00000000" w14:paraId="0000020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Optional inclusion of the number of Paper and Command or HC prefix as is applicable.</w:t>
      </w:r>
    </w:p>
    <w:p w:rsidR="00000000" w:rsidDel="00000000" w:rsidP="00000000" w:rsidRDefault="00000000" w:rsidRPr="00000000" w14:paraId="0000020B">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Outside back cover:</w:t>
      </w:r>
    </w:p>
    <w:p w:rsidR="00000000" w:rsidDel="00000000" w:rsidP="00000000" w:rsidRDefault="00000000" w:rsidRPr="00000000" w14:paraId="0000020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ISBN and Supplier ID or job numbers as is applicable; and</w:t>
      </w:r>
    </w:p>
    <w:p w:rsidR="00000000" w:rsidDel="00000000" w:rsidP="00000000" w:rsidRDefault="00000000" w:rsidRPr="00000000" w14:paraId="0000020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 content that may be supplied by the Buyer.</w:t>
      </w:r>
    </w:p>
    <w:p w:rsidR="00000000" w:rsidDel="00000000" w:rsidP="00000000" w:rsidRDefault="00000000" w:rsidRPr="00000000" w14:paraId="0000020E">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28h4qwu" w:id="46"/>
      <w:bookmarkEnd w:id="4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 separate cover is unnecessary:</w:t>
      </w:r>
    </w:p>
    <w:p w:rsidR="00000000" w:rsidDel="00000000" w:rsidP="00000000" w:rsidRDefault="00000000" w:rsidRPr="00000000" w14:paraId="000002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 page (first page) which, in this instance, also functions as the outside front cover:</w:t>
      </w:r>
    </w:p>
    <w:p w:rsidR="00000000" w:rsidDel="00000000" w:rsidP="00000000" w:rsidRDefault="00000000" w:rsidRPr="00000000" w14:paraId="000002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Royal Arms (applied to Command Papers only), or its successor; </w:t>
      </w:r>
    </w:p>
    <w:p w:rsidR="00000000" w:rsidDel="00000000" w:rsidP="00000000" w:rsidRDefault="00000000" w:rsidRPr="00000000" w14:paraId="000002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 of Paper;</w:t>
      </w:r>
    </w:p>
    <w:p w:rsidR="00000000" w:rsidDel="00000000" w:rsidP="00000000" w:rsidRDefault="00000000" w:rsidRPr="00000000" w14:paraId="000002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Presentation line (as applied to Command Papers); </w:t>
      </w:r>
    </w:p>
    <w:p w:rsidR="00000000" w:rsidDel="00000000" w:rsidP="00000000" w:rsidRDefault="00000000" w:rsidRPr="00000000" w14:paraId="000002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Presentation line and ‘Ordered by the House of Commons to be printed’ line (as applied to House of Commons Papers); </w:t>
      </w:r>
    </w:p>
    <w:p w:rsidR="00000000" w:rsidDel="00000000" w:rsidP="00000000" w:rsidRDefault="00000000" w:rsidRPr="00000000" w14:paraId="000002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Month and Year (as applied to Command Papers); and</w:t>
      </w:r>
    </w:p>
    <w:p w:rsidR="00000000" w:rsidDel="00000000" w:rsidP="00000000" w:rsidRDefault="00000000" w:rsidRPr="00000000" w14:paraId="000002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Number of Paper and Command or HC prefix, as appropriate.</w:t>
      </w:r>
    </w:p>
    <w:p w:rsidR="00000000" w:rsidDel="00000000" w:rsidP="00000000" w:rsidRDefault="00000000" w:rsidRPr="00000000" w14:paraId="000002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27"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Copyright page (second page):</w:t>
      </w:r>
    </w:p>
    <w:p w:rsidR="00000000" w:rsidDel="00000000" w:rsidP="00000000" w:rsidRDefault="00000000" w:rsidRPr="00000000" w14:paraId="00000217">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240" w:before="0" w:line="240" w:lineRule="auto"/>
        <w:ind w:left="2977"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One copyright statement;</w:t>
      </w:r>
    </w:p>
    <w:p w:rsidR="00000000" w:rsidDel="00000000" w:rsidP="00000000" w:rsidRDefault="00000000" w:rsidRPr="00000000" w14:paraId="0000021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0" w:line="240" w:lineRule="auto"/>
        <w:ind w:left="3686"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Crown Copyright Papers – the latest statement obtained from the Controller of HMSO; and</w:t>
      </w:r>
    </w:p>
    <w:p w:rsidR="00000000" w:rsidDel="00000000" w:rsidP="00000000" w:rsidRDefault="00000000" w:rsidRPr="00000000" w14:paraId="0000021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0" w:line="240" w:lineRule="auto"/>
        <w:ind w:left="3686"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Non-Crown Copyright Papers – the latest best practice statement obtained from the Controller of HMSO unless the Buyer is using its own statement.</w:t>
      </w:r>
    </w:p>
    <w:p w:rsidR="00000000" w:rsidDel="00000000" w:rsidP="00000000" w:rsidRDefault="00000000" w:rsidRPr="00000000" w14:paraId="0000021A">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240" w:before="0" w:line="240" w:lineRule="auto"/>
        <w:ind w:left="2977"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 Website address, currently </w:t>
      </w:r>
      <w:hyperlink r:id="rId2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https://www.gov.uk/official-documents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its successor;</w:t>
      </w:r>
    </w:p>
    <w:p w:rsidR="00000000" w:rsidDel="00000000" w:rsidP="00000000" w:rsidRDefault="00000000" w:rsidRPr="00000000" w14:paraId="0000021B">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240" w:before="0" w:line="240" w:lineRule="auto"/>
        <w:ind w:left="2977"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Official Version ISBN and Supplier ID or job number;</w:t>
      </w:r>
    </w:p>
    <w:p w:rsidR="00000000" w:rsidDel="00000000" w:rsidP="00000000" w:rsidRDefault="00000000" w:rsidRPr="00000000" w14:paraId="0000021C">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240" w:before="0" w:line="240" w:lineRule="auto"/>
        <w:ind w:left="2977"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Printed in the UK statement which has been approved in writing by the Controller of HMSO; and</w:t>
      </w:r>
    </w:p>
    <w:p w:rsidR="00000000" w:rsidDel="00000000" w:rsidP="00000000" w:rsidRDefault="00000000" w:rsidRPr="00000000" w14:paraId="0000021D">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240" w:before="0" w:line="240" w:lineRule="auto"/>
        <w:ind w:left="2977"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Recycled fibre content statement (applied to Copies printed and/or distributed by the Supplier).</w:t>
      </w:r>
    </w:p>
    <w:p w:rsidR="00000000" w:rsidDel="00000000" w:rsidP="00000000" w:rsidRDefault="00000000" w:rsidRPr="00000000" w14:paraId="000002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27"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Last printed page which, in this instance, also functions as the outside back cover:</w:t>
      </w:r>
    </w:p>
    <w:p w:rsidR="00000000" w:rsidDel="00000000" w:rsidP="00000000" w:rsidRDefault="00000000" w:rsidRPr="00000000" w14:paraId="0000021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40" w:before="0" w:line="240" w:lineRule="auto"/>
        <w:ind w:left="292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ISBN and Supplier ID or job numbers as is applicable; and</w:t>
      </w:r>
    </w:p>
    <w:p w:rsidR="00000000" w:rsidDel="00000000" w:rsidP="00000000" w:rsidRDefault="00000000" w:rsidRPr="00000000" w14:paraId="0000022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40" w:before="0" w:line="240" w:lineRule="auto"/>
        <w:ind w:left="292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 content that may be supplied by the Buyer.</w:t>
      </w:r>
    </w:p>
    <w:p w:rsidR="00000000" w:rsidDel="00000000" w:rsidP="00000000" w:rsidRDefault="00000000" w:rsidRPr="00000000" w14:paraId="00000221">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nmf14n" w:id="47"/>
      <w:bookmarkEnd w:id="4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not add any Content to a Paper that is not detailed in Clause 11 of this Annex A without written approval from the Controller of HMSO.</w:t>
      </w:r>
    </w:p>
    <w:p w:rsidR="00000000" w:rsidDel="00000000" w:rsidP="00000000" w:rsidRDefault="00000000" w:rsidRPr="00000000" w14:paraId="00000222">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Supplier is providing Pre-production services, where relevant it shall provide the Buyer with one round of PDF proofs and up to two rounds of amendment PDF proofs for the Charges set out in Framework Schedule 3 (Pricing).</w:t>
      </w:r>
    </w:p>
    <w:p w:rsidR="00000000" w:rsidDel="00000000" w:rsidP="00000000" w:rsidRDefault="00000000" w:rsidRPr="00000000" w14:paraId="00000223">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requested by the Buyer, the Supplier shall provide hard copy proofs by courier applying the Charges set out in Framework Schedule 3 (Pricing).</w:t>
      </w:r>
    </w:p>
    <w:p w:rsidR="00000000" w:rsidDel="00000000" w:rsidP="00000000" w:rsidRDefault="00000000" w:rsidRPr="00000000" w14:paraId="00000224">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charge for Pre-production services as set out in Framework Schedule 3 (Pricing), except where a relevant C&amp;HP Service Option applies.</w:t>
      </w:r>
    </w:p>
    <w:p w:rsidR="00000000" w:rsidDel="00000000" w:rsidP="00000000" w:rsidRDefault="00000000" w:rsidRPr="00000000" w14:paraId="00000225">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acknowledges that all Formats of a Paper should have the same final approved Content as the Laid Paper. This is unless there is a valid reason why this requirement would not apply, for example Easy Read Content.  </w:t>
      </w:r>
    </w:p>
    <w:p w:rsidR="00000000" w:rsidDel="00000000" w:rsidP="00000000" w:rsidRDefault="00000000" w:rsidRPr="00000000" w14:paraId="00000226">
      <w:pPr>
        <w:pStyle w:val="Heading2"/>
        <w:ind w:left="1429" w:hanging="709"/>
        <w:rPr>
          <w:sz w:val="22"/>
          <w:szCs w:val="22"/>
        </w:rPr>
      </w:pPr>
      <w:r w:rsidDel="00000000" w:rsidR="00000000" w:rsidRPr="00000000">
        <w:rPr>
          <w:sz w:val="22"/>
          <w:szCs w:val="22"/>
          <w:rtl w:val="0"/>
        </w:rPr>
        <w:t xml:space="preserve">Location of Services </w:t>
      </w:r>
    </w:p>
    <w:p w:rsidR="00000000" w:rsidDel="00000000" w:rsidP="00000000" w:rsidRDefault="00000000" w:rsidRPr="00000000" w14:paraId="00000227">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required by the Buyer the Supplier shall supply staff to provide Pre-production services, proofing services and/or approval of final Content at the Buyer’s Premises and/or those of the Buyer’s agent. It may be necessary to provide these services outside of normal Working Hours.</w:t>
      </w:r>
    </w:p>
    <w:p w:rsidR="00000000" w:rsidDel="00000000" w:rsidP="00000000" w:rsidRDefault="00000000" w:rsidRPr="00000000" w14:paraId="00000228">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required by the Buyer, the Supplier shall host Buyer staff and/or those of the Buyer’s agent on Supplier Premises while a Paper is in Pre-production or Print Production. The Supplier may need to provide the Buyer or its agent with secure Premises, office space, stationery, ICT and telephone facilities for specific periods of time generally while a Paper requires Pre-production  and proofing services leading up to the approval of final Content. It may be necessary to provide these services outside of normal Working Hours.</w:t>
      </w:r>
    </w:p>
    <w:p w:rsidR="00000000" w:rsidDel="00000000" w:rsidP="00000000" w:rsidRDefault="00000000" w:rsidRPr="00000000" w14:paraId="00000229">
      <w:pPr>
        <w:pStyle w:val="Heading2"/>
        <w:ind w:left="0" w:firstLine="0"/>
        <w:rPr>
          <w:sz w:val="22"/>
          <w:szCs w:val="22"/>
        </w:rPr>
      </w:pPr>
      <w:r w:rsidDel="00000000" w:rsidR="00000000" w:rsidRPr="00000000">
        <w:rPr>
          <w:rtl w:val="0"/>
        </w:rPr>
      </w:r>
    </w:p>
    <w:p w:rsidR="00000000" w:rsidDel="00000000" w:rsidP="00000000" w:rsidRDefault="00000000" w:rsidRPr="00000000" w14:paraId="0000022A">
      <w:pPr>
        <w:pStyle w:val="Heading2"/>
        <w:rPr>
          <w:sz w:val="22"/>
          <w:szCs w:val="22"/>
        </w:rPr>
      </w:pPr>
      <w:r w:rsidDel="00000000" w:rsidR="00000000" w:rsidRPr="00000000">
        <w:rPr>
          <w:sz w:val="22"/>
          <w:szCs w:val="22"/>
          <w:rtl w:val="0"/>
        </w:rPr>
        <w:t xml:space="preserve">Final Approval of Content</w:t>
      </w:r>
    </w:p>
    <w:p w:rsidR="00000000" w:rsidDel="00000000" w:rsidP="00000000" w:rsidRDefault="00000000" w:rsidRPr="00000000" w14:paraId="0000022B">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37m2jsg" w:id="48"/>
      <w:bookmarkEnd w:id="4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contract post-ripped proof of the Paper, generally a PDF, at no additional cost to the Buyer, including any Content inserted by the Supplier, for the Buyer to approve before printing and delivery. On occasion hard copy post-ripped proofs may be required by the Buyer, which may incur a Charge if included in Framework Schedule 3 (Pricing).</w:t>
      </w:r>
    </w:p>
    <w:p w:rsidR="00000000" w:rsidDel="00000000" w:rsidP="00000000" w:rsidRDefault="00000000" w:rsidRPr="00000000" w14:paraId="0000022C">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Buyer may require the Supplier to deliver hard copy proofs for final Content approval within a Timeline based on a certain </w:t>
      </w:r>
      <w:r w:rsidDel="00000000" w:rsidR="00000000" w:rsidRPr="00000000">
        <w:rPr>
          <w:sz w:val="22"/>
          <w:szCs w:val="22"/>
          <w:rtl w:val="0"/>
        </w:rPr>
        <w:t xml:space="preserve">number of minutes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example 30 minutes of the proofs being ready for despatch. This Timeline may be outside usual Working Hours. This requirement may be particularly relevant to Fiscal Events.</w:t>
      </w:r>
    </w:p>
    <w:p w:rsidR="00000000" w:rsidDel="00000000" w:rsidP="00000000" w:rsidRDefault="00000000" w:rsidRPr="00000000" w14:paraId="0000022D">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return of the proof of the Paper, the Buyer may need to make amendments or require the Supplier to make amendments. Following any amendments the Supplier shall supply a revised proof of the Paper to a Timeline agreed by the Buyer. </w:t>
      </w:r>
    </w:p>
    <w:p w:rsidR="00000000" w:rsidDel="00000000" w:rsidP="00000000" w:rsidRDefault="00000000" w:rsidRPr="00000000" w14:paraId="0000022E">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agreed between the Parties, the Supplier shall manage the Timeline in order to accommodate last minute changes and updates. It is possible that Buyers may require unavoidable last minute changes to Content. </w:t>
      </w:r>
    </w:p>
    <w:p w:rsidR="00000000" w:rsidDel="00000000" w:rsidP="00000000" w:rsidRDefault="00000000" w:rsidRPr="00000000" w14:paraId="0000022F">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 Buyer waives the approval of a contract post-ripped proof of the Paper the Supplier shall confirm this in writing with the Buyer.</w:t>
      </w:r>
    </w:p>
    <w:p w:rsidR="00000000" w:rsidDel="00000000" w:rsidP="00000000" w:rsidRDefault="00000000" w:rsidRPr="00000000" w14:paraId="00000230">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1mrcu09" w:id="49"/>
      <w:bookmarkEnd w:id="4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all Timelines are met, including those for the delivery of PDFs and print Copies.</w:t>
      </w:r>
    </w:p>
    <w:p w:rsidR="00000000" w:rsidDel="00000000" w:rsidP="00000000" w:rsidRDefault="00000000" w:rsidRPr="00000000" w14:paraId="00000231">
      <w:pPr>
        <w:pStyle w:val="Heading2"/>
        <w:rPr>
          <w:sz w:val="22"/>
          <w:szCs w:val="22"/>
        </w:rPr>
      </w:pPr>
      <w:r w:rsidDel="00000000" w:rsidR="00000000" w:rsidRPr="00000000">
        <w:rPr>
          <w:rtl w:val="0"/>
        </w:rPr>
      </w:r>
    </w:p>
    <w:p w:rsidR="00000000" w:rsidDel="00000000" w:rsidP="00000000" w:rsidRDefault="00000000" w:rsidRPr="00000000" w14:paraId="00000232">
      <w:pPr>
        <w:pStyle w:val="Heading2"/>
        <w:rPr>
          <w:sz w:val="22"/>
          <w:szCs w:val="22"/>
        </w:rPr>
      </w:pPr>
      <w:r w:rsidDel="00000000" w:rsidR="00000000" w:rsidRPr="00000000">
        <w:rPr>
          <w:sz w:val="22"/>
          <w:szCs w:val="22"/>
          <w:rtl w:val="0"/>
        </w:rPr>
        <w:t xml:space="preserve">Print PDFs</w:t>
      </w:r>
    </w:p>
    <w:p w:rsidR="00000000" w:rsidDel="00000000" w:rsidP="00000000" w:rsidRDefault="00000000" w:rsidRPr="00000000" w14:paraId="00000233">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Where the Supplier creates a Print PDF of a Paper, it shall provide the Buyer with a copy of the unlocked Print PDF with all fonts embedded, with trims and bleeds, of the final approved Paper at no additional cost, so that the Buyer may make the PDF publicly available.  </w:t>
      </w:r>
    </w:p>
    <w:p w:rsidR="00000000" w:rsidDel="00000000" w:rsidP="00000000" w:rsidRDefault="00000000" w:rsidRPr="00000000" w14:paraId="00000234">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PDFs it creates meet as a minimum the requirements of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PDF/X-1a ISO 15930-4:2003: (</w:t>
      </w:r>
      <w:hyperlink r:id="rId2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http://www.iso.org/iso/iso_catalogue/catalogue_tc/catalogue_detail.htm?csnumber=39938</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its successors as determined by the responsible body.</w:t>
      </w:r>
    </w:p>
    <w:p w:rsidR="00000000" w:rsidDel="00000000" w:rsidP="00000000" w:rsidRDefault="00000000" w:rsidRPr="00000000" w14:paraId="00000235">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Early on in the Paper’s production Timeline the Supplier shall agree with the Buyer a Paper’s Print PDF:</w:t>
      </w:r>
    </w:p>
    <w:p w:rsidR="00000000" w:rsidDel="00000000" w:rsidP="00000000" w:rsidRDefault="00000000" w:rsidRPr="00000000" w14:paraId="0000023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120" w:line="36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Delivery Timeline so that the Buyer is in receipt of PDFs before the production of Print Copies has commenced or to another Timeline required by the Buyer; and </w:t>
      </w:r>
    </w:p>
    <w:p w:rsidR="00000000" w:rsidDel="00000000" w:rsidP="00000000" w:rsidRDefault="00000000" w:rsidRPr="00000000" w14:paraId="0000023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120" w:line="36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Delivery method which shall be informed by file size, security classification and Timeline.</w:t>
      </w:r>
    </w:p>
    <w:p w:rsidR="00000000" w:rsidDel="00000000" w:rsidP="00000000" w:rsidRDefault="00000000" w:rsidRPr="00000000" w14:paraId="00000238">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Buyers buying Pre-production services with Print PDFs at no extra cost. </w:t>
      </w:r>
    </w:p>
    <w:p w:rsidR="00000000" w:rsidDel="00000000" w:rsidP="00000000" w:rsidRDefault="00000000" w:rsidRPr="00000000" w14:paraId="00000239">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shall use its  best endeavours to ensure that the Print PDFs created by the Supplier have the same final approved Content as the Laid Paper. The Content of print Copies and/or a Print PDF of a Paper provided to Parliament for release to Members of Parliament and Peers at the time of laying must be identical to the Content of the PDF of a Laid Paper and to the Content of the published PDF of a Paper. If the Supplier is providing print Copies of a Paper to Parliament, the Copies must have identical Content to the PDF of the Laid Paper, and it is the Buyer’s responsibility to ensure this.</w:t>
      </w:r>
    </w:p>
    <w:p w:rsidR="00000000" w:rsidDel="00000000" w:rsidP="00000000" w:rsidRDefault="00000000" w:rsidRPr="00000000" w14:paraId="0000023A">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hold Print PDFs it has created or received in relation to the C&amp;HP Services so that Copies of the PDFs may be  provided in an orderly way to a successor Supplier and the Controller of HMSO on the expiry of this Framework Contract. This includes any Print PDFs the Supplier has received from Buyers (whether directly or through the Buyers previous Suppliers). The Supplier shall not apply an additional Charge to hold, copy or provide the PDFs to a successor Supplier and the Controller of HMSO as part of framework transition and exit. The Supplier shall agree the date and method of PDF provision with the CCS and the Controller of HMSO. </w:t>
      </w:r>
    </w:p>
    <w:p w:rsidR="00000000" w:rsidDel="00000000" w:rsidP="00000000" w:rsidRDefault="00000000" w:rsidRPr="00000000" w14:paraId="0000023B">
      <w:pPr>
        <w:pStyle w:val="Heading2"/>
        <w:rPr>
          <w:sz w:val="22"/>
          <w:szCs w:val="22"/>
        </w:rPr>
      </w:pPr>
      <w:r w:rsidDel="00000000" w:rsidR="00000000" w:rsidRPr="00000000">
        <w:rPr>
          <w:sz w:val="22"/>
          <w:szCs w:val="22"/>
          <w:rtl w:val="0"/>
        </w:rPr>
        <w:t xml:space="preserve">Web PDFs</w:t>
      </w:r>
    </w:p>
    <w:p w:rsidR="00000000" w:rsidDel="00000000" w:rsidP="00000000" w:rsidRDefault="00000000" w:rsidRPr="00000000" w14:paraId="0000023C">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Supplier has provided C&amp;HP Services Options including Pre-production services it shall offer to create and supply a Web PDF of the final approved Paper to the Buyer so that the Buyer may make the PDF publicly available.</w:t>
      </w:r>
    </w:p>
    <w:p w:rsidR="00000000" w:rsidDel="00000000" w:rsidP="00000000" w:rsidRDefault="00000000" w:rsidRPr="00000000" w14:paraId="0000023D">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46r0co2" w:id="50"/>
      <w:bookmarkEnd w:id="5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Web PDFs it creates and supplies to Buyers meets:</w:t>
      </w:r>
    </w:p>
    <w:p w:rsidR="00000000" w:rsidDel="00000000" w:rsidP="00000000" w:rsidRDefault="00000000" w:rsidRPr="00000000" w14:paraId="000002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1634" w:right="0" w:hanging="215.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 Government standards for Viewing Documents in PDF (</w:t>
      </w:r>
      <w:hyperlink r:id="rId2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https://www.gov.uk/government/publications/open-standards-for-government/viewing-government-documents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is, the requirements of:</w:t>
      </w:r>
    </w:p>
    <w:p w:rsidR="00000000" w:rsidDel="00000000" w:rsidP="00000000" w:rsidRDefault="00000000" w:rsidRPr="00000000" w14:paraId="0000023F">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360" w:lineRule="auto"/>
        <w:ind w:left="2564" w:right="0" w:hanging="215.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PDF/A-1ISO/IEC19005-1:2005 (</w:t>
      </w:r>
      <w:hyperlink r:id="rId3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http://www.iso.org/iso/catalogue_detail?csnumber=38920</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w:t>
      </w:r>
    </w:p>
    <w:p w:rsidR="00000000" w:rsidDel="00000000" w:rsidP="00000000" w:rsidRDefault="00000000" w:rsidRPr="00000000" w14:paraId="00000240">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360" w:lineRule="auto"/>
        <w:ind w:left="2564" w:right="0" w:hanging="215.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PDF/A-2ISO/IEC1905-2:2011 (</w:t>
      </w:r>
      <w:hyperlink r:id="rId3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http://www.iso.org/iso/catalogue_detail?csnumber=50655</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w:t>
      </w:r>
    </w:p>
    <w:p w:rsidR="00000000" w:rsidDel="00000000" w:rsidP="00000000" w:rsidRDefault="00000000" w:rsidRPr="00000000" w14:paraId="00000241">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360" w:lineRule="auto"/>
        <w:ind w:left="2564" w:right="0" w:hanging="215.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their successors as determined by the responsible body; and</w:t>
      </w:r>
    </w:p>
    <w:p w:rsidR="00000000" w:rsidDel="00000000" w:rsidP="00000000" w:rsidRDefault="00000000" w:rsidRPr="00000000" w14:paraId="000002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1634" w:right="0" w:hanging="215.99999999999994"/>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2lwamvv" w:id="51"/>
      <w:bookmarkEnd w:id="5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Unless advised otherwise by the Buyer in writing, HM Government accessibility standards for public sector websites, that is the requirements for: </w:t>
      </w:r>
    </w:p>
    <w:p w:rsidR="00000000" w:rsidDel="00000000" w:rsidP="00000000" w:rsidRDefault="00000000" w:rsidRPr="00000000" w14:paraId="00000243">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360" w:lineRule="auto"/>
        <w:ind w:left="2564" w:right="0" w:hanging="215.99999999999994"/>
        <w:jc w:val="both"/>
        <w:rPr>
          <w:rFonts w:ascii="Arial" w:cs="Arial" w:eastAsia="Arial" w:hAnsi="Arial"/>
          <w:b w:val="0"/>
          <w:i w:val="0"/>
          <w:smallCaps w:val="0"/>
          <w:strike w:val="0"/>
          <w:color w:val="000000"/>
          <w:sz w:val="22"/>
          <w:szCs w:val="22"/>
          <w:u w:val="none"/>
          <w:shd w:fill="auto" w:val="clear"/>
          <w:vertAlign w:val="baseline"/>
        </w:rPr>
      </w:pPr>
      <w:hyperlink r:id="rId3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https://www.gov.uk/guidance/how-to-publish-on-gov-uk/accessible-pdfs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t>
      </w:r>
    </w:p>
    <w:p w:rsidR="00000000" w:rsidDel="00000000" w:rsidP="00000000" w:rsidRDefault="00000000" w:rsidRPr="00000000" w14:paraId="00000244">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360" w:lineRule="auto"/>
        <w:ind w:left="2564" w:right="0" w:hanging="215.99999999999994"/>
        <w:jc w:val="both"/>
        <w:rPr>
          <w:rFonts w:ascii="Arial" w:cs="Arial" w:eastAsia="Arial" w:hAnsi="Arial"/>
          <w:b w:val="0"/>
          <w:i w:val="0"/>
          <w:smallCaps w:val="0"/>
          <w:strike w:val="0"/>
          <w:color w:val="000000"/>
          <w:sz w:val="22"/>
          <w:szCs w:val="22"/>
          <w:u w:val="none"/>
          <w:shd w:fill="auto" w:val="clear"/>
          <w:vertAlign w:val="baseline"/>
        </w:rPr>
      </w:pPr>
      <w:hyperlink r:id="rId3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https://www.gov.uk/guidance/accessibility-requirements-for-public-sector-websites-and-apps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w:t>
      </w:r>
    </w:p>
    <w:p w:rsidR="00000000" w:rsidDel="00000000" w:rsidP="00000000" w:rsidRDefault="00000000" w:rsidRPr="00000000" w14:paraId="00000245">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360" w:lineRule="auto"/>
        <w:ind w:left="2564" w:right="0" w:hanging="215.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their successors as determined by the responsible body. </w:t>
      </w:r>
    </w:p>
    <w:p w:rsidR="00000000" w:rsidDel="00000000" w:rsidP="00000000" w:rsidRDefault="00000000" w:rsidRPr="00000000" w14:paraId="00000246">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111kx3o" w:id="52"/>
      <w:bookmarkEnd w:id="5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Early on in the Paper’s production Timeline the Supplier shall agree with the Buyer if a Web PDF of the Paper is required. If a Web PDF is required the Supplier shall agree with the Buyer the Web PDF’s:</w:t>
      </w:r>
    </w:p>
    <w:p w:rsidR="00000000" w:rsidDel="00000000" w:rsidP="00000000" w:rsidRDefault="00000000" w:rsidRPr="00000000" w14:paraId="0000024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120" w:line="360" w:lineRule="auto"/>
        <w:ind w:left="1634" w:right="0" w:hanging="215.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Accessibility standards and whether the Supplier shall provide services to ensure that the Web PDFs meet HM Government accessibility standards as set out at Clause 11.30.2 above; </w:t>
      </w:r>
    </w:p>
    <w:p w:rsidR="00000000" w:rsidDel="00000000" w:rsidP="00000000" w:rsidRDefault="00000000" w:rsidRPr="00000000" w14:paraId="0000024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120" w:line="360" w:lineRule="auto"/>
        <w:ind w:left="1634" w:right="0" w:hanging="215.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for ensuring Web PDFs meet HM Government accessibility standards as set out at Clause 11.30.2 above;</w:t>
      </w:r>
    </w:p>
    <w:p w:rsidR="00000000" w:rsidDel="00000000" w:rsidP="00000000" w:rsidRDefault="00000000" w:rsidRPr="00000000" w14:paraId="0000024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120" w:line="360" w:lineRule="auto"/>
        <w:ind w:left="1634" w:right="0" w:hanging="215.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Delivery Timeline so that the Buyer is in receipt of Web PDFs before the production of Print Copies has commenced or to another Timeline required by the Buyer; and</w:t>
      </w:r>
    </w:p>
    <w:p w:rsidR="00000000" w:rsidDel="00000000" w:rsidP="00000000" w:rsidRDefault="00000000" w:rsidRPr="00000000" w14:paraId="0000024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120" w:line="360" w:lineRule="auto"/>
        <w:ind w:left="1634" w:right="0" w:hanging="215.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Delivery method which shall be informed by file size, security classification and Timeline.</w:t>
      </w:r>
    </w:p>
    <w:p w:rsidR="00000000" w:rsidDel="00000000" w:rsidP="00000000" w:rsidRDefault="00000000" w:rsidRPr="00000000" w14:paraId="0000024B">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Supplier provides the Services described at Clause 11.30.2 above for accessible Web PDFs the Charges at Framework Schedule 3 (Pricing) shall apply. If the Buyer does not require the services described at Clause 11.30.2, the Supplier shall provide Web PDF files at no extra cost. </w:t>
      </w:r>
    </w:p>
    <w:p w:rsidR="00000000" w:rsidDel="00000000" w:rsidP="00000000" w:rsidRDefault="00000000" w:rsidRPr="00000000" w14:paraId="0000024C">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use its best endeavours to ensure that the Web PDFs have the same final approved Content as the Laid Paper. The Buyer must ensure that the Content of a Web PDF of a Paper that is published is identical to that of the PDF of the Laid Paper.</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701" w:right="0" w:hanging="85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701" w:right="0" w:hanging="85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701" w:right="0" w:hanging="85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701" w:right="0" w:hanging="85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1">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52">
      <w:pPr>
        <w:pStyle w:val="Heading1"/>
        <w:numPr>
          <w:ilvl w:val="0"/>
          <w:numId w:val="30"/>
        </w:numPr>
        <w:ind w:left="1134" w:hanging="1134"/>
        <w:rPr/>
      </w:pPr>
      <w:bookmarkStart w:colFirst="0" w:colLast="0" w:name="_heading=h.3l18frh" w:id="53"/>
      <w:bookmarkEnd w:id="53"/>
      <w:r w:rsidDel="00000000" w:rsidR="00000000" w:rsidRPr="00000000">
        <w:rPr>
          <w:rtl w:val="0"/>
        </w:rPr>
        <w:t xml:space="preserve">Alternative Formats</w:t>
      </w:r>
    </w:p>
    <w:p w:rsidR="00000000" w:rsidDel="00000000" w:rsidP="00000000" w:rsidRDefault="00000000" w:rsidRPr="00000000" w14:paraId="00000253">
      <w:pPr>
        <w:pStyle w:val="Heading1"/>
        <w:ind w:firstLine="0"/>
        <w:rPr/>
      </w:pPr>
      <w:r w:rsidDel="00000000" w:rsidR="00000000" w:rsidRPr="00000000">
        <w:rPr>
          <w:rtl w:val="0"/>
        </w:rPr>
      </w:r>
    </w:p>
    <w:p w:rsidR="00000000" w:rsidDel="00000000" w:rsidP="00000000" w:rsidRDefault="00000000" w:rsidRPr="00000000" w14:paraId="00000254">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206ipza" w:id="54"/>
      <w:bookmarkEnd w:id="5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required by Buyers, the Supplier shall provide products for people with specific needs, as well as Alternative Formats provided for in the Equality Act 2010. These include but are not limited to:</w:t>
      </w:r>
    </w:p>
    <w:p w:rsidR="00000000" w:rsidDel="00000000" w:rsidP="00000000" w:rsidRDefault="00000000" w:rsidRPr="00000000" w14:paraId="00000255">
      <w:pPr>
        <w:keepNext w:val="0"/>
        <w:keepLines w:val="0"/>
        <w:pageBreakBefore w:val="0"/>
        <w:widowControl w:val="1"/>
        <w:numPr>
          <w:ilvl w:val="2"/>
          <w:numId w:val="47"/>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Braille – Unified English Braille (default) and Standard English Braille (on request) in Braille Type 1 un-contracted and Type 2 contracted;</w:t>
      </w:r>
    </w:p>
    <w:p w:rsidR="00000000" w:rsidDel="00000000" w:rsidP="00000000" w:rsidRDefault="00000000" w:rsidRPr="00000000" w14:paraId="00000256">
      <w:pPr>
        <w:keepNext w:val="0"/>
        <w:keepLines w:val="0"/>
        <w:pageBreakBefore w:val="0"/>
        <w:widowControl w:val="1"/>
        <w:numPr>
          <w:ilvl w:val="2"/>
          <w:numId w:val="47"/>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Audio – CD, audio cassette and MP3;</w:t>
      </w:r>
    </w:p>
    <w:p w:rsidR="00000000" w:rsidDel="00000000" w:rsidP="00000000" w:rsidRDefault="00000000" w:rsidRPr="00000000" w14:paraId="00000257">
      <w:pPr>
        <w:keepNext w:val="0"/>
        <w:keepLines w:val="0"/>
        <w:pageBreakBefore w:val="0"/>
        <w:widowControl w:val="1"/>
        <w:numPr>
          <w:ilvl w:val="2"/>
          <w:numId w:val="47"/>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Large print – 16 pt. as standard plus other font sizes available on request, as a Print PDF and/or print Copies; </w:t>
      </w:r>
    </w:p>
    <w:p w:rsidR="00000000" w:rsidDel="00000000" w:rsidP="00000000" w:rsidRDefault="00000000" w:rsidRPr="00000000" w14:paraId="00000258">
      <w:pPr>
        <w:keepNext w:val="0"/>
        <w:keepLines w:val="0"/>
        <w:pageBreakBefore w:val="0"/>
        <w:widowControl w:val="1"/>
        <w:numPr>
          <w:ilvl w:val="2"/>
          <w:numId w:val="47"/>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Colour paper / colour font; </w:t>
      </w:r>
    </w:p>
    <w:p w:rsidR="00000000" w:rsidDel="00000000" w:rsidP="00000000" w:rsidRDefault="00000000" w:rsidRPr="00000000" w14:paraId="00000259">
      <w:pPr>
        <w:keepNext w:val="0"/>
        <w:keepLines w:val="0"/>
        <w:pageBreakBefore w:val="0"/>
        <w:widowControl w:val="1"/>
        <w:numPr>
          <w:ilvl w:val="2"/>
          <w:numId w:val="47"/>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British Sign Language (BSL) video – including BSL only, BSL with subtitles, and BSL with subtitles and voiceovers; usually produced from a summary of the relevant Paper; </w:t>
      </w:r>
    </w:p>
    <w:p w:rsidR="00000000" w:rsidDel="00000000" w:rsidP="00000000" w:rsidRDefault="00000000" w:rsidRPr="00000000" w14:paraId="0000025A">
      <w:pPr>
        <w:keepNext w:val="0"/>
        <w:keepLines w:val="0"/>
        <w:pageBreakBefore w:val="0"/>
        <w:widowControl w:val="1"/>
        <w:numPr>
          <w:ilvl w:val="2"/>
          <w:numId w:val="47"/>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Easy Read, usually produced from a summary of the relevant Paper;</w:t>
      </w:r>
    </w:p>
    <w:p w:rsidR="00000000" w:rsidDel="00000000" w:rsidP="00000000" w:rsidRDefault="00000000" w:rsidRPr="00000000" w14:paraId="0000025B">
      <w:pPr>
        <w:keepNext w:val="0"/>
        <w:keepLines w:val="0"/>
        <w:pageBreakBefore w:val="0"/>
        <w:widowControl w:val="1"/>
        <w:numPr>
          <w:ilvl w:val="2"/>
          <w:numId w:val="47"/>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Welsh and other languages;</w:t>
      </w:r>
    </w:p>
    <w:p w:rsidR="00000000" w:rsidDel="00000000" w:rsidP="00000000" w:rsidRDefault="00000000" w:rsidRPr="00000000" w14:paraId="0000025C">
      <w:pPr>
        <w:keepNext w:val="0"/>
        <w:keepLines w:val="0"/>
        <w:pageBreakBefore w:val="0"/>
        <w:widowControl w:val="1"/>
        <w:numPr>
          <w:ilvl w:val="2"/>
          <w:numId w:val="47"/>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 accessible PDF documents that meet HM Government standards: </w:t>
      </w:r>
      <w:hyperlink r:id="rId3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https://www.gov.uk/guidance/how-to-publish-on-gov-uk/accessible-pdfs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its successor; and</w:t>
      </w:r>
    </w:p>
    <w:p w:rsidR="00000000" w:rsidDel="00000000" w:rsidP="00000000" w:rsidRDefault="00000000" w:rsidRPr="00000000" w14:paraId="0000025D">
      <w:pPr>
        <w:keepNext w:val="0"/>
        <w:keepLines w:val="0"/>
        <w:pageBreakBefore w:val="0"/>
        <w:widowControl w:val="1"/>
        <w:numPr>
          <w:ilvl w:val="2"/>
          <w:numId w:val="47"/>
        </w:numPr>
        <w:pBdr>
          <w:top w:space="0" w:sz="0" w:val="nil"/>
          <w:left w:space="0" w:sz="0" w:val="nil"/>
          <w:bottom w:space="0" w:sz="0" w:val="nil"/>
          <w:right w:space="0" w:sz="0" w:val="nil"/>
          <w:between w:space="0" w:sz="0" w:val="nil"/>
        </w:pBdr>
        <w:shd w:fill="auto" w:val="clear"/>
        <w:spacing w:after="120" w:before="120" w:line="240" w:lineRule="auto"/>
        <w:ind w:left="2564" w:right="0" w:hanging="114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Accessible communication formats listed here:  </w:t>
      </w:r>
      <w:hyperlink r:id="rId35">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https://www.gov.uk/government/publications/inclusive-communication/accessible-communication-formats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its successor.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5E">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list provided at Clause 12.1 above may change over the Term. </w:t>
      </w:r>
    </w:p>
    <w:p w:rsidR="00000000" w:rsidDel="00000000" w:rsidP="00000000" w:rsidRDefault="00000000" w:rsidRPr="00000000" w14:paraId="0000025F">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maximise potential Alternative Format production Timelines, the Supplier shall determine early on in a Paper’s Timeline as to whether the Paper needs to be produced in Alternative or other Formats. The Supplier shall seek this information initially from the Buyer. </w:t>
      </w:r>
    </w:p>
    <w:p w:rsidR="00000000" w:rsidDel="00000000" w:rsidP="00000000" w:rsidRDefault="00000000" w:rsidRPr="00000000" w14:paraId="00000260">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Supplier has been advised by a parliamentary Buyer of an Alternative Format requirement, the Supplier shall advise the potentially affected Buyers producing the relevant Paper/s and liaise with these Buyers to determine feasible Timelines and other requirements. The parliamentary requirement might apply to one Paper or types of Paper, for example all Papers produced by a particular Authoring Organisation.  </w:t>
      </w:r>
    </w:p>
    <w:p w:rsidR="00000000" w:rsidDel="00000000" w:rsidP="00000000" w:rsidRDefault="00000000" w:rsidRPr="00000000" w14:paraId="00000261">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4k668n3" w:id="55"/>
      <w:bookmarkEnd w:id="5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required, the Supplier shall produce Alternative Formats required for Parliament using best endeavours to meet Parliament’s delivery Timeline.  </w:t>
      </w:r>
    </w:p>
    <w:p w:rsidR="00000000" w:rsidDel="00000000" w:rsidP="00000000" w:rsidRDefault="00000000" w:rsidRPr="00000000" w14:paraId="00000262">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Parliament requires print Copies of a Paper in large print (typically in 20pt Arial) the Supplier must provide these print Copies under embargo to the Vote Office in the House of Commons and the Printed Paper Office in the House of Lords at the same time as these offices’ bulk delivery of print Copies of the Paper to be Laid.</w:t>
      </w:r>
    </w:p>
    <w:p w:rsidR="00000000" w:rsidDel="00000000" w:rsidP="00000000" w:rsidRDefault="00000000" w:rsidRPr="00000000" w14:paraId="00000263">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Pre-production Services to create an Alternative Format are charged to the Buyer producing the Paper. If Parliament requires print Copies of Alternative Formats, these print costs are charged to the parliamentary Buyer. </w:t>
      </w:r>
    </w:p>
    <w:p w:rsidR="00000000" w:rsidDel="00000000" w:rsidP="00000000" w:rsidRDefault="00000000" w:rsidRPr="00000000" w14:paraId="00000264">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understands and acknowledges that it is currently most efficient to meet Parliament’s large print requirement if the original Paper is created in Microsoft Word. It is then usually possible for the Supplier or Buyer producing the Paper to create a large Print PDF or print Copies from the Word PDF file to be ready at the same time as the relevant Paper’s print Copies.</w:t>
      </w:r>
    </w:p>
    <w:p w:rsidR="00000000" w:rsidDel="00000000" w:rsidP="00000000" w:rsidRDefault="00000000" w:rsidRPr="00000000" w14:paraId="00000265">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help Buyers meet their commitments under the Equality Act 2010 and other specific user needs, the Supplier shall provide regular subject matter expertise to ensure industry standards are met, and take a flexible and innovative approach to improving the delivery of Alternative Formats. </w:t>
      </w:r>
    </w:p>
    <w:p w:rsidR="00000000" w:rsidDel="00000000" w:rsidP="00000000" w:rsidRDefault="00000000" w:rsidRPr="00000000" w14:paraId="00000266">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67">
      <w:pPr>
        <w:pStyle w:val="Heading1"/>
        <w:numPr>
          <w:ilvl w:val="0"/>
          <w:numId w:val="30"/>
        </w:numPr>
        <w:ind w:left="1134" w:hanging="1134"/>
        <w:rPr/>
      </w:pPr>
      <w:bookmarkStart w:colFirst="0" w:colLast="0" w:name="_heading=h.2zbgiuw" w:id="56"/>
      <w:bookmarkEnd w:id="56"/>
      <w:r w:rsidDel="00000000" w:rsidR="00000000" w:rsidRPr="00000000">
        <w:rPr>
          <w:rtl w:val="0"/>
        </w:rPr>
        <w:t xml:space="preserve">PRINT PRODUCTION</w:t>
      </w:r>
    </w:p>
    <w:p w:rsidR="00000000" w:rsidDel="00000000" w:rsidP="00000000" w:rsidRDefault="00000000" w:rsidRPr="00000000" w14:paraId="00000268">
      <w:pPr>
        <w:pStyle w:val="Heading2"/>
        <w:rPr>
          <w:sz w:val="22"/>
          <w:szCs w:val="22"/>
        </w:rPr>
      </w:pPr>
      <w:r w:rsidDel="00000000" w:rsidR="00000000" w:rsidRPr="00000000">
        <w:rPr>
          <w:rtl w:val="0"/>
        </w:rPr>
      </w:r>
    </w:p>
    <w:p w:rsidR="00000000" w:rsidDel="00000000" w:rsidP="00000000" w:rsidRDefault="00000000" w:rsidRPr="00000000" w14:paraId="00000269">
      <w:pPr>
        <w:pStyle w:val="Heading2"/>
        <w:rPr>
          <w:sz w:val="22"/>
          <w:szCs w:val="22"/>
        </w:rPr>
      </w:pPr>
      <w:r w:rsidDel="00000000" w:rsidR="00000000" w:rsidRPr="00000000">
        <w:rPr>
          <w:sz w:val="22"/>
          <w:szCs w:val="22"/>
          <w:rtl w:val="0"/>
        </w:rPr>
        <w:t xml:space="preserve">Buyers’ Print PDFs </w:t>
      </w:r>
    </w:p>
    <w:p w:rsidR="00000000" w:rsidDel="00000000" w:rsidP="00000000" w:rsidRDefault="00000000" w:rsidRPr="00000000" w14:paraId="0000026A">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Buyer producing a Paper requires the Supplier to produce print Copies from the Buyer’s PDF, the supplied PDF shall be of the Paper’s final Content, print-ready with all fonts embedded, with trims and bleeds. The Supplier shall offer the Buyer a contract post-ripped proof, generally a PDF proof, from the supplied Print PDF, at no additional cost, for the Buyer to approve before printing and delivery. Where a Buyer waives the approval of a contract post-ripped proof the Supplier shall confirm this in writing with the Buyer.</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C">
      <w:pPr>
        <w:pStyle w:val="Heading2"/>
        <w:ind w:left="851" w:firstLine="0"/>
        <w:rPr>
          <w:sz w:val="22"/>
          <w:szCs w:val="22"/>
        </w:rPr>
      </w:pPr>
      <w:r w:rsidDel="00000000" w:rsidR="00000000" w:rsidRPr="00000000">
        <w:rPr>
          <w:sz w:val="22"/>
          <w:szCs w:val="22"/>
          <w:rtl w:val="0"/>
        </w:rPr>
        <w:t xml:space="preserve">Print Copy Quantities </w:t>
      </w:r>
    </w:p>
    <w:p w:rsidR="00000000" w:rsidDel="00000000" w:rsidP="00000000" w:rsidRDefault="00000000" w:rsidRPr="00000000" w14:paraId="0000026D">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ascertain the print Copy requirement of the producing Buyer before performing any of the required Print Production and delivery services. This Buyer may vary its print Copy requirements and order more, fewer or no print Copies of each Paper. The Supplier shall charge the Buyer for print Copies, including the Charge for the required paper stock to be printed, as described in Framework Schedule 3 (Pricing).  </w:t>
      </w:r>
    </w:p>
    <w:p w:rsidR="00000000" w:rsidDel="00000000" w:rsidP="00000000" w:rsidRDefault="00000000" w:rsidRPr="00000000" w14:paraId="0000026E">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Buyer is Parliament, the Supplier shall refer to Parliament’s print Copy requirements at Appendix 1 (Parliament’s Print Copy Quantities) of this Annex A. The Supplier shall also obtain from parliamentary Buyers their default print Copy distribution and quantity requirements, and confirm that these requirements are up up-to-date before performing any of the required C&amp;HP Services in relation to Parliament. Parliamentary Buyers may, at their sole discretion, vary print distribution and quantity requirements and order more, fewer or no print Copies of each Paper. The Supplier shall charge parliamentary Buyers for print Copies required as described in Framework Schedule 3 (Pricing).</w:t>
      </w:r>
    </w:p>
    <w:p w:rsidR="00000000" w:rsidDel="00000000" w:rsidP="00000000" w:rsidRDefault="00000000" w:rsidRPr="00000000" w14:paraId="0000026F">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Buyer may require the Supplier to produce print Copies and distribute them to a Timeline within a short period of time (i.e. 4 - 6 hours) of final Content approval being given. The length and quantities of the Copies to be delivered to this Timeline will vary, for example the Paper may be up to 160 pages long, with 2000 copies required within 6 hours. This Timeline may be outside usual Working Hours. This Clause may apply to any Paper but is particularly relevant to Fiscal Event Documents.</w:t>
      </w:r>
    </w:p>
    <w:p w:rsidR="00000000" w:rsidDel="00000000" w:rsidP="00000000" w:rsidRDefault="00000000" w:rsidRPr="00000000" w14:paraId="00000270">
      <w:pPr>
        <w:pStyle w:val="Heading2"/>
        <w:rPr>
          <w:sz w:val="22"/>
          <w:szCs w:val="22"/>
        </w:rPr>
      </w:pPr>
      <w:r w:rsidDel="00000000" w:rsidR="00000000" w:rsidRPr="00000000">
        <w:rPr>
          <w:rtl w:val="0"/>
        </w:rPr>
      </w:r>
    </w:p>
    <w:p w:rsidR="00000000" w:rsidDel="00000000" w:rsidP="00000000" w:rsidRDefault="00000000" w:rsidRPr="00000000" w14:paraId="00000271">
      <w:pPr>
        <w:pStyle w:val="Heading2"/>
        <w:rPr>
          <w:sz w:val="22"/>
          <w:szCs w:val="22"/>
        </w:rPr>
      </w:pPr>
      <w:r w:rsidDel="00000000" w:rsidR="00000000" w:rsidRPr="00000000">
        <w:rPr>
          <w:sz w:val="22"/>
          <w:szCs w:val="22"/>
          <w:rtl w:val="0"/>
        </w:rPr>
        <w:t xml:space="preserve">Print Specifications </w:t>
      </w:r>
    </w:p>
    <w:p w:rsidR="00000000" w:rsidDel="00000000" w:rsidP="00000000" w:rsidRDefault="00000000" w:rsidRPr="00000000" w14:paraId="00000272">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1egqt2p" w:id="57"/>
      <w:bookmarkEnd w:id="5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providing print Copies under this Annex A the Supplier shall comply with the following specifications in Clauses 13.6 - 13.10 in relation to each Paper, as is applicable.</w:t>
      </w:r>
    </w:p>
    <w:p w:rsidR="00000000" w:rsidDel="00000000" w:rsidP="00000000" w:rsidRDefault="00000000" w:rsidRPr="00000000" w14:paraId="00000273">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3ygebqi" w:id="58"/>
      <w:bookmarkEnd w:id="5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Paper Size and Number of Pages</w:t>
      </w:r>
    </w:p>
    <w:p w:rsidR="00000000" w:rsidDel="00000000" w:rsidP="00000000" w:rsidRDefault="00000000" w:rsidRPr="00000000" w14:paraId="00000274">
      <w:pPr>
        <w:keepNext w:val="0"/>
        <w:keepLines w:val="0"/>
        <w:pageBreakBefore w:val="0"/>
        <w:widowControl w:val="1"/>
        <w:numPr>
          <w:ilvl w:val="2"/>
          <w:numId w:val="50"/>
        </w:numPr>
        <w:pBdr>
          <w:top w:space="0" w:sz="0" w:val="nil"/>
          <w:left w:space="0" w:sz="0" w:val="nil"/>
          <w:bottom w:space="0" w:sz="0" w:val="nil"/>
          <w:right w:space="0" w:sz="0" w:val="nil"/>
          <w:between w:space="0" w:sz="0" w:val="nil"/>
        </w:pBdr>
        <w:shd w:fill="auto" w:val="clear"/>
        <w:spacing w:after="120" w:before="120" w:line="240" w:lineRule="auto"/>
        <w:ind w:left="2127" w:right="0" w:hanging="566.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Trimmed page size: each Paper shall be 297mm x 210mm (A4 portrait).</w:t>
      </w:r>
    </w:p>
    <w:p w:rsidR="00000000" w:rsidDel="00000000" w:rsidP="00000000" w:rsidRDefault="00000000" w:rsidRPr="00000000" w14:paraId="00000275">
      <w:pPr>
        <w:keepNext w:val="0"/>
        <w:keepLines w:val="0"/>
        <w:pageBreakBefore w:val="0"/>
        <w:widowControl w:val="1"/>
        <w:numPr>
          <w:ilvl w:val="2"/>
          <w:numId w:val="50"/>
        </w:numPr>
        <w:pBdr>
          <w:top w:space="0" w:sz="0" w:val="nil"/>
          <w:left w:space="0" w:sz="0" w:val="nil"/>
          <w:bottom w:space="0" w:sz="0" w:val="nil"/>
          <w:right w:space="0" w:sz="0" w:val="nil"/>
          <w:between w:space="0" w:sz="0" w:val="nil"/>
        </w:pBdr>
        <w:shd w:fill="auto" w:val="clear"/>
        <w:spacing w:after="120" w:before="120" w:line="240" w:lineRule="auto"/>
        <w:ind w:left="2127" w:right="0" w:hanging="566.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extent: a Paper may consist of any number of pages. </w:t>
      </w:r>
    </w:p>
    <w:p w:rsidR="00000000" w:rsidDel="00000000" w:rsidP="00000000" w:rsidRDefault="00000000" w:rsidRPr="00000000" w14:paraId="00000276">
      <w:pPr>
        <w:keepNext w:val="0"/>
        <w:keepLines w:val="0"/>
        <w:pageBreakBefore w:val="0"/>
        <w:widowControl w:val="1"/>
        <w:numPr>
          <w:ilvl w:val="2"/>
          <w:numId w:val="50"/>
        </w:numPr>
        <w:pBdr>
          <w:top w:space="0" w:sz="0" w:val="nil"/>
          <w:left w:space="0" w:sz="0" w:val="nil"/>
          <w:bottom w:space="0" w:sz="0" w:val="nil"/>
          <w:right w:space="0" w:sz="0" w:val="nil"/>
          <w:between w:space="0" w:sz="0" w:val="nil"/>
        </w:pBdr>
        <w:shd w:fill="auto" w:val="clear"/>
        <w:spacing w:after="120" w:before="120" w:line="240" w:lineRule="auto"/>
        <w:ind w:left="2127" w:right="0" w:hanging="566.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may be required by the Buyer to add pages to the Paper’s overall length as follows:</w:t>
      </w:r>
    </w:p>
    <w:p w:rsidR="00000000" w:rsidDel="00000000" w:rsidP="00000000" w:rsidRDefault="00000000" w:rsidRPr="00000000" w14:paraId="00000277">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240" w:before="0" w:line="240" w:lineRule="auto"/>
        <w:ind w:left="25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Paper is under 32 pages: a self-cover and/or a copyright page (page 2), and/or up to two pages (three blank sides) to make up a folding section; and</w:t>
      </w:r>
    </w:p>
    <w:p w:rsidR="00000000" w:rsidDel="00000000" w:rsidP="00000000" w:rsidRDefault="00000000" w:rsidRPr="00000000" w14:paraId="00000278">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240" w:before="0" w:line="240" w:lineRule="auto"/>
        <w:ind w:left="25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Paper is 32 pages and over: a title page (page 1), a copyright page (page 2), and/or up to two pages (three blank sides) to make up a folding section.</w:t>
      </w:r>
    </w:p>
    <w:p w:rsidR="00000000" w:rsidDel="00000000" w:rsidP="00000000" w:rsidRDefault="00000000" w:rsidRPr="00000000" w14:paraId="00000279">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Cover</w:t>
      </w:r>
    </w:p>
    <w:p w:rsidR="00000000" w:rsidDel="00000000" w:rsidP="00000000" w:rsidRDefault="00000000" w:rsidRPr="00000000" w14:paraId="0000027A">
      <w:pPr>
        <w:keepNext w:val="0"/>
        <w:keepLines w:val="0"/>
        <w:pageBreakBefore w:val="0"/>
        <w:widowControl w:val="1"/>
        <w:numPr>
          <w:ilvl w:val="2"/>
          <w:numId w:val="48"/>
        </w:numPr>
        <w:pBdr>
          <w:top w:space="0" w:sz="0" w:val="nil"/>
          <w:left w:space="0" w:sz="0" w:val="nil"/>
          <w:bottom w:space="0" w:sz="0" w:val="nil"/>
          <w:right w:space="0" w:sz="0" w:val="nil"/>
          <w:between w:space="0" w:sz="0" w:val="nil"/>
        </w:pBdr>
        <w:shd w:fill="auto" w:val="clear"/>
        <w:spacing w:after="120" w:before="120" w:line="240" w:lineRule="auto"/>
        <w:ind w:left="2127" w:right="0" w:hanging="566.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separate coated card cover is required where a Paper is 32 pages or over. </w:t>
      </w:r>
    </w:p>
    <w:p w:rsidR="00000000" w:rsidDel="00000000" w:rsidP="00000000" w:rsidRDefault="00000000" w:rsidRPr="00000000" w14:paraId="0000027B">
      <w:pPr>
        <w:keepNext w:val="0"/>
        <w:keepLines w:val="0"/>
        <w:pageBreakBefore w:val="0"/>
        <w:widowControl w:val="1"/>
        <w:numPr>
          <w:ilvl w:val="2"/>
          <w:numId w:val="48"/>
        </w:numPr>
        <w:pBdr>
          <w:top w:space="0" w:sz="0" w:val="nil"/>
          <w:left w:space="0" w:sz="0" w:val="nil"/>
          <w:bottom w:space="0" w:sz="0" w:val="nil"/>
          <w:right w:space="0" w:sz="0" w:val="nil"/>
          <w:between w:space="0" w:sz="0" w:val="nil"/>
        </w:pBdr>
        <w:shd w:fill="auto" w:val="clear"/>
        <w:spacing w:after="120" w:before="120" w:line="240" w:lineRule="auto"/>
        <w:ind w:left="2127" w:right="0" w:hanging="566.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cover may be printed on all four pages, but no substantive information should appear on the inside front or back covers. In addition, perfect bound covers shall be printed on the spine.</w:t>
      </w:r>
    </w:p>
    <w:p w:rsidR="00000000" w:rsidDel="00000000" w:rsidP="00000000" w:rsidRDefault="00000000" w:rsidRPr="00000000" w14:paraId="0000027C">
      <w:pPr>
        <w:keepNext w:val="0"/>
        <w:keepLines w:val="0"/>
        <w:pageBreakBefore w:val="0"/>
        <w:widowControl w:val="1"/>
        <w:numPr>
          <w:ilvl w:val="2"/>
          <w:numId w:val="48"/>
        </w:numPr>
        <w:pBdr>
          <w:top w:space="0" w:sz="0" w:val="nil"/>
          <w:left w:space="0" w:sz="0" w:val="nil"/>
          <w:bottom w:space="0" w:sz="0" w:val="nil"/>
          <w:right w:space="0" w:sz="0" w:val="nil"/>
          <w:between w:space="0" w:sz="0" w:val="nil"/>
        </w:pBdr>
        <w:shd w:fill="auto" w:val="clear"/>
        <w:spacing w:after="120" w:before="120" w:line="240" w:lineRule="auto"/>
        <w:ind w:left="2127" w:right="0" w:hanging="566.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Buyer has specified coated card stock, those covers shall:</w:t>
      </w:r>
    </w:p>
    <w:p w:rsidR="00000000" w:rsidDel="00000000" w:rsidP="00000000" w:rsidRDefault="00000000" w:rsidRPr="00000000" w14:paraId="0000027D">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40" w:before="0" w:line="240" w:lineRule="auto"/>
        <w:ind w:left="25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a water based varnish; and</w:t>
      </w:r>
    </w:p>
    <w:p w:rsidR="00000000" w:rsidDel="00000000" w:rsidP="00000000" w:rsidRDefault="00000000" w:rsidRPr="00000000" w14:paraId="0000027E">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40" w:before="0" w:line="240" w:lineRule="auto"/>
        <w:ind w:left="25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shall not be laminated. </w:t>
      </w:r>
    </w:p>
    <w:p w:rsidR="00000000" w:rsidDel="00000000" w:rsidP="00000000" w:rsidRDefault="00000000" w:rsidRPr="00000000" w14:paraId="0000027F">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2dlolyb" w:id="59"/>
      <w:bookmarkEnd w:id="5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Colourfall</w:t>
      </w:r>
    </w:p>
    <w:p w:rsidR="00000000" w:rsidDel="00000000" w:rsidP="00000000" w:rsidRDefault="00000000" w:rsidRPr="00000000" w14:paraId="00000280">
      <w:pPr>
        <w:keepNext w:val="0"/>
        <w:keepLines w:val="0"/>
        <w:pageBreakBefore w:val="0"/>
        <w:widowControl w:val="1"/>
        <w:numPr>
          <w:ilvl w:val="2"/>
          <w:numId w:val="63"/>
        </w:numPr>
        <w:pBdr>
          <w:top w:space="0" w:sz="0" w:val="nil"/>
          <w:left w:space="0" w:sz="0" w:val="nil"/>
          <w:bottom w:space="0" w:sz="0" w:val="nil"/>
          <w:right w:space="0" w:sz="0" w:val="nil"/>
          <w:between w:space="0" w:sz="0" w:val="nil"/>
        </w:pBdr>
        <w:shd w:fill="auto" w:val="clear"/>
        <w:spacing w:after="120" w:before="120" w:line="240" w:lineRule="auto"/>
        <w:ind w:left="2127"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Paper’s text pages and/or cover may be mono or colour, as specified by the Buyer. Mono means printing one colour black (K). Colour means printing more than one colour of CMYK, pantones, metallics and/or special colours. </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2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2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2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Stock</w:t>
      </w:r>
    </w:p>
    <w:p w:rsidR="00000000" w:rsidDel="00000000" w:rsidP="00000000" w:rsidRDefault="00000000" w:rsidRPr="00000000" w14:paraId="00000285">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127"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Meeting the requirements of Section 10 contained in Framework Schedule 1 (Scope and Specification), the Supplier shall apply default paper stocks for text pages and covers included in the Paper’s print price matrices and shall use default paper stocks if a Buyer has not specified stocks. The defaults are: </w:t>
      </w:r>
    </w:p>
    <w:p w:rsidR="00000000" w:rsidDel="00000000" w:rsidP="00000000" w:rsidRDefault="00000000" w:rsidRPr="00000000" w14:paraId="0000028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240" w:before="0" w:line="240" w:lineRule="auto"/>
        <w:ind w:left="25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Text pages and self covers:  From a range of 90gsm to 120gsm coated stock for Papers with colour text pages. From the same gsm range uncoated stock may also be used for Papers with mono text pages and self covers.</w:t>
      </w:r>
    </w:p>
    <w:p w:rsidR="00000000" w:rsidDel="00000000" w:rsidP="00000000" w:rsidRDefault="00000000" w:rsidRPr="00000000" w14:paraId="0000028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240" w:before="0" w:line="240" w:lineRule="auto"/>
        <w:ind w:left="25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Separate card covers:  From a range of 170gsm to 250gsm coated card stock. </w:t>
        <w:tab/>
      </w:r>
    </w:p>
    <w:p w:rsidR="00000000" w:rsidDel="00000000" w:rsidP="00000000" w:rsidRDefault="00000000" w:rsidRPr="00000000" w14:paraId="00000288">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240" w:before="0" w:line="240" w:lineRule="auto"/>
        <w:ind w:left="2564" w:right="0" w:hanging="100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using default paper stocks the Supplier shall use stocks appropriate to the relevant Paper and its Content, and which shall minimise show through and set off. </w:t>
      </w:r>
    </w:p>
    <w:p w:rsidR="00000000" w:rsidDel="00000000" w:rsidP="00000000" w:rsidRDefault="00000000" w:rsidRPr="00000000" w14:paraId="00000289">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240" w:before="0" w:line="240" w:lineRule="auto"/>
        <w:ind w:left="2564" w:right="0" w:hanging="100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stock used for the Papers must include 100% recycled fibre content for uncoated stock and 40% recycled fibre content for coated stock.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Stock requirements may change throughout the Term as agreed with the Crown Commercial Service and the Controller of HMSO.</w:t>
      </w:r>
    </w:p>
    <w:p w:rsidR="00000000" w:rsidDel="00000000" w:rsidP="00000000" w:rsidRDefault="00000000" w:rsidRPr="00000000" w14:paraId="0000028A">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240" w:before="0" w:line="240" w:lineRule="auto"/>
        <w:ind w:left="2564" w:right="0" w:hanging="100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exception to this is where the Buyer requires specific stocks for the items set out in Clauses 13.12 and 13.13.</w:t>
      </w:r>
    </w:p>
    <w:p w:rsidR="00000000" w:rsidDel="00000000" w:rsidP="00000000" w:rsidRDefault="00000000" w:rsidRPr="00000000" w14:paraId="0000028B">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240" w:before="0" w:line="240" w:lineRule="auto"/>
        <w:ind w:left="2564" w:right="0" w:hanging="100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specified by the Buyer, the Supplier shall meet the requirements of the Forest Stewardship Council’s Chain of Custody certification https://fsc.org/en) and its successors.</w:t>
      </w:r>
    </w:p>
    <w:p w:rsidR="00000000" w:rsidDel="00000000" w:rsidP="00000000" w:rsidRDefault="00000000" w:rsidRPr="00000000" w14:paraId="0000028C">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sqyw64" w:id="60"/>
      <w:bookmarkEnd w:id="6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Binding</w:t>
      </w:r>
    </w:p>
    <w:p w:rsidR="00000000" w:rsidDel="00000000" w:rsidP="00000000" w:rsidRDefault="00000000" w:rsidRPr="00000000" w14:paraId="0000028D">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120" w:before="120" w:line="240" w:lineRule="auto"/>
        <w:ind w:left="2564"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Papers’ binding shall be as follows depending on page extent:</w:t>
      </w:r>
    </w:p>
    <w:p w:rsidR="00000000" w:rsidDel="00000000" w:rsidP="00000000" w:rsidRDefault="00000000" w:rsidRPr="00000000" w14:paraId="0000028E">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240" w:before="0" w:line="240" w:lineRule="auto"/>
        <w:ind w:left="292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Papers up to and including 72 pages are saddle stitched, unless perfect binding is specified by the Buyer;</w:t>
      </w:r>
    </w:p>
    <w:p w:rsidR="00000000" w:rsidDel="00000000" w:rsidP="00000000" w:rsidRDefault="00000000" w:rsidRPr="00000000" w14:paraId="0000028F">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240" w:before="0" w:line="240" w:lineRule="auto"/>
        <w:ind w:left="292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Papers over 72 pages must be perfect bound; and</w:t>
      </w:r>
    </w:p>
    <w:p w:rsidR="00000000" w:rsidDel="00000000" w:rsidP="00000000" w:rsidRDefault="00000000" w:rsidRPr="00000000" w14:paraId="00000290">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240" w:before="0" w:line="240" w:lineRule="auto"/>
        <w:ind w:left="292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may exceptionally specify that Papers over 96 pages be section sewn.</w:t>
      </w:r>
    </w:p>
    <w:p w:rsidR="00000000" w:rsidDel="00000000" w:rsidP="00000000" w:rsidRDefault="00000000" w:rsidRPr="00000000" w14:paraId="00000291">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120" w:before="120" w:line="360" w:lineRule="auto"/>
        <w:ind w:left="2564"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Papers may consist of more than one volume, either due to technological requirements, such as the page extent, or as specified by the Buyer.</w:t>
      </w:r>
    </w:p>
    <w:p w:rsidR="00000000" w:rsidDel="00000000" w:rsidP="00000000" w:rsidRDefault="00000000" w:rsidRPr="00000000" w14:paraId="00000292">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120" w:before="120" w:line="360" w:lineRule="auto"/>
        <w:ind w:left="2564"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glue used in perfect binding is strong enough for pages not to fall out on handling. </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1985" w:right="0" w:hanging="1134"/>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1985" w:right="0" w:hanging="1134"/>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1985" w:right="0" w:hanging="1134"/>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 or Ancillary Papers</w:t>
      </w:r>
    </w:p>
    <w:p w:rsidR="00000000" w:rsidDel="00000000" w:rsidP="00000000" w:rsidRDefault="00000000" w:rsidRPr="00000000" w14:paraId="00000296">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services for the items in Clauses 13.12 - 13.14, which may vary from time to time, as required by the Buyer.</w:t>
      </w:r>
    </w:p>
    <w:p w:rsidR="00000000" w:rsidDel="00000000" w:rsidP="00000000" w:rsidRDefault="00000000" w:rsidRPr="00000000" w14:paraId="00000297">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3cqmetx" w:id="61"/>
      <w:bookmarkEnd w:id="6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Cabinet Office item:</w:t>
      </w:r>
    </w:p>
    <w:p w:rsidR="00000000" w:rsidDel="00000000" w:rsidP="00000000" w:rsidRDefault="00000000" w:rsidRPr="00000000" w14:paraId="00000298">
      <w:pPr>
        <w:keepNext w:val="0"/>
        <w:keepLines w:val="0"/>
        <w:pageBreakBefore w:val="0"/>
        <w:widowControl w:val="1"/>
        <w:numPr>
          <w:ilvl w:val="4"/>
          <w:numId w:val="44"/>
        </w:numPr>
        <w:pBdr>
          <w:top w:space="0" w:sz="0" w:val="nil"/>
          <w:left w:space="0" w:sz="0" w:val="nil"/>
          <w:bottom w:space="0" w:sz="0" w:val="nil"/>
          <w:right w:space="0" w:sz="0" w:val="nil"/>
          <w:between w:space="0" w:sz="0" w:val="nil"/>
        </w:pBdr>
        <w:shd w:fill="auto" w:val="clear"/>
        <w:spacing w:after="240" w:before="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Queen’s Speech – trimmed page size 237mm x 181mm portrait (362mm x 237mm sheet folded in half on long edge), page extent determined by Content supplied by the Buyer, self-cover, printed mono throughout on Goatskin Parchment 160gsm archival stock provided by the Supplier, folded, drilled three times and threaded with dark blue cord; and</w:t>
      </w:r>
    </w:p>
    <w:p w:rsidR="00000000" w:rsidDel="00000000" w:rsidP="00000000" w:rsidRDefault="00000000" w:rsidRPr="00000000" w14:paraId="00000299">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1rvwp1q" w:id="62"/>
      <w:bookmarkEnd w:id="6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Foreign and Commonwealth Office Treaty Section items:</w:t>
      </w:r>
    </w:p>
    <w:p w:rsidR="00000000" w:rsidDel="00000000" w:rsidP="00000000" w:rsidRDefault="00000000" w:rsidRPr="00000000" w14:paraId="0000029A">
      <w:pPr>
        <w:keepNext w:val="0"/>
        <w:keepLines w:val="0"/>
        <w:pageBreakBefore w:val="0"/>
        <w:widowControl w:val="1"/>
        <w:numPr>
          <w:ilvl w:val="4"/>
          <w:numId w:val="45"/>
        </w:numPr>
        <w:pBdr>
          <w:top w:space="0" w:sz="0" w:val="nil"/>
          <w:left w:space="0" w:sz="0" w:val="nil"/>
          <w:bottom w:space="0" w:sz="0" w:val="nil"/>
          <w:right w:space="0" w:sz="0" w:val="nil"/>
          <w:between w:space="0" w:sz="0" w:val="nil"/>
        </w:pBdr>
        <w:shd w:fill="auto" w:val="clear"/>
        <w:spacing w:after="240" w:before="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Treaties: text pages and self covers Sovereign White Wove Recycled 80gsm archival quality supplied and printed by the Supplier; separate card covers supplied and printed by the Supplier to comply with the default specifications described in Clauses 13.5-13.10 above; </w:t>
      </w:r>
    </w:p>
    <w:p w:rsidR="00000000" w:rsidDel="00000000" w:rsidP="00000000" w:rsidRDefault="00000000" w:rsidRPr="00000000" w14:paraId="0000029B">
      <w:pPr>
        <w:keepNext w:val="0"/>
        <w:keepLines w:val="0"/>
        <w:pageBreakBefore w:val="0"/>
        <w:widowControl w:val="1"/>
        <w:numPr>
          <w:ilvl w:val="4"/>
          <w:numId w:val="45"/>
        </w:numPr>
        <w:pBdr>
          <w:top w:space="0" w:sz="0" w:val="nil"/>
          <w:left w:space="0" w:sz="0" w:val="nil"/>
          <w:bottom w:space="0" w:sz="0" w:val="nil"/>
          <w:right w:space="0" w:sz="0" w:val="nil"/>
          <w:between w:space="0" w:sz="0" w:val="nil"/>
        </w:pBdr>
        <w:shd w:fill="auto" w:val="clear"/>
        <w:spacing w:after="240" w:before="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4bvk7pj" w:id="63"/>
      <w:bookmarkEnd w:id="6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 copies:  text pages and self covers Conqueror A4 paper, 210mm x 297mm, Cream, 100gsm supplied by the Buyer and printed by the Supplier; separate card covers supplied and printed by the Supplier to comply with the default specifications described in Clauses 13.5-13.10 above. Where perfect binding is required the glue shall be of sufficient strength to prevent pages falling out with manual handling and the application of handwritten signatures;</w:t>
      </w:r>
      <w:r w:rsidDel="00000000" w:rsidR="00000000" w:rsidRPr="00000000">
        <w:rPr>
          <w:rFonts w:ascii="Arial" w:cs="Arial" w:eastAsia="Arial" w:hAnsi="Arial"/>
          <w:b w:val="0"/>
          <w:i w:val="0"/>
          <w:smallCaps w:val="0"/>
          <w:strike w:val="0"/>
          <w:color w:val="c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9C">
      <w:pPr>
        <w:keepNext w:val="0"/>
        <w:keepLines w:val="0"/>
        <w:pageBreakBefore w:val="0"/>
        <w:widowControl w:val="1"/>
        <w:numPr>
          <w:ilvl w:val="4"/>
          <w:numId w:val="45"/>
        </w:numPr>
        <w:pBdr>
          <w:top w:space="0" w:sz="0" w:val="nil"/>
          <w:left w:space="0" w:sz="0" w:val="nil"/>
          <w:bottom w:space="0" w:sz="0" w:val="nil"/>
          <w:right w:space="0" w:sz="0" w:val="nil"/>
          <w:between w:space="0" w:sz="0" w:val="nil"/>
        </w:pBdr>
        <w:shd w:fill="auto" w:val="clear"/>
        <w:spacing w:after="240" w:before="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Powers papers: single sheets of Goatskin Parchment 160gsm archival stock, finished size 230mm x 330mm, supplied by the Buyer. Supplier to emboss crest in gilt metallic gold (26mm x 24mm embossed area);</w:t>
      </w:r>
    </w:p>
    <w:p w:rsidR="00000000" w:rsidDel="00000000" w:rsidP="00000000" w:rsidRDefault="00000000" w:rsidRPr="00000000" w14:paraId="0000029D">
      <w:pPr>
        <w:keepNext w:val="0"/>
        <w:keepLines w:val="0"/>
        <w:pageBreakBefore w:val="0"/>
        <w:widowControl w:val="1"/>
        <w:numPr>
          <w:ilvl w:val="4"/>
          <w:numId w:val="45"/>
        </w:numPr>
        <w:pBdr>
          <w:top w:space="0" w:sz="0" w:val="nil"/>
          <w:left w:space="0" w:sz="0" w:val="nil"/>
          <w:bottom w:space="0" w:sz="0" w:val="nil"/>
          <w:right w:space="0" w:sz="0" w:val="nil"/>
          <w:between w:space="0" w:sz="0" w:val="nil"/>
        </w:pBdr>
        <w:shd w:fill="auto" w:val="clear"/>
        <w:spacing w:after="240" w:before="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Queen’s Full Powers, Warrants and Instruments of Ratification: Goatskin Parchment 160gsm archival stock supplied by the Buyer. Supplier to create self-cover A4 booklet from folded A3 sheets 420mm x 297mm and print mono on the front cover and inside  right side only, page extent determined by Content supplied by the Buyer;</w:t>
      </w:r>
    </w:p>
    <w:p w:rsidR="00000000" w:rsidDel="00000000" w:rsidP="00000000" w:rsidRDefault="00000000" w:rsidRPr="00000000" w14:paraId="0000029E">
      <w:pPr>
        <w:keepNext w:val="0"/>
        <w:keepLines w:val="0"/>
        <w:pageBreakBefore w:val="0"/>
        <w:widowControl w:val="1"/>
        <w:numPr>
          <w:ilvl w:val="4"/>
          <w:numId w:val="45"/>
        </w:numPr>
        <w:pBdr>
          <w:top w:space="0" w:sz="0" w:val="nil"/>
          <w:left w:space="0" w:sz="0" w:val="nil"/>
          <w:bottom w:space="0" w:sz="0" w:val="nil"/>
          <w:right w:space="0" w:sz="0" w:val="nil"/>
          <w:between w:space="0" w:sz="0" w:val="nil"/>
        </w:pBdr>
        <w:shd w:fill="auto" w:val="clear"/>
        <w:spacing w:after="240" w:before="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Powers folders: Supplier to create finished size 235mm x 340mm red uncoated red stock (currently from J Muir Bookbinders Ltd) supplied by the Supplier, with inside flap glued on inside right and gold foil crest to front cover (68mm x 62mm foiled area); </w:t>
      </w:r>
    </w:p>
    <w:p w:rsidR="00000000" w:rsidDel="00000000" w:rsidP="00000000" w:rsidRDefault="00000000" w:rsidRPr="00000000" w14:paraId="0000029F">
      <w:pPr>
        <w:keepNext w:val="0"/>
        <w:keepLines w:val="0"/>
        <w:pageBreakBefore w:val="0"/>
        <w:widowControl w:val="1"/>
        <w:numPr>
          <w:ilvl w:val="4"/>
          <w:numId w:val="45"/>
        </w:numPr>
        <w:pBdr>
          <w:top w:space="0" w:sz="0" w:val="nil"/>
          <w:left w:space="0" w:sz="0" w:val="nil"/>
          <w:bottom w:space="0" w:sz="0" w:val="nil"/>
          <w:right w:space="0" w:sz="0" w:val="nil"/>
          <w:between w:space="0" w:sz="0" w:val="nil"/>
        </w:pBdr>
        <w:shd w:fill="auto" w:val="clear"/>
        <w:spacing w:after="240" w:before="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Treaty Paper printed: single sheets of A4 297mm x 210mm 100gsm Conqueror branded stock supplied by the Buyer. Supplier to overprint one side with a red border (no bleed); and</w:t>
      </w:r>
    </w:p>
    <w:p w:rsidR="00000000" w:rsidDel="00000000" w:rsidP="00000000" w:rsidRDefault="00000000" w:rsidRPr="00000000" w14:paraId="000002A0">
      <w:pPr>
        <w:keepNext w:val="0"/>
        <w:keepLines w:val="0"/>
        <w:pageBreakBefore w:val="0"/>
        <w:widowControl w:val="1"/>
        <w:numPr>
          <w:ilvl w:val="4"/>
          <w:numId w:val="45"/>
        </w:numPr>
        <w:pBdr>
          <w:top w:space="0" w:sz="0" w:val="nil"/>
          <w:left w:space="0" w:sz="0" w:val="nil"/>
          <w:bottom w:space="0" w:sz="0" w:val="nil"/>
          <w:right w:space="0" w:sz="0" w:val="nil"/>
          <w:between w:space="0" w:sz="0" w:val="nil"/>
        </w:pBdr>
        <w:shd w:fill="auto" w:val="clear"/>
        <w:spacing w:after="240" w:before="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Treaty Paper embossed: single sheets of A4 297mm x 210mm 100gsm Conqueror branded stock supplied by the Buyer. Supplier to emboss crest in gilt metallic gold (26m x 24mm embossed area). </w:t>
      </w:r>
    </w:p>
    <w:p w:rsidR="00000000" w:rsidDel="00000000" w:rsidP="00000000" w:rsidRDefault="00000000" w:rsidRPr="00000000" w14:paraId="000002A1">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2r0uhxc" w:id="64"/>
      <w:bookmarkEnd w:id="6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items listed in Clause 13.13 above, the Buyer:</w:t>
      </w:r>
    </w:p>
    <w:p w:rsidR="00000000" w:rsidDel="00000000" w:rsidP="00000000" w:rsidRDefault="00000000" w:rsidRPr="00000000" w14:paraId="000002A2">
      <w:pPr>
        <w:keepNext w:val="0"/>
        <w:keepLines w:val="0"/>
        <w:pageBreakBefore w:val="0"/>
        <w:widowControl w:val="1"/>
        <w:numPr>
          <w:ilvl w:val="4"/>
          <w:numId w:val="46"/>
        </w:numPr>
        <w:pBdr>
          <w:top w:space="0" w:sz="0" w:val="nil"/>
          <w:left w:space="0" w:sz="0" w:val="nil"/>
          <w:bottom w:space="0" w:sz="0" w:val="nil"/>
          <w:right w:space="0" w:sz="0" w:val="nil"/>
          <w:between w:space="0" w:sz="0" w:val="nil"/>
        </w:pBdr>
        <w:shd w:fill="auto" w:val="clear"/>
        <w:spacing w:after="240" w:before="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agree a Timeline with the Supplier to provide the Supplier with bulk paper stocks ahead of printing and finishing where relevant; and </w:t>
      </w:r>
    </w:p>
    <w:p w:rsidR="00000000" w:rsidDel="00000000" w:rsidP="00000000" w:rsidRDefault="00000000" w:rsidRPr="00000000" w14:paraId="000002A3">
      <w:pPr>
        <w:keepNext w:val="0"/>
        <w:keepLines w:val="0"/>
        <w:pageBreakBefore w:val="0"/>
        <w:widowControl w:val="1"/>
        <w:numPr>
          <w:ilvl w:val="4"/>
          <w:numId w:val="46"/>
        </w:numPr>
        <w:pBdr>
          <w:top w:space="0" w:sz="0" w:val="nil"/>
          <w:left w:space="0" w:sz="0" w:val="nil"/>
          <w:bottom w:space="0" w:sz="0" w:val="nil"/>
          <w:right w:space="0" w:sz="0" w:val="nil"/>
          <w:between w:space="0" w:sz="0" w:val="nil"/>
        </w:pBdr>
        <w:shd w:fill="auto" w:val="clear"/>
        <w:spacing w:after="240" w:before="0" w:line="240" w:lineRule="auto"/>
        <w:ind w:left="2552" w:right="0" w:hanging="1134"/>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 change its paper stock requirements from time to time, and may require the Supplier to provide additional relevant paper stocks.</w:t>
      </w:r>
      <w:r w:rsidDel="00000000" w:rsidR="00000000" w:rsidRPr="00000000">
        <w:br w:type="page"/>
      </w:r>
      <w:r w:rsidDel="00000000" w:rsidR="00000000" w:rsidRPr="00000000">
        <w:rPr>
          <w:rtl w:val="0"/>
        </w:rPr>
      </w:r>
    </w:p>
    <w:p w:rsidR="00000000" w:rsidDel="00000000" w:rsidP="00000000" w:rsidRDefault="00000000" w:rsidRPr="00000000" w14:paraId="000002A4">
      <w:pPr>
        <w:pStyle w:val="Heading1"/>
        <w:numPr>
          <w:ilvl w:val="0"/>
          <w:numId w:val="30"/>
        </w:numPr>
        <w:ind w:left="1134" w:hanging="1134"/>
        <w:rPr/>
      </w:pPr>
      <w:bookmarkStart w:colFirst="0" w:colLast="0" w:name="_heading=h.1664s55" w:id="65"/>
      <w:bookmarkEnd w:id="65"/>
      <w:r w:rsidDel="00000000" w:rsidR="00000000" w:rsidRPr="00000000">
        <w:rPr>
          <w:rtl w:val="0"/>
        </w:rPr>
        <w:t xml:space="preserve">DISTRIBUTION</w:t>
      </w:r>
    </w:p>
    <w:p w:rsidR="00000000" w:rsidDel="00000000" w:rsidP="00000000" w:rsidRDefault="00000000" w:rsidRPr="00000000" w14:paraId="000002A5">
      <w:pPr>
        <w:pStyle w:val="Heading2"/>
        <w:rPr>
          <w:sz w:val="22"/>
          <w:szCs w:val="22"/>
        </w:rPr>
      </w:pPr>
      <w:r w:rsidDel="00000000" w:rsidR="00000000" w:rsidRPr="00000000">
        <w:rPr>
          <w:rtl w:val="0"/>
        </w:rPr>
      </w:r>
    </w:p>
    <w:p w:rsidR="00000000" w:rsidDel="00000000" w:rsidP="00000000" w:rsidRDefault="00000000" w:rsidRPr="00000000" w14:paraId="000002A6">
      <w:pPr>
        <w:pStyle w:val="Heading2"/>
        <w:rPr>
          <w:sz w:val="22"/>
          <w:szCs w:val="22"/>
        </w:rPr>
      </w:pPr>
      <w:bookmarkStart w:colFirst="0" w:colLast="0" w:name="_heading=h.3q5sasy" w:id="66"/>
      <w:bookmarkEnd w:id="66"/>
      <w:r w:rsidDel="00000000" w:rsidR="00000000" w:rsidRPr="00000000">
        <w:rPr>
          <w:sz w:val="22"/>
          <w:szCs w:val="22"/>
          <w:rtl w:val="0"/>
        </w:rPr>
        <w:t xml:space="preserve">Delivery Times</w:t>
      </w:r>
    </w:p>
    <w:p w:rsidR="00000000" w:rsidDel="00000000" w:rsidP="00000000" w:rsidRDefault="00000000" w:rsidRPr="00000000" w14:paraId="000002A7">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meet the delivery times agreed with the Buyers for the Paper’s print Copies, PDFs, Alternative Formats, and other goods and services with critical Timelines.</w:t>
      </w:r>
    </w:p>
    <w:p w:rsidR="00000000" w:rsidDel="00000000" w:rsidP="00000000" w:rsidRDefault="00000000" w:rsidRPr="00000000" w14:paraId="000002A8">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Timeline for delivery is dependent on the urgency required by the Buyer, including the time of receipt of the final contract proof.</w:t>
      </w:r>
    </w:p>
    <w:p w:rsidR="00000000" w:rsidDel="00000000" w:rsidP="00000000" w:rsidRDefault="00000000" w:rsidRPr="00000000" w14:paraId="000002A9">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regular trackable and/or timed deliveries of Copies to Buyers on request. </w:t>
      </w:r>
    </w:p>
    <w:p w:rsidR="00000000" w:rsidDel="00000000" w:rsidP="00000000" w:rsidRDefault="00000000" w:rsidRPr="00000000" w14:paraId="000002AA">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 Default of the Buyer results in a failure to meet an agreed Timeline, the Supplier shall make its best endeavours to provide the services as soon as possible following resolution of the Default. The Supplier shall not bear responsibility for a Default of the Buyer. </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C">
      <w:pPr>
        <w:pStyle w:val="Heading2"/>
        <w:ind w:left="709" w:firstLine="0"/>
        <w:rPr>
          <w:sz w:val="22"/>
          <w:szCs w:val="22"/>
        </w:rPr>
      </w:pPr>
      <w:bookmarkStart w:colFirst="0" w:colLast="0" w:name="_heading=h.25b2l0r" w:id="67"/>
      <w:bookmarkEnd w:id="67"/>
      <w:r w:rsidDel="00000000" w:rsidR="00000000" w:rsidRPr="00000000">
        <w:rPr>
          <w:sz w:val="22"/>
          <w:szCs w:val="22"/>
          <w:rtl w:val="0"/>
        </w:rPr>
        <w:t xml:space="preserve">Packaging, Labelling and Deliveries to Buyers </w:t>
      </w:r>
    </w:p>
    <w:p w:rsidR="00000000" w:rsidDel="00000000" w:rsidP="00000000" w:rsidRDefault="00000000" w:rsidRPr="00000000" w14:paraId="000002AD">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delivery service as required by Buyers for the distribution of printed proofs, sheets or print Copies of the Papers.</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709"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Proofs or sheets</w:t>
      </w:r>
    </w:p>
    <w:p w:rsidR="00000000" w:rsidDel="00000000" w:rsidP="00000000" w:rsidRDefault="00000000" w:rsidRPr="00000000" w14:paraId="000002AF">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lf proofs or sheets are supplied before a Paper is Laid, either as hard copy proofs for approval or as printed sheets prior to binding, they are to have the following label affixed, pre-printed with the appropriate time and date for release:</w:t>
      </w:r>
    </w:p>
    <w:tbl>
      <w:tblPr>
        <w:tblStyle w:val="Table2"/>
        <w:tblW w:w="5414.0" w:type="dxa"/>
        <w:jc w:val="left"/>
        <w:tblInd w:w="1455.0" w:type="dxa"/>
        <w:tblLayout w:type="fixed"/>
        <w:tblLook w:val="0000"/>
      </w:tblPr>
      <w:tblGrid>
        <w:gridCol w:w="5414"/>
        <w:tblGridChange w:id="0">
          <w:tblGrid>
            <w:gridCol w:w="5414"/>
          </w:tblGrid>
        </w:tblGridChange>
      </w:tblGrid>
      <w:tr>
        <w:trPr>
          <w:cantSplit w:val="1"/>
          <w:trHeight w:val="34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0">
            <w:pPr>
              <w:keepNext w:val="1"/>
              <w:ind w:left="99" w:right="99" w:firstLine="0"/>
              <w:rPr>
                <w:sz w:val="22"/>
                <w:szCs w:val="22"/>
              </w:rPr>
            </w:pPr>
            <w:r w:rsidDel="00000000" w:rsidR="00000000" w:rsidRPr="00000000">
              <w:rPr>
                <w:rtl w:val="0"/>
              </w:rPr>
            </w:r>
          </w:p>
          <w:p w:rsidR="00000000" w:rsidDel="00000000" w:rsidP="00000000" w:rsidRDefault="00000000" w:rsidRPr="00000000" w14:paraId="000002B1">
            <w:pPr>
              <w:keepNext w:val="1"/>
              <w:ind w:left="99" w:right="99" w:firstLine="0"/>
              <w:rPr>
                <w:sz w:val="22"/>
                <w:szCs w:val="22"/>
              </w:rPr>
            </w:pPr>
            <w:r w:rsidDel="00000000" w:rsidR="00000000" w:rsidRPr="00000000">
              <w:rPr>
                <w:sz w:val="22"/>
                <w:szCs w:val="22"/>
                <w:u w:val="single"/>
                <w:rtl w:val="0"/>
              </w:rPr>
              <w:t xml:space="preserve">Embargoed </w:t>
            </w:r>
            <w:r w:rsidDel="00000000" w:rsidR="00000000" w:rsidRPr="00000000">
              <w:rPr>
                <w:sz w:val="22"/>
                <w:szCs w:val="22"/>
                <w:rtl w:val="0"/>
              </w:rPr>
              <w:t xml:space="preserve">- </w:t>
            </w:r>
            <w:r w:rsidDel="00000000" w:rsidR="00000000" w:rsidRPr="00000000">
              <w:rPr>
                <w:sz w:val="22"/>
                <w:szCs w:val="22"/>
                <w:u w:val="single"/>
                <w:rtl w:val="0"/>
              </w:rPr>
              <w:t xml:space="preserve">Privileged Information </w:t>
            </w:r>
            <w:r w:rsidDel="00000000" w:rsidR="00000000" w:rsidRPr="00000000">
              <w:rPr>
                <w:rtl w:val="0"/>
              </w:rPr>
            </w:r>
          </w:p>
          <w:p w:rsidR="00000000" w:rsidDel="00000000" w:rsidP="00000000" w:rsidRDefault="00000000" w:rsidRPr="00000000" w14:paraId="000002B2">
            <w:pPr>
              <w:keepNext w:val="1"/>
              <w:ind w:left="99" w:right="99" w:firstLine="0"/>
              <w:rPr>
                <w:sz w:val="22"/>
                <w:szCs w:val="22"/>
              </w:rPr>
            </w:pPr>
            <w:r w:rsidDel="00000000" w:rsidR="00000000" w:rsidRPr="00000000">
              <w:rPr>
                <w:rtl w:val="0"/>
              </w:rPr>
            </w:r>
          </w:p>
          <w:p w:rsidR="00000000" w:rsidDel="00000000" w:rsidP="00000000" w:rsidRDefault="00000000" w:rsidRPr="00000000" w14:paraId="000002B3">
            <w:pPr>
              <w:keepNext w:val="1"/>
              <w:ind w:left="99" w:right="99" w:firstLine="0"/>
              <w:rPr>
                <w:sz w:val="22"/>
                <w:szCs w:val="22"/>
              </w:rPr>
            </w:pPr>
            <w:r w:rsidDel="00000000" w:rsidR="00000000" w:rsidRPr="00000000">
              <w:rPr>
                <w:rtl w:val="0"/>
              </w:rPr>
            </w:r>
          </w:p>
          <w:p w:rsidR="00000000" w:rsidDel="00000000" w:rsidP="00000000" w:rsidRDefault="00000000" w:rsidRPr="00000000" w14:paraId="000002B4">
            <w:pPr>
              <w:keepNext w:val="1"/>
              <w:ind w:left="99" w:right="99" w:firstLine="0"/>
              <w:rPr>
                <w:sz w:val="22"/>
                <w:szCs w:val="22"/>
              </w:rPr>
            </w:pPr>
            <w:r w:rsidDel="00000000" w:rsidR="00000000" w:rsidRPr="00000000">
              <w:rPr>
                <w:sz w:val="22"/>
                <w:szCs w:val="22"/>
                <w:rtl w:val="0"/>
              </w:rPr>
              <w:t xml:space="preserve">Not to be made public until </w:t>
            </w:r>
          </w:p>
          <w:p w:rsidR="00000000" w:rsidDel="00000000" w:rsidP="00000000" w:rsidRDefault="00000000" w:rsidRPr="00000000" w14:paraId="000002B5">
            <w:pPr>
              <w:keepNext w:val="1"/>
              <w:pBdr>
                <w:bottom w:color="000000" w:space="1" w:sz="12" w:val="single"/>
              </w:pBdr>
              <w:ind w:left="99" w:right="99" w:firstLine="0"/>
              <w:rPr>
                <w:sz w:val="22"/>
                <w:szCs w:val="22"/>
              </w:rPr>
            </w:pPr>
            <w:r w:rsidDel="00000000" w:rsidR="00000000" w:rsidRPr="00000000">
              <w:rPr>
                <w:rtl w:val="0"/>
              </w:rPr>
            </w:r>
          </w:p>
          <w:p w:rsidR="00000000" w:rsidDel="00000000" w:rsidP="00000000" w:rsidRDefault="00000000" w:rsidRPr="00000000" w14:paraId="000002B6">
            <w:pPr>
              <w:keepNext w:val="1"/>
              <w:pBdr>
                <w:bottom w:color="000000" w:space="1" w:sz="12" w:val="single"/>
              </w:pBdr>
              <w:ind w:left="99" w:right="99" w:firstLine="0"/>
              <w:rPr>
                <w:sz w:val="22"/>
                <w:szCs w:val="22"/>
              </w:rPr>
            </w:pPr>
            <w:r w:rsidDel="00000000" w:rsidR="00000000" w:rsidRPr="00000000">
              <w:rPr>
                <w:sz w:val="22"/>
                <w:szCs w:val="22"/>
                <w:rtl w:val="0"/>
              </w:rPr>
              <w:t xml:space="preserve">*..….am/pm on….….……..day ………...…… 20XX</w:t>
            </w:r>
          </w:p>
          <w:p w:rsidR="00000000" w:rsidDel="00000000" w:rsidP="00000000" w:rsidRDefault="00000000" w:rsidRPr="00000000" w14:paraId="000002B7">
            <w:pPr>
              <w:keepNext w:val="1"/>
              <w:ind w:left="99" w:right="99" w:firstLine="0"/>
              <w:rPr>
                <w:sz w:val="22"/>
                <w:szCs w:val="22"/>
              </w:rPr>
            </w:pPr>
            <w:r w:rsidDel="00000000" w:rsidR="00000000" w:rsidRPr="00000000">
              <w:rPr>
                <w:rtl w:val="0"/>
              </w:rPr>
            </w:r>
          </w:p>
          <w:p w:rsidR="00000000" w:rsidDel="00000000" w:rsidP="00000000" w:rsidRDefault="00000000" w:rsidRPr="00000000" w14:paraId="000002B8">
            <w:pPr>
              <w:keepNext w:val="1"/>
              <w:pBdr>
                <w:bottom w:color="000000" w:space="1" w:sz="12" w:val="single"/>
              </w:pBdr>
              <w:ind w:left="99" w:right="99" w:firstLine="0"/>
              <w:rPr>
                <w:sz w:val="22"/>
                <w:szCs w:val="22"/>
              </w:rPr>
            </w:pPr>
            <w:r w:rsidDel="00000000" w:rsidR="00000000" w:rsidRPr="00000000">
              <w:rPr>
                <w:sz w:val="22"/>
                <w:szCs w:val="22"/>
                <w:rtl w:val="0"/>
              </w:rPr>
              <w:t xml:space="preserve">* Delete as appropriate </w:t>
            </w:r>
          </w:p>
          <w:p w:rsidR="00000000" w:rsidDel="00000000" w:rsidP="00000000" w:rsidRDefault="00000000" w:rsidRPr="00000000" w14:paraId="000002B9">
            <w:pPr>
              <w:keepNext w:val="1"/>
              <w:ind w:left="99" w:right="99" w:firstLine="0"/>
              <w:rPr>
                <w:sz w:val="22"/>
                <w:szCs w:val="22"/>
              </w:rPr>
            </w:pPr>
            <w:r w:rsidDel="00000000" w:rsidR="00000000" w:rsidRPr="00000000">
              <w:rPr>
                <w:rtl w:val="0"/>
              </w:rPr>
            </w:r>
          </w:p>
          <w:p w:rsidR="00000000" w:rsidDel="00000000" w:rsidP="00000000" w:rsidRDefault="00000000" w:rsidRPr="00000000" w14:paraId="000002BA">
            <w:pPr>
              <w:keepNext w:val="1"/>
              <w:ind w:left="99" w:right="99" w:firstLine="0"/>
              <w:rPr>
                <w:sz w:val="22"/>
                <w:szCs w:val="22"/>
              </w:rPr>
            </w:pPr>
            <w:r w:rsidDel="00000000" w:rsidR="00000000" w:rsidRPr="00000000">
              <w:rPr>
                <w:sz w:val="22"/>
                <w:szCs w:val="22"/>
                <w:rtl w:val="0"/>
              </w:rPr>
              <w:t xml:space="preserve">In case of query contact                         </w:t>
              <w:br w:type="textWrapping"/>
              <w:t xml:space="preserve">[Supplier name, contact and telephone number]</w:t>
              <w:br w:type="textWrapping"/>
            </w:r>
          </w:p>
          <w:p w:rsidR="00000000" w:rsidDel="00000000" w:rsidP="00000000" w:rsidRDefault="00000000" w:rsidRPr="00000000" w14:paraId="000002BB">
            <w:pPr>
              <w:keepNext w:val="1"/>
              <w:ind w:left="99" w:right="99" w:firstLine="0"/>
              <w:rPr>
                <w:sz w:val="22"/>
                <w:szCs w:val="22"/>
              </w:rPr>
            </w:pPr>
            <w:r w:rsidDel="00000000" w:rsidR="00000000" w:rsidRPr="00000000">
              <w:rPr>
                <w:rtl w:val="0"/>
              </w:rPr>
            </w:r>
          </w:p>
        </w:tc>
      </w:tr>
    </w:tbl>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50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709"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Print Copies</w:t>
      </w:r>
    </w:p>
    <w:p w:rsidR="00000000" w:rsidDel="00000000" w:rsidP="00000000" w:rsidRDefault="00000000" w:rsidRPr="00000000" w14:paraId="000002BE">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deliver embargoed final print Copies of the Papers before the Paper is Laid and ensure all consignments are accompanied by an itemised delivery note.</w:t>
      </w:r>
    </w:p>
    <w:p w:rsidR="00000000" w:rsidDel="00000000" w:rsidP="00000000" w:rsidRDefault="00000000" w:rsidRPr="00000000" w14:paraId="000002BF">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delivery address for each consignment will be specified by the relevant Buyer.</w:t>
      </w:r>
    </w:p>
    <w:p w:rsidR="00000000" w:rsidDel="00000000" w:rsidP="00000000" w:rsidRDefault="00000000" w:rsidRPr="00000000" w14:paraId="000002C0">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able to track the progress of deliveries and update Buyers about their deliveries on request. In addition, the Supplier shall provide the relevant Buyer with written proof of each delivery ordered including time, place of delivery and recipient. </w:t>
      </w:r>
    </w:p>
    <w:p w:rsidR="00000000" w:rsidDel="00000000" w:rsidP="00000000" w:rsidRDefault="00000000" w:rsidRPr="00000000" w14:paraId="000002C1">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consignments of print Copies must be packaged in a manner appropriate to the size and quantity of the contents in order to deliver the Papers securely and without damage. All packaging must be consistent with the requirements contained in Framework Schedule 1 (Scope and Specification). </w:t>
      </w:r>
    </w:p>
    <w:p w:rsidR="00000000" w:rsidDel="00000000" w:rsidP="00000000" w:rsidRDefault="00000000" w:rsidRPr="00000000" w14:paraId="000002C2">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Consignments must be packed as follows:</w:t>
      </w:r>
    </w:p>
    <w:p w:rsidR="00000000" w:rsidDel="00000000" w:rsidP="00000000" w:rsidRDefault="00000000" w:rsidRPr="00000000" w14:paraId="000002C3">
      <w:pPr>
        <w:keepNext w:val="0"/>
        <w:keepLines w:val="0"/>
        <w:pageBreakBefore w:val="0"/>
        <w:widowControl w:val="1"/>
        <w:numPr>
          <w:ilvl w:val="2"/>
          <w:numId w:val="68"/>
        </w:numPr>
        <w:pBdr>
          <w:top w:space="0" w:sz="0" w:val="nil"/>
          <w:left w:space="0" w:sz="0" w:val="nil"/>
          <w:bottom w:space="0" w:sz="0" w:val="nil"/>
          <w:right w:space="0" w:sz="0" w:val="nil"/>
          <w:between w:space="0" w:sz="0" w:val="nil"/>
        </w:pBdr>
        <w:shd w:fill="auto" w:val="clear"/>
        <w:spacing w:after="120" w:before="120" w:line="360" w:lineRule="auto"/>
        <w:ind w:left="2127"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Maximum size of parcel, box or carton - 250mm wide x 380mm long x 150mm high;</w:t>
      </w:r>
    </w:p>
    <w:p w:rsidR="00000000" w:rsidDel="00000000" w:rsidP="00000000" w:rsidRDefault="00000000" w:rsidRPr="00000000" w14:paraId="000002C4">
      <w:pPr>
        <w:keepNext w:val="0"/>
        <w:keepLines w:val="0"/>
        <w:pageBreakBefore w:val="0"/>
        <w:widowControl w:val="1"/>
        <w:numPr>
          <w:ilvl w:val="2"/>
          <w:numId w:val="68"/>
        </w:numPr>
        <w:pBdr>
          <w:top w:space="0" w:sz="0" w:val="nil"/>
          <w:left w:space="0" w:sz="0" w:val="nil"/>
          <w:bottom w:space="0" w:sz="0" w:val="nil"/>
          <w:right w:space="0" w:sz="0" w:val="nil"/>
          <w:between w:space="0" w:sz="0" w:val="nil"/>
        </w:pBdr>
        <w:shd w:fill="auto" w:val="clear"/>
        <w:spacing w:after="120" w:before="120" w:line="360" w:lineRule="auto"/>
        <w:ind w:left="2127"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Maximum weight of parcel, box or carton - 10 kilos, the actual weight of each parcel, box or carton to be indicated;</w:t>
      </w:r>
    </w:p>
    <w:p w:rsidR="00000000" w:rsidDel="00000000" w:rsidP="00000000" w:rsidRDefault="00000000" w:rsidRPr="00000000" w14:paraId="000002C5">
      <w:pPr>
        <w:keepNext w:val="0"/>
        <w:keepLines w:val="0"/>
        <w:pageBreakBefore w:val="0"/>
        <w:widowControl w:val="1"/>
        <w:numPr>
          <w:ilvl w:val="2"/>
          <w:numId w:val="68"/>
        </w:numPr>
        <w:pBdr>
          <w:top w:space="0" w:sz="0" w:val="nil"/>
          <w:left w:space="0" w:sz="0" w:val="nil"/>
          <w:bottom w:space="0" w:sz="0" w:val="nil"/>
          <w:right w:space="0" w:sz="0" w:val="nil"/>
          <w:between w:space="0" w:sz="0" w:val="nil"/>
        </w:pBdr>
        <w:shd w:fill="auto" w:val="clear"/>
        <w:spacing w:after="120" w:before="120" w:line="360" w:lineRule="auto"/>
        <w:ind w:left="2127"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Parcel, boxes or cartons must be rectangular in shape;</w:t>
      </w:r>
    </w:p>
    <w:p w:rsidR="00000000" w:rsidDel="00000000" w:rsidP="00000000" w:rsidRDefault="00000000" w:rsidRPr="00000000" w14:paraId="000002C6">
      <w:pPr>
        <w:keepNext w:val="0"/>
        <w:keepLines w:val="0"/>
        <w:pageBreakBefore w:val="0"/>
        <w:widowControl w:val="1"/>
        <w:numPr>
          <w:ilvl w:val="2"/>
          <w:numId w:val="68"/>
        </w:numPr>
        <w:pBdr>
          <w:top w:space="0" w:sz="0" w:val="nil"/>
          <w:left w:space="0" w:sz="0" w:val="nil"/>
          <w:bottom w:space="0" w:sz="0" w:val="nil"/>
          <w:right w:space="0" w:sz="0" w:val="nil"/>
          <w:between w:space="0" w:sz="0" w:val="nil"/>
        </w:pBdr>
        <w:shd w:fill="auto" w:val="clear"/>
        <w:spacing w:after="120" w:before="120" w:line="360" w:lineRule="auto"/>
        <w:ind w:left="2127"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parcels must be securely wrapped in strong paper and be fastened with gummed tape or carton sealing tape at least 50mm wide;</w:t>
      </w:r>
    </w:p>
    <w:p w:rsidR="00000000" w:rsidDel="00000000" w:rsidP="00000000" w:rsidRDefault="00000000" w:rsidRPr="00000000" w14:paraId="000002C7">
      <w:pPr>
        <w:keepNext w:val="0"/>
        <w:keepLines w:val="0"/>
        <w:pageBreakBefore w:val="0"/>
        <w:widowControl w:val="1"/>
        <w:numPr>
          <w:ilvl w:val="2"/>
          <w:numId w:val="68"/>
        </w:numPr>
        <w:pBdr>
          <w:top w:space="0" w:sz="0" w:val="nil"/>
          <w:left w:space="0" w:sz="0" w:val="nil"/>
          <w:bottom w:space="0" w:sz="0" w:val="nil"/>
          <w:right w:space="0" w:sz="0" w:val="nil"/>
          <w:between w:space="0" w:sz="0" w:val="nil"/>
        </w:pBdr>
        <w:shd w:fill="auto" w:val="clear"/>
        <w:spacing w:after="120" w:before="120" w:line="360" w:lineRule="auto"/>
        <w:ind w:left="2127"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Shrink wrapped parcels are acceptable as long as the wrapping gives adequate protection and does not bend or distort the contents, and complies with Clause 13.10 above;</w:t>
      </w:r>
    </w:p>
    <w:p w:rsidR="00000000" w:rsidDel="00000000" w:rsidP="00000000" w:rsidRDefault="00000000" w:rsidRPr="00000000" w14:paraId="000002C8">
      <w:pPr>
        <w:keepNext w:val="0"/>
        <w:keepLines w:val="0"/>
        <w:pageBreakBefore w:val="0"/>
        <w:widowControl w:val="1"/>
        <w:numPr>
          <w:ilvl w:val="2"/>
          <w:numId w:val="68"/>
        </w:numPr>
        <w:pBdr>
          <w:top w:space="0" w:sz="0" w:val="nil"/>
          <w:left w:space="0" w:sz="0" w:val="nil"/>
          <w:bottom w:space="0" w:sz="0" w:val="nil"/>
          <w:right w:space="0" w:sz="0" w:val="nil"/>
          <w:between w:space="0" w:sz="0" w:val="nil"/>
        </w:pBdr>
        <w:shd w:fill="auto" w:val="clear"/>
        <w:spacing w:after="120" w:before="120" w:line="360" w:lineRule="auto"/>
        <w:ind w:left="2127"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purpose built boxes (cases or cartons) are acceptable;</w:t>
      </w:r>
    </w:p>
    <w:p w:rsidR="00000000" w:rsidDel="00000000" w:rsidP="00000000" w:rsidRDefault="00000000" w:rsidRPr="00000000" w14:paraId="000002C9">
      <w:pPr>
        <w:keepNext w:val="0"/>
        <w:keepLines w:val="0"/>
        <w:pageBreakBefore w:val="0"/>
        <w:widowControl w:val="1"/>
        <w:numPr>
          <w:ilvl w:val="2"/>
          <w:numId w:val="68"/>
        </w:numPr>
        <w:pBdr>
          <w:top w:space="0" w:sz="0" w:val="nil"/>
          <w:left w:space="0" w:sz="0" w:val="nil"/>
          <w:bottom w:space="0" w:sz="0" w:val="nil"/>
          <w:right w:space="0" w:sz="0" w:val="nil"/>
          <w:between w:space="0" w:sz="0" w:val="nil"/>
        </w:pBdr>
        <w:shd w:fill="auto" w:val="clear"/>
        <w:spacing w:after="120" w:before="120" w:line="360" w:lineRule="auto"/>
        <w:ind w:left="2127"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Second-hand or sloganised boxes (cases or cartons) are not acceptable;</w:t>
      </w:r>
    </w:p>
    <w:p w:rsidR="00000000" w:rsidDel="00000000" w:rsidP="00000000" w:rsidRDefault="00000000" w:rsidRPr="00000000" w14:paraId="000002CA">
      <w:pPr>
        <w:keepNext w:val="0"/>
        <w:keepLines w:val="0"/>
        <w:pageBreakBefore w:val="0"/>
        <w:widowControl w:val="1"/>
        <w:numPr>
          <w:ilvl w:val="2"/>
          <w:numId w:val="68"/>
        </w:numPr>
        <w:pBdr>
          <w:top w:space="0" w:sz="0" w:val="nil"/>
          <w:left w:space="0" w:sz="0" w:val="nil"/>
          <w:bottom w:space="0" w:sz="0" w:val="nil"/>
          <w:right w:space="0" w:sz="0" w:val="nil"/>
          <w:between w:space="0" w:sz="0" w:val="nil"/>
        </w:pBdr>
        <w:shd w:fill="auto" w:val="clear"/>
        <w:spacing w:after="120" w:before="120" w:line="360" w:lineRule="auto"/>
        <w:ind w:left="2127"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piece fibreboard cases whether made wholly of solid or corrugated fibreboard, should be used; and </w:t>
      </w:r>
    </w:p>
    <w:p w:rsidR="00000000" w:rsidDel="00000000" w:rsidP="00000000" w:rsidRDefault="00000000" w:rsidRPr="00000000" w14:paraId="000002CB">
      <w:pPr>
        <w:keepNext w:val="0"/>
        <w:keepLines w:val="0"/>
        <w:pageBreakBefore w:val="0"/>
        <w:widowControl w:val="1"/>
        <w:numPr>
          <w:ilvl w:val="2"/>
          <w:numId w:val="68"/>
        </w:numPr>
        <w:pBdr>
          <w:top w:space="0" w:sz="0" w:val="nil"/>
          <w:left w:space="0" w:sz="0" w:val="nil"/>
          <w:bottom w:space="0" w:sz="0" w:val="nil"/>
          <w:right w:space="0" w:sz="0" w:val="nil"/>
          <w:between w:space="0" w:sz="0" w:val="nil"/>
        </w:pBdr>
        <w:shd w:fill="auto" w:val="clear"/>
        <w:spacing w:after="120" w:before="120" w:line="360" w:lineRule="auto"/>
        <w:ind w:left="2127"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Contents must completely fill the depth of the case; if any case is only partially filled it is to be stuffed out or cut down (to prevent damage to the contents by compression whilst in transit or during storage). Cases must be sealed adequately with  tape completely covering the length of the joint and extending not less than 50mm down the ends of the carton.</w:t>
      </w:r>
    </w:p>
    <w:p w:rsidR="00000000" w:rsidDel="00000000" w:rsidP="00000000" w:rsidRDefault="00000000" w:rsidRPr="00000000" w14:paraId="000002CC">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Deliveries which do not meet these requirements will not be accepted by the Buyer.</w:t>
      </w:r>
    </w:p>
    <w:p w:rsidR="00000000" w:rsidDel="00000000" w:rsidP="00000000" w:rsidRDefault="00000000" w:rsidRPr="00000000" w14:paraId="000002CD">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parcels, boxes or cartons and individually cartoned Copies must be clearly labelled on one small end. The labels must be fastened to the parcel, box or carton in such a way that they cannot become detached. The use of single or double sided cellulose tape will not be accepted. </w:t>
      </w:r>
    </w:p>
    <w:p w:rsidR="00000000" w:rsidDel="00000000" w:rsidP="00000000" w:rsidRDefault="00000000" w:rsidRPr="00000000" w14:paraId="000002CE">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labels must show the following information:</w:t>
      </w:r>
    </w:p>
    <w:p w:rsidR="00000000" w:rsidDel="00000000" w:rsidP="00000000" w:rsidRDefault="00000000" w:rsidRPr="00000000" w14:paraId="000002CF">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360" w:lineRule="auto"/>
        <w:ind w:left="2564"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Text advising ‘Not to be opened until the Journal Office or Printed Paper Office has confirmed the Paper as Laid’ and ‘Embargoed Copies until Laid;</w:t>
      </w:r>
    </w:p>
    <w:p w:rsidR="00000000" w:rsidDel="00000000" w:rsidP="00000000" w:rsidRDefault="00000000" w:rsidRPr="00000000" w14:paraId="000002D0">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360" w:lineRule="auto"/>
        <w:ind w:left="2564"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 contact details;</w:t>
      </w:r>
    </w:p>
    <w:p w:rsidR="00000000" w:rsidDel="00000000" w:rsidP="00000000" w:rsidRDefault="00000000" w:rsidRPr="00000000" w14:paraId="000002D1">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360" w:lineRule="auto"/>
        <w:ind w:left="2564"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Command or HC number including prefix, as applicable;</w:t>
      </w:r>
    </w:p>
    <w:p w:rsidR="00000000" w:rsidDel="00000000" w:rsidP="00000000" w:rsidRDefault="00000000" w:rsidRPr="00000000" w14:paraId="000002D2">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360" w:lineRule="auto"/>
        <w:ind w:left="2564"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Official Version’s Web PDF ISBN; </w:t>
      </w:r>
    </w:p>
    <w:p w:rsidR="00000000" w:rsidDel="00000000" w:rsidP="00000000" w:rsidRDefault="00000000" w:rsidRPr="00000000" w14:paraId="000002D3">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360" w:lineRule="auto"/>
        <w:ind w:left="2564"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Month and year of Print Production;</w:t>
      </w:r>
    </w:p>
    <w:p w:rsidR="00000000" w:rsidDel="00000000" w:rsidP="00000000" w:rsidRDefault="00000000" w:rsidRPr="00000000" w14:paraId="000002D4">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360" w:lineRule="auto"/>
        <w:ind w:left="2564"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Number of Copies contained in the parcel and parcel weight;</w:t>
      </w:r>
    </w:p>
    <w:p w:rsidR="00000000" w:rsidDel="00000000" w:rsidP="00000000" w:rsidRDefault="00000000" w:rsidRPr="00000000" w14:paraId="000002D5">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360" w:lineRule="auto"/>
        <w:ind w:left="2564"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Parliamentary Session.</w:t>
      </w:r>
    </w:p>
    <w:p w:rsidR="00000000" w:rsidDel="00000000" w:rsidP="00000000" w:rsidRDefault="00000000" w:rsidRPr="00000000" w14:paraId="000002D6">
      <w:pPr>
        <w:jc w:val="both"/>
        <w:rPr>
          <w:b w:val="1"/>
          <w:sz w:val="22"/>
          <w:szCs w:val="22"/>
        </w:rPr>
      </w:pPr>
      <w:r w:rsidDel="00000000" w:rsidR="00000000" w:rsidRPr="00000000">
        <w:rPr>
          <w:rtl w:val="0"/>
        </w:rPr>
      </w:r>
    </w:p>
    <w:tbl>
      <w:tblPr>
        <w:tblStyle w:val="Table3"/>
        <w:tblpPr w:leftFromText="180" w:rightFromText="180" w:topFromText="0" w:bottomFromText="0" w:vertAnchor="text" w:horzAnchor="text" w:tblpX="2473" w:tblpY="52"/>
        <w:tblW w:w="5004.0" w:type="dxa"/>
        <w:jc w:val="left"/>
        <w:tblLayout w:type="fixed"/>
        <w:tblLook w:val="0000"/>
      </w:tblPr>
      <w:tblGrid>
        <w:gridCol w:w="5004"/>
        <w:tblGridChange w:id="0">
          <w:tblGrid>
            <w:gridCol w:w="5004"/>
          </w:tblGrid>
        </w:tblGridChange>
      </w:tblGrid>
      <w:tr>
        <w:trPr>
          <w:cantSplit w:val="1"/>
          <w:trHeight w:val="50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ind w:right="99"/>
              <w:rPr>
                <w:b w:val="1"/>
                <w:sz w:val="22"/>
                <w:szCs w:val="22"/>
              </w:rPr>
            </w:pPr>
            <w:r w:rsidDel="00000000" w:rsidR="00000000" w:rsidRPr="00000000">
              <w:rPr>
                <w:b w:val="1"/>
                <w:sz w:val="22"/>
                <w:szCs w:val="22"/>
                <w:rtl w:val="0"/>
              </w:rPr>
              <w:t xml:space="preserve"> NOT TO BE OPENED UNTIL THE                          JOURNAL OFFICE (IN THE COMMONS) OR PRINTED PAPER OFFICE (IN THE LORDS) HAS CONFIRMED THE PAPER AS LAID</w:t>
            </w:r>
          </w:p>
          <w:p w:rsidR="00000000" w:rsidDel="00000000" w:rsidP="00000000" w:rsidRDefault="00000000" w:rsidRPr="00000000" w14:paraId="000002D8">
            <w:pPr>
              <w:ind w:left="99" w:right="99" w:firstLine="0"/>
              <w:rPr>
                <w:b w:val="1"/>
                <w:sz w:val="22"/>
                <w:szCs w:val="22"/>
              </w:rPr>
            </w:pPr>
            <w:r w:rsidDel="00000000" w:rsidR="00000000" w:rsidRPr="00000000">
              <w:rPr>
                <w:rtl w:val="0"/>
              </w:rPr>
            </w:r>
          </w:p>
          <w:p w:rsidR="00000000" w:rsidDel="00000000" w:rsidP="00000000" w:rsidRDefault="00000000" w:rsidRPr="00000000" w14:paraId="000002D9">
            <w:pPr>
              <w:ind w:left="99" w:right="99" w:firstLine="0"/>
              <w:rPr>
                <w:b w:val="1"/>
                <w:sz w:val="22"/>
                <w:szCs w:val="22"/>
              </w:rPr>
            </w:pPr>
            <w:r w:rsidDel="00000000" w:rsidR="00000000" w:rsidRPr="00000000">
              <w:rPr>
                <w:b w:val="1"/>
                <w:sz w:val="22"/>
                <w:szCs w:val="22"/>
                <w:rtl w:val="0"/>
              </w:rPr>
              <w:t xml:space="preserve">EMBARGOED COPIES UNTIL LAID</w:t>
            </w:r>
          </w:p>
          <w:p w:rsidR="00000000" w:rsidDel="00000000" w:rsidP="00000000" w:rsidRDefault="00000000" w:rsidRPr="00000000" w14:paraId="000002DA">
            <w:pPr>
              <w:ind w:left="99" w:right="99" w:firstLine="0"/>
              <w:rPr>
                <w:b w:val="1"/>
                <w:sz w:val="22"/>
                <w:szCs w:val="22"/>
              </w:rPr>
            </w:pPr>
            <w:r w:rsidDel="00000000" w:rsidR="00000000" w:rsidRPr="00000000">
              <w:rPr>
                <w:rtl w:val="0"/>
              </w:rPr>
            </w:r>
          </w:p>
          <w:p w:rsidR="00000000" w:rsidDel="00000000" w:rsidP="00000000" w:rsidRDefault="00000000" w:rsidRPr="00000000" w14:paraId="000002DB">
            <w:pPr>
              <w:ind w:left="99" w:right="99" w:firstLine="0"/>
              <w:rPr>
                <w:b w:val="1"/>
                <w:sz w:val="22"/>
                <w:szCs w:val="22"/>
              </w:rPr>
            </w:pPr>
            <w:r w:rsidDel="00000000" w:rsidR="00000000" w:rsidRPr="00000000">
              <w:rPr>
                <w:b w:val="1"/>
                <w:sz w:val="22"/>
                <w:szCs w:val="22"/>
                <w:rtl w:val="0"/>
              </w:rPr>
              <w:t xml:space="preserve">In case of query contact</w:t>
            </w:r>
          </w:p>
          <w:p w:rsidR="00000000" w:rsidDel="00000000" w:rsidP="00000000" w:rsidRDefault="00000000" w:rsidRPr="00000000" w14:paraId="000002DC">
            <w:pPr>
              <w:ind w:left="99" w:right="99" w:firstLine="0"/>
              <w:rPr>
                <w:sz w:val="22"/>
                <w:szCs w:val="22"/>
              </w:rPr>
            </w:pPr>
            <w:r w:rsidDel="00000000" w:rsidR="00000000" w:rsidRPr="00000000">
              <w:rPr>
                <w:sz w:val="22"/>
                <w:szCs w:val="22"/>
                <w:rtl w:val="0"/>
              </w:rPr>
              <w:t xml:space="preserve">[Supplier name, contact and telephone number]</w:t>
            </w:r>
          </w:p>
          <w:p w:rsidR="00000000" w:rsidDel="00000000" w:rsidP="00000000" w:rsidRDefault="00000000" w:rsidRPr="00000000" w14:paraId="000002DD">
            <w:pPr>
              <w:ind w:right="99"/>
              <w:rPr>
                <w:b w:val="1"/>
                <w:sz w:val="22"/>
                <w:szCs w:val="22"/>
              </w:rPr>
            </w:pPr>
            <w:r w:rsidDel="00000000" w:rsidR="00000000" w:rsidRPr="00000000">
              <w:rPr>
                <w:b w:val="1"/>
                <w:sz w:val="22"/>
                <w:szCs w:val="22"/>
                <w:rtl w:val="0"/>
              </w:rPr>
              <w:t xml:space="preserve"> _________________________________</w:t>
            </w:r>
          </w:p>
          <w:p w:rsidR="00000000" w:rsidDel="00000000" w:rsidP="00000000" w:rsidRDefault="00000000" w:rsidRPr="00000000" w14:paraId="000002DE">
            <w:pPr>
              <w:ind w:left="99" w:right="99" w:firstLine="0"/>
              <w:rPr>
                <w:b w:val="1"/>
                <w:sz w:val="22"/>
                <w:szCs w:val="22"/>
              </w:rPr>
            </w:pPr>
            <w:r w:rsidDel="00000000" w:rsidR="00000000" w:rsidRPr="00000000">
              <w:rPr>
                <w:rtl w:val="0"/>
              </w:rPr>
            </w:r>
          </w:p>
          <w:p w:rsidR="00000000" w:rsidDel="00000000" w:rsidP="00000000" w:rsidRDefault="00000000" w:rsidRPr="00000000" w14:paraId="000002DF">
            <w:pPr>
              <w:rPr>
                <w:b w:val="1"/>
                <w:sz w:val="22"/>
                <w:szCs w:val="22"/>
              </w:rPr>
            </w:pPr>
            <w:r w:rsidDel="00000000" w:rsidR="00000000" w:rsidRPr="00000000">
              <w:rPr>
                <w:b w:val="1"/>
                <w:sz w:val="22"/>
                <w:szCs w:val="22"/>
                <w:rtl w:val="0"/>
              </w:rPr>
              <w:t xml:space="preserve"> CP/ HC [insert number]</w:t>
            </w:r>
          </w:p>
          <w:p w:rsidR="00000000" w:rsidDel="00000000" w:rsidP="00000000" w:rsidRDefault="00000000" w:rsidRPr="00000000" w14:paraId="000002E0">
            <w:pPr>
              <w:rPr>
                <w:b w:val="1"/>
                <w:sz w:val="22"/>
                <w:szCs w:val="22"/>
              </w:rPr>
            </w:pPr>
            <w:r w:rsidDel="00000000" w:rsidR="00000000" w:rsidRPr="00000000">
              <w:rPr>
                <w:rtl w:val="0"/>
              </w:rPr>
            </w:r>
          </w:p>
          <w:p w:rsidR="00000000" w:rsidDel="00000000" w:rsidP="00000000" w:rsidRDefault="00000000" w:rsidRPr="00000000" w14:paraId="000002E1">
            <w:pPr>
              <w:rPr>
                <w:b w:val="1"/>
                <w:sz w:val="22"/>
                <w:szCs w:val="22"/>
              </w:rPr>
            </w:pPr>
            <w:r w:rsidDel="00000000" w:rsidR="00000000" w:rsidRPr="00000000">
              <w:rPr>
                <w:b w:val="1"/>
                <w:sz w:val="22"/>
                <w:szCs w:val="22"/>
                <w:rtl w:val="0"/>
              </w:rPr>
              <w:t xml:space="preserve"> ISBN [insert number]</w:t>
            </w:r>
          </w:p>
          <w:p w:rsidR="00000000" w:rsidDel="00000000" w:rsidP="00000000" w:rsidRDefault="00000000" w:rsidRPr="00000000" w14:paraId="000002E2">
            <w:pPr>
              <w:rPr>
                <w:sz w:val="22"/>
                <w:szCs w:val="22"/>
              </w:rPr>
            </w:pPr>
            <w:r w:rsidDel="00000000" w:rsidR="00000000" w:rsidRPr="00000000">
              <w:rPr>
                <w:rtl w:val="0"/>
              </w:rPr>
            </w:r>
          </w:p>
          <w:p w:rsidR="00000000" w:rsidDel="00000000" w:rsidP="00000000" w:rsidRDefault="00000000" w:rsidRPr="00000000" w14:paraId="000002E3">
            <w:pPr>
              <w:rPr>
                <w:b w:val="1"/>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MM/YYYY</w:t>
            </w:r>
          </w:p>
          <w:p w:rsidR="00000000" w:rsidDel="00000000" w:rsidP="00000000" w:rsidRDefault="00000000" w:rsidRPr="00000000" w14:paraId="000002E4">
            <w:pPr>
              <w:rPr>
                <w:sz w:val="22"/>
                <w:szCs w:val="22"/>
              </w:rPr>
            </w:pPr>
            <w:r w:rsidDel="00000000" w:rsidR="00000000" w:rsidRPr="00000000">
              <w:rPr>
                <w:rtl w:val="0"/>
              </w:rPr>
            </w:r>
          </w:p>
          <w:p w:rsidR="00000000" w:rsidDel="00000000" w:rsidP="00000000" w:rsidRDefault="00000000" w:rsidRPr="00000000" w14:paraId="000002E5">
            <w:pPr>
              <w:rPr>
                <w:b w:val="1"/>
                <w:sz w:val="22"/>
                <w:szCs w:val="22"/>
              </w:rPr>
            </w:pPr>
            <w:r w:rsidDel="00000000" w:rsidR="00000000" w:rsidRPr="00000000">
              <w:rPr>
                <w:b w:val="1"/>
                <w:sz w:val="22"/>
                <w:szCs w:val="22"/>
                <w:rtl w:val="0"/>
              </w:rPr>
              <w:t xml:space="preserve"> 10 Copies        5 Kg</w:t>
            </w:r>
          </w:p>
          <w:p w:rsidR="00000000" w:rsidDel="00000000" w:rsidP="00000000" w:rsidRDefault="00000000" w:rsidRPr="00000000" w14:paraId="000002E6">
            <w:pPr>
              <w:rPr>
                <w:b w:val="1"/>
                <w:sz w:val="22"/>
                <w:szCs w:val="22"/>
              </w:rPr>
            </w:pPr>
            <w:r w:rsidDel="00000000" w:rsidR="00000000" w:rsidRPr="00000000">
              <w:rPr>
                <w:rtl w:val="0"/>
              </w:rPr>
            </w:r>
          </w:p>
          <w:p w:rsidR="00000000" w:rsidDel="00000000" w:rsidP="00000000" w:rsidRDefault="00000000" w:rsidRPr="00000000" w14:paraId="000002E7">
            <w:pPr>
              <w:rPr>
                <w:sz w:val="22"/>
                <w:szCs w:val="22"/>
              </w:rPr>
            </w:pPr>
            <w:r w:rsidDel="00000000" w:rsidR="00000000" w:rsidRPr="00000000">
              <w:rPr>
                <w:b w:val="1"/>
                <w:sz w:val="22"/>
                <w:szCs w:val="22"/>
                <w:rtl w:val="0"/>
              </w:rPr>
              <w:t xml:space="preserve"> SESSION YYYY/YYYY </w:t>
            </w:r>
            <w:r w:rsidDel="00000000" w:rsidR="00000000" w:rsidRPr="00000000">
              <w:rPr>
                <w:rtl w:val="0"/>
              </w:rPr>
            </w:r>
          </w:p>
        </w:tc>
      </w:tr>
    </w:tbl>
    <w:p w:rsidR="00000000" w:rsidDel="00000000" w:rsidP="00000000" w:rsidRDefault="00000000" w:rsidRPr="00000000" w14:paraId="000002E8">
      <w:pPr>
        <w:jc w:val="both"/>
        <w:rPr>
          <w:b w:val="1"/>
          <w:sz w:val="22"/>
          <w:szCs w:val="22"/>
        </w:rPr>
      </w:pPr>
      <w:r w:rsidDel="00000000" w:rsidR="00000000" w:rsidRPr="00000000">
        <w:rPr>
          <w:rtl w:val="0"/>
        </w:rPr>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5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seek written approval from the Buyer producing the Paper before applying additional information, logos, emblems or symbols to the packaging materials in which the Papers are wrapped.  </w:t>
      </w: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6946" w:right="0" w:firstLine="0"/>
        <w:jc w:val="both"/>
        <w:rPr>
          <w:sz w:val="22"/>
          <w:szCs w:val="22"/>
        </w:rPr>
      </w:pPr>
      <w:r w:rsidDel="00000000" w:rsidR="00000000" w:rsidRPr="00000000">
        <w:rPr>
          <w:rtl w:val="0"/>
        </w:rPr>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bookmarkStart w:colFirst="0" w:colLast="0" w:name="_heading=h.kgcv8k" w:id="68"/>
      <w:bookmarkEnd w:id="6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details for the Delivery Requirements in Relation to Parliament will be provided following the signing of a non-disclosure agreement </w:t>
      </w:r>
      <w:r w:rsidDel="00000000" w:rsidR="00000000" w:rsidRPr="00000000">
        <w:rPr>
          <w:rtl w:val="0"/>
        </w:rPr>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8">
      <w:pPr>
        <w:pStyle w:val="Heading2"/>
        <w:ind w:left="567" w:hanging="567"/>
        <w:rPr>
          <w:sz w:val="22"/>
          <w:szCs w:val="22"/>
        </w:rPr>
      </w:pPr>
      <w:bookmarkStart w:colFirst="0" w:colLast="0" w:name="_heading=h.34g0dwd" w:id="69"/>
      <w:bookmarkEnd w:id="69"/>
      <w:r w:rsidDel="00000000" w:rsidR="00000000" w:rsidRPr="00000000">
        <w:rPr>
          <w:sz w:val="22"/>
          <w:szCs w:val="22"/>
          <w:rtl w:val="0"/>
        </w:rPr>
        <w:t xml:space="preserve">Other Distribution and Delivery Requirements </w:t>
      </w:r>
    </w:p>
    <w:p w:rsidR="00000000" w:rsidDel="00000000" w:rsidP="00000000" w:rsidRDefault="00000000" w:rsidRPr="00000000" w14:paraId="000002F9">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use its best endeavours to ensure that all deliveries it makes directly or via an agent meet the Buyer’s delivery requirements including Timelines.  </w:t>
      </w:r>
    </w:p>
    <w:p w:rsidR="00000000" w:rsidDel="00000000" w:rsidP="00000000" w:rsidRDefault="00000000" w:rsidRPr="00000000" w14:paraId="000002FA">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track deliveries and provide regular progress reports to the Buyer as to whether a delivery is on schedule.</w:t>
      </w:r>
    </w:p>
    <w:p w:rsidR="00000000" w:rsidDel="00000000" w:rsidP="00000000" w:rsidRDefault="00000000" w:rsidRPr="00000000" w14:paraId="000002FB">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Supplier or its agent is unable to meet the Buyer’s delivery requirements the Supplier shall advise the Buyer as soon as a problem becomes apparent, providing options on how the requirements may be met.</w:t>
      </w:r>
    </w:p>
    <w:p w:rsidR="00000000" w:rsidDel="00000000" w:rsidP="00000000" w:rsidRDefault="00000000" w:rsidRPr="00000000" w14:paraId="000002FC">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FD">
      <w:pPr>
        <w:pStyle w:val="Heading1"/>
        <w:numPr>
          <w:ilvl w:val="0"/>
          <w:numId w:val="30"/>
        </w:numPr>
        <w:ind w:left="709" w:firstLine="0"/>
        <w:rPr/>
      </w:pPr>
      <w:bookmarkStart w:colFirst="0" w:colLast="0" w:name="_heading=h.1jlao46" w:id="70"/>
      <w:bookmarkEnd w:id="70"/>
      <w:r w:rsidDel="00000000" w:rsidR="00000000" w:rsidRPr="00000000">
        <w:rPr>
          <w:rtl w:val="0"/>
        </w:rPr>
        <w:t xml:space="preserve">CorrectionS AND Reprints</w:t>
      </w:r>
    </w:p>
    <w:p w:rsidR="00000000" w:rsidDel="00000000" w:rsidP="00000000" w:rsidRDefault="00000000" w:rsidRPr="00000000" w14:paraId="000002FE">
      <w:pPr>
        <w:pStyle w:val="Heading1"/>
        <w:ind w:left="709" w:firstLine="0"/>
        <w:rPr/>
      </w:pPr>
      <w:r w:rsidDel="00000000" w:rsidR="00000000" w:rsidRPr="00000000">
        <w:rPr>
          <w:rtl w:val="0"/>
        </w:rPr>
      </w:r>
    </w:p>
    <w:p w:rsidR="00000000" w:rsidDel="00000000" w:rsidP="00000000" w:rsidRDefault="00000000" w:rsidRPr="00000000" w14:paraId="000002FF">
      <w:pPr>
        <w:pStyle w:val="Heading2"/>
        <w:rPr>
          <w:sz w:val="22"/>
          <w:szCs w:val="22"/>
        </w:rPr>
      </w:pPr>
      <w:r w:rsidDel="00000000" w:rsidR="00000000" w:rsidRPr="00000000">
        <w:rPr>
          <w:sz w:val="22"/>
          <w:szCs w:val="22"/>
          <w:rtl w:val="0"/>
        </w:rPr>
        <w:t xml:space="preserve">Correction Services</w:t>
      </w:r>
    </w:p>
    <w:p w:rsidR="00000000" w:rsidDel="00000000" w:rsidP="00000000" w:rsidRDefault="00000000" w:rsidRPr="00000000" w14:paraId="00000300">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correction services as required by Buyers producing papers, so that the Buyer may correct a Paper after the Paper has been printed, Laid or published. These services shall include: </w:t>
      </w:r>
    </w:p>
    <w:p w:rsidR="00000000" w:rsidDel="00000000" w:rsidP="00000000" w:rsidRDefault="00000000" w:rsidRPr="00000000" w14:paraId="00000301">
      <w:pPr>
        <w:keepNext w:val="0"/>
        <w:keepLines w:val="0"/>
        <w:pageBreakBefore w:val="0"/>
        <w:widowControl w:val="1"/>
        <w:numPr>
          <w:ilvl w:val="2"/>
          <w:numId w:val="66"/>
        </w:numPr>
        <w:pBdr>
          <w:top w:space="0" w:sz="0" w:val="nil"/>
          <w:left w:space="0" w:sz="0" w:val="nil"/>
          <w:bottom w:space="0" w:sz="0" w:val="nil"/>
          <w:right w:space="0" w:sz="0" w:val="nil"/>
          <w:between w:space="0" w:sz="0" w:val="nil"/>
        </w:pBdr>
        <w:shd w:fill="auto" w:val="clear"/>
        <w:spacing w:after="120" w:before="120" w:line="360" w:lineRule="auto"/>
        <w:ind w:left="2422"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Correction slips;</w:t>
      </w:r>
    </w:p>
    <w:p w:rsidR="00000000" w:rsidDel="00000000" w:rsidP="00000000" w:rsidRDefault="00000000" w:rsidRPr="00000000" w14:paraId="00000302">
      <w:pPr>
        <w:keepNext w:val="0"/>
        <w:keepLines w:val="0"/>
        <w:pageBreakBefore w:val="0"/>
        <w:widowControl w:val="1"/>
        <w:numPr>
          <w:ilvl w:val="2"/>
          <w:numId w:val="66"/>
        </w:numPr>
        <w:pBdr>
          <w:top w:space="0" w:sz="0" w:val="nil"/>
          <w:left w:space="0" w:sz="0" w:val="nil"/>
          <w:bottom w:space="0" w:sz="0" w:val="nil"/>
          <w:right w:space="0" w:sz="0" w:val="nil"/>
          <w:between w:space="0" w:sz="0" w:val="nil"/>
        </w:pBdr>
        <w:shd w:fill="auto" w:val="clear"/>
        <w:spacing w:after="120" w:before="120" w:line="360" w:lineRule="auto"/>
        <w:ind w:left="2422"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Stickering;</w:t>
      </w:r>
    </w:p>
    <w:p w:rsidR="00000000" w:rsidDel="00000000" w:rsidP="00000000" w:rsidRDefault="00000000" w:rsidRPr="00000000" w14:paraId="00000303">
      <w:pPr>
        <w:keepNext w:val="0"/>
        <w:keepLines w:val="0"/>
        <w:pageBreakBefore w:val="0"/>
        <w:widowControl w:val="1"/>
        <w:numPr>
          <w:ilvl w:val="2"/>
          <w:numId w:val="66"/>
        </w:numPr>
        <w:pBdr>
          <w:top w:space="0" w:sz="0" w:val="nil"/>
          <w:left w:space="0" w:sz="0" w:val="nil"/>
          <w:bottom w:space="0" w:sz="0" w:val="nil"/>
          <w:right w:space="0" w:sz="0" w:val="nil"/>
          <w:between w:space="0" w:sz="0" w:val="nil"/>
        </w:pBdr>
        <w:shd w:fill="auto" w:val="clear"/>
        <w:spacing w:after="120" w:before="120" w:line="360" w:lineRule="auto"/>
        <w:ind w:left="2422"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Reprints and redistribution, including the confidential secure shredding and disposal of print Copies;</w:t>
      </w:r>
    </w:p>
    <w:p w:rsidR="00000000" w:rsidDel="00000000" w:rsidP="00000000" w:rsidRDefault="00000000" w:rsidRPr="00000000" w14:paraId="00000304">
      <w:pPr>
        <w:keepNext w:val="0"/>
        <w:keepLines w:val="0"/>
        <w:pageBreakBefore w:val="0"/>
        <w:widowControl w:val="1"/>
        <w:numPr>
          <w:ilvl w:val="2"/>
          <w:numId w:val="66"/>
        </w:numPr>
        <w:pBdr>
          <w:top w:space="0" w:sz="0" w:val="nil"/>
          <w:left w:space="0" w:sz="0" w:val="nil"/>
          <w:bottom w:space="0" w:sz="0" w:val="nil"/>
          <w:right w:space="0" w:sz="0" w:val="nil"/>
          <w:between w:space="0" w:sz="0" w:val="nil"/>
        </w:pBdr>
        <w:shd w:fill="auto" w:val="clear"/>
        <w:spacing w:after="120" w:before="120" w:line="360" w:lineRule="auto"/>
        <w:ind w:left="2422"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Creation of additional or replacement Web and Print PDFs; and</w:t>
      </w:r>
    </w:p>
    <w:p w:rsidR="00000000" w:rsidDel="00000000" w:rsidP="00000000" w:rsidRDefault="00000000" w:rsidRPr="00000000" w14:paraId="00000305">
      <w:pPr>
        <w:keepNext w:val="0"/>
        <w:keepLines w:val="0"/>
        <w:pageBreakBefore w:val="0"/>
        <w:widowControl w:val="1"/>
        <w:numPr>
          <w:ilvl w:val="2"/>
          <w:numId w:val="66"/>
        </w:numPr>
        <w:pBdr>
          <w:top w:space="0" w:sz="0" w:val="nil"/>
          <w:left w:space="0" w:sz="0" w:val="nil"/>
          <w:bottom w:space="0" w:sz="0" w:val="nil"/>
          <w:right w:space="0" w:sz="0" w:val="nil"/>
          <w:between w:space="0" w:sz="0" w:val="nil"/>
        </w:pBdr>
        <w:shd w:fill="auto" w:val="clear"/>
        <w:spacing w:after="120" w:before="120" w:line="360" w:lineRule="auto"/>
        <w:ind w:left="2422"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Correction of the Paper’s bibliographic information where a correction is needed to ensure the accuracy of that Paper’s bibliographic information, including supply of information to the UK ISBN Agency. </w:t>
      </w:r>
    </w:p>
    <w:p w:rsidR="00000000" w:rsidDel="00000000" w:rsidP="00000000" w:rsidRDefault="00000000" w:rsidRPr="00000000" w14:paraId="00000306">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Buyer producing a Paper requires a correction to be made to a Paper due to an error in the Paper, then: </w:t>
      </w:r>
    </w:p>
    <w:p w:rsidR="00000000" w:rsidDel="00000000" w:rsidP="00000000" w:rsidRDefault="00000000" w:rsidRPr="00000000" w14:paraId="0000030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360" w:lineRule="auto"/>
        <w:ind w:left="21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error is due to a Default of the Supplier that is capable of being remedied the Supplier shall correct the Paper at its own expense and in accordance with the Contract, as required by the Buyer including correcting the Paper in all the formats and media held by the Supplier; or</w:t>
      </w:r>
    </w:p>
    <w:p w:rsidR="00000000" w:rsidDel="00000000" w:rsidP="00000000" w:rsidRDefault="00000000" w:rsidRPr="00000000" w14:paraId="0000030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360" w:lineRule="auto"/>
        <w:ind w:left="21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error is due to a Default of the Buyer that is capable of being remedied, the Supplier shall undertake the correction service required by the Buyer to the Timeline agreed with the Buyer.  The Supplier shall provide a quotation for any charge in accordance with Framework Schedule 3 (Pricing) for approval by the Buyer before correction services commence to correct the Paper in all formats and media held by the Supplier.</w:t>
      </w:r>
    </w:p>
    <w:p w:rsidR="00000000" w:rsidDel="00000000" w:rsidP="00000000" w:rsidRDefault="00000000" w:rsidRPr="00000000" w14:paraId="00000309">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include information about the Papers for which it has provided correction services in its Management Information provided to the  CCS. </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2552" w:right="0" w:hanging="1843"/>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Stickering</w:t>
      </w:r>
    </w:p>
    <w:p w:rsidR="00000000" w:rsidDel="00000000" w:rsidP="00000000" w:rsidRDefault="00000000" w:rsidRPr="00000000" w14:paraId="0000030B">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Stickers may be used to correct a Paper that has been printed but not yet Laid, where the Buyer has agreed this with the Journal Office in </w:t>
      </w:r>
      <w:r w:rsidDel="00000000" w:rsidR="00000000" w:rsidRPr="00000000">
        <w:rPr>
          <w:sz w:val="22"/>
          <w:szCs w:val="22"/>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House of Commons. Where the Buyer orders stickers, and the Timeline before laying allows, the Supplier shall print and/or appropriately adhere the stickers to the Paper’s print Copies prior to delivery.</w:t>
      </w:r>
    </w:p>
    <w:p w:rsidR="00000000" w:rsidDel="00000000" w:rsidP="00000000" w:rsidRDefault="00000000" w:rsidRPr="00000000" w14:paraId="0000030C">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arrange sufficient stickers to match the original print quantity of the Paper and deliver as required by all Buyers, including parliamentary Buyers. </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2552" w:right="0" w:hanging="1843"/>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Correction Slips</w:t>
      </w:r>
    </w:p>
    <w:p w:rsidR="00000000" w:rsidDel="00000000" w:rsidP="00000000" w:rsidRDefault="00000000" w:rsidRPr="00000000" w14:paraId="0000030F">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Corrections slips may be used to amend a Paper after the Paper has been Laid. If required by the Buyer that has produced the Paper, the Supplier shall apply the templates agreed with the Controller of HMSO at Appendix 4 (Templates for Correction Slips) of this Annex A.</w:t>
      </w:r>
    </w:p>
    <w:p w:rsidR="00000000" w:rsidDel="00000000" w:rsidP="00000000" w:rsidRDefault="00000000" w:rsidRPr="00000000" w14:paraId="00000310">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may provide the Supplier with corrected Content to include in the correction slip template or provide a completed correction slip. The Buyer will also obtain the necessary approvals to ensure the correction slip can be notified to, and accepted by the Journal Office in the House of Commons.  </w:t>
      </w:r>
    </w:p>
    <w:p w:rsidR="00000000" w:rsidDel="00000000" w:rsidP="00000000" w:rsidRDefault="00000000" w:rsidRPr="00000000" w14:paraId="00000311">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approval from the Buyer the Supplier may be required to print sufficient correction slips to match the original print quantity of the Paper and distribute to the producing Buyer and parliamentary Buyers. The Supplier shall also provide the Buyer producing the Paper with a digital copy of the correction slip if the correction slip was finalised by the Supplier, to the Timescale required by the Buyer. </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09"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Reprint and Redistribution of Corrected Papers and Content</w:t>
      </w:r>
    </w:p>
    <w:p w:rsidR="00000000" w:rsidDel="00000000" w:rsidP="00000000" w:rsidRDefault="00000000" w:rsidRPr="00000000" w14:paraId="00000314">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may require services to support the withdrawal, or withdrawal and reissue of a Paper after the Paper’s original version has been produced, Laid and/or published. </w:t>
      </w:r>
    </w:p>
    <w:p w:rsidR="00000000" w:rsidDel="00000000" w:rsidP="00000000" w:rsidRDefault="00000000" w:rsidRPr="00000000" w14:paraId="00000315">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services to support these requirements including, where required, the secure shredding of confidential waste (high security) as contained in Framework Schedule 1 (Scope and Speciation) and secure disposal of print Copies as required by the Buyer.</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7">
      <w:pPr>
        <w:pStyle w:val="Heading2"/>
        <w:ind w:left="709" w:firstLine="0"/>
        <w:rPr>
          <w:sz w:val="22"/>
          <w:szCs w:val="22"/>
        </w:rPr>
      </w:pPr>
      <w:r w:rsidDel="00000000" w:rsidR="00000000" w:rsidRPr="00000000">
        <w:rPr>
          <w:sz w:val="22"/>
          <w:szCs w:val="22"/>
          <w:rtl w:val="0"/>
        </w:rPr>
        <w:t xml:space="preserve"> Supply of Reprint Copies</w:t>
      </w:r>
    </w:p>
    <w:p w:rsidR="00000000" w:rsidDel="00000000" w:rsidP="00000000" w:rsidRDefault="00000000" w:rsidRPr="00000000" w14:paraId="00000318">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Buyer requires a previously printed Paper to be reprinted without amendment, the Supplier shall print and deliver the relevant Copies as required by the Buyer. The Charges for such reprints shall apply as set out in Framework Schedule 3 (Pricing) and shall not include a C&amp;HP Service Option Charge.</w:t>
      </w:r>
    </w:p>
    <w:p w:rsidR="00000000" w:rsidDel="00000000" w:rsidP="00000000" w:rsidRDefault="00000000" w:rsidRPr="00000000" w14:paraId="00000319">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20" w:before="120" w:line="36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include information about reprints it has provided to Buyers in its Management Information provided to the CCS.   </w:t>
      </w:r>
    </w:p>
    <w:p w:rsidR="00000000" w:rsidDel="00000000" w:rsidP="00000000" w:rsidRDefault="00000000" w:rsidRPr="00000000" w14:paraId="0000031A">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120" w:before="120" w:line="360" w:lineRule="auto"/>
        <w:ind w:left="1440" w:right="0" w:hanging="58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31B">
      <w:pPr>
        <w:pStyle w:val="Heading1"/>
        <w:numPr>
          <w:ilvl w:val="0"/>
          <w:numId w:val="36"/>
        </w:numPr>
        <w:ind w:left="1134" w:hanging="1134"/>
        <w:rPr/>
      </w:pPr>
      <w:bookmarkStart w:colFirst="0" w:colLast="0" w:name="_heading=h.43ky6rz" w:id="71"/>
      <w:bookmarkEnd w:id="71"/>
      <w:r w:rsidDel="00000000" w:rsidR="00000000" w:rsidRPr="00000000">
        <w:rPr>
          <w:rtl w:val="0"/>
        </w:rPr>
        <w:t xml:space="preserve">re-use OF PAPERS’ content and information </w:t>
      </w:r>
    </w:p>
    <w:p w:rsidR="00000000" w:rsidDel="00000000" w:rsidP="00000000" w:rsidRDefault="00000000" w:rsidRPr="00000000" w14:paraId="0000031C">
      <w:pPr>
        <w:pStyle w:val="Heading1"/>
        <w:ind w:firstLine="0"/>
        <w:rPr/>
      </w:pPr>
      <w:r w:rsidDel="00000000" w:rsidR="00000000" w:rsidRPr="00000000">
        <w:rPr>
          <w:rtl w:val="0"/>
        </w:rPr>
      </w:r>
    </w:p>
    <w:p w:rsidR="00000000" w:rsidDel="00000000" w:rsidP="00000000" w:rsidRDefault="00000000" w:rsidRPr="00000000" w14:paraId="0000031D">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120" w:before="120" w:line="360" w:lineRule="auto"/>
        <w:ind w:left="1440" w:right="0" w:hanging="58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Content of Papers Laid before Parliament may be re-used for commercial and non-commercial purposes by third parties, including the Supplier, outside this Annex A where copyright licencing terms and conditions permit.</w:t>
      </w:r>
    </w:p>
    <w:p w:rsidR="00000000" w:rsidDel="00000000" w:rsidP="00000000" w:rsidRDefault="00000000" w:rsidRPr="00000000" w14:paraId="0000031E">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120" w:before="120" w:line="360" w:lineRule="auto"/>
        <w:ind w:left="1440" w:right="0" w:hanging="589"/>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2iq8gzs" w:id="72"/>
      <w:bookmarkEnd w:id="7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Before re-using a Paper’s Content the Supplier shall:</w:t>
      </w:r>
    </w:p>
    <w:p w:rsidR="00000000" w:rsidDel="00000000" w:rsidP="00000000" w:rsidRDefault="00000000" w:rsidRPr="00000000" w14:paraId="0000031F">
      <w:pPr>
        <w:keepNext w:val="0"/>
        <w:keepLines w:val="0"/>
        <w:pageBreakBefore w:val="0"/>
        <w:widowControl w:val="1"/>
        <w:numPr>
          <w:ilvl w:val="2"/>
          <w:numId w:val="51"/>
        </w:numPr>
        <w:pBdr>
          <w:top w:space="0" w:sz="0" w:val="nil"/>
          <w:left w:space="0" w:sz="0" w:val="nil"/>
          <w:bottom w:space="0" w:sz="0" w:val="nil"/>
          <w:right w:space="0" w:sz="0" w:val="nil"/>
          <w:between w:space="0" w:sz="0" w:val="nil"/>
        </w:pBdr>
        <w:shd w:fill="auto" w:val="clear"/>
        <w:spacing w:after="120" w:before="120" w:line="360" w:lineRule="auto"/>
        <w:ind w:left="2422"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relevant Paper has been Laid before Parliament; and</w:t>
      </w:r>
    </w:p>
    <w:p w:rsidR="00000000" w:rsidDel="00000000" w:rsidP="00000000" w:rsidRDefault="00000000" w:rsidRPr="00000000" w14:paraId="00000320">
      <w:pPr>
        <w:keepNext w:val="0"/>
        <w:keepLines w:val="0"/>
        <w:pageBreakBefore w:val="0"/>
        <w:widowControl w:val="1"/>
        <w:numPr>
          <w:ilvl w:val="2"/>
          <w:numId w:val="51"/>
        </w:numPr>
        <w:pBdr>
          <w:top w:space="0" w:sz="0" w:val="nil"/>
          <w:left w:space="0" w:sz="0" w:val="nil"/>
          <w:bottom w:space="0" w:sz="0" w:val="nil"/>
          <w:right w:space="0" w:sz="0" w:val="nil"/>
          <w:between w:space="0" w:sz="0" w:val="nil"/>
        </w:pBdr>
        <w:shd w:fill="auto" w:val="clear"/>
        <w:spacing w:after="120" w:before="120" w:line="360" w:lineRule="auto"/>
        <w:ind w:left="2422" w:right="0" w:hanging="72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xvir7l" w:id="73"/>
      <w:bookmarkEnd w:id="7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despatch, deliver, disseminate or publish Copies of the Paper or information about the Paper, including marketing, sales or pricing information in any format or version or location outside this Annex A until [9am] of the Working Day after the Paper has been Laid.  This requirement excludes information about the Paper already made publically available by the relevant Authoring Organisation and/or its Buyer.</w:t>
      </w:r>
    </w:p>
    <w:p w:rsidR="00000000" w:rsidDel="00000000" w:rsidP="00000000" w:rsidRDefault="00000000" w:rsidRPr="00000000" w14:paraId="00000321">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120" w:before="120" w:line="360" w:lineRule="auto"/>
        <w:ind w:left="1440" w:right="0" w:hanging="58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The exception to Clause 16.2.2 is where a Paper has been published before [9am] of the Working Day after the Paper has been Laid, in which case the Supplier may despatch, deliver, disseminate or publish copies of the Paper and information about the Paper.</w:t>
      </w:r>
      <w:r w:rsidDel="00000000" w:rsidR="00000000" w:rsidRPr="00000000">
        <w:rPr>
          <w:rtl w:val="0"/>
        </w:rPr>
      </w:r>
    </w:p>
    <w:p w:rsidR="00000000" w:rsidDel="00000000" w:rsidP="00000000" w:rsidRDefault="00000000" w:rsidRPr="00000000" w14:paraId="00000322">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120" w:before="120" w:line="360" w:lineRule="auto"/>
        <w:ind w:left="1440" w:right="0" w:hanging="58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Paper  will be  deemed published if a Paper’s:</w:t>
      </w:r>
    </w:p>
    <w:p w:rsidR="00000000" w:rsidDel="00000000" w:rsidP="00000000" w:rsidRDefault="00000000" w:rsidRPr="00000000" w14:paraId="0000032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360" w:lineRule="auto"/>
        <w:ind w:left="2422"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 PDFs are available on </w:t>
      </w:r>
      <w:hyperlink r:id="rId36">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www.gov.uk</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and/or</w:t>
      </w:r>
    </w:p>
    <w:p w:rsidR="00000000" w:rsidDel="00000000" w:rsidP="00000000" w:rsidRDefault="00000000" w:rsidRPr="00000000" w14:paraId="0000032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360" w:lineRule="auto"/>
        <w:ind w:left="2422" w:right="0" w:hanging="72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3hv69ve" w:id="74"/>
      <w:bookmarkEnd w:id="7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 PDF is available on the relevant Buyer’s official website for Papers produced by these statutory bodies: the Electoral Commission, the Independent Parliamentary Standards Authority, the Local Government Boundary Commission and the Parliamentary and Health Services Ombudsman.</w:t>
      </w:r>
    </w:p>
    <w:p w:rsidR="00000000" w:rsidDel="00000000" w:rsidP="00000000" w:rsidRDefault="00000000" w:rsidRPr="00000000" w14:paraId="00000325">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120" w:before="120" w:line="360" w:lineRule="auto"/>
        <w:ind w:left="1440" w:right="0" w:hanging="589"/>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make relevant Buyers, Authoring Organisations and/or other interested parties aware of the Supplier's obligations set out at Clause 16 should any of these parties not fully understand the Supplier's obligations and expect the Supplier not to comply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Clause 16</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If any of these parties do not understand the Supplier’s obligations the Supplier shall inform the Controller of HMSO. </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4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327">
      <w:pPr>
        <w:pStyle w:val="Heading1"/>
        <w:numPr>
          <w:ilvl w:val="0"/>
          <w:numId w:val="36"/>
        </w:numPr>
        <w:ind w:left="1134" w:hanging="1134"/>
        <w:rPr/>
      </w:pPr>
      <w:bookmarkStart w:colFirst="0" w:colLast="0" w:name="_heading=h.1x0gk37" w:id="75"/>
      <w:bookmarkEnd w:id="75"/>
      <w:r w:rsidDel="00000000" w:rsidR="00000000" w:rsidRPr="00000000">
        <w:rPr>
          <w:rtl w:val="0"/>
        </w:rPr>
        <w:t xml:space="preserve">SERVICE EVOLUTION </w:t>
      </w:r>
    </w:p>
    <w:p w:rsidR="00000000" w:rsidDel="00000000" w:rsidP="00000000" w:rsidRDefault="00000000" w:rsidRPr="00000000" w14:paraId="00000328">
      <w:pPr>
        <w:pStyle w:val="Heading1"/>
        <w:ind w:left="709" w:firstLine="0"/>
        <w:rPr/>
      </w:pPr>
      <w:r w:rsidDel="00000000" w:rsidR="00000000" w:rsidRPr="00000000">
        <w:rPr>
          <w:rtl w:val="0"/>
        </w:rPr>
      </w:r>
    </w:p>
    <w:p w:rsidR="00000000" w:rsidDel="00000000" w:rsidP="00000000" w:rsidRDefault="00000000" w:rsidRPr="00000000" w14:paraId="00000329">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120" w:before="120" w:line="360" w:lineRule="auto"/>
        <w:ind w:left="1440" w:right="0" w:hanging="589"/>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acknowledges and accepts that Buyers’ requirements for C&amp;HP Services may change throughout the Term and that the demand for a service may increase, decrease or become zero. For example purposes only, the demand for print Copies may reduce and fluctuate, and the demand for html files may increase.</w:t>
      </w:r>
    </w:p>
    <w:p w:rsidR="00000000" w:rsidDel="00000000" w:rsidP="00000000" w:rsidRDefault="00000000" w:rsidRPr="00000000" w14:paraId="0000032A">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120" w:before="120" w:line="360" w:lineRule="auto"/>
        <w:ind w:left="1440" w:right="0" w:hanging="589"/>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adapt to changes in the demand for C&amp;HP Services, providing robust resources, processes and contingency to support changing requirements over the Term, recognising that changes may be outside of the control of Buyers. </w:t>
      </w:r>
    </w:p>
    <w:p w:rsidR="00000000" w:rsidDel="00000000" w:rsidP="00000000" w:rsidRDefault="00000000" w:rsidRPr="00000000" w14:paraId="0000032B">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120" w:before="120" w:line="360" w:lineRule="auto"/>
        <w:ind w:left="1440" w:right="0" w:hanging="589"/>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provide detailed plans and options setting out how the Supplier shall continue to provide C&amp;HP Services should the demand for a service change, or may potentially change, or on request by the CCS. </w:t>
      </w:r>
    </w:p>
    <w:p w:rsidR="00000000" w:rsidDel="00000000" w:rsidP="00000000" w:rsidRDefault="00000000" w:rsidRPr="00000000" w14:paraId="0000032C">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120" w:before="120" w:line="360" w:lineRule="auto"/>
        <w:ind w:left="1440" w:right="0" w:hanging="58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acknowledges and accepts that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C&amp;HP Services do not generally include the electronic delivery of information including data and content across multiple platforms and devices. The development and provision of digital solutions such as templates, tools, processes, systems, formats and data to create, lay, handle or publish Papers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for individual Buyers and Authoring Organisations, and/or on behalf of government or Parliament,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out of scope unless explicitly stated in this Annex A, or agreed to in writing by Controller of HMSO. </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134"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sectPr>
          <w:headerReference r:id="rId37" w:type="default"/>
          <w:footerReference r:id="rId38" w:type="default"/>
          <w:footerReference r:id="rId39" w:type="even"/>
          <w:pgSz w:h="16834" w:w="11909" w:orient="portrait"/>
          <w:pgMar w:bottom="1797" w:top="1440" w:left="1440" w:right="1440" w:header="720" w:footer="720"/>
          <w:pgNumType w:start="1"/>
        </w:sectPr>
      </w:pP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bookmarkStart w:colFirst="0" w:colLast="0" w:name="_heading=h.4h042r0" w:id="76"/>
      <w:bookmarkEnd w:id="7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APPENDICES 1 – 4</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11"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2">
      <w:pPr>
        <w:pStyle w:val="Heading1"/>
        <w:ind w:left="0" w:firstLine="0"/>
        <w:rPr>
          <w:rFonts w:ascii="Arial" w:cs="Arial" w:eastAsia="Arial" w:hAnsi="Arial"/>
          <w:color w:val="000000"/>
          <w:sz w:val="22"/>
          <w:szCs w:val="22"/>
        </w:rPr>
      </w:pPr>
      <w:bookmarkStart w:colFirst="0" w:colLast="0" w:name="_heading=h.2w5ecyt" w:id="77"/>
      <w:bookmarkEnd w:id="77"/>
      <w:r w:rsidDel="00000000" w:rsidR="00000000" w:rsidRPr="00000000">
        <w:rPr>
          <w:rFonts w:ascii="Arial" w:cs="Arial" w:eastAsia="Arial" w:hAnsi="Arial"/>
          <w:color w:val="000000"/>
          <w:sz w:val="22"/>
          <w:szCs w:val="22"/>
          <w:rtl w:val="0"/>
        </w:rPr>
        <w:t xml:space="preserve">APPENDIX 1 – PARLIAMENT’S PRINT COPY QUANTITIES </w:t>
      </w:r>
    </w:p>
    <w:p w:rsidR="00000000" w:rsidDel="00000000" w:rsidP="00000000" w:rsidRDefault="00000000" w:rsidRPr="00000000" w14:paraId="00000333">
      <w:pPr>
        <w:rPr>
          <w:sz w:val="22"/>
          <w:szCs w:val="22"/>
        </w:rPr>
      </w:pPr>
      <w:r w:rsidDel="00000000" w:rsidR="00000000" w:rsidRPr="00000000">
        <w:rPr>
          <w:rtl w:val="0"/>
        </w:rPr>
      </w:r>
    </w:p>
    <w:p w:rsidR="00000000" w:rsidDel="00000000" w:rsidP="00000000" w:rsidRDefault="00000000" w:rsidRPr="00000000" w14:paraId="000003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1134"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Houses of Parliament will set default print Copy distribution and quantities for each paper type through their Call-off Procedures, including the possibility to amend print quantities, which from time to time may fall outside the minimum - maximum range in Table 1 below. </w:t>
      </w:r>
    </w:p>
    <w:p w:rsidR="00000000" w:rsidDel="00000000" w:rsidP="00000000" w:rsidRDefault="00000000" w:rsidRPr="00000000" w14:paraId="000003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1134"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number of Copies of any Paper ordered may vary, on the instruction of the Vote Office or Printed Paper Office (for their respective House), to take account of predicted demand. The default distribution quantities for each Paper type and/or office may be altered; the minimum notice period for a change to the standard quantities will normally be two weeks.</w:t>
        <w:tab/>
      </w:r>
    </w:p>
    <w:p w:rsidR="00000000" w:rsidDel="00000000" w:rsidP="00000000" w:rsidRDefault="00000000" w:rsidRPr="00000000" w14:paraId="000003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1134"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Table 1 below for a list of parliamentary Buyers’ guideline minimum - maximum number of print Copies and distribution.</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13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338">
      <w:pPr>
        <w:spacing w:after="160" w:line="360" w:lineRule="auto"/>
        <w:jc w:val="both"/>
        <w:rPr>
          <w:sz w:val="22"/>
          <w:szCs w:val="22"/>
        </w:rPr>
      </w:pPr>
      <w:r w:rsidDel="00000000" w:rsidR="00000000" w:rsidRPr="00000000">
        <w:rPr>
          <w:rtl w:val="0"/>
        </w:rPr>
      </w:r>
    </w:p>
    <w:p w:rsidR="00000000" w:rsidDel="00000000" w:rsidP="00000000" w:rsidRDefault="00000000" w:rsidRPr="00000000" w14:paraId="00000339">
      <w:pPr>
        <w:spacing w:after="160" w:line="360" w:lineRule="auto"/>
        <w:jc w:val="both"/>
        <w:rPr>
          <w:sz w:val="22"/>
          <w:szCs w:val="22"/>
        </w:rPr>
      </w:pPr>
      <w:r w:rsidDel="00000000" w:rsidR="00000000" w:rsidRPr="00000000">
        <w:rPr>
          <w:rtl w:val="0"/>
        </w:rPr>
      </w:r>
    </w:p>
    <w:p w:rsidR="00000000" w:rsidDel="00000000" w:rsidP="00000000" w:rsidRDefault="00000000" w:rsidRPr="00000000" w14:paraId="0000033A">
      <w:pPr>
        <w:spacing w:after="160" w:line="360" w:lineRule="auto"/>
        <w:jc w:val="both"/>
        <w:rPr>
          <w:sz w:val="22"/>
          <w:szCs w:val="22"/>
        </w:rPr>
      </w:pPr>
      <w:r w:rsidDel="00000000" w:rsidR="00000000" w:rsidRPr="00000000">
        <w:rPr>
          <w:rtl w:val="0"/>
        </w:rPr>
      </w:r>
    </w:p>
    <w:p w:rsidR="00000000" w:rsidDel="00000000" w:rsidP="00000000" w:rsidRDefault="00000000" w:rsidRPr="00000000" w14:paraId="0000033B">
      <w:pPr>
        <w:spacing w:after="160" w:line="360" w:lineRule="auto"/>
        <w:jc w:val="both"/>
        <w:rPr>
          <w:sz w:val="22"/>
          <w:szCs w:val="22"/>
        </w:rPr>
      </w:pPr>
      <w:r w:rsidDel="00000000" w:rsidR="00000000" w:rsidRPr="00000000">
        <w:rPr>
          <w:rtl w:val="0"/>
        </w:rPr>
      </w:r>
    </w:p>
    <w:p w:rsidR="00000000" w:rsidDel="00000000" w:rsidP="00000000" w:rsidRDefault="00000000" w:rsidRPr="00000000" w14:paraId="0000033C">
      <w:pPr>
        <w:spacing w:after="160" w:line="360" w:lineRule="auto"/>
        <w:jc w:val="both"/>
        <w:rPr>
          <w:sz w:val="22"/>
          <w:szCs w:val="22"/>
        </w:rPr>
      </w:pPr>
      <w:r w:rsidDel="00000000" w:rsidR="00000000" w:rsidRPr="00000000">
        <w:rPr>
          <w:rtl w:val="0"/>
        </w:rPr>
      </w:r>
    </w:p>
    <w:p w:rsidR="00000000" w:rsidDel="00000000" w:rsidP="00000000" w:rsidRDefault="00000000" w:rsidRPr="00000000" w14:paraId="0000033D">
      <w:pPr>
        <w:spacing w:after="160" w:line="360" w:lineRule="auto"/>
        <w:jc w:val="both"/>
        <w:rPr>
          <w:sz w:val="22"/>
          <w:szCs w:val="22"/>
        </w:rPr>
      </w:pPr>
      <w:r w:rsidDel="00000000" w:rsidR="00000000" w:rsidRPr="00000000">
        <w:rPr>
          <w:rtl w:val="0"/>
        </w:rPr>
      </w:r>
    </w:p>
    <w:p w:rsidR="00000000" w:rsidDel="00000000" w:rsidP="00000000" w:rsidRDefault="00000000" w:rsidRPr="00000000" w14:paraId="0000033E">
      <w:pPr>
        <w:spacing w:after="160" w:line="360" w:lineRule="auto"/>
        <w:jc w:val="both"/>
        <w:rPr>
          <w:sz w:val="22"/>
          <w:szCs w:val="22"/>
        </w:rPr>
      </w:pPr>
      <w:r w:rsidDel="00000000" w:rsidR="00000000" w:rsidRPr="00000000">
        <w:rPr>
          <w:rtl w:val="0"/>
        </w:rPr>
      </w:r>
    </w:p>
    <w:p w:rsidR="00000000" w:rsidDel="00000000" w:rsidP="00000000" w:rsidRDefault="00000000" w:rsidRPr="00000000" w14:paraId="0000033F">
      <w:pPr>
        <w:spacing w:after="160" w:line="360" w:lineRule="auto"/>
        <w:jc w:val="both"/>
        <w:rPr>
          <w:sz w:val="22"/>
          <w:szCs w:val="22"/>
        </w:rPr>
      </w:pPr>
      <w:r w:rsidDel="00000000" w:rsidR="00000000" w:rsidRPr="00000000">
        <w:rPr>
          <w:rtl w:val="0"/>
        </w:rPr>
      </w:r>
    </w:p>
    <w:p w:rsidR="00000000" w:rsidDel="00000000" w:rsidP="00000000" w:rsidRDefault="00000000" w:rsidRPr="00000000" w14:paraId="00000340">
      <w:pPr>
        <w:spacing w:after="160" w:line="360" w:lineRule="auto"/>
        <w:jc w:val="both"/>
        <w:rPr>
          <w:sz w:val="22"/>
          <w:szCs w:val="22"/>
        </w:rPr>
      </w:pPr>
      <w:r w:rsidDel="00000000" w:rsidR="00000000" w:rsidRPr="00000000">
        <w:rPr>
          <w:rtl w:val="0"/>
        </w:rPr>
      </w:r>
    </w:p>
    <w:p w:rsidR="00000000" w:rsidDel="00000000" w:rsidP="00000000" w:rsidRDefault="00000000" w:rsidRPr="00000000" w14:paraId="00000341">
      <w:pPr>
        <w:spacing w:after="160" w:line="360" w:lineRule="auto"/>
        <w:jc w:val="both"/>
        <w:rPr>
          <w:sz w:val="22"/>
          <w:szCs w:val="22"/>
        </w:rPr>
      </w:pPr>
      <w:r w:rsidDel="00000000" w:rsidR="00000000" w:rsidRPr="00000000">
        <w:rPr>
          <w:rtl w:val="0"/>
        </w:rPr>
      </w:r>
    </w:p>
    <w:p w:rsidR="00000000" w:rsidDel="00000000" w:rsidP="00000000" w:rsidRDefault="00000000" w:rsidRPr="00000000" w14:paraId="00000342">
      <w:pPr>
        <w:spacing w:after="160" w:line="360" w:lineRule="auto"/>
        <w:jc w:val="both"/>
        <w:rPr>
          <w:sz w:val="22"/>
          <w:szCs w:val="22"/>
        </w:rPr>
      </w:pPr>
      <w:r w:rsidDel="00000000" w:rsidR="00000000" w:rsidRPr="00000000">
        <w:rPr>
          <w:rtl w:val="0"/>
        </w:rPr>
      </w:r>
    </w:p>
    <w:p w:rsidR="00000000" w:rsidDel="00000000" w:rsidP="00000000" w:rsidRDefault="00000000" w:rsidRPr="00000000" w14:paraId="00000343">
      <w:pPr>
        <w:spacing w:after="160" w:line="360" w:lineRule="auto"/>
        <w:jc w:val="both"/>
        <w:rPr>
          <w:sz w:val="22"/>
          <w:szCs w:val="22"/>
        </w:rPr>
      </w:pPr>
      <w:r w:rsidDel="00000000" w:rsidR="00000000" w:rsidRPr="00000000">
        <w:rPr>
          <w:rtl w:val="0"/>
        </w:rPr>
      </w:r>
    </w:p>
    <w:p w:rsidR="00000000" w:rsidDel="00000000" w:rsidP="00000000" w:rsidRDefault="00000000" w:rsidRPr="00000000" w14:paraId="00000344">
      <w:pPr>
        <w:spacing w:after="160" w:line="360" w:lineRule="auto"/>
        <w:jc w:val="both"/>
        <w:rPr>
          <w:sz w:val="22"/>
          <w:szCs w:val="22"/>
        </w:rPr>
        <w:sectPr>
          <w:type w:val="nextPage"/>
          <w:pgSz w:h="16834" w:w="11909"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45">
      <w:pPr>
        <w:spacing w:after="160" w:line="360" w:lineRule="auto"/>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APPENDIX 1 – </w:t>
      </w:r>
      <w:r w:rsidDel="00000000" w:rsidR="00000000" w:rsidRPr="00000000">
        <w:rPr>
          <w:rFonts w:ascii="Arial" w:cs="Arial" w:eastAsia="Arial" w:hAnsi="Arial"/>
          <w:b w:val="1"/>
          <w:color w:val="000000"/>
          <w:sz w:val="22"/>
          <w:szCs w:val="22"/>
          <w:rtl w:val="0"/>
        </w:rPr>
        <w:t xml:space="preserve">PARLIAMENT’S PRINT COPY QUANTITIES </w:t>
      </w:r>
      <w:r w:rsidDel="00000000" w:rsidR="00000000" w:rsidRPr="00000000">
        <w:rPr>
          <w:rtl w:val="0"/>
        </w:rPr>
      </w:r>
    </w:p>
    <w:p w:rsidR="00000000" w:rsidDel="00000000" w:rsidP="00000000" w:rsidRDefault="00000000" w:rsidRPr="00000000" w14:paraId="000003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1134"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Table 1</w:t>
      </w:r>
    </w:p>
    <w:tbl>
      <w:tblPr>
        <w:tblStyle w:val="Table4"/>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4.8333333333333"/>
        <w:gridCol w:w="1814.8333333333333"/>
        <w:gridCol w:w="1814.8333333333333"/>
        <w:gridCol w:w="1814.8333333333333"/>
        <w:gridCol w:w="1814.8333333333333"/>
        <w:gridCol w:w="1814.8333333333333"/>
        <w:tblGridChange w:id="0">
          <w:tblGrid>
            <w:gridCol w:w="1814.8333333333333"/>
            <w:gridCol w:w="1814.8333333333333"/>
            <w:gridCol w:w="1814.8333333333333"/>
            <w:gridCol w:w="1814.8333333333333"/>
            <w:gridCol w:w="1814.8333333333333"/>
            <w:gridCol w:w="1814.8333333333333"/>
          </w:tblGrid>
        </w:tblGridChange>
      </w:tblGrid>
      <w:tr>
        <w:trPr>
          <w:cantSplit w:val="0"/>
          <w:trHeight w:val="408" w:hRule="atLeast"/>
          <w:tblHeader w:val="0"/>
        </w:trPr>
        <w:tc>
          <w:tcPr>
            <w:shd w:fill="ffffff" w:val="clear"/>
            <w:vAlign w:val="center"/>
          </w:tcPr>
          <w:p w:rsidR="00000000" w:rsidDel="00000000" w:rsidP="00000000" w:rsidRDefault="00000000" w:rsidRPr="00000000" w14:paraId="00000347">
            <w:pPr>
              <w:rPr>
                <w:rFonts w:ascii="Calibri" w:cs="Calibri" w:eastAsia="Calibri" w:hAnsi="Calibri"/>
                <w:sz w:val="22"/>
                <w:szCs w:val="22"/>
              </w:rPr>
            </w:pPr>
            <w:r w:rsidDel="00000000" w:rsidR="00000000" w:rsidRPr="00000000">
              <w:rPr>
                <w:rtl w:val="0"/>
              </w:rPr>
            </w:r>
          </w:p>
        </w:tc>
        <w:tc>
          <w:tcPr>
            <w:gridSpan w:val="2"/>
            <w:shd w:fill="ffffff" w:val="clear"/>
            <w:vAlign w:val="center"/>
          </w:tcPr>
          <w:p w:rsidR="00000000" w:rsidDel="00000000" w:rsidP="00000000" w:rsidRDefault="00000000" w:rsidRPr="00000000" w14:paraId="000003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House of Commons</w:t>
            </w:r>
          </w:p>
        </w:tc>
        <w:tc>
          <w:tcPr>
            <w:shd w:fill="ffffff" w:val="clear"/>
            <w:vAlign w:val="center"/>
          </w:tcPr>
          <w:p w:rsidR="00000000" w:rsidDel="00000000" w:rsidP="00000000" w:rsidRDefault="00000000" w:rsidRPr="00000000" w14:paraId="000003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House of Lords</w:t>
            </w:r>
          </w:p>
        </w:tc>
        <w:tc>
          <w:tcPr>
            <w:gridSpan w:val="2"/>
            <w:shd w:fill="auto" w:val="clear"/>
            <w:vAlign w:val="center"/>
          </w:tcPr>
          <w:p w:rsidR="00000000" w:rsidDel="00000000" w:rsidP="00000000" w:rsidRDefault="00000000" w:rsidRPr="00000000" w14:paraId="0000034B">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PRINT COPY TOTALS</w:t>
            </w:r>
          </w:p>
        </w:tc>
      </w:tr>
      <w:tr>
        <w:trPr>
          <w:cantSplit w:val="0"/>
          <w:trHeight w:val="408" w:hRule="atLeast"/>
          <w:tblHeader w:val="0"/>
        </w:trPr>
        <w:tc>
          <w:tcPr>
            <w:vMerge w:val="restart"/>
            <w:shd w:fill="ffffff" w:val="clear"/>
            <w:vAlign w:val="center"/>
          </w:tcPr>
          <w:p w:rsidR="00000000" w:rsidDel="00000000" w:rsidP="00000000" w:rsidRDefault="00000000" w:rsidRPr="00000000" w14:paraId="000003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PAPER TYPE</w:t>
            </w:r>
          </w:p>
        </w:tc>
        <w:tc>
          <w:tcPr>
            <w:vMerge w:val="restart"/>
            <w:shd w:fill="ffffff" w:val="clear"/>
            <w:vAlign w:val="center"/>
          </w:tcPr>
          <w:p w:rsidR="00000000" w:rsidDel="00000000" w:rsidP="00000000" w:rsidRDefault="00000000" w:rsidRPr="00000000" w14:paraId="000003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Vote Office -</w:t>
              <w:br w:type="textWrapping"/>
              <w:t xml:space="preserve">Palace of</w:t>
              <w:br w:type="textWrapping"/>
              <w:t xml:space="preserve">Westminster</w:t>
            </w:r>
          </w:p>
        </w:tc>
        <w:tc>
          <w:tcPr>
            <w:vMerge w:val="restart"/>
            <w:shd w:fill="ffffff" w:val="clear"/>
            <w:vAlign w:val="center"/>
          </w:tcPr>
          <w:p w:rsidR="00000000" w:rsidDel="00000000" w:rsidP="00000000" w:rsidRDefault="00000000" w:rsidRPr="00000000" w14:paraId="000003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Vote Office - </w:t>
              <w:br w:type="textWrapping"/>
              <w:t xml:space="preserve">Portcullis</w:t>
              <w:br w:type="textWrapping"/>
              <w:t xml:space="preserve">House</w:t>
            </w:r>
          </w:p>
        </w:tc>
        <w:tc>
          <w:tcPr>
            <w:vMerge w:val="restart"/>
            <w:shd w:fill="ffffff" w:val="clear"/>
            <w:vAlign w:val="center"/>
          </w:tcPr>
          <w:p w:rsidR="00000000" w:rsidDel="00000000" w:rsidP="00000000" w:rsidRDefault="00000000" w:rsidRPr="00000000" w14:paraId="0000035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Printed </w:t>
              <w:br w:type="textWrapping"/>
              <w:t xml:space="preserve">Paper </w:t>
              <w:br w:type="textWrapping"/>
              <w:t xml:space="preserve">Office </w:t>
            </w:r>
          </w:p>
        </w:tc>
        <w:tc>
          <w:tcPr>
            <w:vMerge w:val="restart"/>
            <w:shd w:fill="auto" w:val="clear"/>
            <w:vAlign w:val="center"/>
          </w:tcPr>
          <w:p w:rsidR="00000000" w:rsidDel="00000000" w:rsidP="00000000" w:rsidRDefault="00000000" w:rsidRPr="00000000" w14:paraId="00000351">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Minimum </w:t>
              <w:br w:type="textWrapping"/>
              <w:t xml:space="preserve">guideline</w:t>
            </w:r>
          </w:p>
        </w:tc>
        <w:tc>
          <w:tcPr>
            <w:vMerge w:val="restart"/>
            <w:shd w:fill="auto" w:val="clear"/>
            <w:vAlign w:val="center"/>
          </w:tcPr>
          <w:p w:rsidR="00000000" w:rsidDel="00000000" w:rsidP="00000000" w:rsidRDefault="00000000" w:rsidRPr="00000000" w14:paraId="00000352">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Maximum </w:t>
              <w:br w:type="textWrapping"/>
              <w:t xml:space="preserve">guideline*</w:t>
            </w:r>
          </w:p>
        </w:tc>
      </w:tr>
      <w:tr>
        <w:trPr>
          <w:cantSplit w:val="0"/>
          <w:trHeight w:val="408" w:hRule="atLeast"/>
          <w:tblHeader w:val="0"/>
        </w:trPr>
        <w:tc>
          <w:tcPr>
            <w:vMerge w:val="continue"/>
            <w:shd w:fill="ffffff" w:val="clear"/>
            <w:vAlign w:val="cente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r>
      <w:tr>
        <w:trPr>
          <w:cantSplit w:val="0"/>
          <w:trHeight w:val="408" w:hRule="atLeast"/>
          <w:tblHeader w:val="0"/>
        </w:trPr>
        <w:tc>
          <w:tcPr>
            <w:vMerge w:val="continue"/>
            <w:shd w:fill="ffffff" w:val="clear"/>
            <w:vAlign w:val="cente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r>
      <w:tr>
        <w:trPr>
          <w:cantSplit w:val="0"/>
          <w:trHeight w:val="290" w:hRule="atLeast"/>
          <w:tblHeader w:val="0"/>
        </w:trPr>
        <w:tc>
          <w:tcPr>
            <w:shd w:fill="auto" w:val="clear"/>
            <w:vAlign w:val="center"/>
          </w:tcPr>
          <w:p w:rsidR="00000000" w:rsidDel="00000000" w:rsidP="00000000" w:rsidRDefault="00000000" w:rsidRPr="00000000" w14:paraId="0000035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HC General*</w:t>
            </w:r>
          </w:p>
        </w:tc>
        <w:tc>
          <w:tcPr>
            <w:shd w:fill="auto" w:val="clear"/>
            <w:vAlign w:val="center"/>
          </w:tcPr>
          <w:p w:rsidR="00000000" w:rsidDel="00000000" w:rsidP="00000000" w:rsidRDefault="00000000" w:rsidRPr="00000000" w14:paraId="0000036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 to 1000</w:t>
            </w:r>
          </w:p>
        </w:tc>
        <w:tc>
          <w:tcPr>
            <w:shd w:fill="auto" w:val="clear"/>
            <w:vAlign w:val="center"/>
          </w:tcPr>
          <w:p w:rsidR="00000000" w:rsidDel="00000000" w:rsidP="00000000" w:rsidRDefault="00000000" w:rsidRPr="00000000" w14:paraId="0000036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w:t>
            </w:r>
          </w:p>
        </w:tc>
        <w:tc>
          <w:tcPr>
            <w:shd w:fill="auto" w:val="clear"/>
            <w:vAlign w:val="center"/>
          </w:tcPr>
          <w:p w:rsidR="00000000" w:rsidDel="00000000" w:rsidP="00000000" w:rsidRDefault="00000000" w:rsidRPr="00000000" w14:paraId="0000036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 to 300</w:t>
            </w:r>
          </w:p>
        </w:tc>
        <w:tc>
          <w:tcPr>
            <w:shd w:fill="auto" w:val="clear"/>
            <w:vAlign w:val="center"/>
          </w:tcPr>
          <w:p w:rsidR="00000000" w:rsidDel="00000000" w:rsidP="00000000" w:rsidRDefault="00000000" w:rsidRPr="00000000" w14:paraId="0000036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30</w:t>
            </w:r>
          </w:p>
        </w:tc>
        <w:tc>
          <w:tcPr>
            <w:shd w:fill="auto" w:val="clear"/>
            <w:vAlign w:val="center"/>
          </w:tcPr>
          <w:p w:rsidR="00000000" w:rsidDel="00000000" w:rsidP="00000000" w:rsidRDefault="00000000" w:rsidRPr="00000000" w14:paraId="0000036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1250</w:t>
            </w:r>
          </w:p>
        </w:tc>
      </w:tr>
      <w:tr>
        <w:trPr>
          <w:cantSplit w:val="0"/>
          <w:trHeight w:val="290" w:hRule="atLeast"/>
          <w:tblHeader w:val="0"/>
        </w:trPr>
        <w:tc>
          <w:tcPr>
            <w:shd w:fill="auto" w:val="clear"/>
            <w:vAlign w:val="center"/>
          </w:tcPr>
          <w:p w:rsidR="00000000" w:rsidDel="00000000" w:rsidP="00000000" w:rsidRDefault="00000000" w:rsidRPr="00000000" w14:paraId="0000036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Main Estimates</w:t>
            </w:r>
          </w:p>
        </w:tc>
        <w:tc>
          <w:tcPr>
            <w:shd w:fill="auto" w:val="clear"/>
            <w:vAlign w:val="center"/>
          </w:tcPr>
          <w:p w:rsidR="00000000" w:rsidDel="00000000" w:rsidP="00000000" w:rsidRDefault="00000000" w:rsidRPr="00000000" w14:paraId="0000036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 to 30</w:t>
            </w:r>
          </w:p>
        </w:tc>
        <w:tc>
          <w:tcPr>
            <w:shd w:fill="auto" w:val="clear"/>
            <w:vAlign w:val="center"/>
          </w:tcPr>
          <w:p w:rsidR="00000000" w:rsidDel="00000000" w:rsidP="00000000" w:rsidRDefault="00000000" w:rsidRPr="00000000" w14:paraId="0000036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w:t>
            </w:r>
          </w:p>
        </w:tc>
        <w:tc>
          <w:tcPr>
            <w:shd w:fill="auto" w:val="clear"/>
            <w:vAlign w:val="center"/>
          </w:tcPr>
          <w:p w:rsidR="00000000" w:rsidDel="00000000" w:rsidP="00000000" w:rsidRDefault="00000000" w:rsidRPr="00000000" w14:paraId="0000036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shd w:fill="auto" w:val="clear"/>
            <w:vAlign w:val="center"/>
          </w:tcPr>
          <w:p w:rsidR="00000000" w:rsidDel="00000000" w:rsidP="00000000" w:rsidRDefault="00000000" w:rsidRPr="00000000" w14:paraId="0000036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30</w:t>
            </w:r>
          </w:p>
        </w:tc>
        <w:tc>
          <w:tcPr>
            <w:shd w:fill="auto" w:val="clear"/>
            <w:vAlign w:val="center"/>
          </w:tcPr>
          <w:p w:rsidR="00000000" w:rsidDel="00000000" w:rsidP="00000000" w:rsidRDefault="00000000" w:rsidRPr="00000000" w14:paraId="0000036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43</w:t>
            </w:r>
          </w:p>
        </w:tc>
      </w:tr>
      <w:tr>
        <w:trPr>
          <w:cantSplit w:val="0"/>
          <w:trHeight w:val="290" w:hRule="atLeast"/>
          <w:tblHeader w:val="0"/>
        </w:trPr>
        <w:tc>
          <w:tcPr>
            <w:shd w:fill="auto" w:val="clear"/>
            <w:vAlign w:val="center"/>
          </w:tcPr>
          <w:p w:rsidR="00000000" w:rsidDel="00000000" w:rsidP="00000000" w:rsidRDefault="00000000" w:rsidRPr="00000000" w14:paraId="0000036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HC/CP Dept Report &amp; Accounts</w:t>
            </w:r>
          </w:p>
        </w:tc>
        <w:tc>
          <w:tcPr>
            <w:shd w:fill="auto" w:val="clear"/>
            <w:vAlign w:val="center"/>
          </w:tcPr>
          <w:p w:rsidR="00000000" w:rsidDel="00000000" w:rsidP="00000000" w:rsidRDefault="00000000" w:rsidRPr="00000000" w14:paraId="0000036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15 to 30</w:t>
            </w:r>
          </w:p>
        </w:tc>
        <w:tc>
          <w:tcPr>
            <w:shd w:fill="auto" w:val="clear"/>
            <w:vAlign w:val="center"/>
          </w:tcPr>
          <w:p w:rsidR="00000000" w:rsidDel="00000000" w:rsidP="00000000" w:rsidRDefault="00000000" w:rsidRPr="00000000" w14:paraId="0000036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c>
          <w:tcPr>
            <w:shd w:fill="auto" w:val="clear"/>
            <w:vAlign w:val="center"/>
          </w:tcPr>
          <w:p w:rsidR="00000000" w:rsidDel="00000000" w:rsidP="00000000" w:rsidRDefault="00000000" w:rsidRPr="00000000" w14:paraId="0000036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shd w:fill="auto" w:val="clear"/>
            <w:vAlign w:val="center"/>
          </w:tcPr>
          <w:p w:rsidR="00000000" w:rsidDel="00000000" w:rsidP="00000000" w:rsidRDefault="00000000" w:rsidRPr="00000000" w14:paraId="0000036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w:t>
            </w:r>
          </w:p>
        </w:tc>
        <w:tc>
          <w:tcPr>
            <w:shd w:fill="auto" w:val="clear"/>
            <w:vAlign w:val="center"/>
          </w:tcPr>
          <w:p w:rsidR="00000000" w:rsidDel="00000000" w:rsidP="00000000" w:rsidRDefault="00000000" w:rsidRPr="00000000" w14:paraId="0000037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38</w:t>
            </w:r>
          </w:p>
        </w:tc>
      </w:tr>
      <w:tr>
        <w:trPr>
          <w:cantSplit w:val="0"/>
          <w:trHeight w:val="290" w:hRule="atLeast"/>
          <w:tblHeader w:val="0"/>
        </w:trPr>
        <w:tc>
          <w:tcPr>
            <w:shd w:fill="auto" w:val="clear"/>
            <w:vAlign w:val="center"/>
          </w:tcPr>
          <w:p w:rsidR="00000000" w:rsidDel="00000000" w:rsidP="00000000" w:rsidRDefault="00000000" w:rsidRPr="00000000" w14:paraId="0000037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HC/CP Law Commission</w:t>
            </w:r>
          </w:p>
        </w:tc>
        <w:tc>
          <w:tcPr>
            <w:shd w:fill="auto" w:val="clear"/>
            <w:vAlign w:val="center"/>
          </w:tcPr>
          <w:p w:rsidR="00000000" w:rsidDel="00000000" w:rsidP="00000000" w:rsidRDefault="00000000" w:rsidRPr="00000000" w14:paraId="0000037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 to 20</w:t>
            </w:r>
          </w:p>
        </w:tc>
        <w:tc>
          <w:tcPr>
            <w:shd w:fill="auto" w:val="clear"/>
            <w:vAlign w:val="center"/>
          </w:tcPr>
          <w:p w:rsidR="00000000" w:rsidDel="00000000" w:rsidP="00000000" w:rsidRDefault="00000000" w:rsidRPr="00000000" w14:paraId="0000037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c>
          <w:tcPr>
            <w:shd w:fill="auto" w:val="clear"/>
            <w:vAlign w:val="center"/>
          </w:tcPr>
          <w:p w:rsidR="00000000" w:rsidDel="00000000" w:rsidP="00000000" w:rsidRDefault="00000000" w:rsidRPr="00000000" w14:paraId="0000037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 to 10</w:t>
            </w:r>
          </w:p>
        </w:tc>
        <w:tc>
          <w:tcPr>
            <w:shd w:fill="auto" w:val="clear"/>
            <w:vAlign w:val="center"/>
          </w:tcPr>
          <w:p w:rsidR="00000000" w:rsidDel="00000000" w:rsidP="00000000" w:rsidRDefault="00000000" w:rsidRPr="00000000" w14:paraId="0000037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15</w:t>
            </w:r>
          </w:p>
        </w:tc>
        <w:tc>
          <w:tcPr>
            <w:shd w:fill="auto" w:val="clear"/>
            <w:vAlign w:val="center"/>
          </w:tcPr>
          <w:p w:rsidR="00000000" w:rsidDel="00000000" w:rsidP="00000000" w:rsidRDefault="00000000" w:rsidRPr="00000000" w14:paraId="0000037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30</w:t>
            </w:r>
          </w:p>
        </w:tc>
      </w:tr>
      <w:tr>
        <w:trPr>
          <w:cantSplit w:val="0"/>
          <w:trHeight w:val="290" w:hRule="atLeast"/>
          <w:tblHeader w:val="0"/>
        </w:trPr>
        <w:tc>
          <w:tcPr>
            <w:shd w:fill="auto" w:val="clear"/>
            <w:vAlign w:val="center"/>
          </w:tcPr>
          <w:p w:rsidR="00000000" w:rsidDel="00000000" w:rsidP="00000000" w:rsidRDefault="00000000" w:rsidRPr="00000000" w14:paraId="0000037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CP General*</w:t>
            </w:r>
          </w:p>
        </w:tc>
        <w:tc>
          <w:tcPr>
            <w:shd w:fill="auto" w:val="clear"/>
            <w:vAlign w:val="center"/>
          </w:tcPr>
          <w:p w:rsidR="00000000" w:rsidDel="00000000" w:rsidP="00000000" w:rsidRDefault="00000000" w:rsidRPr="00000000" w14:paraId="0000037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 to 1000</w:t>
            </w:r>
          </w:p>
        </w:tc>
        <w:tc>
          <w:tcPr>
            <w:shd w:fill="auto" w:val="clear"/>
            <w:vAlign w:val="center"/>
          </w:tcPr>
          <w:p w:rsidR="00000000" w:rsidDel="00000000" w:rsidP="00000000" w:rsidRDefault="00000000" w:rsidRPr="00000000" w14:paraId="0000037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w:t>
            </w:r>
          </w:p>
        </w:tc>
        <w:tc>
          <w:tcPr>
            <w:shd w:fill="auto" w:val="clear"/>
            <w:vAlign w:val="center"/>
          </w:tcPr>
          <w:p w:rsidR="00000000" w:rsidDel="00000000" w:rsidP="00000000" w:rsidRDefault="00000000" w:rsidRPr="00000000" w14:paraId="0000037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 to 400</w:t>
            </w:r>
          </w:p>
        </w:tc>
        <w:tc>
          <w:tcPr>
            <w:shd w:fill="auto" w:val="clear"/>
            <w:vAlign w:val="center"/>
          </w:tcPr>
          <w:p w:rsidR="00000000" w:rsidDel="00000000" w:rsidP="00000000" w:rsidRDefault="00000000" w:rsidRPr="00000000" w14:paraId="0000037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30</w:t>
            </w:r>
          </w:p>
        </w:tc>
        <w:tc>
          <w:tcPr>
            <w:shd w:fill="auto" w:val="clear"/>
            <w:vAlign w:val="center"/>
          </w:tcPr>
          <w:p w:rsidR="00000000" w:rsidDel="00000000" w:rsidP="00000000" w:rsidRDefault="00000000" w:rsidRPr="00000000" w14:paraId="0000037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1440</w:t>
            </w:r>
          </w:p>
        </w:tc>
      </w:tr>
      <w:tr>
        <w:trPr>
          <w:cantSplit w:val="0"/>
          <w:trHeight w:val="290" w:hRule="atLeast"/>
          <w:tblHeader w:val="0"/>
        </w:trPr>
        <w:tc>
          <w:tcPr>
            <w:shd w:fill="auto" w:val="clear"/>
            <w:vAlign w:val="center"/>
          </w:tcPr>
          <w:p w:rsidR="00000000" w:rsidDel="00000000" w:rsidP="00000000" w:rsidRDefault="00000000" w:rsidRPr="00000000" w14:paraId="0000037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CP FCO Treaty &amp; Misc</w:t>
            </w:r>
          </w:p>
        </w:tc>
        <w:tc>
          <w:tcPr>
            <w:shd w:fill="auto" w:val="clear"/>
            <w:vAlign w:val="center"/>
          </w:tcPr>
          <w:p w:rsidR="00000000" w:rsidDel="00000000" w:rsidP="00000000" w:rsidRDefault="00000000" w:rsidRPr="00000000" w14:paraId="0000037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 to 15</w:t>
            </w:r>
          </w:p>
        </w:tc>
        <w:tc>
          <w:tcPr>
            <w:shd w:fill="auto" w:val="clear"/>
            <w:vAlign w:val="center"/>
          </w:tcPr>
          <w:p w:rsidR="00000000" w:rsidDel="00000000" w:rsidP="00000000" w:rsidRDefault="00000000" w:rsidRPr="00000000" w14:paraId="0000037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 to 5</w:t>
            </w:r>
          </w:p>
        </w:tc>
        <w:tc>
          <w:tcPr>
            <w:shd w:fill="auto" w:val="clear"/>
            <w:vAlign w:val="center"/>
          </w:tcPr>
          <w:p w:rsidR="00000000" w:rsidDel="00000000" w:rsidP="00000000" w:rsidRDefault="00000000" w:rsidRPr="00000000" w14:paraId="0000038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shd w:fill="auto" w:val="clear"/>
            <w:vAlign w:val="center"/>
          </w:tcPr>
          <w:p w:rsidR="00000000" w:rsidDel="00000000" w:rsidP="00000000" w:rsidRDefault="00000000" w:rsidRPr="00000000" w14:paraId="0000038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shd w:fill="auto" w:val="clear"/>
            <w:vAlign w:val="center"/>
          </w:tcPr>
          <w:p w:rsidR="00000000" w:rsidDel="00000000" w:rsidP="00000000" w:rsidRDefault="00000000" w:rsidRPr="00000000" w14:paraId="0000038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23</w:t>
            </w:r>
          </w:p>
        </w:tc>
      </w:tr>
      <w:tr>
        <w:trPr>
          <w:cantSplit w:val="0"/>
          <w:trHeight w:val="290" w:hRule="atLeast"/>
          <w:tblHeader w:val="0"/>
        </w:trPr>
        <w:tc>
          <w:tcPr>
            <w:shd w:fill="auto" w:val="clear"/>
            <w:vAlign w:val="center"/>
          </w:tcPr>
          <w:p w:rsidR="00000000" w:rsidDel="00000000" w:rsidP="00000000" w:rsidRDefault="00000000" w:rsidRPr="00000000" w14:paraId="0000038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Unnumbered Acts</w:t>
            </w:r>
          </w:p>
        </w:tc>
        <w:tc>
          <w:tcPr>
            <w:shd w:fill="auto" w:val="clear"/>
            <w:vAlign w:val="center"/>
          </w:tcPr>
          <w:p w:rsidR="00000000" w:rsidDel="00000000" w:rsidP="00000000" w:rsidRDefault="00000000" w:rsidRPr="00000000" w14:paraId="0000038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 to 30</w:t>
            </w:r>
          </w:p>
        </w:tc>
        <w:tc>
          <w:tcPr>
            <w:shd w:fill="auto" w:val="clear"/>
            <w:vAlign w:val="center"/>
          </w:tcPr>
          <w:p w:rsidR="00000000" w:rsidDel="00000000" w:rsidP="00000000" w:rsidRDefault="00000000" w:rsidRPr="00000000" w14:paraId="0000038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shd w:fill="auto" w:val="clear"/>
            <w:vAlign w:val="center"/>
          </w:tcPr>
          <w:p w:rsidR="00000000" w:rsidDel="00000000" w:rsidP="00000000" w:rsidRDefault="00000000" w:rsidRPr="00000000" w14:paraId="0000038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shd w:fill="auto" w:val="clear"/>
            <w:vAlign w:val="center"/>
          </w:tcPr>
          <w:p w:rsidR="00000000" w:rsidDel="00000000" w:rsidP="00000000" w:rsidRDefault="00000000" w:rsidRPr="00000000" w14:paraId="0000038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shd w:fill="auto" w:val="clear"/>
            <w:vAlign w:val="center"/>
          </w:tcPr>
          <w:p w:rsidR="00000000" w:rsidDel="00000000" w:rsidP="00000000" w:rsidRDefault="00000000" w:rsidRPr="00000000" w14:paraId="0000038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30</w:t>
            </w:r>
          </w:p>
        </w:tc>
      </w:tr>
    </w:tbl>
    <w:p w:rsidR="00000000" w:rsidDel="00000000" w:rsidP="00000000" w:rsidRDefault="00000000" w:rsidRPr="00000000" w14:paraId="00000389">
      <w:pPr>
        <w:spacing w:after="160" w:lineRule="auto"/>
        <w:jc w:val="both"/>
        <w:rPr>
          <w:sz w:val="22"/>
          <w:szCs w:val="22"/>
        </w:rPr>
      </w:pPr>
      <w:r w:rsidDel="00000000" w:rsidR="00000000" w:rsidRPr="00000000">
        <w:rPr>
          <w:rtl w:val="0"/>
        </w:rPr>
      </w:r>
    </w:p>
    <w:p w:rsidR="00000000" w:rsidDel="00000000" w:rsidP="00000000" w:rsidRDefault="00000000" w:rsidRPr="00000000" w14:paraId="0000038A">
      <w:pPr>
        <w:spacing w:after="160" w:line="360" w:lineRule="auto"/>
        <w:jc w:val="both"/>
        <w:rPr>
          <w:sz w:val="22"/>
          <w:szCs w:val="22"/>
        </w:rPr>
        <w:sectPr>
          <w:type w:val="nextPage"/>
          <w:pgSz w:h="16834" w:w="11909" w:orient="portrait"/>
          <w:pgMar w:bottom="1797" w:top="1440" w:left="510" w:right="510" w:header="720" w:footer="720"/>
        </w:sectPr>
      </w:pPr>
      <w:r w:rsidDel="00000000" w:rsidR="00000000" w:rsidRPr="00000000">
        <w:rPr>
          <w:sz w:val="22"/>
          <w:szCs w:val="22"/>
          <w:rtl w:val="0"/>
        </w:rPr>
        <w:t xml:space="preserve">* For illustration purposes only: the maximum guideline print quantities may be potentially required around 10 times a year for some Budget documents, major inquiries and very high profile policy documents. Most print Copy quantities will be towards the minimum guideline total. </w:t>
      </w:r>
    </w:p>
    <w:p w:rsidR="00000000" w:rsidDel="00000000" w:rsidP="00000000" w:rsidRDefault="00000000" w:rsidRPr="00000000" w14:paraId="0000038B">
      <w:pPr>
        <w:pStyle w:val="Heading1"/>
        <w:ind w:left="0" w:firstLine="0"/>
        <w:rPr>
          <w:rFonts w:ascii="Arial" w:cs="Arial" w:eastAsia="Arial" w:hAnsi="Arial"/>
          <w:color w:val="000000"/>
          <w:sz w:val="22"/>
          <w:szCs w:val="22"/>
        </w:rPr>
      </w:pPr>
      <w:bookmarkStart w:colFirst="0" w:colLast="0" w:name="_heading=h.1baon6m" w:id="78"/>
      <w:bookmarkEnd w:id="78"/>
      <w:r w:rsidDel="00000000" w:rsidR="00000000" w:rsidRPr="00000000">
        <w:rPr>
          <w:rtl w:val="0"/>
        </w:rPr>
        <w:tab/>
      </w:r>
      <w:r w:rsidDel="00000000" w:rsidR="00000000" w:rsidRPr="00000000">
        <w:rPr>
          <w:rFonts w:ascii="Arial" w:cs="Arial" w:eastAsia="Arial" w:hAnsi="Arial"/>
          <w:color w:val="000000"/>
          <w:sz w:val="22"/>
          <w:szCs w:val="22"/>
          <w:rtl w:val="0"/>
        </w:rPr>
        <w:t xml:space="preserve">APPENDIX 2 – PARLIAMENT’S MANAGEMENT INFORMATION</w:t>
      </w:r>
    </w:p>
    <w:p w:rsidR="00000000" w:rsidDel="00000000" w:rsidP="00000000" w:rsidRDefault="00000000" w:rsidRPr="00000000" w14:paraId="0000038C">
      <w:pPr>
        <w:pStyle w:val="Heading1"/>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38D">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tabs>
          <w:tab w:val="left" w:leader="none" w:pos="1701"/>
          <w:tab w:val="left" w:leader="none" w:pos="709"/>
          <w:tab w:val="left" w:leader="none" w:pos="7371"/>
        </w:tabs>
        <w:spacing w:after="240" w:before="240" w:line="240" w:lineRule="auto"/>
        <w:ind w:left="360" w:right="0" w:firstLine="66.00000000000001"/>
        <w:jc w:val="both"/>
        <w:rPr>
          <w:rFonts w:ascii="Arial" w:cs="Arial" w:eastAsia="Arial" w:hAnsi="Arial"/>
          <w:b w:val="1"/>
          <w:i w:val="0"/>
          <w:smallCaps w:val="0"/>
          <w:strike w:val="0"/>
          <w:color w:val="000000"/>
          <w:sz w:val="22"/>
          <w:szCs w:val="22"/>
          <w:u w:val="none"/>
          <w:shd w:fill="auto" w:val="clear"/>
          <w:vertAlign w:val="baseline"/>
        </w:rPr>
      </w:pPr>
      <w:bookmarkStart w:colFirst="0" w:colLast="0" w:name="_heading=h.3vac5uf" w:id="79"/>
      <w:bookmarkEnd w:id="7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Advanced Laying Information</w:t>
      </w:r>
    </w:p>
    <w:p w:rsidR="00000000" w:rsidDel="00000000" w:rsidP="00000000" w:rsidRDefault="00000000" w:rsidRPr="00000000" w14:paraId="0000038E">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tabs>
          <w:tab w:val="left" w:leader="none" w:pos="1701"/>
          <w:tab w:val="left" w:leader="none" w:pos="426"/>
          <w:tab w:val="left" w:leader="none" w:pos="7371"/>
        </w:tabs>
        <w:spacing w:after="120" w:before="120" w:line="36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provide an Advanced Laying  Information service to the Vote Office and the Printed Paper Office in respect of C&amp;HP Services as set out in Clause 7.6.  The Supplier shall provide the Advanced Laying Information 48 hours before a Paper is due to be Laid. </w:t>
      </w:r>
    </w:p>
    <w:p w:rsidR="00000000" w:rsidDel="00000000" w:rsidP="00000000" w:rsidRDefault="00000000" w:rsidRPr="00000000" w14:paraId="0000038F">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tabs>
          <w:tab w:val="left" w:leader="none" w:pos="1701"/>
          <w:tab w:val="left" w:leader="none" w:pos="426"/>
          <w:tab w:val="left" w:leader="none" w:pos="7371"/>
        </w:tabs>
        <w:spacing w:after="120" w:before="120" w:line="36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information may only include Papers where the Supplier has provided print Copies to the Buyer producing the Paper and/or Parliament. As a minimum, the information will include, where applicable: intended date and time of laying, series details (CP, HC,  or un-numbered Paper where applicable), series number for CP and HC Papers, title and corporate author (authoring  organisation) or individual author (if an individual’s name is associated with the Paper). </w:t>
      </w:r>
    </w:p>
    <w:p w:rsidR="00000000" w:rsidDel="00000000" w:rsidP="00000000" w:rsidRDefault="00000000" w:rsidRPr="00000000" w14:paraId="00000390">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tabs>
          <w:tab w:val="left" w:leader="none" w:pos="1701"/>
          <w:tab w:val="left" w:leader="none" w:pos="426"/>
          <w:tab w:val="left" w:leader="none" w:pos="7371"/>
        </w:tabs>
        <w:spacing w:after="120" w:before="12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will update the information in a timely manner so that the Houses of Parliament have the latest information with which to plan their provision of Papers to Members and Peers. </w:t>
      </w:r>
      <w:r w:rsidDel="00000000" w:rsidR="00000000" w:rsidRPr="00000000">
        <w:rPr>
          <w:rtl w:val="0"/>
        </w:rPr>
      </w:r>
    </w:p>
    <w:p w:rsidR="00000000" w:rsidDel="00000000" w:rsidP="00000000" w:rsidRDefault="00000000" w:rsidRPr="00000000" w14:paraId="00000391">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tabs>
          <w:tab w:val="left" w:leader="none" w:pos="1701"/>
          <w:tab w:val="left" w:leader="none" w:pos="709"/>
          <w:tab w:val="left" w:leader="none" w:pos="7371"/>
        </w:tabs>
        <w:spacing w:after="240" w:before="240" w:line="240" w:lineRule="auto"/>
        <w:ind w:left="360" w:right="0" w:firstLine="66.00000000000001"/>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Invoice information </w:t>
      </w:r>
    </w:p>
    <w:p w:rsidR="00000000" w:rsidDel="00000000" w:rsidP="00000000" w:rsidRDefault="00000000" w:rsidRPr="00000000" w14:paraId="00000392">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tabs>
          <w:tab w:val="left" w:leader="none" w:pos="1701"/>
          <w:tab w:val="left" w:leader="none" w:pos="426"/>
          <w:tab w:val="left" w:leader="none" w:pos="7371"/>
        </w:tabs>
        <w:spacing w:after="120" w:before="120" w:line="36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provide the Vote and Printed Paper Offices with an email including an attachment of a letter with the name of the organisation in the heading, and providing bank details for payments and the contact details for financial queries and, if different, for management information queries. </w:t>
      </w:r>
    </w:p>
    <w:p w:rsidR="00000000" w:rsidDel="00000000" w:rsidP="00000000" w:rsidRDefault="00000000" w:rsidRPr="00000000" w14:paraId="00000393">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tabs>
          <w:tab w:val="left" w:leader="none" w:pos="1701"/>
          <w:tab w:val="left" w:leader="none" w:pos="426"/>
          <w:tab w:val="left" w:leader="none" w:pos="7371"/>
        </w:tabs>
        <w:spacing w:after="120" w:before="120" w:line="36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The House of Commons will then provide the Supplier with a contract number.</w:t>
      </w:r>
    </w:p>
    <w:p w:rsidR="00000000" w:rsidDel="00000000" w:rsidP="00000000" w:rsidRDefault="00000000" w:rsidRPr="00000000" w14:paraId="00000394">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tabs>
          <w:tab w:val="left" w:leader="none" w:pos="1701"/>
          <w:tab w:val="left" w:leader="none" w:pos="426"/>
          <w:tab w:val="left" w:leader="none" w:pos="7371"/>
        </w:tabs>
        <w:spacing w:after="120" w:before="120" w:line="36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At the beginning of each financial year on 1 April, the House of Commons will raise a purchase order for the Papers it is to receive during that financial year. For the first year of the new arrangements, if those arrangements commence mid-financial year, a purchase order will be raised which will apply until the end of the financial year 31 March 2021. The purchase order number must be shown on each invoice for the House of Commons. </w:t>
      </w:r>
    </w:p>
    <w:p w:rsidR="00000000" w:rsidDel="00000000" w:rsidP="00000000" w:rsidRDefault="00000000" w:rsidRPr="00000000" w14:paraId="00000395">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tabs>
          <w:tab w:val="left" w:leader="none" w:pos="1701"/>
          <w:tab w:val="left" w:leader="none" w:pos="426"/>
          <w:tab w:val="left" w:leader="none" w:pos="7371"/>
        </w:tabs>
        <w:spacing w:after="120" w:before="120" w:line="36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House of Lords does not have purchase orders and shall pay within the statutory 30 days of receiving an invoice (or agreeing that an invoice is correct, whichever is the later).</w:t>
      </w:r>
    </w:p>
    <w:p w:rsidR="00000000" w:rsidDel="00000000" w:rsidP="00000000" w:rsidRDefault="00000000" w:rsidRPr="00000000" w14:paraId="00000396">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tabs>
          <w:tab w:val="left" w:leader="none" w:pos="1701"/>
          <w:tab w:val="left" w:leader="none" w:pos="426"/>
          <w:tab w:val="left" w:leader="none" w:pos="7371"/>
        </w:tabs>
        <w:spacing w:after="120" w:before="120" w:line="36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email monthly Management Information to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[tbc following contract award] (for the Commons) and to [tbc following contract award] (for the Lords)</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detailing the charges incurred by the Houses respectively, at no additional cost. This Management Information shall include, by Paper:</w:t>
      </w:r>
    </w:p>
    <w:p w:rsidR="00000000" w:rsidDel="00000000" w:rsidP="00000000" w:rsidRDefault="00000000" w:rsidRPr="00000000" w14:paraId="00000397">
      <w:pPr>
        <w:keepNext w:val="0"/>
        <w:keepLines w:val="0"/>
        <w:pageBreakBefore w:val="0"/>
        <w:widowControl w:val="1"/>
        <w:numPr>
          <w:ilvl w:val="2"/>
          <w:numId w:val="53"/>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w:t>
      </w:r>
    </w:p>
    <w:p w:rsidR="00000000" w:rsidDel="00000000" w:rsidP="00000000" w:rsidRDefault="00000000" w:rsidRPr="00000000" w14:paraId="00000398">
      <w:pPr>
        <w:keepNext w:val="0"/>
        <w:keepLines w:val="0"/>
        <w:pageBreakBefore w:val="0"/>
        <w:widowControl w:val="1"/>
        <w:numPr>
          <w:ilvl w:val="2"/>
          <w:numId w:val="53"/>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invoice;</w:t>
      </w:r>
    </w:p>
    <w:p w:rsidR="00000000" w:rsidDel="00000000" w:rsidP="00000000" w:rsidRDefault="00000000" w:rsidRPr="00000000" w14:paraId="00000399">
      <w:pPr>
        <w:keepNext w:val="0"/>
        <w:keepLines w:val="0"/>
        <w:pageBreakBefore w:val="0"/>
        <w:widowControl w:val="1"/>
        <w:numPr>
          <w:ilvl w:val="2"/>
          <w:numId w:val="53"/>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Invoice number (on which item charged);</w:t>
      </w:r>
    </w:p>
    <w:p w:rsidR="00000000" w:rsidDel="00000000" w:rsidP="00000000" w:rsidRDefault="00000000" w:rsidRPr="00000000" w14:paraId="0000039A">
      <w:pPr>
        <w:keepNext w:val="0"/>
        <w:keepLines w:val="0"/>
        <w:pageBreakBefore w:val="0"/>
        <w:widowControl w:val="1"/>
        <w:numPr>
          <w:ilvl w:val="2"/>
          <w:numId w:val="53"/>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delivered;</w:t>
      </w:r>
    </w:p>
    <w:p w:rsidR="00000000" w:rsidDel="00000000" w:rsidP="00000000" w:rsidRDefault="00000000" w:rsidRPr="00000000" w14:paraId="0000039B">
      <w:pPr>
        <w:keepNext w:val="0"/>
        <w:keepLines w:val="0"/>
        <w:pageBreakBefore w:val="0"/>
        <w:widowControl w:val="1"/>
        <w:numPr>
          <w:ilvl w:val="2"/>
          <w:numId w:val="53"/>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Category of Paper;</w:t>
      </w:r>
    </w:p>
    <w:p w:rsidR="00000000" w:rsidDel="00000000" w:rsidP="00000000" w:rsidRDefault="00000000" w:rsidRPr="00000000" w14:paraId="0000039C">
      <w:pPr>
        <w:keepNext w:val="0"/>
        <w:keepLines w:val="0"/>
        <w:pageBreakBefore w:val="0"/>
        <w:widowControl w:val="1"/>
        <w:numPr>
          <w:ilvl w:val="2"/>
          <w:numId w:val="53"/>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Paper number;</w:t>
      </w:r>
    </w:p>
    <w:p w:rsidR="00000000" w:rsidDel="00000000" w:rsidP="00000000" w:rsidRDefault="00000000" w:rsidRPr="00000000" w14:paraId="0000039D">
      <w:pPr>
        <w:keepNext w:val="0"/>
        <w:keepLines w:val="0"/>
        <w:pageBreakBefore w:val="0"/>
        <w:widowControl w:val="1"/>
        <w:numPr>
          <w:ilvl w:val="2"/>
          <w:numId w:val="53"/>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Number of Copies; </w:t>
      </w:r>
    </w:p>
    <w:p w:rsidR="00000000" w:rsidDel="00000000" w:rsidP="00000000" w:rsidRDefault="00000000" w:rsidRPr="00000000" w14:paraId="0000039E">
      <w:pPr>
        <w:keepNext w:val="0"/>
        <w:keepLines w:val="0"/>
        <w:pageBreakBefore w:val="0"/>
        <w:widowControl w:val="1"/>
        <w:numPr>
          <w:ilvl w:val="2"/>
          <w:numId w:val="53"/>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Number of pages including cover, number of colours cover (1 or 4), total number of pages text, number of colours text pages (1 or 4);</w:t>
      </w:r>
    </w:p>
    <w:p w:rsidR="00000000" w:rsidDel="00000000" w:rsidP="00000000" w:rsidRDefault="00000000" w:rsidRPr="00000000" w14:paraId="0000039F">
      <w:pPr>
        <w:keepNext w:val="0"/>
        <w:keepLines w:val="0"/>
        <w:pageBreakBefore w:val="0"/>
        <w:widowControl w:val="1"/>
        <w:numPr>
          <w:ilvl w:val="2"/>
          <w:numId w:val="53"/>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Cost of each Paper; and</w:t>
      </w:r>
    </w:p>
    <w:p w:rsidR="00000000" w:rsidDel="00000000" w:rsidP="00000000" w:rsidRDefault="00000000" w:rsidRPr="00000000" w14:paraId="000003A0">
      <w:pPr>
        <w:keepNext w:val="0"/>
        <w:keepLines w:val="0"/>
        <w:pageBreakBefore w:val="0"/>
        <w:widowControl w:val="1"/>
        <w:numPr>
          <w:ilvl w:val="2"/>
          <w:numId w:val="53"/>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costs.</w:t>
      </w:r>
    </w:p>
    <w:p w:rsidR="00000000" w:rsidDel="00000000" w:rsidP="00000000" w:rsidRDefault="00000000" w:rsidRPr="00000000" w14:paraId="000003A1">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tabs>
          <w:tab w:val="left" w:leader="none" w:pos="1701"/>
          <w:tab w:val="left" w:leader="none" w:pos="426"/>
          <w:tab w:val="left" w:leader="none" w:pos="7371"/>
        </w:tabs>
        <w:spacing w:after="120" w:before="120" w:line="36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Parliament may make adjustments to the items reported as required.</w:t>
      </w:r>
    </w:p>
    <w:p w:rsidR="00000000" w:rsidDel="00000000" w:rsidP="00000000" w:rsidRDefault="00000000" w:rsidRPr="00000000" w14:paraId="000003A2">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tabs>
          <w:tab w:val="left" w:leader="none" w:pos="1701"/>
          <w:tab w:val="left" w:leader="none" w:pos="426"/>
        </w:tabs>
        <w:spacing w:after="120" w:before="120" w:line="360" w:lineRule="auto"/>
        <w:ind w:left="567"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provide the House of Commons (Vote Office) and the House of Lords (Printed Paper Office) each with its own monthly invoice detailing the charges incurred by that particular office.  </w:t>
      </w:r>
    </w:p>
    <w:p w:rsidR="00000000" w:rsidDel="00000000" w:rsidP="00000000" w:rsidRDefault="00000000" w:rsidRPr="00000000" w14:paraId="000003A3">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tabs>
          <w:tab w:val="left" w:leader="none" w:pos="1701"/>
          <w:tab w:val="left" w:leader="none" w:pos="426"/>
        </w:tabs>
        <w:spacing w:after="120" w:before="120" w:line="360" w:lineRule="auto"/>
        <w:ind w:left="567"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provide other offices in Parliament with their own separate invoices should these offices purchase Papers. The Supplier shall include this information on each invoice:</w:t>
      </w:r>
    </w:p>
    <w:p w:rsidR="00000000" w:rsidDel="00000000" w:rsidP="00000000" w:rsidRDefault="00000000" w:rsidRPr="00000000" w14:paraId="000003A4">
      <w:pPr>
        <w:keepNext w:val="0"/>
        <w:keepLines w:val="0"/>
        <w:pageBreakBefore w:val="0"/>
        <w:widowControl w:val="1"/>
        <w:numPr>
          <w:ilvl w:val="2"/>
          <w:numId w:val="55"/>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delivered; </w:t>
      </w:r>
    </w:p>
    <w:p w:rsidR="00000000" w:rsidDel="00000000" w:rsidP="00000000" w:rsidRDefault="00000000" w:rsidRPr="00000000" w14:paraId="000003A5">
      <w:pPr>
        <w:keepNext w:val="0"/>
        <w:keepLines w:val="0"/>
        <w:pageBreakBefore w:val="0"/>
        <w:widowControl w:val="1"/>
        <w:numPr>
          <w:ilvl w:val="2"/>
          <w:numId w:val="55"/>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Category of Paper;</w:t>
      </w:r>
    </w:p>
    <w:p w:rsidR="00000000" w:rsidDel="00000000" w:rsidP="00000000" w:rsidRDefault="00000000" w:rsidRPr="00000000" w14:paraId="000003A6">
      <w:pPr>
        <w:keepNext w:val="0"/>
        <w:keepLines w:val="0"/>
        <w:pageBreakBefore w:val="0"/>
        <w:widowControl w:val="1"/>
        <w:numPr>
          <w:ilvl w:val="2"/>
          <w:numId w:val="55"/>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 of Paper;</w:t>
      </w:r>
    </w:p>
    <w:p w:rsidR="00000000" w:rsidDel="00000000" w:rsidP="00000000" w:rsidRDefault="00000000" w:rsidRPr="00000000" w14:paraId="000003A7">
      <w:pPr>
        <w:keepNext w:val="0"/>
        <w:keepLines w:val="0"/>
        <w:pageBreakBefore w:val="0"/>
        <w:widowControl w:val="1"/>
        <w:numPr>
          <w:ilvl w:val="2"/>
          <w:numId w:val="55"/>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Paper number;</w:t>
      </w:r>
    </w:p>
    <w:p w:rsidR="00000000" w:rsidDel="00000000" w:rsidP="00000000" w:rsidRDefault="00000000" w:rsidRPr="00000000" w14:paraId="000003A8">
      <w:pPr>
        <w:keepNext w:val="0"/>
        <w:keepLines w:val="0"/>
        <w:pageBreakBefore w:val="0"/>
        <w:widowControl w:val="1"/>
        <w:numPr>
          <w:ilvl w:val="2"/>
          <w:numId w:val="55"/>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Number of Copies;</w:t>
      </w:r>
    </w:p>
    <w:p w:rsidR="00000000" w:rsidDel="00000000" w:rsidP="00000000" w:rsidRDefault="00000000" w:rsidRPr="00000000" w14:paraId="000003A9">
      <w:pPr>
        <w:keepNext w:val="0"/>
        <w:keepLines w:val="0"/>
        <w:pageBreakBefore w:val="0"/>
        <w:widowControl w:val="1"/>
        <w:numPr>
          <w:ilvl w:val="2"/>
          <w:numId w:val="55"/>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Number of pages including cover, number of colours cover (1 or 4), total number of pages text, number of colours text pages (1 or 4);</w:t>
      </w:r>
    </w:p>
    <w:p w:rsidR="00000000" w:rsidDel="00000000" w:rsidP="00000000" w:rsidRDefault="00000000" w:rsidRPr="00000000" w14:paraId="000003AA">
      <w:pPr>
        <w:keepNext w:val="0"/>
        <w:keepLines w:val="0"/>
        <w:pageBreakBefore w:val="0"/>
        <w:widowControl w:val="1"/>
        <w:numPr>
          <w:ilvl w:val="2"/>
          <w:numId w:val="55"/>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Cost of each Paper;</w:t>
      </w:r>
    </w:p>
    <w:p w:rsidR="00000000" w:rsidDel="00000000" w:rsidP="00000000" w:rsidRDefault="00000000" w:rsidRPr="00000000" w14:paraId="000003AB">
      <w:pPr>
        <w:keepNext w:val="0"/>
        <w:keepLines w:val="0"/>
        <w:pageBreakBefore w:val="0"/>
        <w:widowControl w:val="1"/>
        <w:numPr>
          <w:ilvl w:val="2"/>
          <w:numId w:val="55"/>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invoiced cost; and</w:t>
      </w:r>
    </w:p>
    <w:p w:rsidR="00000000" w:rsidDel="00000000" w:rsidP="00000000" w:rsidRDefault="00000000" w:rsidRPr="00000000" w14:paraId="000003AC">
      <w:pPr>
        <w:keepNext w:val="0"/>
        <w:keepLines w:val="0"/>
        <w:pageBreakBefore w:val="0"/>
        <w:widowControl w:val="1"/>
        <w:numPr>
          <w:ilvl w:val="2"/>
          <w:numId w:val="55"/>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Purchase order number (House of Commons only). </w:t>
      </w:r>
    </w:p>
    <w:p w:rsidR="00000000" w:rsidDel="00000000" w:rsidP="00000000" w:rsidRDefault="00000000" w:rsidRPr="00000000" w14:paraId="000003AD">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tabs>
          <w:tab w:val="left" w:leader="none" w:pos="1701"/>
          <w:tab w:val="left" w:leader="none" w:pos="426"/>
          <w:tab w:val="left" w:leader="none" w:pos="851"/>
        </w:tabs>
        <w:spacing w:after="120" w:before="120" w:line="36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provide invoices within three Working Days of the beginning of each calendar month by the following means: </w:t>
      </w:r>
    </w:p>
    <w:p w:rsidR="00000000" w:rsidDel="00000000" w:rsidP="00000000" w:rsidRDefault="00000000" w:rsidRPr="00000000" w14:paraId="000003AE">
      <w:pPr>
        <w:keepNext w:val="0"/>
        <w:keepLines w:val="0"/>
        <w:pageBreakBefore w:val="0"/>
        <w:widowControl w:val="1"/>
        <w:numPr>
          <w:ilvl w:val="2"/>
          <w:numId w:val="58"/>
        </w:numPr>
        <w:pBdr>
          <w:top w:space="0" w:sz="0" w:val="nil"/>
          <w:left w:space="0" w:sz="0" w:val="nil"/>
          <w:bottom w:space="0" w:sz="0" w:val="nil"/>
          <w:right w:space="0" w:sz="0" w:val="nil"/>
          <w:between w:space="0" w:sz="0" w:val="nil"/>
        </w:pBdr>
        <w:shd w:fill="auto" w:val="clear"/>
        <w:tabs>
          <w:tab w:val="left" w:leader="none" w:pos="1701"/>
        </w:tabs>
        <w:spacing w:after="120" w:before="120" w:line="360" w:lineRule="auto"/>
        <w:ind w:left="144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PDF copies of invoices for the House of Commons should be emailed to [tbc foll</w:t>
      </w:r>
      <w:r w:rsidDel="00000000" w:rsidR="00000000" w:rsidRPr="00000000">
        <w:rPr>
          <w:sz w:val="22"/>
          <w:szCs w:val="22"/>
          <w:rtl w:val="0"/>
        </w:rPr>
        <w:t xml:space="preserve">owing contract award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blind copied to [tbc following con</w:t>
      </w:r>
      <w:r w:rsidDel="00000000" w:rsidR="00000000" w:rsidRPr="00000000">
        <w:rPr>
          <w:sz w:val="22"/>
          <w:szCs w:val="22"/>
          <w:rtl w:val="0"/>
        </w:rPr>
        <w:t xml:space="preserve">tract award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t>
      </w:r>
    </w:p>
    <w:p w:rsidR="00000000" w:rsidDel="00000000" w:rsidP="00000000" w:rsidRDefault="00000000" w:rsidRPr="00000000" w14:paraId="000003AF">
      <w:pPr>
        <w:keepNext w:val="0"/>
        <w:keepLines w:val="0"/>
        <w:pageBreakBefore w:val="0"/>
        <w:widowControl w:val="1"/>
        <w:numPr>
          <w:ilvl w:val="2"/>
          <w:numId w:val="58"/>
        </w:numPr>
        <w:pBdr>
          <w:top w:space="0" w:sz="0" w:val="nil"/>
          <w:left w:space="0" w:sz="0" w:val="nil"/>
          <w:bottom w:space="0" w:sz="0" w:val="nil"/>
          <w:right w:space="0" w:sz="0" w:val="nil"/>
          <w:between w:space="0" w:sz="0" w:val="nil"/>
        </w:pBdr>
        <w:shd w:fill="auto" w:val="clear"/>
        <w:tabs>
          <w:tab w:val="left" w:leader="none" w:pos="1701"/>
        </w:tabs>
        <w:spacing w:after="120" w:before="120" w:line="360" w:lineRule="auto"/>
        <w:ind w:left="144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Invoices for the House of Lords should be emailed to [tbc following contract award]. </w:t>
      </w:r>
    </w:p>
    <w:p w:rsidR="00000000" w:rsidDel="00000000" w:rsidP="00000000" w:rsidRDefault="00000000" w:rsidRPr="00000000" w14:paraId="000003B0">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B1">
      <w:pPr>
        <w:pStyle w:val="Heading1"/>
        <w:ind w:left="0" w:firstLine="0"/>
        <w:rPr>
          <w:rFonts w:ascii="Arial" w:cs="Arial" w:eastAsia="Arial" w:hAnsi="Arial"/>
          <w:color w:val="000000"/>
          <w:sz w:val="22"/>
          <w:szCs w:val="22"/>
        </w:rPr>
      </w:pPr>
      <w:bookmarkStart w:colFirst="0" w:colLast="0" w:name="_heading=h.2afmg28" w:id="80"/>
      <w:bookmarkEnd w:id="80"/>
      <w:r w:rsidDel="00000000" w:rsidR="00000000" w:rsidRPr="00000000">
        <w:rPr>
          <w:rFonts w:ascii="Arial" w:cs="Arial" w:eastAsia="Arial" w:hAnsi="Arial"/>
          <w:color w:val="000000"/>
          <w:sz w:val="22"/>
          <w:szCs w:val="22"/>
          <w:rtl w:val="0"/>
        </w:rPr>
        <w:t xml:space="preserve">APPENDIX 3 – TEMPLATES FOR PAPERS’ PAGES 1 &amp; 2 AND COVERS</w:t>
      </w:r>
      <w:r w:rsidDel="00000000" w:rsidR="00000000" w:rsidRPr="00000000">
        <w:rPr>
          <w:rtl w:val="0"/>
        </w:rPr>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1" w:right="0" w:hanging="170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reference to Clause 11 the Supplier shall ensure that each Paper’s title page, copyright page and back cover follow the templates as set out below.</w:t>
      </w:r>
    </w:p>
    <w:p w:rsidR="00000000" w:rsidDel="00000000" w:rsidP="00000000" w:rsidRDefault="00000000" w:rsidRPr="00000000" w14:paraId="000003B4">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1 (title page), for:</w:t>
      </w:r>
    </w:p>
    <w:p w:rsidR="00000000" w:rsidDel="00000000" w:rsidP="00000000" w:rsidRDefault="00000000" w:rsidRPr="00000000" w14:paraId="000003B5">
      <w:pPr>
        <w:keepNext w:val="0"/>
        <w:keepLines w:val="0"/>
        <w:pageBreakBefore w:val="0"/>
        <w:widowControl w:val="1"/>
        <w:numPr>
          <w:ilvl w:val="3"/>
          <w:numId w:val="60"/>
        </w:numPr>
        <w:pBdr>
          <w:top w:space="0" w:sz="0" w:val="nil"/>
          <w:left w:space="0" w:sz="0" w:val="nil"/>
          <w:bottom w:space="0" w:sz="0" w:val="nil"/>
          <w:right w:space="0" w:sz="0" w:val="nil"/>
          <w:between w:space="0" w:sz="0" w:val="nil"/>
        </w:pBdr>
        <w:shd w:fill="auto" w:val="clear"/>
        <w:tabs>
          <w:tab w:val="left" w:leader="none" w:pos="1701"/>
          <w:tab w:val="left" w:leader="none" w:pos="1134"/>
        </w:tabs>
        <w:spacing w:after="240" w:before="240" w:line="240" w:lineRule="auto"/>
        <w:ind w:left="720" w:right="0" w:hanging="4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Command Papers (numbered); </w:t>
      </w:r>
    </w:p>
    <w:p w:rsidR="00000000" w:rsidDel="00000000" w:rsidP="00000000" w:rsidRDefault="00000000" w:rsidRPr="00000000" w14:paraId="000003B6">
      <w:pPr>
        <w:keepNext w:val="0"/>
        <w:keepLines w:val="0"/>
        <w:pageBreakBefore w:val="0"/>
        <w:widowControl w:val="1"/>
        <w:numPr>
          <w:ilvl w:val="3"/>
          <w:numId w:val="60"/>
        </w:numPr>
        <w:pBdr>
          <w:top w:space="0" w:sz="0" w:val="nil"/>
          <w:left w:space="0" w:sz="0" w:val="nil"/>
          <w:bottom w:space="0" w:sz="0" w:val="nil"/>
          <w:right w:space="0" w:sz="0" w:val="nil"/>
          <w:between w:space="0" w:sz="0" w:val="nil"/>
        </w:pBdr>
        <w:shd w:fill="auto" w:val="clear"/>
        <w:tabs>
          <w:tab w:val="left" w:leader="none" w:pos="1701"/>
          <w:tab w:val="left" w:leader="none" w:pos="1134"/>
        </w:tabs>
        <w:spacing w:after="240" w:before="240" w:line="240" w:lineRule="auto"/>
        <w:ind w:left="720" w:right="0" w:hanging="4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Command Papers (un-numbered);</w:t>
      </w:r>
    </w:p>
    <w:p w:rsidR="00000000" w:rsidDel="00000000" w:rsidP="00000000" w:rsidRDefault="00000000" w:rsidRPr="00000000" w14:paraId="000003B7">
      <w:pPr>
        <w:keepNext w:val="0"/>
        <w:keepLines w:val="0"/>
        <w:pageBreakBefore w:val="0"/>
        <w:widowControl w:val="1"/>
        <w:numPr>
          <w:ilvl w:val="3"/>
          <w:numId w:val="60"/>
        </w:numPr>
        <w:pBdr>
          <w:top w:space="0" w:sz="0" w:val="nil"/>
          <w:left w:space="0" w:sz="0" w:val="nil"/>
          <w:bottom w:space="0" w:sz="0" w:val="nil"/>
          <w:right w:space="0" w:sz="0" w:val="nil"/>
          <w:between w:space="0" w:sz="0" w:val="nil"/>
        </w:pBdr>
        <w:shd w:fill="auto" w:val="clear"/>
        <w:tabs>
          <w:tab w:val="left" w:leader="none" w:pos="1701"/>
          <w:tab w:val="left" w:leader="none" w:pos="1134"/>
        </w:tabs>
        <w:spacing w:after="240" w:before="240" w:line="240" w:lineRule="auto"/>
        <w:ind w:left="720" w:right="0" w:hanging="4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House of Commons Papers; and </w:t>
      </w:r>
    </w:p>
    <w:p w:rsidR="00000000" w:rsidDel="00000000" w:rsidP="00000000" w:rsidRDefault="00000000" w:rsidRPr="00000000" w14:paraId="000003B8">
      <w:pPr>
        <w:keepNext w:val="0"/>
        <w:keepLines w:val="0"/>
        <w:pageBreakBefore w:val="0"/>
        <w:widowControl w:val="1"/>
        <w:numPr>
          <w:ilvl w:val="3"/>
          <w:numId w:val="60"/>
        </w:numPr>
        <w:pBdr>
          <w:top w:space="0" w:sz="0" w:val="nil"/>
          <w:left w:space="0" w:sz="0" w:val="nil"/>
          <w:bottom w:space="0" w:sz="0" w:val="nil"/>
          <w:right w:space="0" w:sz="0" w:val="nil"/>
          <w:between w:space="0" w:sz="0" w:val="nil"/>
        </w:pBdr>
        <w:shd w:fill="auto" w:val="clear"/>
        <w:tabs>
          <w:tab w:val="left" w:leader="none" w:pos="1701"/>
          <w:tab w:val="left" w:leader="none" w:pos="1134"/>
        </w:tabs>
        <w:spacing w:after="240" w:before="240" w:line="240" w:lineRule="auto"/>
        <w:ind w:left="720" w:right="0" w:hanging="4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Un-numbered Act Papers.</w:t>
      </w:r>
    </w:p>
    <w:p w:rsidR="00000000" w:rsidDel="00000000" w:rsidP="00000000" w:rsidRDefault="00000000" w:rsidRPr="00000000" w14:paraId="000003B9">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2 (copyright page), for:</w:t>
      </w:r>
    </w:p>
    <w:p w:rsidR="00000000" w:rsidDel="00000000" w:rsidP="00000000" w:rsidRDefault="00000000" w:rsidRPr="00000000" w14:paraId="000003BA">
      <w:pPr>
        <w:keepNext w:val="0"/>
        <w:keepLines w:val="0"/>
        <w:pageBreakBefore w:val="0"/>
        <w:widowControl w:val="1"/>
        <w:numPr>
          <w:ilvl w:val="1"/>
          <w:numId w:val="62"/>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360" w:right="0" w:hanging="76.0000000000000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Crown Copyright Papers, page 2 (copyright page); and</w:t>
      </w:r>
    </w:p>
    <w:p w:rsidR="00000000" w:rsidDel="00000000" w:rsidP="00000000" w:rsidRDefault="00000000" w:rsidRPr="00000000" w14:paraId="000003BB">
      <w:pPr>
        <w:keepNext w:val="0"/>
        <w:keepLines w:val="0"/>
        <w:pageBreakBefore w:val="0"/>
        <w:widowControl w:val="1"/>
        <w:numPr>
          <w:ilvl w:val="1"/>
          <w:numId w:val="62"/>
        </w:numPr>
        <w:pBdr>
          <w:top w:space="0" w:sz="0" w:val="nil"/>
          <w:left w:space="0" w:sz="0" w:val="nil"/>
          <w:bottom w:space="0" w:sz="0" w:val="nil"/>
          <w:right w:space="0" w:sz="0" w:val="nil"/>
          <w:between w:space="0" w:sz="0" w:val="nil"/>
        </w:pBdr>
        <w:shd w:fill="auto" w:val="clear"/>
        <w:tabs>
          <w:tab w:val="left" w:leader="none" w:pos="1701"/>
        </w:tabs>
        <w:spacing w:after="240" w:before="240" w:line="240" w:lineRule="auto"/>
        <w:ind w:left="360" w:right="0" w:hanging="76.0000000000000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Non-Crown Copyright Papers, page 2 (copyright page).</w:t>
      </w:r>
    </w:p>
    <w:p w:rsidR="00000000" w:rsidDel="00000000" w:rsidP="00000000" w:rsidRDefault="00000000" w:rsidRPr="00000000" w14:paraId="000003BC">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 covers, for: </w:t>
      </w:r>
    </w:p>
    <w:p w:rsidR="00000000" w:rsidDel="00000000" w:rsidP="00000000" w:rsidRDefault="00000000" w:rsidRPr="00000000" w14:paraId="000003BD">
      <w:pPr>
        <w:keepNext w:val="0"/>
        <w:keepLines w:val="0"/>
        <w:pageBreakBefore w:val="0"/>
        <w:widowControl w:val="1"/>
        <w:numPr>
          <w:ilvl w:val="1"/>
          <w:numId w:val="64"/>
        </w:numPr>
        <w:pBdr>
          <w:top w:space="0" w:sz="0" w:val="nil"/>
          <w:left w:space="0" w:sz="0" w:val="nil"/>
          <w:bottom w:space="0" w:sz="0" w:val="nil"/>
          <w:right w:space="0" w:sz="0" w:val="nil"/>
          <w:between w:space="0" w:sz="0" w:val="nil"/>
        </w:pBdr>
        <w:shd w:fill="auto" w:val="clear"/>
        <w:tabs>
          <w:tab w:val="left" w:leader="none" w:pos="1701"/>
          <w:tab w:val="left" w:leader="none" w:pos="709"/>
          <w:tab w:val="left" w:leader="none" w:pos="1134"/>
        </w:tabs>
        <w:spacing w:after="240" w:before="240" w:line="240" w:lineRule="auto"/>
        <w:ind w:left="360" w:right="0" w:hanging="76.0000000000000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Papers with ISBNs and/or Supplier IS or job numbers </w:t>
      </w:r>
    </w:p>
    <w:p w:rsidR="00000000" w:rsidDel="00000000" w:rsidP="00000000" w:rsidRDefault="00000000" w:rsidRPr="00000000" w14:paraId="000003BE">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may vary fonts and the typographical arrangement.</w:t>
      </w:r>
    </w:p>
    <w:p w:rsidR="00000000" w:rsidDel="00000000" w:rsidP="00000000" w:rsidRDefault="00000000" w:rsidRPr="00000000" w14:paraId="000003B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1"/>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Command Paper (numbered) , page 1 (title page): </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1701" w:right="0" w:hanging="85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5191200" cy="7225200"/>
            <wp:effectExtent b="15875" l="15875" r="15875" t="15875"/>
            <wp:docPr id="20" name="image10.png"/>
            <a:graphic>
              <a:graphicData uri="http://schemas.openxmlformats.org/drawingml/2006/picture">
                <pic:pic>
                  <pic:nvPicPr>
                    <pic:cNvPr id="0" name="image10.png"/>
                    <pic:cNvPicPr preferRelativeResize="0"/>
                  </pic:nvPicPr>
                  <pic:blipFill>
                    <a:blip r:embed="rId40"/>
                    <a:srcRect b="0" l="0" r="0" t="0"/>
                    <a:stretch>
                      <a:fillRect/>
                    </a:stretch>
                  </pic:blipFill>
                  <pic:spPr>
                    <a:xfrm>
                      <a:off x="0" y="0"/>
                      <a:ext cx="5191200" cy="7225200"/>
                    </a:xfrm>
                    <a:prstGeom prst="rect"/>
                    <a:ln w="1587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1701" w:right="0" w:hanging="85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1701" w:right="0" w:hanging="85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1701" w:right="0" w:hanging="85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Command Paper (unnumbered), page 1 (title page): </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5212800" cy="7178400"/>
            <wp:effectExtent b="15875" l="15875" r="15875" t="15875"/>
            <wp:docPr id="22" name="image12.png"/>
            <a:graphic>
              <a:graphicData uri="http://schemas.openxmlformats.org/drawingml/2006/picture">
                <pic:pic>
                  <pic:nvPicPr>
                    <pic:cNvPr id="0" name="image12.png"/>
                    <pic:cNvPicPr preferRelativeResize="0"/>
                  </pic:nvPicPr>
                  <pic:blipFill>
                    <a:blip r:embed="rId41"/>
                    <a:srcRect b="0" l="0" r="0" t="0"/>
                    <a:stretch>
                      <a:fillRect/>
                    </a:stretch>
                  </pic:blipFill>
                  <pic:spPr>
                    <a:xfrm>
                      <a:off x="0" y="0"/>
                      <a:ext cx="5212800" cy="7178400"/>
                    </a:xfrm>
                    <a:prstGeom prst="rect"/>
                    <a:ln w="1587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1701" w:right="0" w:hanging="85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1701" w:right="0" w:hanging="85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C">
      <w:pPr>
        <w:rPr>
          <w:sz w:val="22"/>
          <w:szCs w:val="22"/>
        </w:rPr>
      </w:pPr>
      <w:r w:rsidDel="00000000" w:rsidR="00000000" w:rsidRPr="00000000">
        <w:rPr>
          <w:rtl w:val="0"/>
        </w:rPr>
      </w:r>
    </w:p>
    <w:p w:rsidR="00000000" w:rsidDel="00000000" w:rsidP="00000000" w:rsidRDefault="00000000" w:rsidRPr="00000000" w14:paraId="000003CD">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House of Commons Paper, page 1 (title page):</w:t>
      </w:r>
      <w:r w:rsidDel="00000000" w:rsidR="00000000" w:rsidRPr="00000000">
        <w:rPr>
          <w:rtl w:val="0"/>
        </w:rPr>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5540400" cy="7178400"/>
            <wp:effectExtent b="15875" l="15875" r="15875" t="15875"/>
            <wp:docPr id="21" name="image7.png"/>
            <a:graphic>
              <a:graphicData uri="http://schemas.openxmlformats.org/drawingml/2006/picture">
                <pic:pic>
                  <pic:nvPicPr>
                    <pic:cNvPr id="0" name="image7.png"/>
                    <pic:cNvPicPr preferRelativeResize="0"/>
                  </pic:nvPicPr>
                  <pic:blipFill>
                    <a:blip r:embed="rId42"/>
                    <a:srcRect b="0" l="0" r="0" t="0"/>
                    <a:stretch>
                      <a:fillRect/>
                    </a:stretch>
                  </pic:blipFill>
                  <pic:spPr>
                    <a:xfrm>
                      <a:off x="0" y="0"/>
                      <a:ext cx="5540400" cy="7178400"/>
                    </a:xfrm>
                    <a:prstGeom prst="rect"/>
                    <a:ln w="1587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2">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Un-numbered Act Paper, page 1 (title page):</w:t>
      </w:r>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5256000" cy="7164000"/>
            <wp:effectExtent b="15875" l="15875" r="15875" t="15875"/>
            <wp:docPr id="24" name="image11.png"/>
            <a:graphic>
              <a:graphicData uri="http://schemas.openxmlformats.org/drawingml/2006/picture">
                <pic:pic>
                  <pic:nvPicPr>
                    <pic:cNvPr id="0" name="image11.png"/>
                    <pic:cNvPicPr preferRelativeResize="0"/>
                  </pic:nvPicPr>
                  <pic:blipFill>
                    <a:blip r:embed="rId43"/>
                    <a:srcRect b="0" l="0" r="0" t="0"/>
                    <a:stretch>
                      <a:fillRect/>
                    </a:stretch>
                  </pic:blipFill>
                  <pic:spPr>
                    <a:xfrm>
                      <a:off x="0" y="0"/>
                      <a:ext cx="5256000" cy="7164000"/>
                    </a:xfrm>
                    <a:prstGeom prst="rect"/>
                    <a:ln w="1587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Crown Copyright Paper, page 2 (copyright page) with ISBN:</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1701" w:right="0" w:hanging="85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5234400" cy="7164000"/>
            <wp:effectExtent b="15875" l="15875" r="15875" t="15875"/>
            <wp:docPr id="23" name="image8.png"/>
            <a:graphic>
              <a:graphicData uri="http://schemas.openxmlformats.org/drawingml/2006/picture">
                <pic:pic>
                  <pic:nvPicPr>
                    <pic:cNvPr id="0" name="image8.png"/>
                    <pic:cNvPicPr preferRelativeResize="0"/>
                  </pic:nvPicPr>
                  <pic:blipFill>
                    <a:blip r:embed="rId44"/>
                    <a:srcRect b="0" l="0" r="0" t="0"/>
                    <a:stretch>
                      <a:fillRect/>
                    </a:stretch>
                  </pic:blipFill>
                  <pic:spPr>
                    <a:xfrm>
                      <a:off x="0" y="0"/>
                      <a:ext cx="5234400" cy="7164000"/>
                    </a:xfrm>
                    <a:prstGeom prst="rect"/>
                    <a:ln w="1587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3DA">
      <w:pPr>
        <w:rPr>
          <w:sz w:val="22"/>
          <w:szCs w:val="22"/>
        </w:rPr>
      </w:pPr>
      <w:r w:rsidDel="00000000" w:rsidR="00000000" w:rsidRPr="00000000">
        <w:rPr>
          <w:rtl w:val="0"/>
        </w:rPr>
      </w:r>
    </w:p>
    <w:p w:rsidR="00000000" w:rsidDel="00000000" w:rsidP="00000000" w:rsidRDefault="00000000" w:rsidRPr="00000000" w14:paraId="000003DB">
      <w:pPr>
        <w:rPr>
          <w:sz w:val="22"/>
          <w:szCs w:val="22"/>
        </w:rPr>
      </w:pPr>
      <w:r w:rsidDel="00000000" w:rsidR="00000000" w:rsidRPr="00000000">
        <w:rPr>
          <w:rtl w:val="0"/>
        </w:rPr>
      </w:r>
    </w:p>
    <w:p w:rsidR="00000000" w:rsidDel="00000000" w:rsidP="00000000" w:rsidRDefault="00000000" w:rsidRPr="00000000" w14:paraId="000003DC">
      <w:pPr>
        <w:rPr>
          <w:sz w:val="22"/>
          <w:szCs w:val="22"/>
        </w:rPr>
      </w:pPr>
      <w:r w:rsidDel="00000000" w:rsidR="00000000" w:rsidRPr="00000000">
        <w:rPr>
          <w:rtl w:val="0"/>
        </w:rPr>
      </w:r>
    </w:p>
    <w:p w:rsidR="00000000" w:rsidDel="00000000" w:rsidP="00000000" w:rsidRDefault="00000000" w:rsidRPr="00000000" w14:paraId="000003DD">
      <w:pPr>
        <w:rPr>
          <w:sz w:val="22"/>
          <w:szCs w:val="22"/>
        </w:rPr>
      </w:pPr>
      <w:r w:rsidDel="00000000" w:rsidR="00000000" w:rsidRPr="00000000">
        <w:rPr>
          <w:rtl w:val="0"/>
        </w:rPr>
      </w:r>
    </w:p>
    <w:p w:rsidR="00000000" w:rsidDel="00000000" w:rsidP="00000000" w:rsidRDefault="00000000" w:rsidRPr="00000000" w14:paraId="000003DE">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Non-Crown Copyright Paper, page 2 (copyright page) with ISBN:</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5284800" cy="7189200"/>
            <wp:effectExtent b="15875" l="15875" r="15875" t="15875"/>
            <wp:docPr id="26" name="image4.png"/>
            <a:graphic>
              <a:graphicData uri="http://schemas.openxmlformats.org/drawingml/2006/picture">
                <pic:pic>
                  <pic:nvPicPr>
                    <pic:cNvPr id="0" name="image4.png"/>
                    <pic:cNvPicPr preferRelativeResize="0"/>
                  </pic:nvPicPr>
                  <pic:blipFill>
                    <a:blip r:embed="rId45"/>
                    <a:srcRect b="0" l="0" r="0" t="0"/>
                    <a:stretch>
                      <a:fillRect/>
                    </a:stretch>
                  </pic:blipFill>
                  <pic:spPr>
                    <a:xfrm>
                      <a:off x="0" y="0"/>
                      <a:ext cx="5284800" cy="7189200"/>
                    </a:xfrm>
                    <a:prstGeom prst="rect"/>
                    <a:ln w="1587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 cover, for Papers with an ISBN and/or Supplier ID or job number:</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1701" w:right="0" w:hanging="85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1701" w:right="0" w:hanging="85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5356800" cy="7196400"/>
            <wp:effectExtent b="15875" l="15875" r="15875" t="15875"/>
            <wp:docPr id="25" name="image2.png"/>
            <a:graphic>
              <a:graphicData uri="http://schemas.openxmlformats.org/drawingml/2006/picture">
                <pic:pic>
                  <pic:nvPicPr>
                    <pic:cNvPr id="0" name="image2.png"/>
                    <pic:cNvPicPr preferRelativeResize="0"/>
                  </pic:nvPicPr>
                  <pic:blipFill>
                    <a:blip r:embed="rId46"/>
                    <a:srcRect b="0" l="0" r="0" t="0"/>
                    <a:stretch>
                      <a:fillRect/>
                    </a:stretch>
                  </pic:blipFill>
                  <pic:spPr>
                    <a:xfrm>
                      <a:off x="0" y="0"/>
                      <a:ext cx="5356800" cy="7196400"/>
                    </a:xfrm>
                    <a:prstGeom prst="rect"/>
                    <a:ln w="1587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1701" w:right="0" w:hanging="85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1701" w:right="0" w:hanging="85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1701" w:right="0" w:hanging="85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each Paper has one copyright statement on page 2.</w:t>
      </w:r>
    </w:p>
    <w:p w:rsidR="00000000" w:rsidDel="00000000" w:rsidP="00000000" w:rsidRDefault="00000000" w:rsidRPr="00000000" w14:paraId="000003EC">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Crown Copyright Papers include the latest Crown Copyright statement, as issued by the Controller of HMSO. The Controller of HMSO may vary the statement from time to time. </w:t>
      </w:r>
    </w:p>
    <w:p w:rsidR="00000000" w:rsidDel="00000000" w:rsidP="00000000" w:rsidRDefault="00000000" w:rsidRPr="00000000" w14:paraId="000003ED">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Non-Crown organisations will supply their own copyright statement, or where a statement is unavailable, the Supplier shall recommend that the statement below be used. The Controller of HMSO may vary the statement from time to time. </w:t>
      </w:r>
    </w:p>
    <w:p w:rsidR="00000000" w:rsidDel="00000000" w:rsidP="00000000" w:rsidRDefault="00000000" w:rsidRPr="00000000" w14:paraId="000003EE">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 Buyer provides a statement including ‘All rights reserved’, the Supplier shall draw the Buyer’s attention to the copyright holder’s potential obligations under the Re-use of Public Sector Information Regulations 2015. The Supplier shall also advise  the Controller of HMSO.</w:t>
      </w:r>
    </w:p>
    <w:p w:rsidR="00000000" w:rsidDel="00000000" w:rsidP="00000000" w:rsidRDefault="00000000" w:rsidRPr="00000000" w14:paraId="000003E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current Crown copyright statement is (the current recommended non-Crown statement follows):</w:t>
      </w:r>
    </w:p>
    <w:p w:rsidR="00000000" w:rsidDel="00000000" w:rsidP="00000000" w:rsidRDefault="00000000" w:rsidRPr="00000000" w14:paraId="000003F0">
      <w:pPr>
        <w:ind w:left="720"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F1">
      <w:pPr>
        <w:ind w:left="720"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F2">
      <w:pPr>
        <w:ind w:left="720"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F3">
      <w:pPr>
        <w:jc w:val="both"/>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764540" cy="382270"/>
            <wp:effectExtent b="0" l="0" r="0" t="0"/>
            <wp:docPr descr="http://nationalarchives.gov.uk/images/infoman/ogl-symbol-black-big.png" id="28" name="image1.png"/>
            <a:graphic>
              <a:graphicData uri="http://schemas.openxmlformats.org/drawingml/2006/picture">
                <pic:pic>
                  <pic:nvPicPr>
                    <pic:cNvPr descr="http://nationalarchives.gov.uk/images/infoman/ogl-symbol-black-big.png" id="0" name="image1.png"/>
                    <pic:cNvPicPr preferRelativeResize="0"/>
                  </pic:nvPicPr>
                  <pic:blipFill>
                    <a:blip r:embed="rId47"/>
                    <a:srcRect b="0" l="0" r="0" t="0"/>
                    <a:stretch>
                      <a:fillRect/>
                    </a:stretch>
                  </pic:blipFill>
                  <pic:spPr>
                    <a:xfrm>
                      <a:off x="0" y="0"/>
                      <a:ext cx="764540" cy="382270"/>
                    </a:xfrm>
                    <a:prstGeom prst="rect"/>
                    <a:ln/>
                  </pic:spPr>
                </pic:pic>
              </a:graphicData>
            </a:graphic>
          </wp:inline>
        </w:drawing>
      </w:r>
      <w:r w:rsidDel="00000000" w:rsidR="00000000" w:rsidRPr="00000000">
        <w:rPr>
          <w:rtl w:val="0"/>
        </w:rPr>
      </w:r>
    </w:p>
    <w:p w:rsidR="00000000" w:rsidDel="00000000" w:rsidP="00000000" w:rsidRDefault="00000000" w:rsidRPr="00000000" w14:paraId="000003F4">
      <w:pPr>
        <w:tabs>
          <w:tab w:val="left" w:leader="none" w:pos="0"/>
          <w:tab w:val="left" w:leader="none" w:pos="1080"/>
          <w:tab w:val="left" w:leader="none" w:pos="1620"/>
        </w:tabs>
        <w:spacing w:line="288" w:lineRule="auto"/>
        <w:ind w:right="707"/>
        <w:jc w:val="both"/>
        <w:rPr/>
      </w:pPr>
      <w:r w:rsidDel="00000000" w:rsidR="00000000" w:rsidRPr="00000000">
        <w:rPr>
          <w:rtl w:val="0"/>
        </w:rPr>
      </w:r>
    </w:p>
    <w:p w:rsidR="00000000" w:rsidDel="00000000" w:rsidP="00000000" w:rsidRDefault="00000000" w:rsidRPr="00000000" w14:paraId="000003F5">
      <w:pPr>
        <w:shd w:fill="ffffff" w:val="clear"/>
        <w:spacing w:after="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Crown Copyright </w:t>
      </w:r>
      <w:r w:rsidDel="00000000" w:rsidR="00000000" w:rsidRPr="00000000">
        <w:rPr>
          <w:rFonts w:ascii="Calibri" w:cs="Calibri" w:eastAsia="Calibri" w:hAnsi="Calibri"/>
          <w:b w:val="1"/>
          <w:color w:val="000000"/>
          <w:sz w:val="22"/>
          <w:szCs w:val="22"/>
          <w:rtl w:val="0"/>
        </w:rPr>
        <w:t xml:space="preserve">[insert year of publication]</w:t>
      </w:r>
      <w:r w:rsidDel="00000000" w:rsidR="00000000" w:rsidRPr="00000000">
        <w:rPr>
          <w:rtl w:val="0"/>
        </w:rPr>
      </w:r>
    </w:p>
    <w:p w:rsidR="00000000" w:rsidDel="00000000" w:rsidP="00000000" w:rsidRDefault="00000000" w:rsidRPr="00000000" w14:paraId="000003F6">
      <w:pPr>
        <w:shd w:fill="ffffff" w:val="clear"/>
        <w:spacing w:after="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publication is licensed under the terms of the Open Government Licence v3.0 except where otherwise stated. To view this licence, visit </w:t>
      </w:r>
      <w:hyperlink r:id="rId48">
        <w:r w:rsidDel="00000000" w:rsidR="00000000" w:rsidRPr="00000000">
          <w:rPr>
            <w:rFonts w:ascii="Calibri" w:cs="Calibri" w:eastAsia="Calibri" w:hAnsi="Calibri"/>
            <w:color w:val="2a5db0"/>
            <w:sz w:val="22"/>
            <w:szCs w:val="22"/>
            <w:u w:val="single"/>
            <w:rtl w:val="0"/>
          </w:rPr>
          <w:t xml:space="preserve">nationalarchives.gov.uk/doc/open-government-licence/version/3</w:t>
        </w:r>
      </w:hyperlink>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3F7">
      <w:pPr>
        <w:shd w:fill="ffffff" w:val="clear"/>
        <w:spacing w:after="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Where we have identified any third party copyright information you will need to obtain permission from the copyright holders concerned.</w:t>
      </w:r>
    </w:p>
    <w:p w:rsidR="00000000" w:rsidDel="00000000" w:rsidP="00000000" w:rsidRDefault="00000000" w:rsidRPr="00000000" w14:paraId="000003F8">
      <w:pPr>
        <w:shd w:fill="ffffff" w:val="clear"/>
        <w:spacing w:after="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publication is available at: </w:t>
      </w:r>
      <w:hyperlink r:id="rId49">
        <w:r w:rsidDel="00000000" w:rsidR="00000000" w:rsidRPr="00000000">
          <w:rPr>
            <w:rFonts w:ascii="Calibri" w:cs="Calibri" w:eastAsia="Calibri" w:hAnsi="Calibri"/>
            <w:color w:val="2a5db0"/>
            <w:sz w:val="22"/>
            <w:szCs w:val="22"/>
            <w:u w:val="single"/>
            <w:rtl w:val="0"/>
          </w:rPr>
          <w:t xml:space="preserve">www.gov.uk/official-documents</w:t>
        </w:r>
      </w:hyperlink>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3F9">
      <w:pPr>
        <w:shd w:fill="ffffff" w:val="clear"/>
        <w:spacing w:after="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Any enquiries regarding this publication should be sent to us at </w:t>
      </w:r>
      <w:r w:rsidDel="00000000" w:rsidR="00000000" w:rsidRPr="00000000">
        <w:rPr>
          <w:rFonts w:ascii="Calibri" w:cs="Calibri" w:eastAsia="Calibri" w:hAnsi="Calibri"/>
          <w:b w:val="1"/>
          <w:color w:val="000000"/>
          <w:sz w:val="22"/>
          <w:szCs w:val="22"/>
          <w:rtl w:val="0"/>
        </w:rPr>
        <w:t xml:space="preserve">[insert contact details]</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3F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center"/>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current recommended non-Crown statement is:</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0">
      <w:pP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764540" cy="382270"/>
            <wp:effectExtent b="0" l="0" r="0" t="0"/>
            <wp:docPr descr="http://nationalarchives.gov.uk/images/infoman/ogl-symbol-black-big.png" id="27" name="image1.png"/>
            <a:graphic>
              <a:graphicData uri="http://schemas.openxmlformats.org/drawingml/2006/picture">
                <pic:pic>
                  <pic:nvPicPr>
                    <pic:cNvPr descr="http://nationalarchives.gov.uk/images/infoman/ogl-symbol-black-big.png" id="0" name="image1.png"/>
                    <pic:cNvPicPr preferRelativeResize="0"/>
                  </pic:nvPicPr>
                  <pic:blipFill>
                    <a:blip r:embed="rId47"/>
                    <a:srcRect b="0" l="0" r="0" t="0"/>
                    <a:stretch>
                      <a:fillRect/>
                    </a:stretch>
                  </pic:blipFill>
                  <pic:spPr>
                    <a:xfrm>
                      <a:off x="0" y="0"/>
                      <a:ext cx="764540" cy="382270"/>
                    </a:xfrm>
                    <a:prstGeom prst="rect"/>
                    <a:ln/>
                  </pic:spPr>
                </pic:pic>
              </a:graphicData>
            </a:graphic>
          </wp:inline>
        </w:drawing>
      </w:r>
      <w:r w:rsidDel="00000000" w:rsidR="00000000" w:rsidRPr="00000000">
        <w:rPr>
          <w:rtl w:val="0"/>
        </w:rPr>
      </w:r>
    </w:p>
    <w:p w:rsidR="00000000" w:rsidDel="00000000" w:rsidP="00000000" w:rsidRDefault="00000000" w:rsidRPr="00000000" w14:paraId="00000401">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02">
      <w:pPr>
        <w:shd w:fill="ffffff" w:val="clear"/>
        <w:spacing w:after="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[insert name of copyright holder]</w:t>
      </w:r>
      <w:r w:rsidDel="00000000" w:rsidR="00000000" w:rsidRPr="00000000">
        <w:rPr>
          <w:rFonts w:ascii="Calibri" w:cs="Calibri" w:eastAsia="Calibri" w:hAnsi="Calibri"/>
          <w:color w:val="000000"/>
          <w:sz w:val="22"/>
          <w:szCs w:val="22"/>
          <w:rtl w:val="0"/>
        </w:rPr>
        <w:t xml:space="preserve"> copyright </w:t>
      </w:r>
      <w:r w:rsidDel="00000000" w:rsidR="00000000" w:rsidRPr="00000000">
        <w:rPr>
          <w:rFonts w:ascii="Calibri" w:cs="Calibri" w:eastAsia="Calibri" w:hAnsi="Calibri"/>
          <w:b w:val="1"/>
          <w:color w:val="000000"/>
          <w:sz w:val="22"/>
          <w:szCs w:val="22"/>
          <w:rtl w:val="0"/>
        </w:rPr>
        <w:t xml:space="preserve">[insert year of publication]</w:t>
      </w:r>
      <w:r w:rsidDel="00000000" w:rsidR="00000000" w:rsidRPr="00000000">
        <w:rPr>
          <w:rtl w:val="0"/>
        </w:rPr>
      </w:r>
    </w:p>
    <w:p w:rsidR="00000000" w:rsidDel="00000000" w:rsidP="00000000" w:rsidRDefault="00000000" w:rsidRPr="00000000" w14:paraId="00000403">
      <w:pPr>
        <w:shd w:fill="ffffff" w:val="clear"/>
        <w:spacing w:after="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publication is licensed under the terms of the Open Government Licence v3.0 except where otherwise stated. To view this licence, visit </w:t>
      </w:r>
      <w:hyperlink r:id="rId50">
        <w:r w:rsidDel="00000000" w:rsidR="00000000" w:rsidRPr="00000000">
          <w:rPr>
            <w:rFonts w:ascii="Calibri" w:cs="Calibri" w:eastAsia="Calibri" w:hAnsi="Calibri"/>
            <w:color w:val="2a5db0"/>
            <w:sz w:val="22"/>
            <w:szCs w:val="22"/>
            <w:u w:val="single"/>
            <w:rtl w:val="0"/>
          </w:rPr>
          <w:t xml:space="preserve">nationalarchives.gov.uk/doc/open-government-licence/version/3</w:t>
        </w:r>
      </w:hyperlink>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404">
      <w:pPr>
        <w:shd w:fill="ffffff" w:val="clear"/>
        <w:spacing w:after="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Where we have identified any third party copyright information you will need to obtain permission from the copyright holders concerned.</w:t>
      </w:r>
    </w:p>
    <w:p w:rsidR="00000000" w:rsidDel="00000000" w:rsidP="00000000" w:rsidRDefault="00000000" w:rsidRPr="00000000" w14:paraId="00000405">
      <w:pPr>
        <w:shd w:fill="ffffff" w:val="clear"/>
        <w:spacing w:after="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publication is available at: </w:t>
      </w:r>
      <w:hyperlink r:id="rId51">
        <w:r w:rsidDel="00000000" w:rsidR="00000000" w:rsidRPr="00000000">
          <w:rPr>
            <w:rFonts w:ascii="Calibri" w:cs="Calibri" w:eastAsia="Calibri" w:hAnsi="Calibri"/>
            <w:color w:val="2a5db0"/>
            <w:sz w:val="22"/>
            <w:szCs w:val="22"/>
            <w:u w:val="single"/>
            <w:rtl w:val="0"/>
          </w:rPr>
          <w:t xml:space="preserve">www.gov.uk/official-documents</w:t>
        </w:r>
      </w:hyperlink>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406">
      <w:pPr>
        <w:shd w:fill="ffffff" w:val="clear"/>
        <w:spacing w:after="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Any enquiries regarding this publication should be sent to us at </w:t>
      </w:r>
      <w:r w:rsidDel="00000000" w:rsidR="00000000" w:rsidRPr="00000000">
        <w:rPr>
          <w:rFonts w:ascii="Calibri" w:cs="Calibri" w:eastAsia="Calibri" w:hAnsi="Calibri"/>
          <w:b w:val="1"/>
          <w:color w:val="000000"/>
          <w:sz w:val="22"/>
          <w:szCs w:val="22"/>
          <w:rtl w:val="0"/>
        </w:rPr>
        <w:t xml:space="preserve">[insert contact details]</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407">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08">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09">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copyright and licensing queries should be put to the Controller of HMSO, as in exceptional circumstances other copyright statements should be used.</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1701" w:right="0" w:hanging="85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360" w:lineRule="auto"/>
        <w:ind w:left="1701" w:right="0" w:hanging="85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D">
      <w:pPr>
        <w:pStyle w:val="Heading1"/>
        <w:ind w:left="0" w:firstLine="0"/>
        <w:rPr>
          <w:rFonts w:ascii="Arial" w:cs="Arial" w:eastAsia="Arial" w:hAnsi="Arial"/>
          <w:color w:val="000000"/>
          <w:sz w:val="22"/>
          <w:szCs w:val="22"/>
        </w:rPr>
      </w:pPr>
      <w:bookmarkStart w:colFirst="0" w:colLast="0" w:name="_heading=h.pkwqa1" w:id="81"/>
      <w:bookmarkEnd w:id="81"/>
      <w:r w:rsidDel="00000000" w:rsidR="00000000" w:rsidRPr="00000000">
        <w:br w:type="page"/>
      </w:r>
      <w:r w:rsidDel="00000000" w:rsidR="00000000" w:rsidRPr="00000000">
        <w:rPr>
          <w:rFonts w:ascii="Arial" w:cs="Arial" w:eastAsia="Arial" w:hAnsi="Arial"/>
          <w:color w:val="000000"/>
          <w:sz w:val="22"/>
          <w:szCs w:val="22"/>
          <w:rtl w:val="0"/>
        </w:rPr>
        <w:t xml:space="preserve">APPENDIX 4 – TEMPLATES FOR pAPERS’ CORRECTION SLIPS</w:t>
      </w:r>
    </w:p>
    <w:p w:rsidR="00000000" w:rsidDel="00000000" w:rsidP="00000000" w:rsidRDefault="00000000" w:rsidRPr="00000000" w14:paraId="0000040E">
      <w:pPr>
        <w:pStyle w:val="Heading2"/>
        <w:rPr>
          <w:sz w:val="22"/>
          <w:szCs w:val="22"/>
        </w:rPr>
      </w:pPr>
      <w:r w:rsidDel="00000000" w:rsidR="00000000" w:rsidRPr="00000000">
        <w:rPr>
          <w:rtl w:val="0"/>
        </w:rPr>
      </w:r>
    </w:p>
    <w:p w:rsidR="00000000" w:rsidDel="00000000" w:rsidP="00000000" w:rsidRDefault="00000000" w:rsidRPr="00000000" w14:paraId="0000040F">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apply templates when a Paper requires amendment through the correction slip process. </w:t>
      </w:r>
    </w:p>
    <w:p w:rsidR="00000000" w:rsidDel="00000000" w:rsidP="00000000" w:rsidRDefault="00000000" w:rsidRPr="00000000" w14:paraId="00000410">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20" w:before="120" w:line="24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Controller of HMSO has made templates available for Buyers and the Supplier to use on The National Archives website: </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0" w:firstLine="0"/>
        <w:jc w:val="both"/>
        <w:rPr>
          <w:rFonts w:ascii="Arial" w:cs="Arial" w:eastAsia="Arial" w:hAnsi="Arial"/>
          <w:b w:val="0"/>
          <w:i w:val="0"/>
          <w:smallCaps w:val="0"/>
          <w:strike w:val="0"/>
          <w:color w:val="000000"/>
          <w:sz w:val="22"/>
          <w:szCs w:val="22"/>
          <w:u w:val="none"/>
          <w:shd w:fill="auto" w:val="clear"/>
          <w:vertAlign w:val="baseline"/>
        </w:rPr>
      </w:pPr>
      <w:hyperlink r:id="rId52">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http://www.nationalarchives.gov.uk/information-management/producing-official-publications/parliamentary-papers-guidance/correct-paper/</w:t>
        </w:r>
      </w:hyperlink>
      <w:r w:rsidDel="00000000" w:rsidR="00000000" w:rsidRPr="00000000">
        <w:rPr>
          <w:rtl w:val="0"/>
        </w:rPr>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Template for House of Commons Papers:</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CORRECTION SLIP</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Title: XXXXXXXXX</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Year/Year </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HC XXX</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ISBN  978XXXXXXXXXX</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Ordered by the House of Commons to be printed Day  Month Year</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9"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Correction</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Text currently reads:</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9"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&lt;insert details of current incorrect text&gt; </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Text should read:</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9"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&lt;insert corrected text&gt;</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of correction: Day Month Year</w:t>
      </w:r>
      <w:r w:rsidDel="00000000" w:rsidR="00000000" w:rsidRPr="00000000">
        <w:rPr>
          <w:rtl w:val="0"/>
        </w:rPr>
      </w:r>
    </w:p>
    <w:p w:rsidR="00000000" w:rsidDel="00000000" w:rsidP="00000000" w:rsidRDefault="00000000" w:rsidRPr="00000000" w14:paraId="00000423">
      <w:pPr>
        <w:keepNext w:val="0"/>
        <w:keepLines w:val="0"/>
        <w:pageBreakBefore w:val="0"/>
        <w:widowControl w:val="1"/>
        <w:spacing w:after="240" w:before="240" w:line="240" w:lineRule="auto"/>
        <w:ind w:left="709" w:right="0" w:firstLine="0"/>
        <w:jc w:val="both"/>
        <w:rPr/>
      </w:pPr>
      <w:r w:rsidDel="00000000" w:rsidR="00000000" w:rsidRPr="00000000">
        <w:rPr>
          <w:rtl w:val="0"/>
        </w:rPr>
      </w:r>
    </w:p>
    <w:p w:rsidR="00000000" w:rsidDel="00000000" w:rsidP="00000000" w:rsidRDefault="00000000" w:rsidRPr="00000000" w14:paraId="00000424">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sz w:val="20"/>
          <w:szCs w:val="20"/>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adapt the House of Commons Paper template in respect of Un-numbered Act Papers.</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8">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20" w:before="120" w:line="240" w:lineRule="auto"/>
        <w:ind w:left="1211"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Template for Command Papers:</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CORRECTION SLIP</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Title: XXXXXXXXXX</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Year/Year</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CP XXXX</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ISBN  978XXXXXXXXXX</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Laid: Month Year</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Authoring Organisation </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Correction</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Text currently reads:</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&lt;insert details of current incorrect text&gt;</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Text should read:</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&lt;insert corrected text&gt;</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of correction: Day Month Year</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adapt the Command Paper template in respect of Un-numbered Command Papers.</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b w:val="1"/>
          <w:smallCaps w:val="1"/>
          <w:sz w:val="22"/>
          <w:szCs w:val="22"/>
        </w:rPr>
      </w:pPr>
      <w:r w:rsidDel="00000000" w:rsidR="00000000" w:rsidRPr="00000000">
        <w:rPr>
          <w:rtl w:val="0"/>
        </w:rPr>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b w:val="1"/>
          <w:smallCaps w:val="1"/>
          <w:sz w:val="22"/>
          <w:szCs w:val="22"/>
        </w:rPr>
      </w:pPr>
      <w:r w:rsidDel="00000000" w:rsidR="00000000" w:rsidRPr="00000000">
        <w:rPr>
          <w:rtl w:val="0"/>
        </w:rPr>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b w:val="1"/>
          <w:smallCaps w:val="1"/>
          <w:sz w:val="22"/>
          <w:szCs w:val="22"/>
        </w:rPr>
      </w:pP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b w:val="1"/>
          <w:smallCaps w:val="1"/>
          <w:sz w:val="22"/>
          <w:szCs w:val="22"/>
        </w:rPr>
      </w:pPr>
      <w:r w:rsidDel="00000000" w:rsidR="00000000" w:rsidRPr="00000000">
        <w:rPr>
          <w:rtl w:val="0"/>
        </w:rPr>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b w:val="1"/>
          <w:smallCaps w:val="1"/>
          <w:sz w:val="22"/>
          <w:szCs w:val="22"/>
        </w:rPr>
      </w:pPr>
      <w:r w:rsidDel="00000000" w:rsidR="00000000" w:rsidRPr="00000000">
        <w:rPr>
          <w:rtl w:val="0"/>
        </w:rPr>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b w:val="1"/>
          <w:smallCaps w:val="1"/>
          <w:sz w:val="22"/>
          <w:szCs w:val="22"/>
        </w:rPr>
      </w:pPr>
      <w:r w:rsidDel="00000000" w:rsidR="00000000" w:rsidRPr="00000000">
        <w:rPr>
          <w:rtl w:val="0"/>
        </w:rPr>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b w:val="1"/>
          <w:smallCaps w:val="1"/>
          <w:sz w:val="22"/>
          <w:szCs w:val="22"/>
        </w:rPr>
      </w:pPr>
      <w:r w:rsidDel="00000000" w:rsidR="00000000" w:rsidRPr="00000000">
        <w:rPr>
          <w:rtl w:val="0"/>
        </w:rPr>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b w:val="1"/>
          <w:smallCaps w:val="1"/>
          <w:sz w:val="22"/>
          <w:szCs w:val="22"/>
        </w:rPr>
      </w:pPr>
      <w:r w:rsidDel="00000000" w:rsidR="00000000" w:rsidRPr="00000000">
        <w:rPr>
          <w:rtl w:val="0"/>
        </w:rPr>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b w:val="1"/>
          <w:smallCaps w:val="1"/>
          <w:sz w:val="22"/>
          <w:szCs w:val="22"/>
        </w:rPr>
      </w:pPr>
      <w:r w:rsidDel="00000000" w:rsidR="00000000" w:rsidRPr="00000000">
        <w:rPr>
          <w:rtl w:val="0"/>
        </w:rPr>
      </w:r>
    </w:p>
    <w:p w:rsidR="00000000" w:rsidDel="00000000" w:rsidP="00000000" w:rsidRDefault="00000000" w:rsidRPr="00000000" w14:paraId="00000444">
      <w:pPr>
        <w:pStyle w:val="Heading1"/>
        <w:ind w:left="0"/>
        <w:rPr/>
      </w:pPr>
      <w:bookmarkStart w:colFirst="0" w:colLast="0" w:name="_heading=h.pm8i0yabnta" w:id="82"/>
      <w:bookmarkEnd w:id="82"/>
      <w:r w:rsidDel="00000000" w:rsidR="00000000" w:rsidRPr="00000000">
        <w:rPr>
          <w:rtl w:val="0"/>
        </w:rPr>
        <w:t xml:space="preserve">APPENDIX 5 – MI FOR COMMAND AND HOUSE WORKLOADS 2023/2024</w:t>
      </w:r>
    </w:p>
    <w:p w:rsidR="00000000" w:rsidDel="00000000" w:rsidP="00000000" w:rsidRDefault="00000000" w:rsidRPr="00000000" w14:paraId="00000445">
      <w:pPr>
        <w:rPr/>
      </w:pPr>
      <w:r w:rsidDel="00000000" w:rsidR="00000000" w:rsidRPr="00000000">
        <w:rPr>
          <w:rtl w:val="0"/>
        </w:rPr>
      </w:r>
    </w:p>
    <w:p w:rsidR="00000000" w:rsidDel="00000000" w:rsidP="00000000" w:rsidRDefault="00000000" w:rsidRPr="00000000" w14:paraId="00000446">
      <w:pPr>
        <w:spacing w:after="160" w:line="259" w:lineRule="auto"/>
        <w:rPr>
          <w:sz w:val="22"/>
          <w:szCs w:val="22"/>
        </w:rPr>
      </w:pPr>
      <w:r w:rsidDel="00000000" w:rsidR="00000000" w:rsidRPr="00000000">
        <w:rPr>
          <w:sz w:val="22"/>
          <w:szCs w:val="22"/>
          <w:rtl w:val="0"/>
        </w:rPr>
        <w:t xml:space="preserve">Data covers Mar 2023 to Feb 2024. Month indicates month of invoicing, not necessarily the month activity took place (due to delays in provision of POs).</w:t>
      </w:r>
    </w:p>
    <w:p w:rsidR="00000000" w:rsidDel="00000000" w:rsidP="00000000" w:rsidRDefault="00000000" w:rsidRPr="00000000" w14:paraId="00000447">
      <w:pPr>
        <w:spacing w:after="160" w:line="259" w:lineRule="auto"/>
        <w:rPr>
          <w:sz w:val="22"/>
          <w:szCs w:val="22"/>
        </w:rPr>
      </w:pPr>
      <w:r w:rsidDel="00000000" w:rsidR="00000000" w:rsidRPr="00000000">
        <w:rPr>
          <w:sz w:val="22"/>
          <w:szCs w:val="22"/>
          <w:rtl w:val="0"/>
        </w:rPr>
        <w:t xml:space="preserve">Data provided to demonstrate workload and variations in workloads between Mar 2023 and Feb 2024 and does not guarantee activity levels through RM6297 Print and Digital Communications.</w:t>
      </w:r>
    </w:p>
    <w:p w:rsidR="00000000" w:rsidDel="00000000" w:rsidP="00000000" w:rsidRDefault="00000000" w:rsidRPr="00000000" w14:paraId="00000448">
      <w:pPr>
        <w:spacing w:after="160" w:line="259" w:lineRule="auto"/>
        <w:rPr>
          <w:sz w:val="22"/>
          <w:szCs w:val="22"/>
        </w:rPr>
      </w:pPr>
      <w:r w:rsidDel="00000000" w:rsidR="00000000" w:rsidRPr="00000000">
        <w:rPr>
          <w:rtl w:val="0"/>
        </w:rPr>
      </w:r>
    </w:p>
    <w:p w:rsidR="00000000" w:rsidDel="00000000" w:rsidP="00000000" w:rsidRDefault="00000000" w:rsidRPr="00000000" w14:paraId="00000449">
      <w:pPr>
        <w:spacing w:after="160" w:line="259" w:lineRule="auto"/>
        <w:rPr>
          <w:b w:val="1"/>
          <w:sz w:val="22"/>
          <w:szCs w:val="22"/>
          <w:u w:val="single"/>
        </w:rPr>
      </w:pPr>
      <w:r w:rsidDel="00000000" w:rsidR="00000000" w:rsidRPr="00000000">
        <w:rPr>
          <w:b w:val="1"/>
          <w:sz w:val="22"/>
          <w:szCs w:val="22"/>
          <w:u w:val="single"/>
          <w:rtl w:val="0"/>
        </w:rPr>
        <w:t xml:space="preserve">Client Services</w:t>
      </w:r>
    </w:p>
    <w:tbl>
      <w:tblPr>
        <w:tblStyle w:val="Table5"/>
        <w:tblW w:w="8065.0" w:type="dxa"/>
        <w:jc w:val="left"/>
        <w:tblLayout w:type="fixed"/>
        <w:tblLook w:val="0400"/>
      </w:tblPr>
      <w:tblGrid>
        <w:gridCol w:w="960"/>
        <w:gridCol w:w="5995"/>
        <w:gridCol w:w="1110"/>
        <w:tblGridChange w:id="0">
          <w:tblGrid>
            <w:gridCol w:w="960"/>
            <w:gridCol w:w="5995"/>
            <w:gridCol w:w="1110"/>
          </w:tblGrid>
        </w:tblGridChange>
      </w:tblGrid>
      <w:tr>
        <w:trPr>
          <w:cantSplit w:val="0"/>
          <w:trHeight w:val="58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A">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4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Department</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4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of Total Activity</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4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Foreign, Commonwealth and Development Office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4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10.9%</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5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Home Office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5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8.7%</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5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Cabinet Office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5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5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HM Treasury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5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3.6%</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5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5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Northern Ireland Department of Finance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5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3.6%</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5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Ministry of Justice - Main MoJ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5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3.5%</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5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DEFRA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6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2.9%</w:t>
            </w:r>
          </w:p>
        </w:tc>
      </w:tr>
      <w:tr>
        <w:trPr>
          <w:cantSplit w:val="0"/>
          <w:trHeight w:val="279.999999999854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6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Department for Levelling Up, Housing Communities (</w:t>
            </w:r>
            <w:r w:rsidDel="00000000" w:rsidR="00000000" w:rsidRPr="00000000">
              <w:rPr>
                <w:rFonts w:ascii="Calibri" w:cs="Calibri" w:eastAsia="Calibri" w:hAnsi="Calibri"/>
                <w:sz w:val="22"/>
                <w:szCs w:val="22"/>
                <w:rtl w:val="0"/>
              </w:rPr>
              <w:t xml:space="preserve">DLUHC</w:t>
            </w: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6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2.8%</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6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Department for Business, Energy &amp; Industrial Strategy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6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6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Department of Health and Social Care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6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6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Department for Education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6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6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Department for Transport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7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7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Department for Work and Pensions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7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7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Department for Culture, Media &amp; Sport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7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7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Department for Business &amp; Trade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7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7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7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Department for Energy Security and Net Zero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7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7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7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Financial Reporting Council Ltd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7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8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8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Department for Digital, Culture, Media and Sport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8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0.9%</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8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Independent Parliamentary Standards Authority (IPSA)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8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0.9%</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8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8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Ministry of Defence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8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0.9%</w:t>
            </w:r>
          </w:p>
        </w:tc>
      </w:tr>
    </w:tbl>
    <w:p w:rsidR="00000000" w:rsidDel="00000000" w:rsidP="00000000" w:rsidRDefault="00000000" w:rsidRPr="00000000" w14:paraId="00000489">
      <w:pPr>
        <w:spacing w:after="160" w:line="259" w:lineRule="auto"/>
        <w:rPr>
          <w:b w:val="1"/>
          <w:sz w:val="22"/>
          <w:szCs w:val="22"/>
        </w:rPr>
      </w:pPr>
      <w:r w:rsidDel="00000000" w:rsidR="00000000" w:rsidRPr="00000000">
        <w:rPr>
          <w:rtl w:val="0"/>
        </w:rPr>
      </w:r>
    </w:p>
    <w:p w:rsidR="00000000" w:rsidDel="00000000" w:rsidP="00000000" w:rsidRDefault="00000000" w:rsidRPr="00000000" w14:paraId="0000048A">
      <w:pPr>
        <w:spacing w:after="160" w:line="259" w:lineRule="auto"/>
        <w:rPr>
          <w:sz w:val="22"/>
          <w:szCs w:val="22"/>
        </w:rPr>
      </w:pPr>
      <w:r w:rsidDel="00000000" w:rsidR="00000000" w:rsidRPr="00000000">
        <w:rPr>
          <w:b w:val="1"/>
          <w:sz w:val="22"/>
          <w:szCs w:val="22"/>
          <w:rtl w:val="0"/>
        </w:rPr>
        <w:t xml:space="preserve">Figure 1:</w:t>
      </w:r>
      <w:r w:rsidDel="00000000" w:rsidR="00000000" w:rsidRPr="00000000">
        <w:rPr>
          <w:sz w:val="22"/>
          <w:szCs w:val="22"/>
          <w:rtl w:val="0"/>
        </w:rPr>
        <w:t xml:space="preserve"> Table showing top 20 Departments by % of Total Activity (Papers Laid).  </w:t>
      </w:r>
    </w:p>
    <w:p w:rsidR="00000000" w:rsidDel="00000000" w:rsidP="00000000" w:rsidRDefault="00000000" w:rsidRPr="00000000" w14:paraId="0000048B">
      <w:pPr>
        <w:spacing w:after="160" w:line="259" w:lineRule="auto"/>
        <w:rPr>
          <w:sz w:val="22"/>
          <w:szCs w:val="22"/>
        </w:rPr>
      </w:pPr>
      <w:r w:rsidDel="00000000" w:rsidR="00000000" w:rsidRPr="00000000">
        <w:rPr>
          <w:sz w:val="22"/>
          <w:szCs w:val="22"/>
          <w:rtl w:val="0"/>
        </w:rPr>
        <w:t xml:space="preserve">Total Papers Laid = 750</w:t>
      </w:r>
    </w:p>
    <w:p w:rsidR="00000000" w:rsidDel="00000000" w:rsidP="00000000" w:rsidRDefault="00000000" w:rsidRPr="00000000" w14:paraId="0000048C">
      <w:pPr>
        <w:spacing w:after="160" w:line="259"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8D">
      <w:pPr>
        <w:spacing w:after="160" w:line="259" w:lineRule="auto"/>
        <w:rPr>
          <w:sz w:val="22"/>
          <w:szCs w:val="22"/>
        </w:rPr>
      </w:pPr>
      <w:r w:rsidDel="00000000" w:rsidR="00000000" w:rsidRPr="00000000">
        <w:rPr>
          <w:sz w:val="22"/>
          <w:szCs w:val="22"/>
          <w:rtl w:val="0"/>
        </w:rPr>
        <w:t xml:space="preserve">From the total of 233 Departments, two Departments (FCDO and Home Office) were responsible for circa 20% of total activity in Mar 2023 to Feb 2024 (based on 750 Laid Papers).</w:t>
      </w:r>
    </w:p>
    <w:tbl>
      <w:tblPr>
        <w:tblStyle w:val="Table6"/>
        <w:tblW w:w="4460.0" w:type="dxa"/>
        <w:jc w:val="left"/>
        <w:tblLayout w:type="fixed"/>
        <w:tblLook w:val="0400"/>
      </w:tblPr>
      <w:tblGrid>
        <w:gridCol w:w="2400"/>
        <w:gridCol w:w="2060"/>
        <w:tblGridChange w:id="0">
          <w:tblGrid>
            <w:gridCol w:w="2400"/>
            <w:gridCol w:w="2060"/>
          </w:tblGrid>
        </w:tblGridChange>
      </w:tblGrid>
      <w:tr>
        <w:trPr>
          <w:cantSplit w:val="0"/>
          <w:trHeight w:val="55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Number of Laid Papers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Number of Departments</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9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9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9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9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9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9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9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9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9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9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9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9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9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9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9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9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A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A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A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A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A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A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A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A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F">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B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1">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B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3">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B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5">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B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156</w:t>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8">
            <w:pPr>
              <w:jc w:val="right"/>
              <w:rPr>
                <w:rFonts w:ascii="Calibri" w:cs="Calibri" w:eastAsia="Calibri" w:hAnsi="Calibri"/>
                <w:b w:val="1"/>
                <w:sz w:val="22"/>
                <w:szCs w:val="22"/>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B9">
            <w:pPr>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233</w:t>
            </w:r>
          </w:p>
        </w:tc>
      </w:tr>
    </w:tbl>
    <w:p w:rsidR="00000000" w:rsidDel="00000000" w:rsidP="00000000" w:rsidRDefault="00000000" w:rsidRPr="00000000" w14:paraId="000004BA">
      <w:pPr>
        <w:spacing w:after="160" w:line="259" w:lineRule="auto"/>
        <w:rPr>
          <w:b w:val="1"/>
          <w:sz w:val="22"/>
          <w:szCs w:val="22"/>
        </w:rPr>
      </w:pPr>
      <w:r w:rsidDel="00000000" w:rsidR="00000000" w:rsidRPr="00000000">
        <w:rPr>
          <w:rtl w:val="0"/>
        </w:rPr>
      </w:r>
    </w:p>
    <w:p w:rsidR="00000000" w:rsidDel="00000000" w:rsidP="00000000" w:rsidRDefault="00000000" w:rsidRPr="00000000" w14:paraId="000004BB">
      <w:pPr>
        <w:spacing w:after="160" w:line="259" w:lineRule="auto"/>
        <w:rPr>
          <w:sz w:val="22"/>
          <w:szCs w:val="22"/>
        </w:rPr>
      </w:pPr>
      <w:r w:rsidDel="00000000" w:rsidR="00000000" w:rsidRPr="00000000">
        <w:rPr>
          <w:b w:val="1"/>
          <w:sz w:val="22"/>
          <w:szCs w:val="22"/>
          <w:rtl w:val="0"/>
        </w:rPr>
        <w:t xml:space="preserve">Figure 2:</w:t>
      </w:r>
      <w:r w:rsidDel="00000000" w:rsidR="00000000" w:rsidRPr="00000000">
        <w:rPr>
          <w:sz w:val="22"/>
          <w:szCs w:val="22"/>
          <w:rtl w:val="0"/>
        </w:rPr>
        <w:t xml:space="preserve"> Number of Papers Laid by Departments (total of 750 Papers)</w:t>
      </w:r>
    </w:p>
    <w:p w:rsidR="00000000" w:rsidDel="00000000" w:rsidP="00000000" w:rsidRDefault="00000000" w:rsidRPr="00000000" w14:paraId="000004BC">
      <w:pPr>
        <w:spacing w:after="160" w:line="259" w:lineRule="auto"/>
        <w:rPr>
          <w:sz w:val="22"/>
          <w:szCs w:val="22"/>
        </w:rPr>
      </w:pPr>
      <w:r w:rsidDel="00000000" w:rsidR="00000000" w:rsidRPr="00000000">
        <w:rPr>
          <w:sz w:val="22"/>
          <w:szCs w:val="22"/>
          <w:rtl w:val="0"/>
        </w:rPr>
        <w:t xml:space="preserve">Figure 2 shows that 156 Departments only Laid one paper during Mar 2023 to Feb 2024. </w:t>
      </w:r>
    </w:p>
    <w:p w:rsidR="00000000" w:rsidDel="00000000" w:rsidP="00000000" w:rsidRDefault="00000000" w:rsidRPr="00000000" w14:paraId="000004BD">
      <w:pPr>
        <w:spacing w:after="160" w:line="259" w:lineRule="auto"/>
        <w:rPr>
          <w:sz w:val="22"/>
          <w:szCs w:val="22"/>
        </w:rPr>
      </w:pPr>
      <w:r w:rsidDel="00000000" w:rsidR="00000000" w:rsidRPr="00000000">
        <w:rPr>
          <w:sz w:val="22"/>
          <w:szCs w:val="22"/>
          <w:rtl w:val="0"/>
        </w:rPr>
        <w:t xml:space="preserve">One Department laid 82 papers.</w:t>
      </w:r>
    </w:p>
    <w:p w:rsidR="00000000" w:rsidDel="00000000" w:rsidP="00000000" w:rsidRDefault="00000000" w:rsidRPr="00000000" w14:paraId="000004BE">
      <w:pPr>
        <w:spacing w:after="160" w:line="259"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BF">
      <w:pPr>
        <w:spacing w:after="160" w:line="259" w:lineRule="auto"/>
        <w:rPr>
          <w:sz w:val="22"/>
          <w:szCs w:val="22"/>
        </w:rPr>
      </w:pPr>
      <w:r w:rsidDel="00000000" w:rsidR="00000000" w:rsidRPr="00000000">
        <w:rPr>
          <w:rtl w:val="0"/>
        </w:rPr>
      </w:r>
    </w:p>
    <w:p w:rsidR="00000000" w:rsidDel="00000000" w:rsidP="00000000" w:rsidRDefault="00000000" w:rsidRPr="00000000" w14:paraId="000004C0">
      <w:pPr>
        <w:spacing w:after="160" w:line="259" w:lineRule="auto"/>
        <w:rPr>
          <w:sz w:val="22"/>
          <w:szCs w:val="22"/>
        </w:rPr>
      </w:pPr>
      <w:r w:rsidDel="00000000" w:rsidR="00000000" w:rsidRPr="00000000">
        <w:rPr>
          <w:rFonts w:ascii="Calibri" w:cs="Calibri" w:eastAsia="Calibri" w:hAnsi="Calibri"/>
          <w:sz w:val="22"/>
          <w:szCs w:val="22"/>
        </w:rPr>
        <w:drawing>
          <wp:inline distB="0" distT="0" distL="0" distR="0">
            <wp:extent cx="5731200" cy="3289300"/>
            <wp:effectExtent b="0" l="0" r="0" t="0"/>
            <wp:docPr id="19" name="image6.png"/>
            <a:graphic>
              <a:graphicData uri="http://schemas.openxmlformats.org/drawingml/2006/picture">
                <pic:pic>
                  <pic:nvPicPr>
                    <pic:cNvPr id="0" name="image6.png"/>
                    <pic:cNvPicPr preferRelativeResize="0"/>
                  </pic:nvPicPr>
                  <pic:blipFill>
                    <a:blip r:embed="rId53"/>
                    <a:srcRect b="0" l="0" r="0" t="0"/>
                    <a:stretch>
                      <a:fillRect/>
                    </a:stretch>
                  </pic:blipFill>
                  <pic:spPr>
                    <a:xfrm>
                      <a:off x="0" y="0"/>
                      <a:ext cx="5731200" cy="3289300"/>
                    </a:xfrm>
                    <a:prstGeom prst="rect"/>
                    <a:ln/>
                  </pic:spPr>
                </pic:pic>
              </a:graphicData>
            </a:graphic>
          </wp:inline>
        </w:drawing>
      </w:r>
      <w:r w:rsidDel="00000000" w:rsidR="00000000" w:rsidRPr="00000000">
        <w:rPr>
          <w:rtl w:val="0"/>
        </w:rPr>
      </w:r>
    </w:p>
    <w:p w:rsidR="00000000" w:rsidDel="00000000" w:rsidP="00000000" w:rsidRDefault="00000000" w:rsidRPr="00000000" w14:paraId="000004C1">
      <w:pPr>
        <w:spacing w:after="160" w:line="259" w:lineRule="auto"/>
        <w:rPr>
          <w:i w:val="1"/>
          <w:sz w:val="22"/>
          <w:szCs w:val="22"/>
        </w:rPr>
      </w:pPr>
      <w:r w:rsidDel="00000000" w:rsidR="00000000" w:rsidRPr="00000000">
        <w:rPr>
          <w:b w:val="1"/>
          <w:sz w:val="22"/>
          <w:szCs w:val="22"/>
          <w:rtl w:val="0"/>
        </w:rPr>
        <w:t xml:space="preserve">Figure 3:</w:t>
      </w:r>
      <w:r w:rsidDel="00000000" w:rsidR="00000000" w:rsidRPr="00000000">
        <w:rPr>
          <w:sz w:val="22"/>
          <w:szCs w:val="22"/>
          <w:rtl w:val="0"/>
        </w:rPr>
        <w:t xml:space="preserve"> Monthly Activity Processed by Client Services (Laid Papers).  Mar 2023 to Feb 2024. Date based on Invoiced Date.  There was no activity for MS6 Core Service 6 during this period.  </w:t>
      </w:r>
      <w:r w:rsidDel="00000000" w:rsidR="00000000" w:rsidRPr="00000000">
        <w:rPr>
          <w:rtl w:val="0"/>
        </w:rPr>
      </w:r>
    </w:p>
    <w:p w:rsidR="00000000" w:rsidDel="00000000" w:rsidP="00000000" w:rsidRDefault="00000000" w:rsidRPr="00000000" w14:paraId="000004C2">
      <w:pPr>
        <w:spacing w:after="160" w:line="259" w:lineRule="auto"/>
        <w:rPr>
          <w:sz w:val="22"/>
          <w:szCs w:val="22"/>
        </w:rPr>
      </w:pPr>
      <w:r w:rsidDel="00000000" w:rsidR="00000000" w:rsidRPr="00000000">
        <w:rPr>
          <w:rtl w:val="0"/>
        </w:rPr>
      </w:r>
    </w:p>
    <w:tbl>
      <w:tblPr>
        <w:tblStyle w:val="Table7"/>
        <w:tblW w:w="3780.0" w:type="dxa"/>
        <w:jc w:val="left"/>
        <w:tblLayout w:type="fixed"/>
        <w:tblLook w:val="0400"/>
      </w:tblPr>
      <w:tblGrid>
        <w:gridCol w:w="2920"/>
        <w:gridCol w:w="860"/>
        <w:tblGridChange w:id="0">
          <w:tblGrid>
            <w:gridCol w:w="2920"/>
            <w:gridCol w:w="860"/>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C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Core Service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Total</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C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MS1 Core Service 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188</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C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MS2 Core Service 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C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MS3 Core Service 3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C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MS4 Core Service 4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148</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C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MS5 Core Service 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C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Grand Total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D0">
            <w:pPr>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750</w:t>
            </w:r>
          </w:p>
        </w:tc>
      </w:tr>
    </w:tbl>
    <w:p w:rsidR="00000000" w:rsidDel="00000000" w:rsidP="00000000" w:rsidRDefault="00000000" w:rsidRPr="00000000" w14:paraId="000004D1">
      <w:pPr>
        <w:spacing w:after="160" w:line="259" w:lineRule="auto"/>
        <w:rPr>
          <w:b w:val="1"/>
          <w:sz w:val="22"/>
          <w:szCs w:val="22"/>
        </w:rPr>
      </w:pPr>
      <w:r w:rsidDel="00000000" w:rsidR="00000000" w:rsidRPr="00000000">
        <w:rPr>
          <w:rtl w:val="0"/>
        </w:rPr>
      </w:r>
    </w:p>
    <w:p w:rsidR="00000000" w:rsidDel="00000000" w:rsidP="00000000" w:rsidRDefault="00000000" w:rsidRPr="00000000" w14:paraId="000004D2">
      <w:pPr>
        <w:spacing w:after="160" w:line="259" w:lineRule="auto"/>
        <w:rPr>
          <w:sz w:val="22"/>
          <w:szCs w:val="22"/>
        </w:rPr>
      </w:pPr>
      <w:r w:rsidDel="00000000" w:rsidR="00000000" w:rsidRPr="00000000">
        <w:rPr>
          <w:b w:val="1"/>
          <w:sz w:val="22"/>
          <w:szCs w:val="22"/>
          <w:rtl w:val="0"/>
        </w:rPr>
        <w:t xml:space="preserve">Figure 4:</w:t>
      </w:r>
      <w:r w:rsidDel="00000000" w:rsidR="00000000" w:rsidRPr="00000000">
        <w:rPr>
          <w:sz w:val="22"/>
          <w:szCs w:val="22"/>
          <w:rtl w:val="0"/>
        </w:rPr>
        <w:t xml:space="preserve"> Table showing Total Activity (Laid Papers) by Core Service.  Mar 2023 to Feb 2024.</w:t>
      </w:r>
    </w:p>
    <w:p w:rsidR="00000000" w:rsidDel="00000000" w:rsidP="00000000" w:rsidRDefault="00000000" w:rsidRPr="00000000" w14:paraId="000004D3">
      <w:pPr>
        <w:spacing w:after="160" w:line="259" w:lineRule="auto"/>
        <w:rPr>
          <w:sz w:val="22"/>
          <w:szCs w:val="22"/>
        </w:rPr>
      </w:pPr>
      <w:r w:rsidDel="00000000" w:rsidR="00000000" w:rsidRPr="00000000">
        <w:rPr>
          <w:rtl w:val="0"/>
        </w:rPr>
      </w:r>
    </w:p>
    <w:p w:rsidR="00000000" w:rsidDel="00000000" w:rsidP="00000000" w:rsidRDefault="00000000" w:rsidRPr="00000000" w14:paraId="000004D4">
      <w:pPr>
        <w:spacing w:after="160" w:line="259"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4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7">
      <w:pPr>
        <w:spacing w:after="160" w:line="259" w:lineRule="auto"/>
        <w:rPr>
          <w:b w:val="1"/>
          <w:sz w:val="22"/>
          <w:szCs w:val="22"/>
        </w:rPr>
      </w:pPr>
      <w:r w:rsidDel="00000000" w:rsidR="00000000" w:rsidRPr="00000000">
        <w:rPr>
          <w:rtl w:val="0"/>
        </w:rPr>
      </w:r>
    </w:p>
    <w:p w:rsidR="00000000" w:rsidDel="00000000" w:rsidP="00000000" w:rsidRDefault="00000000" w:rsidRPr="00000000" w14:paraId="000004D8">
      <w:pPr>
        <w:rPr>
          <w:rFonts w:ascii="Times New Roman" w:cs="Times New Roman" w:eastAsia="Times New Roman" w:hAnsi="Times New Roman"/>
          <w:sz w:val="24"/>
          <w:szCs w:val="24"/>
        </w:rPr>
      </w:pPr>
      <w:r w:rsidDel="00000000" w:rsidR="00000000" w:rsidRPr="00000000">
        <w:rPr>
          <w:rFonts w:ascii="Calibri" w:cs="Calibri" w:eastAsia="Calibri" w:hAnsi="Calibri"/>
          <w:sz w:val="22"/>
          <w:szCs w:val="22"/>
        </w:rPr>
        <w:drawing>
          <wp:inline distB="0" distT="0" distL="0" distR="0">
            <wp:extent cx="5731200" cy="2540000"/>
            <wp:effectExtent b="0" l="0" r="0" t="0"/>
            <wp:docPr id="17" name="image9.png"/>
            <a:graphic>
              <a:graphicData uri="http://schemas.openxmlformats.org/drawingml/2006/picture">
                <pic:pic>
                  <pic:nvPicPr>
                    <pic:cNvPr id="0" name="image9.png"/>
                    <pic:cNvPicPr preferRelativeResize="0"/>
                  </pic:nvPicPr>
                  <pic:blipFill>
                    <a:blip r:embed="rId54"/>
                    <a:srcRect b="0" l="0" r="0" t="0"/>
                    <a:stretch>
                      <a:fillRect/>
                    </a:stretch>
                  </pic:blipFill>
                  <pic:spPr>
                    <a:xfrm>
                      <a:off x="0" y="0"/>
                      <a:ext cx="5731200" cy="2540000"/>
                    </a:xfrm>
                    <a:prstGeom prst="rect"/>
                    <a:ln/>
                  </pic:spPr>
                </pic:pic>
              </a:graphicData>
            </a:graphic>
          </wp:inline>
        </w:drawing>
      </w:r>
      <w:r w:rsidDel="00000000" w:rsidR="00000000" w:rsidRPr="00000000">
        <w:rPr>
          <w:rtl w:val="0"/>
        </w:rPr>
      </w:r>
    </w:p>
    <w:p w:rsidR="00000000" w:rsidDel="00000000" w:rsidP="00000000" w:rsidRDefault="00000000" w:rsidRPr="00000000" w14:paraId="000004D9">
      <w:pPr>
        <w:spacing w:after="160" w:line="259" w:lineRule="auto"/>
        <w:rPr>
          <w:sz w:val="22"/>
          <w:szCs w:val="22"/>
        </w:rPr>
      </w:pPr>
      <w:r w:rsidDel="00000000" w:rsidR="00000000" w:rsidRPr="00000000">
        <w:rPr>
          <w:b w:val="1"/>
          <w:sz w:val="22"/>
          <w:szCs w:val="22"/>
          <w:rtl w:val="0"/>
        </w:rPr>
        <w:t xml:space="preserve">Figure 5</w:t>
      </w:r>
      <w:r w:rsidDel="00000000" w:rsidR="00000000" w:rsidRPr="00000000">
        <w:rPr>
          <w:sz w:val="22"/>
          <w:szCs w:val="22"/>
          <w:rtl w:val="0"/>
        </w:rPr>
        <w:t xml:space="preserve">: Number of Laid Papers Mar 2023 to Feb 2024 by Paper Category.  </w:t>
      </w:r>
    </w:p>
    <w:p w:rsidR="00000000" w:rsidDel="00000000" w:rsidP="00000000" w:rsidRDefault="00000000" w:rsidRPr="00000000" w14:paraId="000004DA">
      <w:pPr>
        <w:spacing w:after="160" w:line="259" w:lineRule="auto"/>
        <w:rPr>
          <w:sz w:val="22"/>
          <w:szCs w:val="22"/>
        </w:rPr>
      </w:pPr>
      <w:r w:rsidDel="00000000" w:rsidR="00000000" w:rsidRPr="00000000">
        <w:rPr>
          <w:rtl w:val="0"/>
        </w:rPr>
      </w:r>
    </w:p>
    <w:p w:rsidR="00000000" w:rsidDel="00000000" w:rsidP="00000000" w:rsidRDefault="00000000" w:rsidRPr="00000000" w14:paraId="000004DB">
      <w:pPr>
        <w:spacing w:after="160" w:line="259" w:lineRule="auto"/>
        <w:rPr>
          <w:sz w:val="22"/>
          <w:szCs w:val="22"/>
        </w:rPr>
      </w:pPr>
      <w:r w:rsidDel="00000000" w:rsidR="00000000" w:rsidRPr="00000000">
        <w:rPr>
          <w:rFonts w:ascii="Calibri" w:cs="Calibri" w:eastAsia="Calibri" w:hAnsi="Calibri"/>
          <w:sz w:val="22"/>
          <w:szCs w:val="22"/>
        </w:rPr>
        <w:drawing>
          <wp:inline distB="0" distT="0" distL="0" distR="0">
            <wp:extent cx="5731200" cy="4559300"/>
            <wp:effectExtent b="0" l="0" r="0" t="0"/>
            <wp:docPr id="29" name="image3.png"/>
            <a:graphic>
              <a:graphicData uri="http://schemas.openxmlformats.org/drawingml/2006/picture">
                <pic:pic>
                  <pic:nvPicPr>
                    <pic:cNvPr id="0" name="image3.png"/>
                    <pic:cNvPicPr preferRelativeResize="0"/>
                  </pic:nvPicPr>
                  <pic:blipFill>
                    <a:blip r:embed="rId55"/>
                    <a:srcRect b="0" l="0" r="0" t="0"/>
                    <a:stretch>
                      <a:fillRect/>
                    </a:stretch>
                  </pic:blipFill>
                  <pic:spPr>
                    <a:xfrm>
                      <a:off x="0" y="0"/>
                      <a:ext cx="5731200" cy="4559300"/>
                    </a:xfrm>
                    <a:prstGeom prst="rect"/>
                    <a:ln/>
                  </pic:spPr>
                </pic:pic>
              </a:graphicData>
            </a:graphic>
          </wp:inline>
        </w:drawing>
      </w:r>
      <w:r w:rsidDel="00000000" w:rsidR="00000000" w:rsidRPr="00000000">
        <w:rPr>
          <w:rtl w:val="0"/>
        </w:rPr>
      </w:r>
    </w:p>
    <w:p w:rsidR="00000000" w:rsidDel="00000000" w:rsidP="00000000" w:rsidRDefault="00000000" w:rsidRPr="00000000" w14:paraId="000004DC">
      <w:pPr>
        <w:spacing w:after="160" w:line="259" w:lineRule="auto"/>
        <w:rPr>
          <w:sz w:val="22"/>
          <w:szCs w:val="22"/>
        </w:rPr>
      </w:pPr>
      <w:r w:rsidDel="00000000" w:rsidR="00000000" w:rsidRPr="00000000">
        <w:rPr>
          <w:b w:val="1"/>
          <w:sz w:val="22"/>
          <w:szCs w:val="22"/>
          <w:rtl w:val="0"/>
        </w:rPr>
        <w:t xml:space="preserve">Figure 6</w:t>
      </w:r>
      <w:r w:rsidDel="00000000" w:rsidR="00000000" w:rsidRPr="00000000">
        <w:rPr>
          <w:sz w:val="22"/>
          <w:szCs w:val="22"/>
          <w:rtl w:val="0"/>
        </w:rPr>
        <w:t xml:space="preserve">: Number of Papers Laid By Month.  Mar 2023 to Feb 2024.</w:t>
      </w:r>
    </w:p>
    <w:p w:rsidR="00000000" w:rsidDel="00000000" w:rsidP="00000000" w:rsidRDefault="00000000" w:rsidRPr="00000000" w14:paraId="000004DD">
      <w:pPr>
        <w:spacing w:after="160" w:line="259" w:lineRule="auto"/>
        <w:rPr>
          <w:i w:val="1"/>
          <w:sz w:val="22"/>
          <w:szCs w:val="22"/>
        </w:rPr>
      </w:pPr>
      <w:r w:rsidDel="00000000" w:rsidR="00000000" w:rsidRPr="00000000">
        <w:rPr>
          <w:rtl w:val="0"/>
        </w:rPr>
      </w:r>
    </w:p>
    <w:p w:rsidR="00000000" w:rsidDel="00000000" w:rsidP="00000000" w:rsidRDefault="00000000" w:rsidRPr="00000000" w14:paraId="000004DE">
      <w:pPr>
        <w:spacing w:after="160" w:line="259" w:lineRule="auto"/>
        <w:rPr>
          <w:i w:val="1"/>
          <w:sz w:val="22"/>
          <w:szCs w:val="22"/>
        </w:rPr>
      </w:pPr>
      <w:r w:rsidDel="00000000" w:rsidR="00000000" w:rsidRPr="00000000">
        <w:rPr>
          <w:rtl w:val="0"/>
        </w:rPr>
      </w:r>
    </w:p>
    <w:tbl>
      <w:tblPr>
        <w:tblStyle w:val="Table8"/>
        <w:tblW w:w="8000.0" w:type="dxa"/>
        <w:jc w:val="left"/>
        <w:tblLayout w:type="fixed"/>
        <w:tblLook w:val="0400"/>
      </w:tblPr>
      <w:tblGrid>
        <w:gridCol w:w="5140"/>
        <w:gridCol w:w="2860"/>
        <w:tblGridChange w:id="0">
          <w:tblGrid>
            <w:gridCol w:w="5140"/>
            <w:gridCol w:w="2860"/>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D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Service Level Option</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E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Total</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E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20pt only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E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E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Copy edit + Print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E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E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Copyedit and Typeset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E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E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E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E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 &amp; print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E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E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 typeset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E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E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 typeset, print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E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E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 typeset, web +20pt, print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F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F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edit, design, typeset, print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F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F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Indesign to web + 20pt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F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F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ISBN &amp; print PDF</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F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F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ISBN &amp; print PDF + 20pt + Govspeak</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F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F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ISBN &amp; printed copies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F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F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ISBN &amp; Printed copies &amp; Mail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F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F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ISBN &amp; Web only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F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F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ISBN + 20pt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0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ISBN + Print PDF + 20pt + Govspeak</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ISBN + print PDF +20pt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ISBN + Word to PDF</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ISBN + Word to PDF + printed copies + Web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ISBN and artworking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ISBN only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128</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ISBN, printed copies &amp; 20pt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ISBN, Word to PDF, web, 20pt, printed copies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ISBN+Word to PDF+Printed copies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Master A/W, print, web and 20pt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Print PDF + 20pt + web +  Govspeak</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Print PDF + GovSpeak</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Print PDF + studio check + web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1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Print PDF + web + 20pt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1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Print PDF, Word file for web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1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print, plus 20pt from InDesign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2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Print-ready PDF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2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96</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Print-ready PDF + 20pt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2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Print-ready PDF + 20pt + Welsh translation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2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2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Print-ready PDF + Web PDF</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2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Print-ready PDF + Web PDF + 20pt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2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Translation, Typesetting + web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2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Typesetting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2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Typesetting &amp; web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3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Typesetting + 20pt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3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Typesetting + 20pt + web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3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Typesetting + 20pt + Welsh Translation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3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Typesetting + copyediting + web + 20pt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3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Typesetting + web + Govspeak</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3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Web PDF + 20pt only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3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Word to PDF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3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Word to PDF + 20pt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4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93</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Word to PDF + 20pt + EasyRead + Welsh</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4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Word to PDF + 20pt + HTML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4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Word to PDF + 20pt + web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4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Word to PDF + 20pt + Welsh + Easy Read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4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4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Word to PDF + 20pt + Welsh translation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4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Word to PDF + GovSpeak</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4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Word to PDF + PDF supplied + Web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4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Word to PDF + print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5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Word to PDF + Web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5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77</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5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Word to PDF + web + 20pt + Govspeak</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5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Word to PDF + web + 20pt + other accessible products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5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Word to PDF + web + 20pt + printed copies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58">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5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Word to PDF + web + printed copies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5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Word to PDF + Welsh + 20pt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5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Word to PDF + Welsh + HTML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5E">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Word to PDF, standard and 20pt only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60">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Grand Total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6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750</w:t>
            </w:r>
          </w:p>
        </w:tc>
      </w:tr>
    </w:tbl>
    <w:p w:rsidR="00000000" w:rsidDel="00000000" w:rsidP="00000000" w:rsidRDefault="00000000" w:rsidRPr="00000000" w14:paraId="00000563">
      <w:pPr>
        <w:spacing w:after="160" w:line="259" w:lineRule="auto"/>
        <w:rPr>
          <w:b w:val="1"/>
          <w:sz w:val="22"/>
          <w:szCs w:val="22"/>
        </w:rPr>
      </w:pPr>
      <w:r w:rsidDel="00000000" w:rsidR="00000000" w:rsidRPr="00000000">
        <w:rPr>
          <w:rtl w:val="0"/>
        </w:rPr>
      </w:r>
    </w:p>
    <w:p w:rsidR="00000000" w:rsidDel="00000000" w:rsidP="00000000" w:rsidRDefault="00000000" w:rsidRPr="00000000" w14:paraId="00000564">
      <w:pPr>
        <w:spacing w:after="160" w:line="259" w:lineRule="auto"/>
        <w:rPr>
          <w:sz w:val="22"/>
          <w:szCs w:val="22"/>
        </w:rPr>
      </w:pPr>
      <w:r w:rsidDel="00000000" w:rsidR="00000000" w:rsidRPr="00000000">
        <w:rPr>
          <w:b w:val="1"/>
          <w:sz w:val="22"/>
          <w:szCs w:val="22"/>
          <w:rtl w:val="0"/>
        </w:rPr>
        <w:t xml:space="preserve">Figure 7: </w:t>
      </w:r>
      <w:r w:rsidDel="00000000" w:rsidR="00000000" w:rsidRPr="00000000">
        <w:rPr>
          <w:sz w:val="22"/>
          <w:szCs w:val="22"/>
          <w:rtl w:val="0"/>
        </w:rPr>
        <w:t xml:space="preserve">Table Showing Service Level Option for Monthly Activity Processed Mar 2023 to Feb 2024.</w:t>
      </w:r>
    </w:p>
    <w:p w:rsidR="00000000" w:rsidDel="00000000" w:rsidP="00000000" w:rsidRDefault="00000000" w:rsidRPr="00000000" w14:paraId="00000565">
      <w:pPr>
        <w:spacing w:after="160" w:line="259" w:lineRule="auto"/>
        <w:rPr>
          <w:b w:val="1"/>
          <w:sz w:val="22"/>
          <w:szCs w:val="22"/>
          <w:u w:val="single"/>
        </w:rPr>
      </w:pPr>
      <w:r w:rsidDel="00000000" w:rsidR="00000000" w:rsidRPr="00000000">
        <w:br w:type="page"/>
      </w:r>
      <w:r w:rsidDel="00000000" w:rsidR="00000000" w:rsidRPr="00000000">
        <w:rPr>
          <w:rtl w:val="0"/>
        </w:rPr>
      </w:r>
    </w:p>
    <w:p w:rsidR="00000000" w:rsidDel="00000000" w:rsidP="00000000" w:rsidRDefault="00000000" w:rsidRPr="00000000" w14:paraId="00000566">
      <w:pPr>
        <w:spacing w:after="160" w:line="259" w:lineRule="auto"/>
        <w:rPr>
          <w:b w:val="1"/>
          <w:sz w:val="22"/>
          <w:szCs w:val="22"/>
          <w:u w:val="single"/>
        </w:rPr>
      </w:pPr>
      <w:r w:rsidDel="00000000" w:rsidR="00000000" w:rsidRPr="00000000">
        <w:rPr>
          <w:b w:val="1"/>
          <w:sz w:val="22"/>
          <w:szCs w:val="22"/>
          <w:u w:val="single"/>
          <w:rtl w:val="0"/>
        </w:rPr>
        <w:t xml:space="preserve">Studio</w:t>
      </w:r>
    </w:p>
    <w:p w:rsidR="00000000" w:rsidDel="00000000" w:rsidP="00000000" w:rsidRDefault="00000000" w:rsidRPr="00000000" w14:paraId="00000567">
      <w:pPr>
        <w:spacing w:after="160" w:line="259" w:lineRule="auto"/>
        <w:rPr>
          <w:sz w:val="22"/>
          <w:szCs w:val="22"/>
          <w:u w:val="single"/>
        </w:rPr>
      </w:pPr>
      <w:r w:rsidDel="00000000" w:rsidR="00000000" w:rsidRPr="00000000">
        <w:rPr>
          <w:sz w:val="22"/>
          <w:szCs w:val="22"/>
          <w:u w:val="single"/>
          <w:rtl w:val="0"/>
        </w:rPr>
        <w:t xml:space="preserve">Deliverables</w:t>
      </w:r>
    </w:p>
    <w:p w:rsidR="00000000" w:rsidDel="00000000" w:rsidP="00000000" w:rsidRDefault="00000000" w:rsidRPr="00000000" w14:paraId="00000568">
      <w:pPr>
        <w:spacing w:after="160" w:line="259" w:lineRule="auto"/>
        <w:rPr>
          <w:sz w:val="22"/>
          <w:szCs w:val="22"/>
        </w:rPr>
      </w:pPr>
      <w:r w:rsidDel="00000000" w:rsidR="00000000" w:rsidRPr="00000000">
        <w:rPr>
          <w:sz w:val="22"/>
          <w:szCs w:val="22"/>
          <w:rtl w:val="0"/>
        </w:rPr>
        <w:t xml:space="preserve">Average jobs per month: 44.6 </w:t>
      </w:r>
    </w:p>
    <w:p w:rsidR="00000000" w:rsidDel="00000000" w:rsidP="00000000" w:rsidRDefault="00000000" w:rsidRPr="00000000" w14:paraId="00000569">
      <w:pPr>
        <w:rPr>
          <w:rFonts w:ascii="Times New Roman" w:cs="Times New Roman" w:eastAsia="Times New Roman" w:hAnsi="Times New Roman"/>
          <w:sz w:val="24"/>
          <w:szCs w:val="24"/>
        </w:rPr>
      </w:pPr>
      <w:r w:rsidDel="00000000" w:rsidR="00000000" w:rsidRPr="00000000">
        <w:rPr>
          <w:rFonts w:ascii="Calibri" w:cs="Calibri" w:eastAsia="Calibri" w:hAnsi="Calibri"/>
          <w:sz w:val="22"/>
          <w:szCs w:val="22"/>
        </w:rPr>
        <w:drawing>
          <wp:inline distB="0" distT="0" distL="0" distR="0">
            <wp:extent cx="5731200" cy="3048000"/>
            <wp:effectExtent b="0" l="0" r="0" t="0"/>
            <wp:docPr id="18" name="image5.png"/>
            <a:graphic>
              <a:graphicData uri="http://schemas.openxmlformats.org/drawingml/2006/picture">
                <pic:pic>
                  <pic:nvPicPr>
                    <pic:cNvPr id="0" name="image5.png"/>
                    <pic:cNvPicPr preferRelativeResize="0"/>
                  </pic:nvPicPr>
                  <pic:blipFill>
                    <a:blip r:embed="rId56"/>
                    <a:srcRect b="0" l="0" r="0" t="0"/>
                    <a:stretch>
                      <a:fillRect/>
                    </a:stretch>
                  </pic:blipFill>
                  <pic:spPr>
                    <a:xfrm>
                      <a:off x="0" y="0"/>
                      <a:ext cx="5731200" cy="3048000"/>
                    </a:xfrm>
                    <a:prstGeom prst="rect"/>
                    <a:ln/>
                  </pic:spPr>
                </pic:pic>
              </a:graphicData>
            </a:graphic>
          </wp:inline>
        </w:drawing>
      </w:r>
      <w:r w:rsidDel="00000000" w:rsidR="00000000" w:rsidRPr="00000000">
        <w:rPr>
          <w:rtl w:val="0"/>
        </w:rPr>
      </w:r>
    </w:p>
    <w:p w:rsidR="00000000" w:rsidDel="00000000" w:rsidP="00000000" w:rsidRDefault="00000000" w:rsidRPr="00000000" w14:paraId="0000056A">
      <w:pPr>
        <w:rPr>
          <w:sz w:val="22"/>
          <w:szCs w:val="22"/>
        </w:rPr>
      </w:pPr>
      <w:r w:rsidDel="00000000" w:rsidR="00000000" w:rsidRPr="00000000">
        <w:rPr>
          <w:rtl w:val="0"/>
        </w:rPr>
      </w:r>
    </w:p>
    <w:p w:rsidR="00000000" w:rsidDel="00000000" w:rsidP="00000000" w:rsidRDefault="00000000" w:rsidRPr="00000000" w14:paraId="0000056B">
      <w:pPr>
        <w:rPr>
          <w:i w:val="1"/>
          <w:sz w:val="22"/>
          <w:szCs w:val="22"/>
        </w:rPr>
      </w:pPr>
      <w:r w:rsidDel="00000000" w:rsidR="00000000" w:rsidRPr="00000000">
        <w:rPr>
          <w:b w:val="1"/>
          <w:sz w:val="22"/>
          <w:szCs w:val="22"/>
          <w:rtl w:val="0"/>
        </w:rPr>
        <w:t xml:space="preserve">Figure 5:</w:t>
      </w:r>
      <w:r w:rsidDel="00000000" w:rsidR="00000000" w:rsidRPr="00000000">
        <w:rPr>
          <w:sz w:val="22"/>
          <w:szCs w:val="22"/>
          <w:rtl w:val="0"/>
        </w:rPr>
        <w:t xml:space="preserve"> Studio jobs by month.  Date based on start date. </w:t>
      </w:r>
      <w:r w:rsidDel="00000000" w:rsidR="00000000" w:rsidRPr="00000000">
        <w:rPr>
          <w:rtl w:val="0"/>
        </w:rPr>
      </w:r>
    </w:p>
    <w:p w:rsidR="00000000" w:rsidDel="00000000" w:rsidP="00000000" w:rsidRDefault="00000000" w:rsidRPr="00000000" w14:paraId="0000056C">
      <w:pPr>
        <w:spacing w:after="160" w:line="259" w:lineRule="auto"/>
        <w:rPr>
          <w:color w:val="ff0000"/>
          <w:sz w:val="22"/>
          <w:szCs w:val="22"/>
        </w:rPr>
      </w:pPr>
      <w:r w:rsidDel="00000000" w:rsidR="00000000" w:rsidRPr="00000000">
        <w:rPr>
          <w:rtl w:val="0"/>
        </w:rPr>
      </w:r>
    </w:p>
    <w:p w:rsidR="00000000" w:rsidDel="00000000" w:rsidP="00000000" w:rsidRDefault="00000000" w:rsidRPr="00000000" w14:paraId="0000056D">
      <w:pPr>
        <w:spacing w:after="160" w:line="259" w:lineRule="auto"/>
        <w:rPr>
          <w:sz w:val="22"/>
          <w:szCs w:val="22"/>
        </w:rPr>
      </w:pPr>
      <w:r w:rsidDel="00000000" w:rsidR="00000000" w:rsidRPr="00000000">
        <w:rPr>
          <w:sz w:val="22"/>
          <w:szCs w:val="22"/>
          <w:rtl w:val="0"/>
        </w:rPr>
        <w:t xml:space="preserve">Studio produced a total of 535 jobs.  The difference between the number of laid papers and the number of Studio deliverables is due to the papers that do not require Studio services such as ISBN only, client supplying print files or their own printed copies.</w:t>
      </w:r>
    </w:p>
    <w:p w:rsidR="00000000" w:rsidDel="00000000" w:rsidP="00000000" w:rsidRDefault="00000000" w:rsidRPr="00000000" w14:paraId="0000056E">
      <w:pPr>
        <w:rPr/>
      </w:pPr>
      <w:r w:rsidDel="00000000" w:rsidR="00000000" w:rsidRPr="00000000">
        <w:rPr>
          <w:rtl w:val="0"/>
        </w:rPr>
      </w:r>
    </w:p>
    <w:p w:rsidR="00000000" w:rsidDel="00000000" w:rsidP="00000000" w:rsidRDefault="00000000" w:rsidRPr="00000000" w14:paraId="0000056F">
      <w:pPr>
        <w:rPr/>
      </w:pPr>
      <w:r w:rsidDel="00000000" w:rsidR="00000000" w:rsidRPr="00000000">
        <w:rPr>
          <w:rtl w:val="0"/>
        </w:rPr>
      </w:r>
    </w:p>
    <w:sectPr>
      <w:type w:val="nextPage"/>
      <w:pgSz w:h="16834" w:w="11909" w:orient="portrait"/>
      <w:pgMar w:bottom="1440" w:top="1440" w:left="1440" w:right="144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reeke, Helen" w:id="3" w:date="2023-12-22T12:18:00Z">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Schedule number</w:t>
      </w:r>
    </w:p>
  </w:comment>
  <w:comment w:author="Creeke, Helen" w:id="2" w:date="2023-12-22T12:18:00Z">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schedule numbers etc</w:t>
      </w:r>
    </w:p>
  </w:comment>
  <w:comment w:author="Kyle Marshall" w:id="1" w:date="2024-03-08T15:45:46Z">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email addresses?</w:t>
      </w:r>
    </w:p>
  </w:comment>
  <w:comment w:author="Creeke, Helen" w:id="5" w:date="2023-12-22T12:18:00Z">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Schedule number?</w:t>
      </w:r>
    </w:p>
  </w:comment>
  <w:comment w:author="Creeke, Helen" w:id="0" w:date="2023-12-14T15:45:00Z">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schedules of new framework</w:t>
      </w:r>
    </w:p>
  </w:comment>
  <w:comment w:author="Creeke, Helen" w:id="4" w:date="2023-12-20T12:40:00Z">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schedule numbers</w:t>
      </w:r>
    </w:p>
  </w:comment>
  <w:comment w:author="Creeke, Helen" w:id="7" w:date="2023-12-21T15:31:00Z">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all references etc</w:t>
      </w:r>
    </w:p>
  </w:comment>
  <w:comment w:author="Creeke, Helen" w:id="6" w:date="2023-12-20T12:41:00Z">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schedule  numbes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576" w15:done="0"/>
  <w15:commentEx w15:paraId="00000577" w15:done="0"/>
  <w15:commentEx w15:paraId="00000578" w15:done="0"/>
  <w15:commentEx w15:paraId="00000579" w15:done="0"/>
  <w15:commentEx w15:paraId="0000057A" w15:done="0"/>
  <w15:commentEx w15:paraId="0000057B" w15:done="0"/>
  <w15:commentEx w15:paraId="0000057C" w15:done="0"/>
  <w15:commentEx w15:paraId="0000057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73">
    <w:pPr>
      <w:pStyle w:val="Heading1"/>
      <w:shd w:fill="ffffff" w:val="clear"/>
      <w:spacing w:after="0" w:before="0" w:lineRule="auto"/>
      <w:ind w:left="0" w:firstLine="0"/>
      <w:rPr>
        <w:sz w:val="16"/>
        <w:szCs w:val="16"/>
      </w:rPr>
    </w:pPr>
    <w:r w:rsidDel="00000000" w:rsidR="00000000" w:rsidRPr="00000000">
      <w:rPr>
        <w:sz w:val="16"/>
        <w:szCs w:val="16"/>
        <w:rtl w:val="0"/>
      </w:rPr>
      <w:t xml:space="preserve">RM6297 Print AND DIGITAL COMMUNICATIONS </w:t>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16"/>
        <w:szCs w:val="16"/>
        <w:highlight w:val="white"/>
        <w:u w:val="none"/>
        <w:vertAlign w:val="baseline"/>
        <w:rtl w:val="0"/>
      </w:rPr>
      <w:t xml:space="preserve">© Crown Copyright 2023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ab/>
      <w:tab/>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09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OFFICIAL SENSITIVE - COMMERCIAL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0000000000002"/>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2">
    <w:lvl w:ilvl="0">
      <w:start w:val="1"/>
      <w:numFmt w:val="lowerLetter"/>
      <w:lvlText w:val="%1."/>
      <w:lvlJc w:val="left"/>
      <w:pPr>
        <w:ind w:left="2203" w:hanging="360"/>
      </w:pPr>
      <w:rPr/>
    </w:lvl>
    <w:lvl w:ilvl="1">
      <w:start w:val="1"/>
      <w:numFmt w:val="lowerLetter"/>
      <w:lvlText w:val="%2."/>
      <w:lvlJc w:val="left"/>
      <w:pPr>
        <w:ind w:left="2923" w:hanging="360"/>
      </w:pPr>
      <w:rPr/>
    </w:lvl>
    <w:lvl w:ilvl="2">
      <w:start w:val="1"/>
      <w:numFmt w:val="lowerRoman"/>
      <w:lvlText w:val="%3."/>
      <w:lvlJc w:val="right"/>
      <w:pPr>
        <w:ind w:left="3643" w:hanging="180"/>
      </w:pPr>
      <w:rPr/>
    </w:lvl>
    <w:lvl w:ilvl="3">
      <w:start w:val="1"/>
      <w:numFmt w:val="decimal"/>
      <w:lvlText w:val="%4."/>
      <w:lvlJc w:val="left"/>
      <w:pPr>
        <w:ind w:left="4363" w:hanging="360"/>
      </w:pPr>
      <w:rPr/>
    </w:lvl>
    <w:lvl w:ilvl="4">
      <w:start w:val="1"/>
      <w:numFmt w:val="lowerLetter"/>
      <w:lvlText w:val="%5."/>
      <w:lvlJc w:val="left"/>
      <w:pPr>
        <w:ind w:left="5083" w:hanging="360"/>
      </w:pPr>
      <w:rPr/>
    </w:lvl>
    <w:lvl w:ilvl="5">
      <w:start w:val="1"/>
      <w:numFmt w:val="lowerRoman"/>
      <w:lvlText w:val="%6."/>
      <w:lvlJc w:val="right"/>
      <w:pPr>
        <w:ind w:left="5803" w:hanging="180"/>
      </w:pPr>
      <w:rPr/>
    </w:lvl>
    <w:lvl w:ilvl="6">
      <w:start w:val="1"/>
      <w:numFmt w:val="decimal"/>
      <w:lvlText w:val="%7."/>
      <w:lvlJc w:val="left"/>
      <w:pPr>
        <w:ind w:left="6523" w:hanging="360"/>
      </w:pPr>
      <w:rPr/>
    </w:lvl>
    <w:lvl w:ilvl="7">
      <w:start w:val="1"/>
      <w:numFmt w:val="lowerLetter"/>
      <w:lvlText w:val="%8."/>
      <w:lvlJc w:val="left"/>
      <w:pPr>
        <w:ind w:left="7243" w:hanging="360"/>
      </w:pPr>
      <w:rPr/>
    </w:lvl>
    <w:lvl w:ilvl="8">
      <w:start w:val="1"/>
      <w:numFmt w:val="lowerRoman"/>
      <w:lvlText w:val="%9."/>
      <w:lvlJc w:val="right"/>
      <w:pPr>
        <w:ind w:left="7963" w:hanging="180"/>
      </w:pPr>
      <w:rPr/>
    </w:lvl>
  </w:abstractNum>
  <w:abstractNum w:abstractNumId="3">
    <w:lvl w:ilvl="0">
      <w:start w:val="1"/>
      <w:numFmt w:val="lowerLetter"/>
      <w:lvlText w:val="%1."/>
      <w:lvlJc w:val="left"/>
      <w:pPr>
        <w:ind w:left="288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abstractNum w:abstractNumId="4">
    <w:lvl w:ilvl="0">
      <w:start w:val="1"/>
      <w:numFmt w:val="lowerLetter"/>
      <w:lvlText w:val="%1."/>
      <w:lvlJc w:val="left"/>
      <w:pPr>
        <w:ind w:left="2203" w:hanging="360"/>
      </w:pPr>
      <w:rPr/>
    </w:lvl>
    <w:lvl w:ilvl="1">
      <w:start w:val="1"/>
      <w:numFmt w:val="lowerLetter"/>
      <w:lvlText w:val="%2."/>
      <w:lvlJc w:val="left"/>
      <w:pPr>
        <w:ind w:left="2923" w:hanging="360"/>
      </w:pPr>
      <w:rPr/>
    </w:lvl>
    <w:lvl w:ilvl="2">
      <w:start w:val="1"/>
      <w:numFmt w:val="lowerRoman"/>
      <w:lvlText w:val="%3."/>
      <w:lvlJc w:val="right"/>
      <w:pPr>
        <w:ind w:left="3643" w:hanging="180"/>
      </w:pPr>
      <w:rPr/>
    </w:lvl>
    <w:lvl w:ilvl="3">
      <w:start w:val="1"/>
      <w:numFmt w:val="decimal"/>
      <w:lvlText w:val="%4."/>
      <w:lvlJc w:val="left"/>
      <w:pPr>
        <w:ind w:left="4363" w:hanging="360"/>
      </w:pPr>
      <w:rPr/>
    </w:lvl>
    <w:lvl w:ilvl="4">
      <w:start w:val="1"/>
      <w:numFmt w:val="lowerLetter"/>
      <w:lvlText w:val="%5."/>
      <w:lvlJc w:val="left"/>
      <w:pPr>
        <w:ind w:left="5083" w:hanging="360"/>
      </w:pPr>
      <w:rPr/>
    </w:lvl>
    <w:lvl w:ilvl="5">
      <w:start w:val="1"/>
      <w:numFmt w:val="lowerRoman"/>
      <w:lvlText w:val="%6."/>
      <w:lvlJc w:val="right"/>
      <w:pPr>
        <w:ind w:left="5803" w:hanging="180"/>
      </w:pPr>
      <w:rPr/>
    </w:lvl>
    <w:lvl w:ilvl="6">
      <w:start w:val="1"/>
      <w:numFmt w:val="decimal"/>
      <w:lvlText w:val="%7."/>
      <w:lvlJc w:val="left"/>
      <w:pPr>
        <w:ind w:left="6523" w:hanging="360"/>
      </w:pPr>
      <w:rPr/>
    </w:lvl>
    <w:lvl w:ilvl="7">
      <w:start w:val="1"/>
      <w:numFmt w:val="lowerLetter"/>
      <w:lvlText w:val="%8."/>
      <w:lvlJc w:val="left"/>
      <w:pPr>
        <w:ind w:left="7243" w:hanging="360"/>
      </w:pPr>
      <w:rPr/>
    </w:lvl>
    <w:lvl w:ilvl="8">
      <w:start w:val="1"/>
      <w:numFmt w:val="lowerRoman"/>
      <w:lvlText w:val="%9."/>
      <w:lvlJc w:val="right"/>
      <w:pPr>
        <w:ind w:left="7963" w:hanging="180"/>
      </w:pPr>
      <w:rPr/>
    </w:lvl>
  </w:abstractNum>
  <w:abstractNum w:abstractNumId="5">
    <w:lvl w:ilvl="0">
      <w:start w:val="1"/>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decimal"/>
      <w:lvlText w:val="%1.%2"/>
      <w:lvlJc w:val="left"/>
      <w:pPr>
        <w:ind w:left="6946" w:hanging="850"/>
      </w:pPr>
      <w:rPr>
        <w:b w:val="0"/>
        <w:i w:val="0"/>
        <w:smallCaps w:val="0"/>
        <w:strike w:val="0"/>
        <w:color w:val="000000"/>
        <w:sz w:val="22"/>
        <w:szCs w:val="22"/>
        <w:u w:val="none"/>
        <w:vertAlign w:val="baseline"/>
      </w:rPr>
    </w:lvl>
    <w:lvl w:ilvl="2">
      <w:start w:val="1"/>
      <w:numFmt w:val="decimal"/>
      <w:lvlText w:val="%3."/>
      <w:lvlJc w:val="left"/>
      <w:pPr>
        <w:ind w:left="2564" w:hanging="720.0000000000002"/>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6">
    <w:lvl w:ilvl="0">
      <w:start w:val="1"/>
      <w:numFmt w:val="lowerLetter"/>
      <w:lvlText w:val="%1."/>
      <w:lvlJc w:val="left"/>
      <w:pPr>
        <w:ind w:left="2062" w:hanging="360"/>
      </w:pPr>
      <w:rPr/>
    </w:lvl>
    <w:lvl w:ilvl="1">
      <w:start w:val="1"/>
      <w:numFmt w:val="lowerLetter"/>
      <w:lvlText w:val="%2."/>
      <w:lvlJc w:val="left"/>
      <w:pPr>
        <w:ind w:left="2782" w:hanging="360"/>
      </w:pPr>
      <w:rPr/>
    </w:lvl>
    <w:lvl w:ilvl="2">
      <w:start w:val="1"/>
      <w:numFmt w:val="lowerRoman"/>
      <w:lvlText w:val="%3."/>
      <w:lvlJc w:val="right"/>
      <w:pPr>
        <w:ind w:left="3502" w:hanging="180"/>
      </w:pPr>
      <w:rPr/>
    </w:lvl>
    <w:lvl w:ilvl="3">
      <w:start w:val="1"/>
      <w:numFmt w:val="decimal"/>
      <w:lvlText w:val="%4."/>
      <w:lvlJc w:val="left"/>
      <w:pPr>
        <w:ind w:left="4222" w:hanging="360"/>
      </w:pPr>
      <w:rPr/>
    </w:lvl>
    <w:lvl w:ilvl="4">
      <w:start w:val="1"/>
      <w:numFmt w:val="lowerLetter"/>
      <w:lvlText w:val="%5."/>
      <w:lvlJc w:val="left"/>
      <w:pPr>
        <w:ind w:left="4942" w:hanging="360"/>
      </w:pPr>
      <w:rPr/>
    </w:lvl>
    <w:lvl w:ilvl="5">
      <w:start w:val="1"/>
      <w:numFmt w:val="lowerRoman"/>
      <w:lvlText w:val="%6."/>
      <w:lvlJc w:val="right"/>
      <w:pPr>
        <w:ind w:left="5662" w:hanging="180"/>
      </w:pPr>
      <w:rPr/>
    </w:lvl>
    <w:lvl w:ilvl="6">
      <w:start w:val="1"/>
      <w:numFmt w:val="decimal"/>
      <w:lvlText w:val="%7."/>
      <w:lvlJc w:val="left"/>
      <w:pPr>
        <w:ind w:left="6382" w:hanging="360"/>
      </w:pPr>
      <w:rPr/>
    </w:lvl>
    <w:lvl w:ilvl="7">
      <w:start w:val="1"/>
      <w:numFmt w:val="lowerLetter"/>
      <w:lvlText w:val="%8."/>
      <w:lvlJc w:val="left"/>
      <w:pPr>
        <w:ind w:left="7102" w:hanging="360"/>
      </w:pPr>
      <w:rPr/>
    </w:lvl>
    <w:lvl w:ilvl="8">
      <w:start w:val="1"/>
      <w:numFmt w:val="lowerRoman"/>
      <w:lvlText w:val="%9."/>
      <w:lvlJc w:val="right"/>
      <w:pPr>
        <w:ind w:left="7822" w:hanging="180"/>
      </w:pPr>
      <w:rPr/>
    </w:lvl>
  </w:abstractNum>
  <w:abstractNum w:abstractNumId="7">
    <w:lvl w:ilvl="0">
      <w:start w:val="1"/>
      <w:numFmt w:val="decimal"/>
      <w:lvlText w:val="%1."/>
      <w:lvlJc w:val="left"/>
      <w:pPr>
        <w:ind w:left="1634" w:hanging="360"/>
      </w:pPr>
      <w:rPr/>
    </w:lvl>
    <w:lvl w:ilvl="1">
      <w:start w:val="1"/>
      <w:numFmt w:val="lowerLetter"/>
      <w:lvlText w:val="%2."/>
      <w:lvlJc w:val="left"/>
      <w:pPr>
        <w:ind w:left="2354" w:hanging="360"/>
      </w:pPr>
      <w:rPr/>
    </w:lvl>
    <w:lvl w:ilvl="2">
      <w:start w:val="1"/>
      <w:numFmt w:val="lowerRoman"/>
      <w:lvlText w:val="%3."/>
      <w:lvlJc w:val="right"/>
      <w:pPr>
        <w:ind w:left="3074" w:hanging="180"/>
      </w:pPr>
      <w:rPr/>
    </w:lvl>
    <w:lvl w:ilvl="3">
      <w:start w:val="1"/>
      <w:numFmt w:val="decimal"/>
      <w:lvlText w:val="%4."/>
      <w:lvlJc w:val="left"/>
      <w:pPr>
        <w:ind w:left="3794" w:hanging="360"/>
      </w:pPr>
      <w:rPr/>
    </w:lvl>
    <w:lvl w:ilvl="4">
      <w:start w:val="1"/>
      <w:numFmt w:val="lowerLetter"/>
      <w:lvlText w:val="%5."/>
      <w:lvlJc w:val="left"/>
      <w:pPr>
        <w:ind w:left="4514" w:hanging="360"/>
      </w:pPr>
      <w:rPr/>
    </w:lvl>
    <w:lvl w:ilvl="5">
      <w:start w:val="1"/>
      <w:numFmt w:val="lowerRoman"/>
      <w:lvlText w:val="%6."/>
      <w:lvlJc w:val="right"/>
      <w:pPr>
        <w:ind w:left="5234" w:hanging="180"/>
      </w:pPr>
      <w:rPr/>
    </w:lvl>
    <w:lvl w:ilvl="6">
      <w:start w:val="1"/>
      <w:numFmt w:val="decimal"/>
      <w:lvlText w:val="%7."/>
      <w:lvlJc w:val="left"/>
      <w:pPr>
        <w:ind w:left="5954" w:hanging="360"/>
      </w:pPr>
      <w:rPr/>
    </w:lvl>
    <w:lvl w:ilvl="7">
      <w:start w:val="1"/>
      <w:numFmt w:val="lowerLetter"/>
      <w:lvlText w:val="%8."/>
      <w:lvlJc w:val="left"/>
      <w:pPr>
        <w:ind w:left="6674" w:hanging="360"/>
      </w:pPr>
      <w:rPr/>
    </w:lvl>
    <w:lvl w:ilvl="8">
      <w:start w:val="1"/>
      <w:numFmt w:val="lowerRoman"/>
      <w:lvlText w:val="%9."/>
      <w:lvlJc w:val="right"/>
      <w:pPr>
        <w:ind w:left="7394" w:hanging="180"/>
      </w:pPr>
      <w:rPr/>
    </w:lvl>
  </w:abstractNum>
  <w:abstractNum w:abstractNumId="8">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lowerLetter"/>
      <w:lvlText w:val="%2)"/>
      <w:lvlJc w:val="left"/>
      <w:pPr>
        <w:ind w:left="1700" w:hanging="850"/>
      </w:pPr>
      <w:rPr>
        <w:b w:val="0"/>
        <w:i w:val="0"/>
        <w:smallCaps w:val="0"/>
        <w:strike w:val="0"/>
        <w:color w:val="000000"/>
        <w:sz w:val="22"/>
        <w:szCs w:val="22"/>
        <w:u w:val="none"/>
        <w:vertAlign w:val="baseline"/>
      </w:rPr>
    </w:lvl>
    <w:lvl w:ilvl="2">
      <w:start w:val="1"/>
      <w:numFmt w:val="lowerLetter"/>
      <w:lvlText w:val="%3."/>
      <w:lvlJc w:val="left"/>
      <w:pPr>
        <w:ind w:left="2564" w:hanging="720.0000000000002"/>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0">
    <w:lvl w:ilvl="0">
      <w:start w:val="1"/>
      <w:numFmt w:val="decimal"/>
      <w:lvlText w:val="%1."/>
      <w:lvlJc w:val="left"/>
      <w:pPr>
        <w:ind w:left="1134" w:hanging="1134"/>
      </w:pPr>
      <w:rPr>
        <w:smallCaps w:val="0"/>
        <w:strike w:val="0"/>
        <w:color w:val="000000"/>
        <w:u w:val="none"/>
        <w:vertAlign w:val="baseline"/>
      </w:rPr>
    </w:lvl>
    <w:lvl w:ilvl="1">
      <w:start w:val="1"/>
      <w:numFmt w:val="decimal"/>
      <w:lvlText w:val="%1.%2"/>
      <w:lvlJc w:val="left"/>
      <w:pPr>
        <w:ind w:left="1701" w:hanging="850"/>
      </w:pPr>
      <w:rPr>
        <w:b w:val="0"/>
        <w:i w:val="0"/>
        <w:smallCaps w:val="0"/>
        <w:strike w:val="0"/>
        <w:color w:val="000000"/>
        <w:sz w:val="22"/>
        <w:szCs w:val="22"/>
        <w:u w:val="none"/>
        <w:vertAlign w:val="baseline"/>
      </w:rPr>
    </w:lvl>
    <w:lvl w:ilvl="2">
      <w:start w:val="1"/>
      <w:numFmt w:val="decimal"/>
      <w:lvlText w:val="%1.%2.%3"/>
      <w:lvlJc w:val="left"/>
      <w:pPr>
        <w:ind w:left="2564" w:hanging="720.0000000000002"/>
      </w:pPr>
      <w:rPr>
        <w:b w:val="0"/>
        <w:i w:val="0"/>
        <w:smallCaps w:val="0"/>
        <w:strike w:val="0"/>
        <w:color w:val="000000"/>
        <w:u w:val="none"/>
        <w:vertAlign w:val="baseline"/>
      </w:rPr>
    </w:lvl>
    <w:lvl w:ilvl="3">
      <w:start w:val="1"/>
      <w:numFmt w:val="lowerLetter"/>
      <w:lvlText w:val="%4."/>
      <w:lvlJc w:val="left"/>
      <w:pPr>
        <w:ind w:left="3272"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1">
    <w:lvl w:ilvl="0">
      <w:start w:val="1"/>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lowerLetter"/>
      <w:lvlText w:val="%2)"/>
      <w:lvlJc w:val="left"/>
      <w:pPr>
        <w:ind w:left="1700" w:hanging="850"/>
      </w:pPr>
      <w:rPr>
        <w:b w:val="0"/>
        <w:i w:val="0"/>
        <w:smallCaps w:val="0"/>
        <w:strike w:val="0"/>
        <w:color w:val="000000"/>
        <w:sz w:val="22"/>
        <w:szCs w:val="22"/>
        <w:u w:val="none"/>
        <w:vertAlign w:val="baseline"/>
      </w:rPr>
    </w:lvl>
    <w:lvl w:ilvl="2">
      <w:start w:val="1"/>
      <w:numFmt w:val="lowerLetter"/>
      <w:lvlText w:val="%3."/>
      <w:lvlJc w:val="left"/>
      <w:pPr>
        <w:ind w:left="2564" w:hanging="720.0000000000002"/>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3">
    <w:lvl w:ilvl="0">
      <w:start w:val="1"/>
      <w:numFmt w:val="decimal"/>
      <w:lvlText w:val="%1."/>
      <w:lvlJc w:val="left"/>
      <w:pPr>
        <w:ind w:left="1634" w:hanging="360"/>
      </w:pPr>
      <w:rPr/>
    </w:lvl>
    <w:lvl w:ilvl="1">
      <w:start w:val="1"/>
      <w:numFmt w:val="lowerLetter"/>
      <w:lvlText w:val="%2."/>
      <w:lvlJc w:val="left"/>
      <w:pPr>
        <w:ind w:left="2354" w:hanging="360"/>
      </w:pPr>
      <w:rPr/>
    </w:lvl>
    <w:lvl w:ilvl="2">
      <w:start w:val="1"/>
      <w:numFmt w:val="lowerRoman"/>
      <w:lvlText w:val="%3."/>
      <w:lvlJc w:val="right"/>
      <w:pPr>
        <w:ind w:left="3074" w:hanging="180"/>
      </w:pPr>
      <w:rPr/>
    </w:lvl>
    <w:lvl w:ilvl="3">
      <w:start w:val="1"/>
      <w:numFmt w:val="decimal"/>
      <w:lvlText w:val="%4."/>
      <w:lvlJc w:val="left"/>
      <w:pPr>
        <w:ind w:left="3794" w:hanging="360"/>
      </w:pPr>
      <w:rPr/>
    </w:lvl>
    <w:lvl w:ilvl="4">
      <w:start w:val="1"/>
      <w:numFmt w:val="lowerLetter"/>
      <w:lvlText w:val="%5."/>
      <w:lvlJc w:val="left"/>
      <w:pPr>
        <w:ind w:left="4514" w:hanging="360"/>
      </w:pPr>
      <w:rPr/>
    </w:lvl>
    <w:lvl w:ilvl="5">
      <w:start w:val="1"/>
      <w:numFmt w:val="lowerRoman"/>
      <w:lvlText w:val="%6."/>
      <w:lvlJc w:val="right"/>
      <w:pPr>
        <w:ind w:left="5234" w:hanging="180"/>
      </w:pPr>
      <w:rPr/>
    </w:lvl>
    <w:lvl w:ilvl="6">
      <w:start w:val="1"/>
      <w:numFmt w:val="decimal"/>
      <w:lvlText w:val="%7."/>
      <w:lvlJc w:val="left"/>
      <w:pPr>
        <w:ind w:left="5954" w:hanging="360"/>
      </w:pPr>
      <w:rPr/>
    </w:lvl>
    <w:lvl w:ilvl="7">
      <w:start w:val="1"/>
      <w:numFmt w:val="lowerLetter"/>
      <w:lvlText w:val="%8."/>
      <w:lvlJc w:val="left"/>
      <w:pPr>
        <w:ind w:left="6674" w:hanging="360"/>
      </w:pPr>
      <w:rPr/>
    </w:lvl>
    <w:lvl w:ilvl="8">
      <w:start w:val="1"/>
      <w:numFmt w:val="lowerRoman"/>
      <w:lvlText w:val="%9."/>
      <w:lvlJc w:val="right"/>
      <w:pPr>
        <w:ind w:left="7394" w:hanging="180"/>
      </w:pPr>
      <w:rPr/>
    </w:lvl>
  </w:abstractNum>
  <w:abstractNum w:abstractNumId="14">
    <w:lvl w:ilvl="0">
      <w:start w:val="1"/>
      <w:numFmt w:val="lowerLetter"/>
      <w:lvlText w:val="%1."/>
      <w:lvlJc w:val="left"/>
      <w:pPr>
        <w:ind w:left="2203" w:hanging="360"/>
      </w:pPr>
      <w:rPr/>
    </w:lvl>
    <w:lvl w:ilvl="1">
      <w:start w:val="1"/>
      <w:numFmt w:val="lowerLetter"/>
      <w:lvlText w:val="%2."/>
      <w:lvlJc w:val="left"/>
      <w:pPr>
        <w:ind w:left="2923" w:hanging="360"/>
      </w:pPr>
      <w:rPr/>
    </w:lvl>
    <w:lvl w:ilvl="2">
      <w:start w:val="1"/>
      <w:numFmt w:val="lowerRoman"/>
      <w:lvlText w:val="%3."/>
      <w:lvlJc w:val="right"/>
      <w:pPr>
        <w:ind w:left="3643" w:hanging="180"/>
      </w:pPr>
      <w:rPr/>
    </w:lvl>
    <w:lvl w:ilvl="3">
      <w:start w:val="1"/>
      <w:numFmt w:val="decimal"/>
      <w:lvlText w:val="%4."/>
      <w:lvlJc w:val="left"/>
      <w:pPr>
        <w:ind w:left="4363" w:hanging="360"/>
      </w:pPr>
      <w:rPr/>
    </w:lvl>
    <w:lvl w:ilvl="4">
      <w:start w:val="1"/>
      <w:numFmt w:val="lowerLetter"/>
      <w:lvlText w:val="%5."/>
      <w:lvlJc w:val="left"/>
      <w:pPr>
        <w:ind w:left="5083" w:hanging="360"/>
      </w:pPr>
      <w:rPr/>
    </w:lvl>
    <w:lvl w:ilvl="5">
      <w:start w:val="1"/>
      <w:numFmt w:val="lowerRoman"/>
      <w:lvlText w:val="%6."/>
      <w:lvlJc w:val="right"/>
      <w:pPr>
        <w:ind w:left="5803" w:hanging="180"/>
      </w:pPr>
      <w:rPr/>
    </w:lvl>
    <w:lvl w:ilvl="6">
      <w:start w:val="1"/>
      <w:numFmt w:val="decimal"/>
      <w:lvlText w:val="%7."/>
      <w:lvlJc w:val="left"/>
      <w:pPr>
        <w:ind w:left="6523" w:hanging="360"/>
      </w:pPr>
      <w:rPr/>
    </w:lvl>
    <w:lvl w:ilvl="7">
      <w:start w:val="1"/>
      <w:numFmt w:val="lowerLetter"/>
      <w:lvlText w:val="%8."/>
      <w:lvlJc w:val="left"/>
      <w:pPr>
        <w:ind w:left="7243" w:hanging="360"/>
      </w:pPr>
      <w:rPr/>
    </w:lvl>
    <w:lvl w:ilvl="8">
      <w:start w:val="1"/>
      <w:numFmt w:val="lowerRoman"/>
      <w:lvlText w:val="%9."/>
      <w:lvlJc w:val="right"/>
      <w:pPr>
        <w:ind w:left="7963" w:hanging="180"/>
      </w:pPr>
      <w:rPr/>
    </w:lvl>
  </w:abstractNum>
  <w:abstractNum w:abstractNumId="15">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6">
    <w:lvl w:ilvl="0">
      <w:start w:val="9"/>
      <w:numFmt w:val="decimal"/>
      <w:lvlText w:val="%1"/>
      <w:lvlJc w:val="left"/>
      <w:pPr>
        <w:ind w:left="3479" w:hanging="360"/>
      </w:pPr>
      <w:rPr/>
    </w:lvl>
    <w:lvl w:ilvl="1">
      <w:start w:val="1"/>
      <w:numFmt w:val="decimal"/>
      <w:lvlText w:val="%1.%2"/>
      <w:lvlJc w:val="left"/>
      <w:pPr>
        <w:ind w:left="1211" w:hanging="360"/>
      </w:pPr>
      <w:rPr/>
    </w:lvl>
    <w:lvl w:ilvl="2">
      <w:start w:val="1"/>
      <w:numFmt w:val="decimal"/>
      <w:lvlText w:val="%3."/>
      <w:lvlJc w:val="left"/>
      <w:pPr>
        <w:ind w:left="2422" w:hanging="720"/>
      </w:pPr>
      <w:rPr/>
    </w:lvl>
    <w:lvl w:ilvl="3">
      <w:start w:val="1"/>
      <w:numFmt w:val="decimal"/>
      <w:lvlText w:val="%1.%2.%3.%4"/>
      <w:lvlJc w:val="left"/>
      <w:pPr>
        <w:ind w:left="3273" w:hanging="720"/>
      </w:pPr>
      <w:rPr/>
    </w:lvl>
    <w:lvl w:ilvl="4">
      <w:start w:val="1"/>
      <w:numFmt w:val="decimal"/>
      <w:lvlText w:val="%1.%2.%3.%4.%5"/>
      <w:lvlJc w:val="left"/>
      <w:pPr>
        <w:ind w:left="4484" w:hanging="1080"/>
      </w:pPr>
      <w:rPr/>
    </w:lvl>
    <w:lvl w:ilvl="5">
      <w:start w:val="1"/>
      <w:numFmt w:val="decimal"/>
      <w:lvlText w:val="%1.%2.%3.%4.%5.%6"/>
      <w:lvlJc w:val="left"/>
      <w:pPr>
        <w:ind w:left="5335" w:hanging="1080"/>
      </w:pPr>
      <w:rPr/>
    </w:lvl>
    <w:lvl w:ilvl="6">
      <w:start w:val="1"/>
      <w:numFmt w:val="decimal"/>
      <w:lvlText w:val="%1.%2.%3.%4.%5.%6.%7"/>
      <w:lvlJc w:val="left"/>
      <w:pPr>
        <w:ind w:left="6546" w:hanging="1440"/>
      </w:pPr>
      <w:rPr/>
    </w:lvl>
    <w:lvl w:ilvl="7">
      <w:start w:val="1"/>
      <w:numFmt w:val="decimal"/>
      <w:lvlText w:val="%1.%2.%3.%4.%5.%6.%7.%8"/>
      <w:lvlJc w:val="left"/>
      <w:pPr>
        <w:ind w:left="7397" w:hanging="1440"/>
      </w:pPr>
      <w:rPr/>
    </w:lvl>
    <w:lvl w:ilvl="8">
      <w:start w:val="1"/>
      <w:numFmt w:val="decimal"/>
      <w:lvlText w:val="%1.%2.%3.%4.%5.%6.%7.%8.%9"/>
      <w:lvlJc w:val="left"/>
      <w:pPr>
        <w:ind w:left="8608" w:hanging="1800"/>
      </w:pPr>
      <w:rPr/>
    </w:lvl>
  </w:abstractNum>
  <w:abstractNum w:abstractNumId="17">
    <w:lvl w:ilvl="0">
      <w:start w:val="1"/>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0000000000002"/>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8">
    <w:lvl w:ilvl="0">
      <w:start w:val="1"/>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2"/>
      <w:numFmt w:val="decimal"/>
      <w:lvlText w:val="%3."/>
      <w:lvlJc w:val="left"/>
      <w:pPr>
        <w:ind w:left="2564" w:hanging="720.0000000000002"/>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9">
    <w:lvl w:ilvl="0">
      <w:start w:val="1"/>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lowerLetter"/>
      <w:lvlText w:val="%3)"/>
      <w:lvlJc w:val="left"/>
      <w:pPr>
        <w:ind w:left="2564" w:hanging="720.0000000000002"/>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20">
    <w:lvl w:ilvl="0">
      <w:start w:val="1"/>
      <w:numFmt w:val="lowerLetter"/>
      <w:lvlText w:val="%1."/>
      <w:lvlJc w:val="left"/>
      <w:pPr>
        <w:ind w:left="2203" w:hanging="360"/>
      </w:pPr>
      <w:rPr/>
    </w:lvl>
    <w:lvl w:ilvl="1">
      <w:start w:val="1"/>
      <w:numFmt w:val="lowerLetter"/>
      <w:lvlText w:val="%2."/>
      <w:lvlJc w:val="left"/>
      <w:pPr>
        <w:ind w:left="2923" w:hanging="360"/>
      </w:pPr>
      <w:rPr/>
    </w:lvl>
    <w:lvl w:ilvl="2">
      <w:start w:val="1"/>
      <w:numFmt w:val="lowerRoman"/>
      <w:lvlText w:val="%3."/>
      <w:lvlJc w:val="right"/>
      <w:pPr>
        <w:ind w:left="3643" w:hanging="180"/>
      </w:pPr>
      <w:rPr/>
    </w:lvl>
    <w:lvl w:ilvl="3">
      <w:start w:val="1"/>
      <w:numFmt w:val="decimal"/>
      <w:lvlText w:val="%4."/>
      <w:lvlJc w:val="left"/>
      <w:pPr>
        <w:ind w:left="4363" w:hanging="360"/>
      </w:pPr>
      <w:rPr/>
    </w:lvl>
    <w:lvl w:ilvl="4">
      <w:start w:val="1"/>
      <w:numFmt w:val="lowerLetter"/>
      <w:lvlText w:val="%5."/>
      <w:lvlJc w:val="left"/>
      <w:pPr>
        <w:ind w:left="5083" w:hanging="360"/>
      </w:pPr>
      <w:rPr/>
    </w:lvl>
    <w:lvl w:ilvl="5">
      <w:start w:val="1"/>
      <w:numFmt w:val="lowerRoman"/>
      <w:lvlText w:val="%6."/>
      <w:lvlJc w:val="right"/>
      <w:pPr>
        <w:ind w:left="5803" w:hanging="180"/>
      </w:pPr>
      <w:rPr/>
    </w:lvl>
    <w:lvl w:ilvl="6">
      <w:start w:val="1"/>
      <w:numFmt w:val="decimal"/>
      <w:lvlText w:val="%7."/>
      <w:lvlJc w:val="left"/>
      <w:pPr>
        <w:ind w:left="6523" w:hanging="360"/>
      </w:pPr>
      <w:rPr/>
    </w:lvl>
    <w:lvl w:ilvl="7">
      <w:start w:val="1"/>
      <w:numFmt w:val="lowerLetter"/>
      <w:lvlText w:val="%8."/>
      <w:lvlJc w:val="left"/>
      <w:pPr>
        <w:ind w:left="7243" w:hanging="360"/>
      </w:pPr>
      <w:rPr/>
    </w:lvl>
    <w:lvl w:ilvl="8">
      <w:start w:val="1"/>
      <w:numFmt w:val="lowerRoman"/>
      <w:lvlText w:val="%9."/>
      <w:lvlJc w:val="right"/>
      <w:pPr>
        <w:ind w:left="7963" w:hanging="180"/>
      </w:pPr>
      <w:rPr/>
    </w:lvl>
  </w:abstractNum>
  <w:abstractNum w:abstractNumId="21">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2">
    <w:lvl w:ilvl="0">
      <w:start w:val="1"/>
      <w:numFmt w:val="decimal"/>
      <w:lvlText w:val="%1."/>
      <w:lvlJc w:val="left"/>
      <w:pPr>
        <w:ind w:left="432" w:hanging="432"/>
      </w:pPr>
      <w:rPr>
        <w:rFonts w:ascii="Arial" w:cs="Arial" w:eastAsia="Arial" w:hAnsi="Arial"/>
        <w:b w:val="1"/>
        <w:i w:val="0"/>
        <w:sz w:val="22"/>
        <w:szCs w:val="22"/>
        <w:u w:val="none"/>
      </w:rPr>
    </w:lvl>
    <w:lvl w:ilvl="1">
      <w:start w:val="1"/>
      <w:numFmt w:val="decimal"/>
      <w:lvlText w:val="%1.%2"/>
      <w:lvlJc w:val="left"/>
      <w:pPr>
        <w:ind w:left="932" w:hanging="648"/>
      </w:pPr>
      <w:rPr>
        <w:rFonts w:ascii="Arial" w:cs="Arial" w:eastAsia="Arial" w:hAnsi="Arial"/>
        <w:b w:val="0"/>
        <w:i w:val="0"/>
        <w:smallCaps w:val="0"/>
        <w:strike w:val="0"/>
        <w:color w:val="000000"/>
        <w:sz w:val="22"/>
        <w:szCs w:val="22"/>
        <w:u w:val="none"/>
        <w:vertAlign w:val="baseline"/>
      </w:rPr>
    </w:lvl>
    <w:lvl w:ilvl="2">
      <w:start w:val="1"/>
      <w:numFmt w:val="decimal"/>
      <w:lvlText w:val="%1.%2.%3"/>
      <w:lvlJc w:val="left"/>
      <w:pPr>
        <w:ind w:left="1574" w:hanging="864"/>
      </w:pPr>
      <w:rPr>
        <w:rFonts w:ascii="Arial" w:cs="Arial" w:eastAsia="Arial" w:hAnsi="Arial"/>
        <w:b w:val="0"/>
        <w:i w:val="0"/>
        <w:sz w:val="22"/>
        <w:szCs w:val="22"/>
        <w:u w:val="none"/>
      </w:rPr>
    </w:lvl>
    <w:lvl w:ilvl="3">
      <w:start w:val="1"/>
      <w:numFmt w:val="lowerLetter"/>
      <w:lvlText w:val="(%4)"/>
      <w:lvlJc w:val="left"/>
      <w:pPr>
        <w:ind w:left="2376" w:hanging="432.0000000000002"/>
      </w:pPr>
      <w:rPr>
        <w:rFonts w:ascii="Arial" w:cs="Arial" w:eastAsia="Arial" w:hAnsi="Arial"/>
        <w:b w:val="0"/>
        <w:i w:val="0"/>
        <w:sz w:val="22"/>
        <w:szCs w:val="22"/>
      </w:rPr>
    </w:lvl>
    <w:lvl w:ilvl="4">
      <w:start w:val="2"/>
      <w:numFmt w:val="lowerRoman"/>
      <w:lvlText w:val="(%5)"/>
      <w:lvlJc w:val="left"/>
      <w:pPr>
        <w:ind w:left="4158" w:hanging="648"/>
      </w:pPr>
      <w:rPr>
        <w:b w:val="0"/>
        <w:i w:val="0"/>
        <w:smallCaps w:val="0"/>
        <w:strike w:val="0"/>
        <w:color w:val="000000"/>
        <w:u w:val="none"/>
        <w:vertAlign w:val="baseline"/>
      </w:rPr>
    </w:lvl>
    <w:lvl w:ilvl="5">
      <w:start w:val="1"/>
      <w:numFmt w:val="upperLetter"/>
      <w:lvlText w:val="(%6)"/>
      <w:lvlJc w:val="left"/>
      <w:pPr>
        <w:ind w:left="3600" w:hanging="576"/>
      </w:pPr>
      <w:rPr>
        <w:rFonts w:ascii="Arial" w:cs="Arial" w:eastAsia="Arial" w:hAnsi="Arial"/>
        <w:b w:val="0"/>
        <w:i w:val="0"/>
        <w:sz w:val="22"/>
        <w:szCs w:val="22"/>
      </w:rPr>
    </w:lvl>
    <w:lvl w:ilvl="6">
      <w:start w:val="1"/>
      <w:numFmt w:val="lowerRoman"/>
      <w:lvlText w:val="%7."/>
      <w:lvlJc w:val="right"/>
      <w:pPr>
        <w:ind w:left="3960" w:hanging="360"/>
      </w:pPr>
      <w:rPr>
        <w:b w:val="0"/>
        <w:i w:val="0"/>
        <w:sz w:val="22"/>
        <w:szCs w:val="22"/>
      </w:rPr>
    </w:lvl>
    <w:lvl w:ilvl="7">
      <w:start w:val="1"/>
      <w:numFmt w:val="upperLetter"/>
      <w:lvlText w:val="%8"/>
      <w:lvlJc w:val="left"/>
      <w:pPr>
        <w:ind w:left="4320" w:hanging="360"/>
      </w:pPr>
      <w:rPr>
        <w:rFonts w:ascii="Arial" w:cs="Arial" w:eastAsia="Arial" w:hAnsi="Arial"/>
        <w:b w:val="0"/>
        <w:i w:val="0"/>
        <w:sz w:val="22"/>
        <w:szCs w:val="22"/>
      </w:rPr>
    </w:lvl>
    <w:lvl w:ilvl="8">
      <w:start w:val="1"/>
      <w:numFmt w:val="decimal"/>
      <w:lvlText w:val="(%9)"/>
      <w:lvlJc w:val="left"/>
      <w:pPr>
        <w:ind w:left="4752" w:hanging="432"/>
      </w:pPr>
      <w:rPr>
        <w:rFonts w:ascii="Arial" w:cs="Arial" w:eastAsia="Arial" w:hAnsi="Arial"/>
        <w:b w:val="0"/>
        <w:i w:val="0"/>
        <w:sz w:val="22"/>
        <w:szCs w:val="22"/>
      </w:rPr>
    </w:lvl>
  </w:abstractNum>
  <w:abstractNum w:abstractNumId="23">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4">
    <w:lvl w:ilvl="0">
      <w:start w:val="1"/>
      <w:numFmt w:val="lowerLetter"/>
      <w:lvlText w:val="%1."/>
      <w:lvlJc w:val="left"/>
      <w:pPr>
        <w:ind w:left="288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abstractNum w:abstractNumId="25">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6">
    <w:lvl w:ilvl="0">
      <w:start w:val="1"/>
      <w:numFmt w:val="lowerLetter"/>
      <w:lvlText w:val="%1."/>
      <w:lvlJc w:val="left"/>
      <w:pPr>
        <w:ind w:left="288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abstractNum w:abstractNumId="27">
    <w:lvl w:ilvl="0">
      <w:start w:val="1"/>
      <w:numFmt w:val="lowerRoman"/>
      <w:lvlText w:val="%1."/>
      <w:lvlJc w:val="right"/>
      <w:pPr>
        <w:ind w:left="4320" w:hanging="360"/>
      </w:pPr>
      <w:rPr/>
    </w:lvl>
    <w:lvl w:ilvl="1">
      <w:start w:val="1"/>
      <w:numFmt w:val="lowerLetter"/>
      <w:lvlText w:val="%2."/>
      <w:lvlJc w:val="left"/>
      <w:pPr>
        <w:ind w:left="5040" w:hanging="360"/>
      </w:pPr>
      <w:rPr/>
    </w:lvl>
    <w:lvl w:ilvl="2">
      <w:start w:val="1"/>
      <w:numFmt w:val="lowerRoman"/>
      <w:lvlText w:val="%3."/>
      <w:lvlJc w:val="right"/>
      <w:pPr>
        <w:ind w:left="5760" w:hanging="180"/>
      </w:pPr>
      <w:rPr/>
    </w:lvl>
    <w:lvl w:ilvl="3">
      <w:start w:val="1"/>
      <w:numFmt w:val="decimal"/>
      <w:lvlText w:val="%4."/>
      <w:lvlJc w:val="left"/>
      <w:pPr>
        <w:ind w:left="6480" w:hanging="360"/>
      </w:pPr>
      <w:rPr/>
    </w:lvl>
    <w:lvl w:ilvl="4">
      <w:start w:val="1"/>
      <w:numFmt w:val="lowerLetter"/>
      <w:lvlText w:val="%5."/>
      <w:lvlJc w:val="left"/>
      <w:pPr>
        <w:ind w:left="7200" w:hanging="360"/>
      </w:pPr>
      <w:rPr/>
    </w:lvl>
    <w:lvl w:ilvl="5">
      <w:start w:val="1"/>
      <w:numFmt w:val="lowerRoman"/>
      <w:lvlText w:val="%6."/>
      <w:lvlJc w:val="right"/>
      <w:pPr>
        <w:ind w:left="7920" w:hanging="180"/>
      </w:pPr>
      <w:rPr/>
    </w:lvl>
    <w:lvl w:ilvl="6">
      <w:start w:val="1"/>
      <w:numFmt w:val="decimal"/>
      <w:lvlText w:val="%7."/>
      <w:lvlJc w:val="left"/>
      <w:pPr>
        <w:ind w:left="8640" w:hanging="360"/>
      </w:pPr>
      <w:rPr/>
    </w:lvl>
    <w:lvl w:ilvl="7">
      <w:start w:val="1"/>
      <w:numFmt w:val="lowerLetter"/>
      <w:lvlText w:val="%8."/>
      <w:lvlJc w:val="left"/>
      <w:pPr>
        <w:ind w:left="9360" w:hanging="360"/>
      </w:pPr>
      <w:rPr/>
    </w:lvl>
    <w:lvl w:ilvl="8">
      <w:start w:val="1"/>
      <w:numFmt w:val="lowerRoman"/>
      <w:lvlText w:val="%9."/>
      <w:lvlJc w:val="right"/>
      <w:pPr>
        <w:ind w:left="10080" w:hanging="180"/>
      </w:pPr>
      <w:rPr/>
    </w:lvl>
  </w:abstractNum>
  <w:abstractNum w:abstractNumId="28">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9">
    <w:lvl w:ilvl="0">
      <w:start w:val="1"/>
      <w:numFmt w:val="lowerLetter"/>
      <w:lvlText w:val="%1."/>
      <w:lvlJc w:val="left"/>
      <w:pPr>
        <w:ind w:left="2924" w:hanging="360"/>
      </w:pPr>
      <w:rPr/>
    </w:lvl>
    <w:lvl w:ilvl="1">
      <w:start w:val="1"/>
      <w:numFmt w:val="lowerLetter"/>
      <w:lvlText w:val="%2."/>
      <w:lvlJc w:val="left"/>
      <w:pPr>
        <w:ind w:left="3644" w:hanging="360"/>
      </w:pPr>
      <w:rPr/>
    </w:lvl>
    <w:lvl w:ilvl="2">
      <w:start w:val="1"/>
      <w:numFmt w:val="lowerRoman"/>
      <w:lvlText w:val="%3."/>
      <w:lvlJc w:val="right"/>
      <w:pPr>
        <w:ind w:left="4364" w:hanging="180"/>
      </w:pPr>
      <w:rPr/>
    </w:lvl>
    <w:lvl w:ilvl="3">
      <w:start w:val="1"/>
      <w:numFmt w:val="decimal"/>
      <w:lvlText w:val="%4."/>
      <w:lvlJc w:val="left"/>
      <w:pPr>
        <w:ind w:left="5084" w:hanging="360"/>
      </w:pPr>
      <w:rPr/>
    </w:lvl>
    <w:lvl w:ilvl="4">
      <w:start w:val="1"/>
      <w:numFmt w:val="lowerLetter"/>
      <w:lvlText w:val="%5."/>
      <w:lvlJc w:val="left"/>
      <w:pPr>
        <w:ind w:left="5804" w:hanging="360"/>
      </w:pPr>
      <w:rPr/>
    </w:lvl>
    <w:lvl w:ilvl="5">
      <w:start w:val="1"/>
      <w:numFmt w:val="lowerRoman"/>
      <w:lvlText w:val="%6."/>
      <w:lvlJc w:val="right"/>
      <w:pPr>
        <w:ind w:left="6524" w:hanging="180"/>
      </w:pPr>
      <w:rPr/>
    </w:lvl>
    <w:lvl w:ilvl="6">
      <w:start w:val="1"/>
      <w:numFmt w:val="decimal"/>
      <w:lvlText w:val="%7."/>
      <w:lvlJc w:val="left"/>
      <w:pPr>
        <w:ind w:left="7244" w:hanging="360"/>
      </w:pPr>
      <w:rPr/>
    </w:lvl>
    <w:lvl w:ilvl="7">
      <w:start w:val="1"/>
      <w:numFmt w:val="lowerLetter"/>
      <w:lvlText w:val="%8."/>
      <w:lvlJc w:val="left"/>
      <w:pPr>
        <w:ind w:left="7964" w:hanging="360"/>
      </w:pPr>
      <w:rPr/>
    </w:lvl>
    <w:lvl w:ilvl="8">
      <w:start w:val="1"/>
      <w:numFmt w:val="lowerRoman"/>
      <w:lvlText w:val="%9."/>
      <w:lvlJc w:val="right"/>
      <w:pPr>
        <w:ind w:left="8684" w:hanging="180"/>
      </w:pPr>
      <w:rPr/>
    </w:lvl>
  </w:abstractNum>
  <w:abstractNum w:abstractNumId="30">
    <w:lvl w:ilvl="0">
      <w:start w:val="8"/>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decimal"/>
      <w:lvlText w:val="%1.%2"/>
      <w:lvlJc w:val="left"/>
      <w:pPr>
        <w:ind w:left="6946" w:hanging="850"/>
      </w:pPr>
      <w:rPr>
        <w:b w:val="0"/>
        <w:i w:val="0"/>
        <w:smallCaps w:val="0"/>
        <w:strike w:val="0"/>
        <w:color w:val="000000"/>
        <w:sz w:val="22"/>
        <w:szCs w:val="22"/>
        <w:u w:val="none"/>
        <w:vertAlign w:val="baseline"/>
      </w:rPr>
    </w:lvl>
    <w:lvl w:ilvl="2">
      <w:start w:val="1"/>
      <w:numFmt w:val="decimal"/>
      <w:lvlText w:val="%3."/>
      <w:lvlJc w:val="left"/>
      <w:pPr>
        <w:ind w:left="2564" w:hanging="720.0000000000002"/>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1">
    <w:lvl w:ilvl="0">
      <w:start w:val="1"/>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lowerLetter"/>
      <w:lvlText w:val="%3."/>
      <w:lvlJc w:val="left"/>
      <w:pPr>
        <w:ind w:left="2564" w:hanging="720.0000000000002"/>
      </w:pPr>
      <w:rPr>
        <w:b w:val="0"/>
        <w:i w:val="0"/>
        <w:smallCaps w:val="0"/>
        <w:strike w:val="0"/>
        <w:color w:val="000000"/>
        <w:u w:val="none"/>
        <w:vertAlign w:val="baseline"/>
      </w:rPr>
    </w:lvl>
    <w:lvl w:ilvl="3">
      <w:start w:val="1"/>
      <w:numFmt w:val="decimal"/>
      <w:lvlText w:val="%1.%2.%3.%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2">
    <w:lvl w:ilvl="0">
      <w:start w:val="1"/>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lowerLetter"/>
      <w:lvlText w:val="%3."/>
      <w:lvlJc w:val="left"/>
      <w:pPr>
        <w:ind w:left="2564" w:hanging="720.0000000000002"/>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3">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4">
    <w:lvl w:ilvl="0">
      <w:start w:val="1"/>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decimal"/>
      <w:lvlText w:val="%1.%2"/>
      <w:lvlJc w:val="left"/>
      <w:pPr>
        <w:ind w:left="6946" w:hanging="850"/>
      </w:pPr>
      <w:rPr>
        <w:b w:val="0"/>
        <w:i w:val="0"/>
        <w:smallCaps w:val="0"/>
        <w:strike w:val="0"/>
        <w:color w:val="000000"/>
        <w:sz w:val="22"/>
        <w:szCs w:val="22"/>
        <w:u w:val="none"/>
        <w:vertAlign w:val="baseline"/>
      </w:rPr>
    </w:lvl>
    <w:lvl w:ilvl="2">
      <w:start w:val="1"/>
      <w:numFmt w:val="decimal"/>
      <w:lvlText w:val="%3."/>
      <w:lvlJc w:val="left"/>
      <w:pPr>
        <w:ind w:left="2564" w:hanging="720.0000000000002"/>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5">
    <w:lvl w:ilvl="0">
      <w:start w:val="1"/>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decimal"/>
      <w:lvlText w:val="%1.%2"/>
      <w:lvlJc w:val="left"/>
      <w:pPr>
        <w:ind w:left="6946" w:hanging="850"/>
      </w:pPr>
      <w:rPr>
        <w:b w:val="0"/>
        <w:i w:val="0"/>
        <w:smallCaps w:val="0"/>
        <w:strike w:val="0"/>
        <w:color w:val="000000"/>
        <w:sz w:val="22"/>
        <w:szCs w:val="22"/>
        <w:u w:val="none"/>
        <w:vertAlign w:val="baseline"/>
      </w:rPr>
    </w:lvl>
    <w:lvl w:ilvl="2">
      <w:start w:val="1"/>
      <w:numFmt w:val="lowerLetter"/>
      <w:lvlText w:val="%3."/>
      <w:lvlJc w:val="left"/>
      <w:pPr>
        <w:ind w:left="2564" w:hanging="720.0000000000002"/>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6">
    <w:lvl w:ilvl="0">
      <w:start w:val="16"/>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decimal"/>
      <w:lvlText w:val="%1.%2"/>
      <w:lvlJc w:val="left"/>
      <w:pPr>
        <w:ind w:left="6946" w:hanging="850"/>
      </w:pPr>
      <w:rPr>
        <w:b w:val="0"/>
        <w:i w:val="0"/>
        <w:smallCaps w:val="0"/>
        <w:strike w:val="0"/>
        <w:color w:val="000000"/>
        <w:sz w:val="22"/>
        <w:szCs w:val="22"/>
        <w:u w:val="none"/>
        <w:vertAlign w:val="baseline"/>
      </w:rPr>
    </w:lvl>
    <w:lvl w:ilvl="2">
      <w:start w:val="1"/>
      <w:numFmt w:val="decimal"/>
      <w:lvlText w:val="%3."/>
      <w:lvlJc w:val="left"/>
      <w:pPr>
        <w:ind w:left="2564" w:hanging="720.0000000000002"/>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7">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8">
    <w:lvl w:ilvl="0">
      <w:start w:val="1"/>
      <w:numFmt w:val="lowerLetter"/>
      <w:lvlText w:val="%1."/>
      <w:lvlJc w:val="left"/>
      <w:pPr>
        <w:ind w:left="3600" w:hanging="360"/>
      </w:pPr>
      <w:rPr/>
    </w:lvl>
    <w:lvl w:ilvl="1">
      <w:start w:val="1"/>
      <w:numFmt w:val="lowerLetter"/>
      <w:lvlText w:val="%2."/>
      <w:lvlJc w:val="left"/>
      <w:pPr>
        <w:ind w:left="4320" w:hanging="360"/>
      </w:pPr>
      <w:rPr/>
    </w:lvl>
    <w:lvl w:ilvl="2">
      <w:start w:val="1"/>
      <w:numFmt w:val="lowerRoman"/>
      <w:lvlText w:val="%3."/>
      <w:lvlJc w:val="right"/>
      <w:pPr>
        <w:ind w:left="5040" w:hanging="180"/>
      </w:pPr>
      <w:rPr/>
    </w:lvl>
    <w:lvl w:ilvl="3">
      <w:start w:val="1"/>
      <w:numFmt w:val="decimal"/>
      <w:lvlText w:val="%4."/>
      <w:lvlJc w:val="left"/>
      <w:pPr>
        <w:ind w:left="5760" w:hanging="360"/>
      </w:pPr>
      <w:rPr/>
    </w:lvl>
    <w:lvl w:ilvl="4">
      <w:start w:val="1"/>
      <w:numFmt w:val="lowerLetter"/>
      <w:lvlText w:val="%5."/>
      <w:lvlJc w:val="left"/>
      <w:pPr>
        <w:ind w:left="6480" w:hanging="360"/>
      </w:pPr>
      <w:rPr/>
    </w:lvl>
    <w:lvl w:ilvl="5">
      <w:start w:val="1"/>
      <w:numFmt w:val="lowerRoman"/>
      <w:lvlText w:val="%6."/>
      <w:lvlJc w:val="right"/>
      <w:pPr>
        <w:ind w:left="7200" w:hanging="180"/>
      </w:pPr>
      <w:rPr/>
    </w:lvl>
    <w:lvl w:ilvl="6">
      <w:start w:val="1"/>
      <w:numFmt w:val="decimal"/>
      <w:lvlText w:val="%7."/>
      <w:lvlJc w:val="left"/>
      <w:pPr>
        <w:ind w:left="7920" w:hanging="360"/>
      </w:pPr>
      <w:rPr/>
    </w:lvl>
    <w:lvl w:ilvl="7">
      <w:start w:val="1"/>
      <w:numFmt w:val="lowerLetter"/>
      <w:lvlText w:val="%8."/>
      <w:lvlJc w:val="left"/>
      <w:pPr>
        <w:ind w:left="8640" w:hanging="360"/>
      </w:pPr>
      <w:rPr/>
    </w:lvl>
    <w:lvl w:ilvl="8">
      <w:start w:val="1"/>
      <w:numFmt w:val="lowerRoman"/>
      <w:lvlText w:val="%9."/>
      <w:lvlJc w:val="right"/>
      <w:pPr>
        <w:ind w:left="9360" w:hanging="180"/>
      </w:pPr>
      <w:rPr/>
    </w:lvl>
  </w:abstractNum>
  <w:abstractNum w:abstractNumId="39">
    <w:lvl w:ilvl="0">
      <w:start w:val="1"/>
      <w:numFmt w:val="lowerLetter"/>
      <w:lvlText w:val="%1."/>
      <w:lvlJc w:val="left"/>
      <w:pPr>
        <w:ind w:left="3600" w:hanging="360"/>
      </w:pPr>
      <w:rPr/>
    </w:lvl>
    <w:lvl w:ilvl="1">
      <w:start w:val="1"/>
      <w:numFmt w:val="lowerLetter"/>
      <w:lvlText w:val="%2."/>
      <w:lvlJc w:val="left"/>
      <w:pPr>
        <w:ind w:left="4320" w:hanging="360"/>
      </w:pPr>
      <w:rPr/>
    </w:lvl>
    <w:lvl w:ilvl="2">
      <w:start w:val="1"/>
      <w:numFmt w:val="lowerRoman"/>
      <w:lvlText w:val="%3."/>
      <w:lvlJc w:val="right"/>
      <w:pPr>
        <w:ind w:left="5040" w:hanging="180"/>
      </w:pPr>
      <w:rPr/>
    </w:lvl>
    <w:lvl w:ilvl="3">
      <w:start w:val="1"/>
      <w:numFmt w:val="decimal"/>
      <w:lvlText w:val="%4."/>
      <w:lvlJc w:val="left"/>
      <w:pPr>
        <w:ind w:left="5760" w:hanging="360"/>
      </w:pPr>
      <w:rPr/>
    </w:lvl>
    <w:lvl w:ilvl="4">
      <w:start w:val="1"/>
      <w:numFmt w:val="lowerLetter"/>
      <w:lvlText w:val="%5."/>
      <w:lvlJc w:val="left"/>
      <w:pPr>
        <w:ind w:left="6480" w:hanging="360"/>
      </w:pPr>
      <w:rPr/>
    </w:lvl>
    <w:lvl w:ilvl="5">
      <w:start w:val="1"/>
      <w:numFmt w:val="lowerRoman"/>
      <w:lvlText w:val="%6."/>
      <w:lvlJc w:val="right"/>
      <w:pPr>
        <w:ind w:left="7200" w:hanging="180"/>
      </w:pPr>
      <w:rPr/>
    </w:lvl>
    <w:lvl w:ilvl="6">
      <w:start w:val="1"/>
      <w:numFmt w:val="decimal"/>
      <w:lvlText w:val="%7."/>
      <w:lvlJc w:val="left"/>
      <w:pPr>
        <w:ind w:left="7920" w:hanging="360"/>
      </w:pPr>
      <w:rPr/>
    </w:lvl>
    <w:lvl w:ilvl="7">
      <w:start w:val="1"/>
      <w:numFmt w:val="lowerLetter"/>
      <w:lvlText w:val="%8."/>
      <w:lvlJc w:val="left"/>
      <w:pPr>
        <w:ind w:left="8640" w:hanging="360"/>
      </w:pPr>
      <w:rPr/>
    </w:lvl>
    <w:lvl w:ilvl="8">
      <w:start w:val="1"/>
      <w:numFmt w:val="lowerRoman"/>
      <w:lvlText w:val="%9."/>
      <w:lvlJc w:val="right"/>
      <w:pPr>
        <w:ind w:left="9360" w:hanging="180"/>
      </w:pPr>
      <w:rPr/>
    </w:lvl>
  </w:abstractNum>
  <w:abstractNum w:abstractNumId="40">
    <w:lvl w:ilvl="0">
      <w:start w:val="1"/>
      <w:numFmt w:val="lowerLetter"/>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41">
    <w:lvl w:ilvl="0">
      <w:start w:val="1"/>
      <w:numFmt w:val="lowerLetter"/>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42">
    <w:lvl w:ilvl="0">
      <w:start w:val="1"/>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0000000000002"/>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43">
    <w:lvl w:ilvl="0">
      <w:start w:val="1"/>
      <w:numFmt w:val="lowerLetter"/>
      <w:lvlText w:val="%1."/>
      <w:lvlJc w:val="left"/>
      <w:pPr>
        <w:ind w:left="2924" w:hanging="360"/>
      </w:pPr>
      <w:rPr/>
    </w:lvl>
    <w:lvl w:ilvl="1">
      <w:start w:val="1"/>
      <w:numFmt w:val="lowerLetter"/>
      <w:lvlText w:val="%2."/>
      <w:lvlJc w:val="left"/>
      <w:pPr>
        <w:ind w:left="3644" w:hanging="360"/>
      </w:pPr>
      <w:rPr/>
    </w:lvl>
    <w:lvl w:ilvl="2">
      <w:start w:val="1"/>
      <w:numFmt w:val="lowerRoman"/>
      <w:lvlText w:val="%3."/>
      <w:lvlJc w:val="right"/>
      <w:pPr>
        <w:ind w:left="4364" w:hanging="180"/>
      </w:pPr>
      <w:rPr/>
    </w:lvl>
    <w:lvl w:ilvl="3">
      <w:start w:val="1"/>
      <w:numFmt w:val="decimal"/>
      <w:lvlText w:val="%4."/>
      <w:lvlJc w:val="left"/>
      <w:pPr>
        <w:ind w:left="5084" w:hanging="360"/>
      </w:pPr>
      <w:rPr/>
    </w:lvl>
    <w:lvl w:ilvl="4">
      <w:start w:val="1"/>
      <w:numFmt w:val="lowerLetter"/>
      <w:lvlText w:val="%5."/>
      <w:lvlJc w:val="left"/>
      <w:pPr>
        <w:ind w:left="5804" w:hanging="360"/>
      </w:pPr>
      <w:rPr/>
    </w:lvl>
    <w:lvl w:ilvl="5">
      <w:start w:val="1"/>
      <w:numFmt w:val="lowerRoman"/>
      <w:lvlText w:val="%6."/>
      <w:lvlJc w:val="right"/>
      <w:pPr>
        <w:ind w:left="6524" w:hanging="180"/>
      </w:pPr>
      <w:rPr/>
    </w:lvl>
    <w:lvl w:ilvl="6">
      <w:start w:val="1"/>
      <w:numFmt w:val="decimal"/>
      <w:lvlText w:val="%7."/>
      <w:lvlJc w:val="left"/>
      <w:pPr>
        <w:ind w:left="7244" w:hanging="360"/>
      </w:pPr>
      <w:rPr/>
    </w:lvl>
    <w:lvl w:ilvl="7">
      <w:start w:val="1"/>
      <w:numFmt w:val="lowerLetter"/>
      <w:lvlText w:val="%8."/>
      <w:lvlJc w:val="left"/>
      <w:pPr>
        <w:ind w:left="7964" w:hanging="360"/>
      </w:pPr>
      <w:rPr/>
    </w:lvl>
    <w:lvl w:ilvl="8">
      <w:start w:val="1"/>
      <w:numFmt w:val="lowerRoman"/>
      <w:lvlText w:val="%9."/>
      <w:lvlJc w:val="right"/>
      <w:pPr>
        <w:ind w:left="8684" w:hanging="180"/>
      </w:pPr>
      <w:rPr/>
    </w:lvl>
  </w:abstractNum>
  <w:abstractNum w:abstractNumId="44">
    <w:lvl w:ilvl="0">
      <w:start w:val="1"/>
      <w:numFmt w:val="decimal"/>
      <w:lvlText w:val="%1."/>
      <w:lvlJc w:val="left"/>
      <w:pPr>
        <w:ind w:left="1134" w:hanging="1134"/>
      </w:pPr>
      <w:rPr>
        <w:smallCaps w:val="0"/>
        <w:strike w:val="0"/>
        <w:color w:val="000000"/>
        <w:u w:val="none"/>
        <w:vertAlign w:val="baseline"/>
      </w:rPr>
    </w:lvl>
    <w:lvl w:ilvl="1">
      <w:start w:val="1"/>
      <w:numFmt w:val="decimal"/>
      <w:lvlText w:val="%1.%2"/>
      <w:lvlJc w:val="left"/>
      <w:pPr>
        <w:ind w:left="1701" w:hanging="850"/>
      </w:pPr>
      <w:rPr>
        <w:b w:val="0"/>
        <w:i w:val="0"/>
        <w:smallCaps w:val="0"/>
        <w:strike w:val="0"/>
        <w:color w:val="000000"/>
        <w:sz w:val="22"/>
        <w:szCs w:val="22"/>
        <w:u w:val="none"/>
        <w:vertAlign w:val="baseline"/>
      </w:rPr>
    </w:lvl>
    <w:lvl w:ilvl="2">
      <w:start w:val="1"/>
      <w:numFmt w:val="decimal"/>
      <w:lvlText w:val="%1.%2.%3"/>
      <w:lvlJc w:val="left"/>
      <w:pPr>
        <w:ind w:left="2564" w:hanging="720.0000000000002"/>
      </w:pPr>
      <w:rPr>
        <w:b w:val="0"/>
        <w:i w:val="0"/>
        <w:smallCaps w:val="0"/>
        <w:strike w:val="0"/>
        <w:color w:val="000000"/>
        <w:u w:val="none"/>
        <w:vertAlign w:val="baseline"/>
      </w:rPr>
    </w:lvl>
    <w:lvl w:ilvl="3">
      <w:start w:val="1"/>
      <w:numFmt w:val="decimal"/>
      <w:lvlText w:val="%1.%2.%3.%4"/>
      <w:lvlJc w:val="left"/>
      <w:pPr>
        <w:ind w:left="2880" w:hanging="720"/>
      </w:pPr>
      <w:rPr>
        <w:b w:val="0"/>
        <w:i w:val="0"/>
        <w:smallCaps w:val="0"/>
        <w:strike w:val="0"/>
        <w:color w:val="000000"/>
        <w:u w:val="none"/>
        <w:vertAlign w:val="baseline"/>
      </w:rPr>
    </w:lvl>
    <w:lvl w:ilvl="4">
      <w:start w:val="1"/>
      <w:numFmt w:val="decimal"/>
      <w:lvlText w:val="%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45">
    <w:lvl w:ilvl="0">
      <w:start w:val="1"/>
      <w:numFmt w:val="decimal"/>
      <w:lvlText w:val="%1."/>
      <w:lvlJc w:val="left"/>
      <w:pPr>
        <w:ind w:left="1134" w:hanging="1134"/>
      </w:pPr>
      <w:rPr>
        <w:smallCaps w:val="0"/>
        <w:strike w:val="0"/>
        <w:color w:val="000000"/>
        <w:u w:val="none"/>
        <w:vertAlign w:val="baseline"/>
      </w:rPr>
    </w:lvl>
    <w:lvl w:ilvl="1">
      <w:start w:val="1"/>
      <w:numFmt w:val="decimal"/>
      <w:lvlText w:val="%1.%2"/>
      <w:lvlJc w:val="left"/>
      <w:pPr>
        <w:ind w:left="1701" w:hanging="850"/>
      </w:pPr>
      <w:rPr>
        <w:b w:val="0"/>
        <w:i w:val="0"/>
        <w:smallCaps w:val="0"/>
        <w:strike w:val="0"/>
        <w:color w:val="000000"/>
        <w:sz w:val="22"/>
        <w:szCs w:val="22"/>
        <w:u w:val="none"/>
        <w:vertAlign w:val="baseline"/>
      </w:rPr>
    </w:lvl>
    <w:lvl w:ilvl="2">
      <w:start w:val="1"/>
      <w:numFmt w:val="decimal"/>
      <w:lvlText w:val="%1.%2.%3"/>
      <w:lvlJc w:val="left"/>
      <w:pPr>
        <w:ind w:left="2564" w:hanging="720.0000000000002"/>
      </w:pPr>
      <w:rPr>
        <w:b w:val="0"/>
        <w:i w:val="0"/>
        <w:smallCaps w:val="0"/>
        <w:strike w:val="0"/>
        <w:color w:val="000000"/>
        <w:u w:val="none"/>
        <w:vertAlign w:val="baseline"/>
      </w:rPr>
    </w:lvl>
    <w:lvl w:ilvl="3">
      <w:start w:val="1"/>
      <w:numFmt w:val="decimal"/>
      <w:lvlText w:val="%1.%2.%3.%4"/>
      <w:lvlJc w:val="left"/>
      <w:pPr>
        <w:ind w:left="2880" w:hanging="720"/>
      </w:pPr>
      <w:rPr>
        <w:b w:val="0"/>
        <w:i w:val="0"/>
        <w:smallCaps w:val="0"/>
        <w:strike w:val="0"/>
        <w:color w:val="000000"/>
        <w:u w:val="none"/>
        <w:vertAlign w:val="baseline"/>
      </w:rPr>
    </w:lvl>
    <w:lvl w:ilvl="4">
      <w:start w:val="1"/>
      <w:numFmt w:val="decimal"/>
      <w:lvlText w:val="%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46">
    <w:lvl w:ilvl="0">
      <w:start w:val="1"/>
      <w:numFmt w:val="decimal"/>
      <w:lvlText w:val="%1."/>
      <w:lvlJc w:val="left"/>
      <w:pPr>
        <w:ind w:left="1134" w:hanging="1134"/>
      </w:pPr>
      <w:rPr>
        <w:smallCaps w:val="0"/>
        <w:strike w:val="0"/>
        <w:color w:val="000000"/>
        <w:u w:val="none"/>
        <w:vertAlign w:val="baseline"/>
      </w:rPr>
    </w:lvl>
    <w:lvl w:ilvl="1">
      <w:start w:val="1"/>
      <w:numFmt w:val="decimal"/>
      <w:lvlText w:val="%1.%2"/>
      <w:lvlJc w:val="left"/>
      <w:pPr>
        <w:ind w:left="1701" w:hanging="850"/>
      </w:pPr>
      <w:rPr>
        <w:b w:val="0"/>
        <w:i w:val="0"/>
        <w:smallCaps w:val="0"/>
        <w:strike w:val="0"/>
        <w:color w:val="000000"/>
        <w:sz w:val="22"/>
        <w:szCs w:val="22"/>
        <w:u w:val="none"/>
        <w:vertAlign w:val="baseline"/>
      </w:rPr>
    </w:lvl>
    <w:lvl w:ilvl="2">
      <w:start w:val="1"/>
      <w:numFmt w:val="decimal"/>
      <w:lvlText w:val="%1.%2.%3"/>
      <w:lvlJc w:val="left"/>
      <w:pPr>
        <w:ind w:left="2564" w:hanging="720.0000000000002"/>
      </w:pPr>
      <w:rPr>
        <w:b w:val="0"/>
        <w:i w:val="0"/>
        <w:smallCaps w:val="0"/>
        <w:strike w:val="0"/>
        <w:color w:val="000000"/>
        <w:u w:val="none"/>
        <w:vertAlign w:val="baseline"/>
      </w:rPr>
    </w:lvl>
    <w:lvl w:ilvl="3">
      <w:start w:val="1"/>
      <w:numFmt w:val="decimal"/>
      <w:lvlText w:val="%1.%2.%3.%4"/>
      <w:lvlJc w:val="left"/>
      <w:pPr>
        <w:ind w:left="2880" w:hanging="720"/>
      </w:pPr>
      <w:rPr>
        <w:b w:val="0"/>
        <w:i w:val="0"/>
        <w:smallCaps w:val="0"/>
        <w:strike w:val="0"/>
        <w:color w:val="000000"/>
        <w:u w:val="none"/>
        <w:vertAlign w:val="baseline"/>
      </w:rPr>
    </w:lvl>
    <w:lvl w:ilvl="4">
      <w:start w:val="1"/>
      <w:numFmt w:val="decimal"/>
      <w:lvlText w:val="%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47">
    <w:lvl w:ilvl="0">
      <w:start w:val="1"/>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lowerLetter"/>
      <w:lvlText w:val="%3."/>
      <w:lvlJc w:val="left"/>
      <w:pPr>
        <w:ind w:left="2564" w:hanging="720.0000000000002"/>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48">
    <w:lvl w:ilvl="0">
      <w:start w:val="1"/>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0000000000002"/>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49">
    <w:lvl w:ilvl="0">
      <w:start w:val="1"/>
      <w:numFmt w:val="lowerLetter"/>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50">
    <w:lvl w:ilvl="0">
      <w:start w:val="1"/>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0000000000002"/>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51">
    <w:lvl w:ilvl="0">
      <w:start w:val="9"/>
      <w:numFmt w:val="decimal"/>
      <w:lvlText w:val="%1"/>
      <w:lvlJc w:val="left"/>
      <w:pPr>
        <w:ind w:left="3479" w:hanging="360"/>
      </w:pPr>
      <w:rPr/>
    </w:lvl>
    <w:lvl w:ilvl="1">
      <w:start w:val="1"/>
      <w:numFmt w:val="decimal"/>
      <w:lvlText w:val="%1.%2"/>
      <w:lvlJc w:val="left"/>
      <w:pPr>
        <w:ind w:left="1211" w:hanging="360"/>
      </w:pPr>
      <w:rPr/>
    </w:lvl>
    <w:lvl w:ilvl="2">
      <w:start w:val="1"/>
      <w:numFmt w:val="decimal"/>
      <w:lvlText w:val="%3."/>
      <w:lvlJc w:val="left"/>
      <w:pPr>
        <w:ind w:left="2422" w:hanging="720"/>
      </w:pPr>
      <w:rPr/>
    </w:lvl>
    <w:lvl w:ilvl="3">
      <w:start w:val="1"/>
      <w:numFmt w:val="decimal"/>
      <w:lvlText w:val="%1.%2.%3.%4"/>
      <w:lvlJc w:val="left"/>
      <w:pPr>
        <w:ind w:left="3273" w:hanging="720"/>
      </w:pPr>
      <w:rPr/>
    </w:lvl>
    <w:lvl w:ilvl="4">
      <w:start w:val="1"/>
      <w:numFmt w:val="decimal"/>
      <w:lvlText w:val="%1.%2.%3.%4.%5"/>
      <w:lvlJc w:val="left"/>
      <w:pPr>
        <w:ind w:left="4484" w:hanging="1080"/>
      </w:pPr>
      <w:rPr/>
    </w:lvl>
    <w:lvl w:ilvl="5">
      <w:start w:val="1"/>
      <w:numFmt w:val="decimal"/>
      <w:lvlText w:val="%1.%2.%3.%4.%5.%6"/>
      <w:lvlJc w:val="left"/>
      <w:pPr>
        <w:ind w:left="5335" w:hanging="1080"/>
      </w:pPr>
      <w:rPr/>
    </w:lvl>
    <w:lvl w:ilvl="6">
      <w:start w:val="1"/>
      <w:numFmt w:val="decimal"/>
      <w:lvlText w:val="%1.%2.%3.%4.%5.%6.%7"/>
      <w:lvlJc w:val="left"/>
      <w:pPr>
        <w:ind w:left="6546" w:hanging="1440"/>
      </w:pPr>
      <w:rPr/>
    </w:lvl>
    <w:lvl w:ilvl="7">
      <w:start w:val="1"/>
      <w:numFmt w:val="decimal"/>
      <w:lvlText w:val="%1.%2.%3.%4.%5.%6.%7.%8"/>
      <w:lvlJc w:val="left"/>
      <w:pPr>
        <w:ind w:left="7397" w:hanging="1440"/>
      </w:pPr>
      <w:rPr/>
    </w:lvl>
    <w:lvl w:ilvl="8">
      <w:start w:val="1"/>
      <w:numFmt w:val="decimal"/>
      <w:lvlText w:val="%1.%2.%3.%4.%5.%6.%7.%8.%9"/>
      <w:lvlJc w:val="left"/>
      <w:pPr>
        <w:ind w:left="8608" w:hanging="1800"/>
      </w:pPr>
      <w:rPr/>
    </w:lvl>
  </w:abstractNum>
  <w:abstractNum w:abstractNumId="52">
    <w:lvl w:ilvl="0">
      <w:start w:val="1"/>
      <w:numFmt w:val="decimal"/>
      <w:lvlText w:val="%1"/>
      <w:lvlJc w:val="left"/>
      <w:pPr>
        <w:ind w:left="360" w:hanging="360"/>
      </w:pPr>
      <w:rPr/>
    </w:lvl>
    <w:lvl w:ilvl="1">
      <w:start w:val="1"/>
      <w:numFmt w:val="decimal"/>
      <w:lvlText w:val="%1.%2"/>
      <w:lvlJc w:val="left"/>
      <w:pPr>
        <w:ind w:left="720" w:hanging="360"/>
      </w:pPr>
      <w:rPr>
        <w:b w:val="0"/>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53">
    <w:lvl w:ilvl="0">
      <w:start w:val="3"/>
      <w:numFmt w:val="decimal"/>
      <w:lvlText w:val="%1"/>
      <w:lvlJc w:val="left"/>
      <w:pPr>
        <w:ind w:left="360" w:hanging="360"/>
      </w:pPr>
      <w:rPr/>
    </w:lvl>
    <w:lvl w:ilvl="1">
      <w:start w:val="1"/>
      <w:numFmt w:val="decimal"/>
      <w:lvlText w:val="%1.%2"/>
      <w:lvlJc w:val="left"/>
      <w:pPr>
        <w:ind w:left="720" w:hanging="360"/>
      </w:pPr>
      <w:rPr/>
    </w:lvl>
    <w:lvl w:ilvl="2">
      <w:start w:val="1"/>
      <w:numFmt w:val="decimal"/>
      <w:lvlText w:val="%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54">
    <w:lvl w:ilvl="0">
      <w:start w:val="1"/>
      <w:numFmt w:val="decimal"/>
      <w:lvlText w:val="%1."/>
      <w:lvlJc w:val="left"/>
      <w:pPr>
        <w:ind w:left="1211"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3"/>
      <w:numFmt w:val="decimal"/>
      <w:lvlText w:val="%1"/>
      <w:lvlJc w:val="left"/>
      <w:pPr>
        <w:ind w:left="360" w:hanging="360"/>
      </w:pPr>
      <w:rPr/>
    </w:lvl>
    <w:lvl w:ilvl="1">
      <w:start w:val="2"/>
      <w:numFmt w:val="decimal"/>
      <w:lvlText w:val="%1.%2"/>
      <w:lvlJc w:val="left"/>
      <w:pPr>
        <w:ind w:left="720" w:hanging="360"/>
      </w:pPr>
      <w:rPr/>
    </w:lvl>
    <w:lvl w:ilvl="2">
      <w:start w:val="1"/>
      <w:numFmt w:val="decimal"/>
      <w:lvlText w:val="%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56">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7">
    <w:lvl w:ilvl="0">
      <w:start w:val="1"/>
      <w:numFmt w:val="decimal"/>
      <w:lvlText w:val="%1."/>
      <w:lvlJc w:val="left"/>
      <w:pPr>
        <w:ind w:left="360" w:hanging="360"/>
      </w:pPr>
      <w:rPr/>
    </w:lvl>
    <w:lvl w:ilvl="1">
      <w:start w:val="1"/>
      <w:numFmt w:val="decimal"/>
      <w:lvlText w:val="%1.%2."/>
      <w:lvlJc w:val="left"/>
      <w:pPr>
        <w:ind w:left="1080" w:hanging="720"/>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4680" w:hanging="1800"/>
      </w:pPr>
      <w:rPr/>
    </w:lvl>
  </w:abstractNum>
  <w:abstractNum w:abstractNumId="58">
    <w:lvl w:ilvl="0">
      <w:start w:val="3"/>
      <w:numFmt w:val="decimal"/>
      <w:lvlText w:val="%1"/>
      <w:lvlJc w:val="left"/>
      <w:pPr>
        <w:ind w:left="360" w:hanging="360"/>
      </w:pPr>
      <w:rPr/>
    </w:lvl>
    <w:lvl w:ilvl="1">
      <w:start w:val="2"/>
      <w:numFmt w:val="decimal"/>
      <w:lvlText w:val="%1.%2"/>
      <w:lvlJc w:val="left"/>
      <w:pPr>
        <w:ind w:left="720" w:hanging="360"/>
      </w:pPr>
      <w:rPr/>
    </w:lvl>
    <w:lvl w:ilvl="2">
      <w:start w:val="1"/>
      <w:numFmt w:val="decimal"/>
      <w:lvlText w:val="%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59">
    <w:lvl w:ilvl="0">
      <w:start w:val="1"/>
      <w:numFmt w:val="lowerLetter"/>
      <w:lvlText w:val="%1."/>
      <w:lvlJc w:val="left"/>
      <w:pPr>
        <w:ind w:left="3600" w:hanging="360"/>
      </w:pPr>
      <w:rPr/>
    </w:lvl>
    <w:lvl w:ilvl="1">
      <w:start w:val="1"/>
      <w:numFmt w:val="lowerLetter"/>
      <w:lvlText w:val="%2."/>
      <w:lvlJc w:val="left"/>
      <w:pPr>
        <w:ind w:left="4320" w:hanging="360"/>
      </w:pPr>
      <w:rPr/>
    </w:lvl>
    <w:lvl w:ilvl="2">
      <w:start w:val="1"/>
      <w:numFmt w:val="lowerRoman"/>
      <w:lvlText w:val="%3."/>
      <w:lvlJc w:val="right"/>
      <w:pPr>
        <w:ind w:left="5040" w:hanging="180"/>
      </w:pPr>
      <w:rPr/>
    </w:lvl>
    <w:lvl w:ilvl="3">
      <w:start w:val="1"/>
      <w:numFmt w:val="decimal"/>
      <w:lvlText w:val="%4."/>
      <w:lvlJc w:val="left"/>
      <w:pPr>
        <w:ind w:left="5760" w:hanging="360"/>
      </w:pPr>
      <w:rPr/>
    </w:lvl>
    <w:lvl w:ilvl="4">
      <w:start w:val="1"/>
      <w:numFmt w:val="lowerLetter"/>
      <w:lvlText w:val="%5."/>
      <w:lvlJc w:val="left"/>
      <w:pPr>
        <w:ind w:left="6480" w:hanging="360"/>
      </w:pPr>
      <w:rPr/>
    </w:lvl>
    <w:lvl w:ilvl="5">
      <w:start w:val="1"/>
      <w:numFmt w:val="lowerRoman"/>
      <w:lvlText w:val="%6."/>
      <w:lvlJc w:val="right"/>
      <w:pPr>
        <w:ind w:left="7200" w:hanging="180"/>
      </w:pPr>
      <w:rPr/>
    </w:lvl>
    <w:lvl w:ilvl="6">
      <w:start w:val="1"/>
      <w:numFmt w:val="decimal"/>
      <w:lvlText w:val="%7."/>
      <w:lvlJc w:val="left"/>
      <w:pPr>
        <w:ind w:left="7920" w:hanging="360"/>
      </w:pPr>
      <w:rPr/>
    </w:lvl>
    <w:lvl w:ilvl="7">
      <w:start w:val="1"/>
      <w:numFmt w:val="lowerLetter"/>
      <w:lvlText w:val="%8."/>
      <w:lvlJc w:val="left"/>
      <w:pPr>
        <w:ind w:left="8640" w:hanging="360"/>
      </w:pPr>
      <w:rPr/>
    </w:lvl>
    <w:lvl w:ilvl="8">
      <w:start w:val="1"/>
      <w:numFmt w:val="lowerRoman"/>
      <w:lvlText w:val="%9."/>
      <w:lvlJc w:val="right"/>
      <w:pPr>
        <w:ind w:left="9360" w:hanging="180"/>
      </w:pPr>
      <w:rPr/>
    </w:lvl>
  </w:abstractNum>
  <w:abstractNum w:abstractNumId="60">
    <w:lvl w:ilvl="0">
      <w:start w:val="1"/>
      <w:numFmt w:val="decimal"/>
      <w:lvlText w:val="%1."/>
      <w:lvlJc w:val="left"/>
      <w:pPr>
        <w:ind w:left="360" w:hanging="360"/>
      </w:pPr>
      <w:rPr/>
    </w:lvl>
    <w:lvl w:ilvl="1">
      <w:start w:val="1"/>
      <w:numFmt w:val="lowerLetter"/>
      <w:lvlText w:val="%2."/>
      <w:lvlJc w:val="left"/>
      <w:pPr>
        <w:ind w:left="360" w:hanging="360"/>
      </w:pPr>
      <w:rPr/>
    </w:lvl>
    <w:lvl w:ilvl="2">
      <w:start w:val="1"/>
      <w:numFmt w:val="decimal"/>
      <w:lvlText w:val="%1.%2.%3"/>
      <w:lvlJc w:val="left"/>
      <w:pPr>
        <w:ind w:left="720" w:hanging="720"/>
      </w:pPr>
      <w:rPr/>
    </w:lvl>
    <w:lvl w:ilvl="3">
      <w:start w:val="1"/>
      <w:numFmt w:val="lowerLetter"/>
      <w:lvlText w:val="%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1">
    <w:lvl w:ilvl="0">
      <w:start w:val="1"/>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0000000000002"/>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62">
    <w:lvl w:ilvl="0">
      <w:start w:val="1"/>
      <w:numFmt w:val="decimal"/>
      <w:lvlText w:val="%1."/>
      <w:lvlJc w:val="left"/>
      <w:pPr>
        <w:ind w:left="360" w:hanging="360"/>
      </w:pPr>
      <w:rPr/>
    </w:lvl>
    <w:lvl w:ilvl="1">
      <w:start w:val="1"/>
      <w:numFmt w:val="lowerLetter"/>
      <w:lvlText w:val="%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3">
    <w:lvl w:ilvl="0">
      <w:start w:val="1"/>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0000000000002"/>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64">
    <w:lvl w:ilvl="0">
      <w:start w:val="1"/>
      <w:numFmt w:val="decimal"/>
      <w:lvlText w:val="%1."/>
      <w:lvlJc w:val="left"/>
      <w:pPr>
        <w:ind w:left="360" w:hanging="360"/>
      </w:pPr>
      <w:rPr/>
    </w:lvl>
    <w:lvl w:ilvl="1">
      <w:start w:val="1"/>
      <w:numFmt w:val="lowerLetter"/>
      <w:lvlText w:val="%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5">
    <w:lvl w:ilvl="0">
      <w:start w:val="8"/>
      <w:numFmt w:val="decimal"/>
      <w:lvlText w:val="%1"/>
      <w:lvlJc w:val="left"/>
      <w:pPr>
        <w:ind w:left="420" w:hanging="420"/>
      </w:pPr>
      <w:rPr/>
    </w:lvl>
    <w:lvl w:ilvl="1">
      <w:start w:val="76"/>
      <w:numFmt w:val="decimal"/>
      <w:lvlText w:val="%1.%2"/>
      <w:lvlJc w:val="left"/>
      <w:pPr>
        <w:ind w:left="1271" w:hanging="420"/>
      </w:pPr>
      <w:rPr/>
    </w:lvl>
    <w:lvl w:ilvl="2">
      <w:start w:val="1"/>
      <w:numFmt w:val="lowerLetter"/>
      <w:lvlText w:val="%3."/>
      <w:lvlJc w:val="left"/>
      <w:pPr>
        <w:ind w:left="2422" w:hanging="720"/>
      </w:pPr>
      <w:rPr/>
    </w:lvl>
    <w:lvl w:ilvl="3">
      <w:start w:val="1"/>
      <w:numFmt w:val="decimal"/>
      <w:lvlText w:val="%1.%2.%3.%4"/>
      <w:lvlJc w:val="left"/>
      <w:pPr>
        <w:ind w:left="3273" w:hanging="720"/>
      </w:pPr>
      <w:rPr/>
    </w:lvl>
    <w:lvl w:ilvl="4">
      <w:start w:val="1"/>
      <w:numFmt w:val="decimal"/>
      <w:lvlText w:val="%1.%2.%3.%4.%5"/>
      <w:lvlJc w:val="left"/>
      <w:pPr>
        <w:ind w:left="4484" w:hanging="1080"/>
      </w:pPr>
      <w:rPr/>
    </w:lvl>
    <w:lvl w:ilvl="5">
      <w:start w:val="1"/>
      <w:numFmt w:val="decimal"/>
      <w:lvlText w:val="%1.%2.%3.%4.%5.%6"/>
      <w:lvlJc w:val="left"/>
      <w:pPr>
        <w:ind w:left="5335" w:hanging="1080"/>
      </w:pPr>
      <w:rPr/>
    </w:lvl>
    <w:lvl w:ilvl="6">
      <w:start w:val="1"/>
      <w:numFmt w:val="decimal"/>
      <w:lvlText w:val="%1.%2.%3.%4.%5.%6.%7"/>
      <w:lvlJc w:val="left"/>
      <w:pPr>
        <w:ind w:left="6546" w:hanging="1440"/>
      </w:pPr>
      <w:rPr/>
    </w:lvl>
    <w:lvl w:ilvl="7">
      <w:start w:val="1"/>
      <w:numFmt w:val="decimal"/>
      <w:lvlText w:val="%1.%2.%3.%4.%5.%6.%7.%8"/>
      <w:lvlJc w:val="left"/>
      <w:pPr>
        <w:ind w:left="7397" w:hanging="1440"/>
      </w:pPr>
      <w:rPr/>
    </w:lvl>
    <w:lvl w:ilvl="8">
      <w:start w:val="1"/>
      <w:numFmt w:val="decimal"/>
      <w:lvlText w:val="%1.%2.%3.%4.%5.%6.%7.%8.%9"/>
      <w:lvlJc w:val="left"/>
      <w:pPr>
        <w:ind w:left="8608" w:hanging="1800"/>
      </w:pPr>
      <w:rPr/>
    </w:lvl>
  </w:abstractNum>
  <w:abstractNum w:abstractNumId="66">
    <w:lvl w:ilvl="0">
      <w:start w:val="9"/>
      <w:numFmt w:val="decimal"/>
      <w:lvlText w:val="%1"/>
      <w:lvlJc w:val="left"/>
      <w:pPr>
        <w:ind w:left="360" w:hanging="360"/>
      </w:pPr>
      <w:rPr/>
    </w:lvl>
    <w:lvl w:ilvl="1">
      <w:start w:val="1"/>
      <w:numFmt w:val="decimal"/>
      <w:lvlText w:val="%1.%2"/>
      <w:lvlJc w:val="left"/>
      <w:pPr>
        <w:ind w:left="1211" w:hanging="360"/>
      </w:pPr>
      <w:rPr/>
    </w:lvl>
    <w:lvl w:ilvl="2">
      <w:start w:val="1"/>
      <w:numFmt w:val="lowerLetter"/>
      <w:lvlText w:val="%3."/>
      <w:lvlJc w:val="left"/>
      <w:pPr>
        <w:ind w:left="2422" w:hanging="720"/>
      </w:pPr>
      <w:rPr/>
    </w:lvl>
    <w:lvl w:ilvl="3">
      <w:start w:val="1"/>
      <w:numFmt w:val="decimal"/>
      <w:lvlText w:val="%1.%2.%3.%4"/>
      <w:lvlJc w:val="left"/>
      <w:pPr>
        <w:ind w:left="3273" w:hanging="720"/>
      </w:pPr>
      <w:rPr/>
    </w:lvl>
    <w:lvl w:ilvl="4">
      <w:start w:val="1"/>
      <w:numFmt w:val="decimal"/>
      <w:lvlText w:val="%1.%2.%3.%4.%5"/>
      <w:lvlJc w:val="left"/>
      <w:pPr>
        <w:ind w:left="4484" w:hanging="1080"/>
      </w:pPr>
      <w:rPr/>
    </w:lvl>
    <w:lvl w:ilvl="5">
      <w:start w:val="1"/>
      <w:numFmt w:val="decimal"/>
      <w:lvlText w:val="%1.%2.%3.%4.%5.%6"/>
      <w:lvlJc w:val="left"/>
      <w:pPr>
        <w:ind w:left="5335" w:hanging="1080"/>
      </w:pPr>
      <w:rPr/>
    </w:lvl>
    <w:lvl w:ilvl="6">
      <w:start w:val="1"/>
      <w:numFmt w:val="decimal"/>
      <w:lvlText w:val="%1.%2.%3.%4.%5.%6.%7"/>
      <w:lvlJc w:val="left"/>
      <w:pPr>
        <w:ind w:left="6546" w:hanging="1440"/>
      </w:pPr>
      <w:rPr/>
    </w:lvl>
    <w:lvl w:ilvl="7">
      <w:start w:val="1"/>
      <w:numFmt w:val="decimal"/>
      <w:lvlText w:val="%1.%2.%3.%4.%5.%6.%7.%8"/>
      <w:lvlJc w:val="left"/>
      <w:pPr>
        <w:ind w:left="7397" w:hanging="1440"/>
      </w:pPr>
      <w:rPr/>
    </w:lvl>
    <w:lvl w:ilvl="8">
      <w:start w:val="1"/>
      <w:numFmt w:val="decimal"/>
      <w:lvlText w:val="%1.%2.%3.%4.%5.%6.%7.%8.%9"/>
      <w:lvlJc w:val="left"/>
      <w:pPr>
        <w:ind w:left="8608" w:hanging="1800"/>
      </w:pPr>
      <w:rPr/>
    </w:lvl>
  </w:abstractNum>
  <w:abstractNum w:abstractNumId="67">
    <w:lvl w:ilvl="0">
      <w:start w:val="1"/>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decimal"/>
      <w:lvlText w:val="%1.%2"/>
      <w:lvlJc w:val="left"/>
      <w:pPr>
        <w:ind w:left="6946" w:hanging="850"/>
      </w:pPr>
      <w:rPr>
        <w:b w:val="0"/>
        <w:i w:val="0"/>
        <w:smallCaps w:val="0"/>
        <w:strike w:val="0"/>
        <w:color w:val="000000"/>
        <w:sz w:val="22"/>
        <w:szCs w:val="22"/>
        <w:u w:val="none"/>
        <w:vertAlign w:val="baseline"/>
      </w:rPr>
    </w:lvl>
    <w:lvl w:ilvl="2">
      <w:start w:val="1"/>
      <w:numFmt w:val="decimal"/>
      <w:lvlText w:val="%3."/>
      <w:lvlJc w:val="left"/>
      <w:pPr>
        <w:ind w:left="2564" w:hanging="720.0000000000002"/>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68">
    <w:lvl w:ilvl="0">
      <w:start w:val="1"/>
      <w:numFmt w:val="decimal"/>
      <w:lvlText w:val="%1."/>
      <w:lvlJc w:val="left"/>
      <w:pPr>
        <w:ind w:left="1134" w:hanging="1134"/>
      </w:pPr>
      <w:rPr>
        <w:rFonts w:ascii="Arial" w:cs="Arial" w:eastAsia="Arial" w:hAnsi="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8233"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ind w:left="1134" w:hanging="1134"/>
      <w:jc w:val="both"/>
    </w:pPr>
    <w:rPr>
      <w:b w:val="1"/>
      <w:smallCaps w:val="1"/>
      <w:sz w:val="22"/>
      <w:szCs w:val="22"/>
    </w:rPr>
  </w:style>
  <w:style w:type="paragraph" w:styleId="Heading2">
    <w:name w:val="heading 2"/>
    <w:basedOn w:val="Normal"/>
    <w:next w:val="Normal"/>
    <w:pPr>
      <w:spacing w:after="220" w:lineRule="auto"/>
      <w:ind w:left="1418" w:hanging="2127"/>
      <w:jc w:val="both"/>
    </w:pPr>
    <w:rPr>
      <w:b w:val="1"/>
      <w:sz w:val="24"/>
      <w:szCs w:val="24"/>
    </w:rPr>
  </w:style>
  <w:style w:type="paragraph" w:styleId="Heading3">
    <w:name w:val="heading 3"/>
    <w:basedOn w:val="Normal"/>
    <w:next w:val="Normal"/>
    <w:pPr>
      <w:tabs>
        <w:tab w:val="left" w:leader="none" w:pos="2410"/>
      </w:tabs>
      <w:spacing w:after="220" w:lineRule="auto"/>
      <w:ind w:left="2410" w:hanging="991.9999999999999"/>
      <w:jc w:val="both"/>
    </w:pPr>
    <w:rPr>
      <w:b w:val="0"/>
      <w:sz w:val="22"/>
      <w:szCs w:val="22"/>
    </w:rPr>
  </w:style>
  <w:style w:type="paragraph" w:styleId="Heading4">
    <w:name w:val="heading 4"/>
    <w:basedOn w:val="Normal"/>
    <w:next w:val="Normal"/>
    <w:pPr>
      <w:tabs>
        <w:tab w:val="left" w:leader="none" w:pos="3828"/>
      </w:tabs>
      <w:spacing w:after="220" w:lineRule="auto"/>
      <w:ind w:left="2410" w:hanging="991.9999999999999"/>
      <w:jc w:val="both"/>
    </w:pPr>
    <w:rPr>
      <w:b w:val="0"/>
      <w:sz w:val="22"/>
      <w:szCs w:val="22"/>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Normal" w:default="1">
    <w:name w:val="Normal"/>
    <w:qFormat w:val="1"/>
    <w:rsid w:val="00184946"/>
    <w:rPr>
      <w:rFonts w:ascii="Arial" w:cs="Arial" w:hAnsi="Arial"/>
    </w:rPr>
  </w:style>
  <w:style w:type="paragraph" w:styleId="Heading1">
    <w:name w:val="heading 1"/>
    <w:aliases w:val="T&amp;Cs1"/>
    <w:basedOn w:val="ScheduleL1"/>
    <w:link w:val="Heading1Char"/>
    <w:uiPriority w:val="99"/>
    <w:qFormat w:val="1"/>
    <w:rsid w:val="007B778F"/>
    <w:pPr>
      <w:outlineLvl w:val="0"/>
    </w:pPr>
    <w:rPr>
      <w:rFonts w:cs="Arial"/>
      <w:b w:val="1"/>
      <w:caps w:val="1"/>
      <w:lang w:val="en-GB"/>
    </w:rPr>
  </w:style>
  <w:style w:type="paragraph" w:styleId="Heading2">
    <w:name w:val="heading 2"/>
    <w:aliases w:val="T&amp;Cs2"/>
    <w:basedOn w:val="Level2NonNumberedandBold"/>
    <w:link w:val="Heading2Char"/>
    <w:uiPriority w:val="99"/>
    <w:qFormat w:val="1"/>
    <w:rsid w:val="0005065C"/>
    <w:pPr>
      <w:outlineLvl w:val="1"/>
    </w:p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TERMSHEADING3"/>
    <w:link w:val="Heading3Char"/>
    <w:qFormat w:val="1"/>
    <w:rsid w:val="003A0260"/>
    <w:pPr>
      <w:tabs>
        <w:tab w:val="left" w:pos="2410"/>
      </w:tabs>
      <w:ind w:left="2410" w:hanging="992"/>
      <w:outlineLvl w:val="2"/>
    </w:pPr>
  </w:style>
  <w:style w:type="paragraph" w:styleId="Heading4">
    <w:name w:val="heading 4"/>
    <w:aliases w:val="T&amp;Cs4"/>
    <w:basedOn w:val="Heading3"/>
    <w:link w:val="Heading4Char"/>
    <w:uiPriority w:val="99"/>
    <w:qFormat w:val="1"/>
    <w:rsid w:val="00361CDB"/>
    <w:pPr>
      <w:numPr>
        <w:ilvl w:val="3"/>
      </w:numPr>
      <w:tabs>
        <w:tab w:val="clear" w:pos="2410"/>
        <w:tab w:val="left" w:pos="3828"/>
      </w:tabs>
      <w:ind w:left="2410" w:hanging="992"/>
      <w:outlineLvl w:val="3"/>
    </w:pPr>
  </w:style>
  <w:style w:type="paragraph" w:styleId="Heading5">
    <w:name w:val="heading 5"/>
    <w:aliases w:val="T&amp;Cs5"/>
    <w:basedOn w:val="HouseStyleBase"/>
    <w:link w:val="Heading5Char"/>
    <w:uiPriority w:val="99"/>
    <w:qFormat w:val="1"/>
    <w:rsid w:val="00A16B39"/>
    <w:pPr>
      <w:outlineLvl w:val="4"/>
    </w:pPr>
    <w:rPr>
      <w:rFonts w:ascii="Arial" w:hAnsi="Arial"/>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1"/>
    <w:uiPriority w:val="99"/>
    <w:qFormat w:val="1"/>
    <w:rsid w:val="00A16B39"/>
    <w:pPr>
      <w:outlineLvl w:val="5"/>
    </w:pPr>
  </w:style>
  <w:style w:type="paragraph" w:styleId="Heading7">
    <w:name w:val="heading 7"/>
    <w:aliases w:val="Heading 7 (Do Not Use),Heading 7(unused),Legal Level 1.1.,L2 PIP,Lev 7,H7DO NOT USE,PA Appendix Major,Blank 3"/>
    <w:basedOn w:val="HouseStyleBase"/>
    <w:link w:val="Heading7Char"/>
    <w:uiPriority w:val="99"/>
    <w:qFormat w:val="1"/>
    <w:rsid w:val="00A16B39"/>
    <w:pPr>
      <w:outlineLvl w:val="6"/>
    </w:pPr>
  </w:style>
  <w:style w:type="paragraph" w:styleId="Heading8">
    <w:name w:val="heading 8"/>
    <w:aliases w:val="Heading 8 (Do Not Use),Legal Level 1.1.1.,Lev 8,h8 DO NOT USE,PA Appendix Minor,Blank 4"/>
    <w:basedOn w:val="HouseStyleBase"/>
    <w:link w:val="Heading8Char"/>
    <w:uiPriority w:val="99"/>
    <w:qFormat w:val="1"/>
    <w:rsid w:val="00A16B39"/>
    <w:pPr>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qFormat w:val="1"/>
    <w:rsid w:val="00A16B39"/>
    <w:p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T&amp;Cs1 Char"/>
    <w:link w:val="Heading1"/>
    <w:uiPriority w:val="99"/>
    <w:locked w:val="1"/>
    <w:rsid w:val="007B778F"/>
    <w:rPr>
      <w:rFonts w:ascii="Arial" w:cs="Arial" w:hAnsi="Arial"/>
      <w:b w:val="1"/>
      <w:caps w:val="1"/>
      <w:sz w:val="22"/>
      <w:lang w:bidi="ar-SA" w:eastAsia="en-US" w:val="en-GB"/>
    </w:rPr>
  </w:style>
  <w:style w:type="character" w:styleId="Heading2Char" w:customStyle="1">
    <w:name w:val="Heading 2 Char"/>
    <w:aliases w:val="T&amp;Cs2 Char"/>
    <w:link w:val="Heading2"/>
    <w:uiPriority w:val="99"/>
    <w:locked w:val="1"/>
    <w:rsid w:val="0005065C"/>
    <w:rPr>
      <w:rFonts w:ascii="Arial" w:cs="Arial" w:hAnsi="Arial"/>
      <w:b w:val="1"/>
      <w:sz w:val="24"/>
      <w:szCs w:val="24"/>
      <w:lang w:eastAsia="en-US"/>
    </w:rPr>
  </w:style>
  <w:style w:type="character" w:styleId="Heading3Char" w:customStyle="1">
    <w:name w:val="Heading 3 Char"/>
    <w:aliases w:val="T&amp;Cs3 Char,h3 Char,heading3 Char,heading3+ Char,3 Char,Numbered para Char,Minor Char,Level 1 - 1 Char,Level 2.1 Char,Oscar Faber 3 Char,H3 Char,Numbered - 3 Char,HeadC Char,h31 Char,h32 Char,h33 Char,Level 1 - 2 Char,C Sub-Sub/Italic Char"/>
    <w:link w:val="Heading3"/>
    <w:uiPriority w:val="99"/>
    <w:locked w:val="1"/>
    <w:rsid w:val="003A0260"/>
    <w:rPr>
      <w:rFonts w:ascii="Arial" w:cs="Times New Roman" w:eastAsia="STZhongsong" w:hAnsi="Arial"/>
      <w:sz w:val="22"/>
      <w:lang w:eastAsia="zh-CN"/>
    </w:rPr>
  </w:style>
  <w:style w:type="character" w:styleId="Heading4Char" w:customStyle="1">
    <w:name w:val="Heading 4 Char"/>
    <w:aliases w:val="T&amp;Cs4 Char"/>
    <w:link w:val="Heading4"/>
    <w:uiPriority w:val="99"/>
    <w:locked w:val="1"/>
    <w:rsid w:val="00361CDB"/>
    <w:rPr>
      <w:rFonts w:ascii="Arial" w:cs="Times New Roman" w:eastAsia="STZhongsong" w:hAnsi="Arial"/>
      <w:sz w:val="22"/>
      <w:lang w:eastAsia="zh-CN"/>
    </w:rPr>
  </w:style>
  <w:style w:type="character" w:styleId="Heading5Char" w:customStyle="1">
    <w:name w:val="Heading 5 Char"/>
    <w:aliases w:val="T&amp;Cs5 Char"/>
    <w:link w:val="Heading5"/>
    <w:uiPriority w:val="99"/>
    <w:locked w:val="1"/>
    <w:rsid w:val="00A16B39"/>
    <w:rPr>
      <w:rFonts w:ascii="Arial" w:cs="Times New Roman" w:hAnsi="Arial"/>
      <w:sz w:val="22"/>
      <w:szCs w:val="22"/>
      <w:lang w:eastAsia="zh-CN"/>
    </w:rPr>
  </w:style>
  <w:style w:type="character" w:styleId="Heading6Char" w:customStyle="1">
    <w:name w:val="Heading 6 Char"/>
    <w:aliases w:val="Heading 6 (Do Not Use) Char,Heading 6(unused) Char,Legal Level 1. Char,L1 PIP Char,Heading 6  Appendix Y &amp; Z Char,Lev 6 Char,H6 DO NOT USE Char,Bullet list Char,PA Appendix Char,H6 Char,H61 Char,PR14 Char,bullet2 Char,Blank 2 Char,h6 Char"/>
    <w:uiPriority w:val="9"/>
    <w:semiHidden w:val="1"/>
    <w:rsid w:val="00D7045B"/>
    <w:rPr>
      <w:rFonts w:ascii="Calibri" w:cs="Times New Roman" w:eastAsia="Times New Roman" w:hAnsi="Calibri"/>
      <w:b w:val="1"/>
      <w:bCs w:val="1"/>
    </w:rPr>
  </w:style>
  <w:style w:type="character" w:styleId="Heading7Char" w:customStyle="1">
    <w:name w:val="Heading 7 Char"/>
    <w:aliases w:val="Heading 7 (Do Not Use) Char,Heading 7(unused) Char,Legal Level 1.1. Char,L2 PIP Char,Lev 7 Char,H7DO NOT USE Char,PA Appendix Major Char,Blank 3 Char"/>
    <w:link w:val="Heading7"/>
    <w:uiPriority w:val="99"/>
    <w:locked w:val="1"/>
    <w:rsid w:val="00A16B39"/>
    <w:rPr>
      <w:rFonts w:cs="Times New Roman"/>
      <w:sz w:val="22"/>
      <w:szCs w:val="22"/>
      <w:lang w:eastAsia="zh-CN"/>
    </w:rPr>
  </w:style>
  <w:style w:type="character" w:styleId="Heading8Char" w:customStyle="1">
    <w:name w:val="Heading 8 Char"/>
    <w:aliases w:val="Heading 8 (Do Not Use) Char,Legal Level 1.1.1. Char,Lev 8 Char,h8 DO NOT USE Char,PA Appendix Minor Char,Blank 4 Char"/>
    <w:link w:val="Heading8"/>
    <w:uiPriority w:val="99"/>
    <w:locked w:val="1"/>
    <w:rsid w:val="00A16B39"/>
    <w:rPr>
      <w:rFonts w:cs="Times New Roman"/>
      <w:sz w:val="22"/>
      <w:szCs w:val="22"/>
      <w:lang w:eastAsia="zh-CN"/>
    </w:rPr>
  </w:style>
  <w:style w:type="character" w:styleId="Heading9Char" w:customStyle="1">
    <w:name w:val="Heading 9 Char"/>
    <w:aliases w:val="Heading 9 (Do Not Use) Char,Heading 9 (defunct) Char,Legal Level 1.1.1.1. Char,Lev 9 Char,h9 DO NOT USE Char,App Heading Char,Titre 10 Char,App1 Char,Blank 5 Char,appendix Char"/>
    <w:link w:val="Heading9"/>
    <w:uiPriority w:val="99"/>
    <w:locked w:val="1"/>
    <w:rsid w:val="00A16B39"/>
    <w:rPr>
      <w:rFonts w:cs="Times New Roman"/>
      <w:sz w:val="22"/>
      <w:szCs w:val="22"/>
      <w:lang w:eastAsia="zh-CN"/>
    </w:rPr>
  </w:style>
  <w:style w:type="character" w:styleId="Heading6Char29" w:customStyle="1">
    <w:name w:val="Heading 6 Char29"/>
    <w:aliases w:val="Heading 6 (Do Not Use) Char29,Heading 6(unused) Char29,Legal Level 1. Char29,L1 PIP Char29,Heading 6  Appendix Y &amp; Z Char29,Lev 6 Char29,H6 DO NOT USE Char29,Bullet list Char29,PA Appendix Char29,H6 Char29,H61 Char29,PR14 Char29,h6 Cha"/>
    <w:uiPriority w:val="99"/>
    <w:semiHidden w:val="1"/>
    <w:locked w:val="1"/>
    <w:rsid w:val="003D48AB"/>
    <w:rPr>
      <w:rFonts w:ascii="Calibri" w:cs="Times New Roman" w:hAnsi="Calibri"/>
      <w:b w:val="1"/>
      <w:bCs w:val="1"/>
    </w:rPr>
  </w:style>
  <w:style w:type="character" w:styleId="Heading6Char28" w:customStyle="1">
    <w:name w:val="Heading 6 Char28"/>
    <w:aliases w:val="Heading 6 (Do Not Use) Char28,Heading 6(unused) Char28,Legal Level 1. Char28,L1 PIP Char28,Heading 6  Appendix Y &amp; Z Char28,Lev 6 Char28,H6 DO NOT USE Char28,Bullet list Char28,PA Appendix Char28,H6 Char28,H61 Char28,PR14 Char28"/>
    <w:uiPriority w:val="99"/>
    <w:semiHidden w:val="1"/>
    <w:locked w:val="1"/>
    <w:rsid w:val="002A4B33"/>
    <w:rPr>
      <w:rFonts w:ascii="Calibri" w:cs="Times New Roman" w:hAnsi="Calibri"/>
      <w:b w:val="1"/>
      <w:bCs w:val="1"/>
    </w:rPr>
  </w:style>
  <w:style w:type="character" w:styleId="Heading6Char27" w:customStyle="1">
    <w:name w:val="Heading 6 Char27"/>
    <w:aliases w:val="Heading 6 (Do Not Use) Char27,Heading 6(unused) Char27,Legal Level 1. Char27,L1 PIP Char27,Heading 6  Appendix Y &amp; Z Char27,Lev 6 Char27,H6 DO NOT USE Char27,Bullet list Char27,PA Appendix Char27,H6 Char27,H61 Char27,PR14 Char27"/>
    <w:uiPriority w:val="99"/>
    <w:semiHidden w:val="1"/>
    <w:locked w:val="1"/>
    <w:rsid w:val="00DE7657"/>
    <w:rPr>
      <w:rFonts w:ascii="Calibri" w:cs="Times New Roman" w:hAnsi="Calibri"/>
      <w:b w:val="1"/>
      <w:bCs w:val="1"/>
    </w:rPr>
  </w:style>
  <w:style w:type="character" w:styleId="Heading6Char26" w:customStyle="1">
    <w:name w:val="Heading 6 Char26"/>
    <w:aliases w:val="Heading 6 (Do Not Use) Char26,Heading 6(unused) Char26,Legal Level 1. Char26,L1 PIP Char26,Heading 6  Appendix Y &amp; Z Char26,Lev 6 Char26,H6 DO NOT USE Char26,Bullet list Char26,PA Appendix Char26,H6 Char26,H61 Char26,PR14 Char26"/>
    <w:uiPriority w:val="99"/>
    <w:semiHidden w:val="1"/>
    <w:locked w:val="1"/>
    <w:rsid w:val="00E94FD6"/>
    <w:rPr>
      <w:rFonts w:ascii="Calibri" w:cs="Times New Roman" w:hAnsi="Calibri"/>
      <w:b w:val="1"/>
      <w:bCs w:val="1"/>
    </w:rPr>
  </w:style>
  <w:style w:type="character" w:styleId="Heading6Char25" w:customStyle="1">
    <w:name w:val="Heading 6 Char25"/>
    <w:aliases w:val="Heading 6 (Do Not Use) Char25,Heading 6(unused) Char25,Legal Level 1. Char25,L1 PIP Char25,Heading 6  Appendix Y &amp; Z Char25,Lev 6 Char25,H6 DO NOT USE Char25,Bullet list Char25,PA Appendix Char25,H6 Char25,H61 Char25,PR14 Char25"/>
    <w:uiPriority w:val="99"/>
    <w:semiHidden w:val="1"/>
    <w:locked w:val="1"/>
    <w:rsid w:val="001417EE"/>
    <w:rPr>
      <w:rFonts w:ascii="Calibri" w:cs="Times New Roman" w:hAnsi="Calibri"/>
      <w:b w:val="1"/>
      <w:bCs w:val="1"/>
    </w:rPr>
  </w:style>
  <w:style w:type="character" w:styleId="Heading6Char24" w:customStyle="1">
    <w:name w:val="Heading 6 Char24"/>
    <w:aliases w:val="Heading 6 (Do Not Use) Char24,Heading 6(unused) Char24,Legal Level 1. Char24,L1 PIP Char24,Heading 6  Appendix Y &amp; Z Char24,Lev 6 Char24,H6 DO NOT USE Char24,Bullet list Char24,PA Appendix Char24,H6 Char24,H61 Char24,PR14 Char24"/>
    <w:uiPriority w:val="99"/>
    <w:semiHidden w:val="1"/>
    <w:locked w:val="1"/>
    <w:rsid w:val="00190B0A"/>
    <w:rPr>
      <w:rFonts w:ascii="Calibri" w:cs="Times New Roman" w:hAnsi="Calibri"/>
      <w:b w:val="1"/>
      <w:bCs w:val="1"/>
    </w:rPr>
  </w:style>
  <w:style w:type="character" w:styleId="Heading6Char23" w:customStyle="1">
    <w:name w:val="Heading 6 Char23"/>
    <w:aliases w:val="Heading 6 (Do Not Use) Char23,Heading 6(unused) Char23,Legal Level 1. Char23,L1 PIP Char23,Heading 6  Appendix Y &amp; Z Char23,Lev 6 Char23,H6 DO NOT USE Char23,Bullet list Char23,PA Appendix Char23,H6 Char23,H61 Char23,PR14 Char23"/>
    <w:uiPriority w:val="99"/>
    <w:semiHidden w:val="1"/>
    <w:locked w:val="1"/>
    <w:rsid w:val="0072424D"/>
    <w:rPr>
      <w:rFonts w:ascii="Calibri" w:cs="Times New Roman" w:hAnsi="Calibri"/>
      <w:b w:val="1"/>
      <w:bCs w:val="1"/>
    </w:rPr>
  </w:style>
  <w:style w:type="character" w:styleId="Heading6Char22" w:customStyle="1">
    <w:name w:val="Heading 6 Char22"/>
    <w:aliases w:val="Heading 6 (Do Not Use) Char22,Heading 6(unused) Char22,Legal Level 1. Char22,L1 PIP Char22,Heading 6  Appendix Y &amp; Z Char22,Lev 6 Char22,H6 DO NOT USE Char22,Bullet list Char22,PA Appendix Char22,H6 Char22,H61 Char22,PR14 Char22"/>
    <w:uiPriority w:val="99"/>
    <w:semiHidden w:val="1"/>
    <w:locked w:val="1"/>
    <w:rsid w:val="00D226D9"/>
    <w:rPr>
      <w:rFonts w:ascii="Calibri" w:cs="Times New Roman" w:hAnsi="Calibri"/>
      <w:b w:val="1"/>
      <w:bCs w:val="1"/>
    </w:rPr>
  </w:style>
  <w:style w:type="character" w:styleId="Heading6Char21" w:customStyle="1">
    <w:name w:val="Heading 6 Char21"/>
    <w:aliases w:val="Heading 6 (Do Not Use) Char21,Heading 6(unused) Char21,Legal Level 1. Char21,L1 PIP Char21,Heading 6  Appendix Y &amp; Z Char21,Lev 6 Char21,H6 DO NOT USE Char21,Bullet list Char21,PA Appendix Char21,H6 Char21,H61 Char21,PR14 Char21"/>
    <w:uiPriority w:val="99"/>
    <w:semiHidden w:val="1"/>
    <w:locked w:val="1"/>
    <w:rsid w:val="00910242"/>
    <w:rPr>
      <w:rFonts w:ascii="Calibri" w:cs="Times New Roman" w:hAnsi="Calibri"/>
      <w:b w:val="1"/>
      <w:bCs w:val="1"/>
    </w:rPr>
  </w:style>
  <w:style w:type="character" w:styleId="Heading6Char20" w:customStyle="1">
    <w:name w:val="Heading 6 Char20"/>
    <w:aliases w:val="Heading 6 (Do Not Use) Char20,Heading 6(unused) Char20,Legal Level 1. Char20,L1 PIP Char20,Heading 6  Appendix Y &amp; Z Char20,Lev 6 Char20,H6 DO NOT USE Char20,Bullet list Char20,PA Appendix Char20,H6 Char20,H61 Char20,PR14 Char20"/>
    <w:uiPriority w:val="99"/>
    <w:locked w:val="1"/>
    <w:rsid w:val="008C4DA3"/>
    <w:rPr>
      <w:rFonts w:ascii="Calibri" w:cs="Times New Roman" w:hAnsi="Calibri"/>
      <w:b w:val="1"/>
      <w:bCs w:val="1"/>
      <w:lang w:eastAsia="en-GB" w:val="en-GB"/>
    </w:rPr>
  </w:style>
  <w:style w:type="character" w:styleId="Heading6Char19" w:customStyle="1">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val="1"/>
    <w:locked w:val="1"/>
    <w:rsid w:val="00236783"/>
    <w:rPr>
      <w:rFonts w:ascii="Calibri" w:cs="Times New Roman" w:hAnsi="Calibri"/>
      <w:b w:val="1"/>
      <w:bCs w:val="1"/>
      <w:lang w:eastAsia="en-GB" w:val="en-GB"/>
    </w:rPr>
  </w:style>
  <w:style w:type="character" w:styleId="Heading6Char18" w:customStyle="1">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val="1"/>
    <w:locked w:val="1"/>
    <w:rsid w:val="00967CE9"/>
    <w:rPr>
      <w:rFonts w:ascii="Calibri" w:cs="Times New Roman" w:hAnsi="Calibri"/>
      <w:b w:val="1"/>
      <w:bCs w:val="1"/>
      <w:lang w:eastAsia="en-GB"/>
    </w:rPr>
  </w:style>
  <w:style w:type="character" w:styleId="Heading6Char17" w:customStyle="1">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val="1"/>
    <w:locked w:val="1"/>
    <w:rsid w:val="00212DB5"/>
    <w:rPr>
      <w:rFonts w:ascii="Calibri" w:cs="Times New Roman" w:eastAsia="SimSun" w:hAnsi="Calibri"/>
      <w:b w:val="1"/>
      <w:bCs w:val="1"/>
      <w:lang w:eastAsia="en-GB"/>
    </w:rPr>
  </w:style>
  <w:style w:type="character" w:styleId="Heading6Char16" w:customStyle="1">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val="1"/>
    <w:locked w:val="1"/>
    <w:rsid w:val="009C00A0"/>
    <w:rPr>
      <w:rFonts w:ascii="Calibri" w:cs="Times New Roman" w:eastAsia="SimSun" w:hAnsi="Calibri"/>
      <w:b w:val="1"/>
      <w:bCs w:val="1"/>
      <w:lang w:eastAsia="en-GB"/>
    </w:rPr>
  </w:style>
  <w:style w:type="character" w:styleId="Heading6Char15" w:customStyle="1">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val="1"/>
    <w:locked w:val="1"/>
    <w:rsid w:val="00CB6151"/>
    <w:rPr>
      <w:rFonts w:ascii="Calibri" w:cs="Times New Roman" w:eastAsia="SimSun" w:hAnsi="Calibri"/>
      <w:b w:val="1"/>
      <w:bCs w:val="1"/>
      <w:lang w:eastAsia="en-GB"/>
    </w:rPr>
  </w:style>
  <w:style w:type="character" w:styleId="Heading6Char14" w:customStyle="1">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val="1"/>
    <w:locked w:val="1"/>
    <w:rsid w:val="006C4C62"/>
    <w:rPr>
      <w:rFonts w:ascii="Calibri" w:cs="Times New Roman" w:eastAsia="SimSun" w:hAnsi="Calibri"/>
      <w:b w:val="1"/>
      <w:bCs w:val="1"/>
    </w:rPr>
  </w:style>
  <w:style w:type="character" w:styleId="Heading6Char13" w:customStyle="1">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val="1"/>
    <w:locked w:val="1"/>
    <w:rsid w:val="00B13158"/>
    <w:rPr>
      <w:rFonts w:ascii="Calibri" w:cs="Times New Roman" w:hAnsi="Calibri"/>
      <w:b w:val="1"/>
      <w:bCs w:val="1"/>
    </w:rPr>
  </w:style>
  <w:style w:type="character" w:styleId="Heading6Char12" w:customStyle="1">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val="1"/>
    <w:locked w:val="1"/>
    <w:rsid w:val="00F03FF4"/>
    <w:rPr>
      <w:rFonts w:ascii="Calibri" w:cs="Times New Roman" w:hAnsi="Calibri"/>
      <w:b w:val="1"/>
      <w:bCs w:val="1"/>
    </w:rPr>
  </w:style>
  <w:style w:type="character" w:styleId="Heading6Char11" w:customStyle="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val="1"/>
    <w:locked w:val="1"/>
    <w:rsid w:val="00465091"/>
    <w:rPr>
      <w:rFonts w:ascii="Calibri" w:cs="Times New Roman" w:hAnsi="Calibri"/>
      <w:b w:val="1"/>
      <w:bCs w:val="1"/>
    </w:rPr>
  </w:style>
  <w:style w:type="character" w:styleId="Heading6Char10" w:customStyle="1">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val="1"/>
    <w:locked w:val="1"/>
    <w:rsid w:val="005A6911"/>
    <w:rPr>
      <w:rFonts w:ascii="Calibri" w:cs="Times New Roman" w:hAnsi="Calibri"/>
      <w:b w:val="1"/>
      <w:bCs w:val="1"/>
    </w:rPr>
  </w:style>
  <w:style w:type="character" w:styleId="Heading6Char9" w:customStyle="1">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val="1"/>
    <w:locked w:val="1"/>
    <w:rsid w:val="00114340"/>
    <w:rPr>
      <w:rFonts w:ascii="Calibri" w:cs="Times New Roman" w:hAnsi="Calibri"/>
      <w:b w:val="1"/>
      <w:bCs w:val="1"/>
      <w:lang w:eastAsia="en-GB" w:val="en-GB"/>
    </w:rPr>
  </w:style>
  <w:style w:type="character" w:styleId="Heading6Char8" w:customStyle="1">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val="1"/>
    <w:locked w:val="1"/>
    <w:rsid w:val="00E457A8"/>
    <w:rPr>
      <w:rFonts w:ascii="Calibri" w:cs="Times New Roman" w:hAnsi="Calibri"/>
      <w:b w:val="1"/>
      <w:bCs w:val="1"/>
    </w:rPr>
  </w:style>
  <w:style w:type="character" w:styleId="Heading6Char7" w:customStyle="1">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val="1"/>
    <w:locked w:val="1"/>
    <w:rsid w:val="001F5CB4"/>
    <w:rPr>
      <w:rFonts w:ascii="Calibri" w:cs="Times New Roman" w:hAnsi="Calibri"/>
      <w:b w:val="1"/>
      <w:bCs w:val="1"/>
      <w:lang w:eastAsia="en-GB"/>
    </w:rPr>
  </w:style>
  <w:style w:type="character" w:styleId="Heading6Char6" w:customStyle="1">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val="1"/>
    <w:locked w:val="1"/>
    <w:rsid w:val="0014210C"/>
    <w:rPr>
      <w:rFonts w:ascii="Calibri" w:cs="Times New Roman" w:eastAsia="SimSun" w:hAnsi="Calibri"/>
      <w:b w:val="1"/>
      <w:bCs w:val="1"/>
    </w:rPr>
  </w:style>
  <w:style w:type="character" w:styleId="Heading6Char5" w:customStyle="1">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val="1"/>
    <w:locked w:val="1"/>
    <w:rsid w:val="00837B44"/>
    <w:rPr>
      <w:rFonts w:ascii="Calibri" w:cs="Times New Roman" w:hAnsi="Calibri"/>
      <w:b w:val="1"/>
      <w:bCs w:val="1"/>
      <w:lang w:eastAsia="en-GB"/>
    </w:rPr>
  </w:style>
  <w:style w:type="character" w:styleId="Heading6Char4" w:customStyle="1">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val="1"/>
    <w:locked w:val="1"/>
    <w:rsid w:val="00215C67"/>
    <w:rPr>
      <w:rFonts w:ascii="Calibri" w:cs="Times New Roman" w:eastAsia="SimSun" w:hAnsi="Calibri"/>
      <w:b w:val="1"/>
      <w:bCs w:val="1"/>
      <w:lang w:eastAsia="en-GB"/>
    </w:rPr>
  </w:style>
  <w:style w:type="character" w:styleId="Heading6Char3" w:customStyle="1">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val="1"/>
    <w:locked w:val="1"/>
    <w:rsid w:val="001C62F9"/>
    <w:rPr>
      <w:rFonts w:ascii="Calibri" w:cs="Times New Roman" w:eastAsia="SimSun" w:hAnsi="Calibri"/>
      <w:b w:val="1"/>
      <w:bCs w:val="1"/>
      <w:lang w:eastAsia="en-GB"/>
    </w:rPr>
  </w:style>
  <w:style w:type="character" w:styleId="Heading6Char2" w:customStyle="1">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val="1"/>
    <w:locked w:val="1"/>
    <w:rsid w:val="00836DBC"/>
    <w:rPr>
      <w:rFonts w:ascii="Calibri" w:cs="Times New Roman" w:eastAsia="SimSun" w:hAnsi="Calibri"/>
      <w:b w:val="1"/>
      <w:bCs w:val="1"/>
    </w:rPr>
  </w:style>
  <w:style w:type="character" w:styleId="Heading6Char1" w:customStyle="1">
    <w:name w:val="Heading 6 Char1"/>
    <w:aliases w:val="Heading 6 (Do Not Use) Char1,Heading 6(unused) Char1,Legal Level 1. Char1,L1 PIP Char1,Heading 6  Appendix Y &amp; Z Char1,Lev 6 Char1,H6 DO NOT USE Char1,Bullet list Char1,PA Appendix Char1,H6 Char1,H61 Char1,PR14 Char1,bullet2 Char1"/>
    <w:link w:val="Heading6"/>
    <w:uiPriority w:val="99"/>
    <w:locked w:val="1"/>
    <w:rsid w:val="00A16B39"/>
    <w:rPr>
      <w:rFonts w:cs="Times New Roman"/>
      <w:sz w:val="22"/>
      <w:szCs w:val="22"/>
      <w:lang w:eastAsia="zh-CN"/>
    </w:rPr>
  </w:style>
  <w:style w:type="paragraph" w:styleId="EndnoteText">
    <w:name w:val="endnote text"/>
    <w:basedOn w:val="HouseStyleBase"/>
    <w:link w:val="EndnoteTextChar"/>
    <w:uiPriority w:val="99"/>
    <w:semiHidden w:val="1"/>
    <w:rsid w:val="001721A1"/>
    <w:pPr>
      <w:spacing w:after="120"/>
      <w:ind w:left="720" w:hanging="720"/>
    </w:pPr>
    <w:rPr>
      <w:sz w:val="20"/>
      <w:szCs w:val="20"/>
      <w:lang w:eastAsia="x-none"/>
    </w:rPr>
  </w:style>
  <w:style w:type="character" w:styleId="EndnoteTextChar" w:customStyle="1">
    <w:name w:val="Endnote Text Char"/>
    <w:link w:val="EndnoteText"/>
    <w:uiPriority w:val="99"/>
    <w:semiHidden w:val="1"/>
    <w:locked w:val="1"/>
    <w:rsid w:val="00775317"/>
    <w:rPr>
      <w:rFonts w:cs="Times New Roman"/>
      <w:sz w:val="20"/>
      <w:szCs w:val="20"/>
    </w:rPr>
  </w:style>
  <w:style w:type="character" w:styleId="EndnoteReference">
    <w:name w:val="endnote reference"/>
    <w:uiPriority w:val="99"/>
    <w:semiHidden w:val="1"/>
    <w:rsid w:val="001721A1"/>
    <w:rPr>
      <w:rFonts w:ascii="Times New Roman" w:cs="Times New Roman" w:hAnsi="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val="1"/>
    <w:rsid w:val="001721A1"/>
    <w:pPr>
      <w:spacing w:after="60"/>
      <w:ind w:left="720" w:hanging="720"/>
    </w:pPr>
    <w:rPr>
      <w:sz w:val="20"/>
      <w:szCs w:val="20"/>
      <w:lang w:eastAsia="x-none"/>
    </w:rPr>
  </w:style>
  <w:style w:type="character" w:styleId="FootnoteTextChar" w:customStyle="1">
    <w:name w:val="Footnote Text Char"/>
    <w:link w:val="FootnoteText"/>
    <w:uiPriority w:val="99"/>
    <w:semiHidden w:val="1"/>
    <w:locked w:val="1"/>
    <w:rsid w:val="00775317"/>
    <w:rPr>
      <w:rFonts w:cs="Times New Roman"/>
      <w:sz w:val="20"/>
      <w:szCs w:val="20"/>
    </w:rPr>
  </w:style>
  <w:style w:type="character" w:styleId="FootnoteReference">
    <w:name w:val="footnote reference"/>
    <w:uiPriority w:val="99"/>
    <w:semiHidden w:val="1"/>
    <w:rsid w:val="001721A1"/>
    <w:rPr>
      <w:rFonts w:ascii="Times New Roman" w:cs="Times New Roman" w:hAnsi="Times New Roman"/>
      <w:color w:val="auto"/>
      <w:kern w:val="0"/>
      <w:sz w:val="22"/>
      <w:u w:val="none"/>
      <w:effect w:val="none"/>
      <w:vertAlign w:val="superscript"/>
      <w:em w:val="none"/>
    </w:rPr>
  </w:style>
  <w:style w:type="paragraph" w:styleId="TOC1">
    <w:name w:val="toc 1"/>
    <w:basedOn w:val="Normal"/>
    <w:uiPriority w:val="39"/>
    <w:rsid w:val="007A430F"/>
    <w:pPr>
      <w:spacing w:after="120" w:before="120"/>
    </w:pPr>
    <w:rPr>
      <w:b w:val="1"/>
      <w:bCs w:val="1"/>
      <w:caps w:val="1"/>
      <w:sz w:val="22"/>
      <w:szCs w:val="24"/>
    </w:rPr>
  </w:style>
  <w:style w:type="paragraph" w:styleId="TOC2">
    <w:name w:val="toc 2"/>
    <w:basedOn w:val="Normal"/>
    <w:uiPriority w:val="99"/>
    <w:rsid w:val="007A430F"/>
    <w:pPr>
      <w:spacing w:before="120"/>
      <w:ind w:left="720"/>
    </w:pPr>
    <w:rPr>
      <w:b w:val="1"/>
      <w:bCs w:val="1"/>
      <w:sz w:val="22"/>
    </w:rPr>
  </w:style>
  <w:style w:type="paragraph" w:styleId="TOC3">
    <w:name w:val="toc 3"/>
    <w:basedOn w:val="Normal"/>
    <w:uiPriority w:val="99"/>
    <w:rsid w:val="001721A1"/>
    <w:pPr>
      <w:ind w:left="200"/>
    </w:pPr>
    <w:rPr>
      <w:rFonts w:ascii="Calibri" w:hAnsi="Calibri"/>
    </w:rPr>
  </w:style>
  <w:style w:type="paragraph" w:styleId="TOC4">
    <w:name w:val="toc 4"/>
    <w:basedOn w:val="Normal"/>
    <w:uiPriority w:val="99"/>
    <w:rsid w:val="001721A1"/>
    <w:pPr>
      <w:ind w:left="400"/>
    </w:pPr>
    <w:rPr>
      <w:rFonts w:ascii="Calibri" w:hAnsi="Calibri"/>
    </w:rPr>
  </w:style>
  <w:style w:type="paragraph" w:styleId="TOC5">
    <w:name w:val="toc 5"/>
    <w:basedOn w:val="Normal"/>
    <w:uiPriority w:val="99"/>
    <w:rsid w:val="001721A1"/>
    <w:pPr>
      <w:ind w:left="600"/>
    </w:pPr>
    <w:rPr>
      <w:rFonts w:ascii="Calibri" w:hAnsi="Calibri"/>
    </w:rPr>
  </w:style>
  <w:style w:type="paragraph" w:styleId="TOC6">
    <w:name w:val="toc 6"/>
    <w:basedOn w:val="Normal"/>
    <w:uiPriority w:val="99"/>
    <w:rsid w:val="001721A1"/>
    <w:pPr>
      <w:ind w:left="800"/>
    </w:pPr>
    <w:rPr>
      <w:rFonts w:ascii="Calibri" w:hAnsi="Calibri"/>
    </w:rPr>
  </w:style>
  <w:style w:type="paragraph" w:styleId="TOC7">
    <w:name w:val="toc 7"/>
    <w:basedOn w:val="Normal"/>
    <w:uiPriority w:val="99"/>
    <w:rsid w:val="001721A1"/>
    <w:pPr>
      <w:ind w:left="1000"/>
    </w:pPr>
    <w:rPr>
      <w:rFonts w:ascii="Calibri" w:hAnsi="Calibri"/>
    </w:rPr>
  </w:style>
  <w:style w:type="paragraph" w:styleId="TOC8">
    <w:name w:val="toc 8"/>
    <w:basedOn w:val="Normal"/>
    <w:uiPriority w:val="99"/>
    <w:rsid w:val="001721A1"/>
    <w:pPr>
      <w:ind w:left="1200"/>
    </w:pPr>
    <w:rPr>
      <w:rFonts w:ascii="Calibri" w:hAnsi="Calibri"/>
    </w:rPr>
  </w:style>
  <w:style w:type="paragraph" w:styleId="TOC9">
    <w:name w:val="toc 9"/>
    <w:basedOn w:val="Normal"/>
    <w:uiPriority w:val="99"/>
    <w:rsid w:val="001721A1"/>
    <w:pPr>
      <w:ind w:left="1400"/>
    </w:pPr>
    <w:rPr>
      <w:rFonts w:ascii="Calibri" w:hAnsi="Calibri"/>
    </w:rPr>
  </w:style>
  <w:style w:type="paragraph" w:styleId="Index1">
    <w:name w:val="index 1"/>
    <w:basedOn w:val="Normal"/>
    <w:next w:val="Normal"/>
    <w:uiPriority w:val="99"/>
    <w:semiHidden w:val="1"/>
    <w:rsid w:val="001721A1"/>
    <w:pPr>
      <w:tabs>
        <w:tab w:val="right" w:leader="dot" w:pos="9360"/>
      </w:tabs>
      <w:suppressAutoHyphens w:val="1"/>
      <w:ind w:left="1440" w:right="720" w:hanging="1440"/>
    </w:pPr>
  </w:style>
  <w:style w:type="paragraph" w:styleId="Index2">
    <w:name w:val="index 2"/>
    <w:basedOn w:val="Normal"/>
    <w:next w:val="Normal"/>
    <w:uiPriority w:val="99"/>
    <w:semiHidden w:val="1"/>
    <w:rsid w:val="001721A1"/>
    <w:pPr>
      <w:tabs>
        <w:tab w:val="right" w:leader="dot" w:pos="9360"/>
      </w:tabs>
      <w:suppressAutoHyphens w:val="1"/>
      <w:ind w:left="1440" w:right="720" w:hanging="720"/>
    </w:pPr>
  </w:style>
  <w:style w:type="paragraph" w:styleId="TOAHeading">
    <w:name w:val="toa heading"/>
    <w:basedOn w:val="Normal"/>
    <w:next w:val="Normal"/>
    <w:uiPriority w:val="99"/>
    <w:semiHidden w:val="1"/>
    <w:rsid w:val="001721A1"/>
    <w:pPr>
      <w:tabs>
        <w:tab w:val="right" w:pos="9360"/>
      </w:tabs>
      <w:suppressAutoHyphens w:val="1"/>
      <w:overflowPunct w:val="0"/>
      <w:autoSpaceDE w:val="0"/>
      <w:autoSpaceDN w:val="0"/>
      <w:adjustRightInd w:val="0"/>
      <w:jc w:val="both"/>
      <w:textAlignment w:val="baseline"/>
    </w:pPr>
    <w:rPr>
      <w:lang w:eastAsia="en-US"/>
    </w:rPr>
  </w:style>
  <w:style w:type="paragraph" w:styleId="Caption">
    <w:name w:val="caption"/>
    <w:basedOn w:val="Normal"/>
    <w:next w:val="Normal"/>
    <w:uiPriority w:val="99"/>
    <w:qFormat w:val="1"/>
    <w:rsid w:val="001721A1"/>
  </w:style>
  <w:style w:type="character" w:styleId="EquationCaption" w:customStyle="1">
    <w:name w:val="_Equation Caption"/>
    <w:uiPriority w:val="99"/>
    <w:rsid w:val="001721A1"/>
  </w:style>
  <w:style w:type="paragraph" w:styleId="Footer">
    <w:name w:val="footer"/>
    <w:basedOn w:val="Normal"/>
    <w:link w:val="FooterChar"/>
    <w:uiPriority w:val="99"/>
    <w:rsid w:val="001721A1"/>
    <w:pPr>
      <w:tabs>
        <w:tab w:val="center" w:pos="4153"/>
        <w:tab w:val="right" w:pos="8306"/>
      </w:tabs>
    </w:pPr>
    <w:rPr>
      <w:rFonts w:ascii="Times New Roman" w:cs="Times New Roman" w:hAnsi="Times New Roman"/>
      <w:lang w:eastAsia="x-none" w:val="x-none"/>
    </w:rPr>
  </w:style>
  <w:style w:type="character" w:styleId="FooterChar" w:customStyle="1">
    <w:name w:val="Footer Char"/>
    <w:link w:val="Footer"/>
    <w:uiPriority w:val="99"/>
    <w:locked w:val="1"/>
    <w:rsid w:val="00775317"/>
    <w:rPr>
      <w:rFonts w:cs="Times New Roman"/>
      <w:sz w:val="20"/>
      <w:szCs w:val="20"/>
    </w:rPr>
  </w:style>
  <w:style w:type="paragraph" w:styleId="Header">
    <w:name w:val="header"/>
    <w:basedOn w:val="Normal"/>
    <w:link w:val="HeaderChar"/>
    <w:uiPriority w:val="99"/>
    <w:rsid w:val="001721A1"/>
    <w:pPr>
      <w:tabs>
        <w:tab w:val="center" w:pos="4153"/>
        <w:tab w:val="right" w:pos="8306"/>
      </w:tabs>
    </w:pPr>
    <w:rPr>
      <w:rFonts w:ascii="Times New Roman" w:cs="Times New Roman" w:hAnsi="Times New Roman"/>
      <w:sz w:val="22"/>
      <w:lang w:eastAsia="en-US"/>
    </w:rPr>
  </w:style>
  <w:style w:type="character" w:styleId="HeaderChar" w:customStyle="1">
    <w:name w:val="Header Char"/>
    <w:link w:val="Header"/>
    <w:uiPriority w:val="99"/>
    <w:locked w:val="1"/>
    <w:rsid w:val="001721A1"/>
    <w:rPr>
      <w:rFonts w:cs="Times New Roman"/>
      <w:sz w:val="22"/>
      <w:lang w:eastAsia="en-US" w:val="en-GB"/>
    </w:rPr>
  </w:style>
  <w:style w:type="character" w:styleId="PageNumber">
    <w:name w:val="page number"/>
    <w:uiPriority w:val="99"/>
    <w:rsid w:val="001721A1"/>
    <w:rPr>
      <w:rFonts w:cs="Times New Roman"/>
      <w:sz w:val="22"/>
    </w:rPr>
  </w:style>
  <w:style w:type="paragraph" w:styleId="BodyText">
    <w:name w:val="Body Text"/>
    <w:basedOn w:val="Normal"/>
    <w:link w:val="BodyTextChar"/>
    <w:uiPriority w:val="99"/>
    <w:locked w:val="1"/>
    <w:rsid w:val="006D398D"/>
    <w:pPr>
      <w:spacing w:after="120"/>
    </w:pPr>
    <w:rPr>
      <w:rFonts w:cs="Times New Roman"/>
      <w:lang w:eastAsia="x-none" w:val="x-none"/>
    </w:rPr>
  </w:style>
  <w:style w:type="character" w:styleId="BodyTextChar" w:customStyle="1">
    <w:name w:val="Body Text Char"/>
    <w:link w:val="BodyText"/>
    <w:uiPriority w:val="99"/>
    <w:locked w:val="1"/>
    <w:rsid w:val="006D398D"/>
    <w:rPr>
      <w:rFonts w:ascii="Arial" w:cs="Arial" w:hAnsi="Arial"/>
    </w:rPr>
  </w:style>
  <w:style w:type="paragraph" w:styleId="BodyTextIndent">
    <w:name w:val="Body Text Indent"/>
    <w:basedOn w:val="HouseStyleBase"/>
    <w:link w:val="BodyTextIndentChar"/>
    <w:uiPriority w:val="99"/>
    <w:rsid w:val="001721A1"/>
    <w:pPr>
      <w:numPr>
        <w:numId w:val="5"/>
      </w:numPr>
      <w:tabs>
        <w:tab w:val="clear" w:pos="360"/>
        <w:tab w:val="num" w:pos="1209"/>
      </w:tabs>
      <w:ind w:left="1209"/>
    </w:pPr>
    <w:rPr>
      <w:rFonts w:ascii="Arial" w:hAnsi="Arial"/>
    </w:rPr>
  </w:style>
  <w:style w:type="character" w:styleId="BodyTextIndentChar" w:customStyle="1">
    <w:name w:val="Body Text Indent Char"/>
    <w:link w:val="BodyTextIndent"/>
    <w:uiPriority w:val="99"/>
    <w:locked w:val="1"/>
    <w:rsid w:val="001721A1"/>
    <w:rPr>
      <w:rFonts w:ascii="Arial" w:hAnsi="Arial"/>
      <w:sz w:val="22"/>
      <w:szCs w:val="22"/>
      <w:lang w:eastAsia="zh-CN"/>
    </w:rPr>
  </w:style>
  <w:style w:type="paragraph" w:styleId="BodyTextIndent2">
    <w:name w:val="Body Text Indent 2"/>
    <w:basedOn w:val="HouseStyleBase"/>
    <w:link w:val="BodyTextIndent2Char"/>
    <w:uiPriority w:val="99"/>
    <w:rsid w:val="001721A1"/>
    <w:pPr>
      <w:tabs>
        <w:tab w:val="num" w:pos="720"/>
      </w:tabs>
      <w:ind w:left="720"/>
    </w:pPr>
  </w:style>
  <w:style w:type="character" w:styleId="BodyTextIndent2Char" w:customStyle="1">
    <w:name w:val="Body Text Indent 2 Char"/>
    <w:link w:val="BodyTextIndent2"/>
    <w:uiPriority w:val="99"/>
    <w:locked w:val="1"/>
    <w:rsid w:val="00775317"/>
    <w:rPr>
      <w:rFonts w:cs="Times New Roman"/>
      <w:sz w:val="22"/>
      <w:szCs w:val="22"/>
      <w:lang w:eastAsia="zh-CN"/>
    </w:rPr>
  </w:style>
  <w:style w:type="paragraph" w:styleId="BodyTextIndent3">
    <w:name w:val="Body Text Indent 3"/>
    <w:basedOn w:val="HouseStyleBase"/>
    <w:link w:val="BodyTextIndent3Char"/>
    <w:uiPriority w:val="99"/>
    <w:rsid w:val="001721A1"/>
    <w:pPr>
      <w:ind w:left="1800"/>
    </w:pPr>
    <w:rPr>
      <w:sz w:val="16"/>
      <w:szCs w:val="16"/>
      <w:lang w:eastAsia="x-none"/>
    </w:rPr>
  </w:style>
  <w:style w:type="character" w:styleId="BodyTextIndent3Char" w:customStyle="1">
    <w:name w:val="Body Text Indent 3 Char"/>
    <w:link w:val="BodyTextIndent3"/>
    <w:uiPriority w:val="99"/>
    <w:locked w:val="1"/>
    <w:rsid w:val="00775317"/>
    <w:rPr>
      <w:rFonts w:cs="Times New Roman"/>
      <w:sz w:val="16"/>
      <w:szCs w:val="16"/>
    </w:rPr>
  </w:style>
  <w:style w:type="paragraph" w:styleId="BodyTextIndent4" w:customStyle="1">
    <w:name w:val="Body Text Indent 4"/>
    <w:basedOn w:val="HouseStyleBase"/>
    <w:uiPriority w:val="99"/>
    <w:rsid w:val="001721A1"/>
    <w:pPr>
      <w:ind w:left="2880"/>
    </w:pPr>
  </w:style>
  <w:style w:type="paragraph" w:styleId="BodyTextIndent5" w:customStyle="1">
    <w:name w:val="Body Text Indent 5"/>
    <w:basedOn w:val="HouseStyleBase"/>
    <w:uiPriority w:val="99"/>
    <w:rsid w:val="001721A1"/>
    <w:pPr>
      <w:ind w:left="3600"/>
    </w:pPr>
  </w:style>
  <w:style w:type="paragraph" w:styleId="BodyTextIndent6" w:customStyle="1">
    <w:name w:val="Body Text Indent 6"/>
    <w:basedOn w:val="HouseStyleBase"/>
    <w:uiPriority w:val="99"/>
    <w:rsid w:val="001721A1"/>
    <w:pPr>
      <w:ind w:left="4320"/>
    </w:pPr>
  </w:style>
  <w:style w:type="paragraph" w:styleId="BodyTextIndent7" w:customStyle="1">
    <w:name w:val="Body Text Indent 7"/>
    <w:basedOn w:val="HouseStyleBase"/>
    <w:uiPriority w:val="99"/>
    <w:rsid w:val="001721A1"/>
    <w:pPr>
      <w:ind w:left="5040"/>
    </w:pPr>
  </w:style>
  <w:style w:type="paragraph" w:styleId="BodyTextIndent8" w:customStyle="1">
    <w:name w:val="Body Text Indent 8"/>
    <w:basedOn w:val="BodyTextIndent7"/>
    <w:uiPriority w:val="99"/>
    <w:rsid w:val="001721A1"/>
    <w:pPr>
      <w:ind w:left="5760"/>
    </w:pPr>
  </w:style>
  <w:style w:type="paragraph" w:styleId="MarginText" w:customStyle="1">
    <w:name w:val="Margin Text"/>
    <w:basedOn w:val="HouseStyleBase"/>
    <w:link w:val="MarginTextChar"/>
    <w:uiPriority w:val="99"/>
    <w:rsid w:val="001721A1"/>
    <w:rPr>
      <w:rFonts w:ascii="Arial" w:hAnsi="Arial"/>
      <w:szCs w:val="20"/>
    </w:rPr>
  </w:style>
  <w:style w:type="paragraph" w:styleId="SchHead" w:customStyle="1">
    <w:name w:val="SchHead"/>
    <w:basedOn w:val="HouseStyleBaseCentred"/>
    <w:next w:val="SchPart"/>
    <w:link w:val="SchHeadChar"/>
    <w:uiPriority w:val="99"/>
    <w:rsid w:val="007A430F"/>
    <w:pPr>
      <w:keepNext w:val="1"/>
      <w:tabs>
        <w:tab w:val="num" w:pos="0"/>
      </w:tabs>
      <w:jc w:val="center"/>
      <w:outlineLvl w:val="0"/>
    </w:pPr>
    <w:rPr>
      <w:rFonts w:ascii="Arial" w:hAnsi="Arial"/>
      <w:b w:val="1"/>
      <w:caps w:val="1"/>
    </w:rPr>
  </w:style>
  <w:style w:type="paragraph" w:styleId="ListBullet1" w:customStyle="1">
    <w:name w:val="List Bullet 1"/>
    <w:basedOn w:val="HouseStyleBase"/>
    <w:uiPriority w:val="99"/>
    <w:rsid w:val="001721A1"/>
    <w:pPr>
      <w:numPr>
        <w:numId w:val="7"/>
      </w:numPr>
    </w:pPr>
  </w:style>
  <w:style w:type="paragraph" w:styleId="ListBullet">
    <w:name w:val="List Bullet"/>
    <w:basedOn w:val="Normal"/>
    <w:uiPriority w:val="99"/>
    <w:rsid w:val="001721A1"/>
    <w:pPr>
      <w:overflowPunct w:val="0"/>
      <w:autoSpaceDE w:val="0"/>
      <w:autoSpaceDN w:val="0"/>
      <w:adjustRightInd w:val="0"/>
      <w:spacing w:after="240" w:line="360" w:lineRule="auto"/>
      <w:ind w:left="720" w:hanging="720"/>
      <w:jc w:val="both"/>
      <w:textAlignment w:val="baseline"/>
    </w:pPr>
    <w:rPr>
      <w:sz w:val="22"/>
      <w:lang w:eastAsia="en-US"/>
    </w:rPr>
  </w:style>
  <w:style w:type="paragraph" w:styleId="ListBullet2">
    <w:name w:val="List Bullet 2"/>
    <w:basedOn w:val="HouseStyleBase"/>
    <w:uiPriority w:val="99"/>
    <w:rsid w:val="001721A1"/>
    <w:pPr>
      <w:numPr>
        <w:ilvl w:val="1"/>
        <w:numId w:val="7"/>
      </w:numPr>
    </w:pPr>
  </w:style>
  <w:style w:type="paragraph" w:styleId="body" w:customStyle="1">
    <w:name w:val="body"/>
    <w:basedOn w:val="Normal"/>
    <w:link w:val="bodyChar"/>
    <w:uiPriority w:val="99"/>
    <w:rsid w:val="001721A1"/>
    <w:rPr>
      <w:rFonts w:ascii="Times New Roman" w:cs="Times New Roman" w:eastAsia="SimSun" w:hAnsi="Times New Roman"/>
      <w:sz w:val="24"/>
    </w:rPr>
  </w:style>
  <w:style w:type="paragraph" w:styleId="bodystrong" w:customStyle="1">
    <w:name w:val="body strong"/>
    <w:basedOn w:val="body"/>
    <w:link w:val="bodystrongChar"/>
    <w:uiPriority w:val="99"/>
    <w:rsid w:val="006303DF"/>
    <w:rPr>
      <w:rFonts w:ascii="Arial" w:hAnsi="Arial"/>
      <w:b w:val="1"/>
      <w:sz w:val="22"/>
      <w:lang w:eastAsia="x-none" w:val="x-none"/>
    </w:rPr>
  </w:style>
  <w:style w:type="paragraph" w:styleId="bodystronger" w:customStyle="1">
    <w:name w:val="body stronger"/>
    <w:basedOn w:val="bodystrong"/>
    <w:link w:val="bodystrongerChar"/>
    <w:uiPriority w:val="99"/>
    <w:rsid w:val="001721A1"/>
    <w:rPr>
      <w:caps w:val="1"/>
    </w:rPr>
  </w:style>
  <w:style w:type="character" w:styleId="bodyChar" w:customStyle="1">
    <w:name w:val="body Char"/>
    <w:link w:val="body"/>
    <w:uiPriority w:val="99"/>
    <w:locked w:val="1"/>
    <w:rsid w:val="001721A1"/>
    <w:rPr>
      <w:rFonts w:eastAsia="SimSun"/>
      <w:sz w:val="24"/>
      <w:lang w:eastAsia="en-GB" w:val="en-GB"/>
    </w:rPr>
  </w:style>
  <w:style w:type="character" w:styleId="bodystrongChar" w:customStyle="1">
    <w:name w:val="body strong Char"/>
    <w:link w:val="bodystrong"/>
    <w:uiPriority w:val="99"/>
    <w:locked w:val="1"/>
    <w:rsid w:val="006303DF"/>
    <w:rPr>
      <w:rFonts w:ascii="Arial" w:eastAsia="SimSun" w:hAnsi="Arial"/>
      <w:b w:val="1"/>
      <w:sz w:val="22"/>
    </w:rPr>
  </w:style>
  <w:style w:type="paragraph" w:styleId="bodystrongcentred" w:customStyle="1">
    <w:name w:val="body strong centred"/>
    <w:basedOn w:val="bodystrong"/>
    <w:uiPriority w:val="99"/>
    <w:rsid w:val="001721A1"/>
    <w:pPr>
      <w:jc w:val="center"/>
    </w:pPr>
  </w:style>
  <w:style w:type="paragraph" w:styleId="bodycondstrongcentredspaced" w:customStyle="1">
    <w:name w:val="body cond strong centred spaced"/>
    <w:basedOn w:val="bodycondstrongcentred"/>
    <w:uiPriority w:val="99"/>
    <w:rsid w:val="001721A1"/>
    <w:pPr>
      <w:spacing w:after="40"/>
    </w:pPr>
  </w:style>
  <w:style w:type="paragraph" w:styleId="bodycond" w:customStyle="1">
    <w:name w:val="body cond"/>
    <w:basedOn w:val="body"/>
    <w:link w:val="bodycondChar"/>
    <w:uiPriority w:val="99"/>
    <w:rsid w:val="001721A1"/>
    <w:rPr>
      <w:spacing w:val="-3"/>
      <w:sz w:val="22"/>
    </w:rPr>
  </w:style>
  <w:style w:type="paragraph" w:styleId="bodycondstrong" w:customStyle="1">
    <w:name w:val="body cond strong"/>
    <w:basedOn w:val="bodycond"/>
    <w:link w:val="bodycondstrongChar"/>
    <w:uiPriority w:val="99"/>
    <w:rsid w:val="001721A1"/>
    <w:rPr>
      <w:b w:val="1"/>
    </w:rPr>
  </w:style>
  <w:style w:type="paragraph" w:styleId="bodycondstrongcentred" w:customStyle="1">
    <w:name w:val="body cond strong centred"/>
    <w:basedOn w:val="bodycondstrong"/>
    <w:link w:val="bodycondstrongcentredChar"/>
    <w:uiPriority w:val="99"/>
    <w:rsid w:val="001721A1"/>
    <w:pPr>
      <w:jc w:val="center"/>
    </w:pPr>
    <w:rPr>
      <w:rFonts w:ascii="Arial" w:hAnsi="Arial"/>
    </w:rPr>
  </w:style>
  <w:style w:type="paragraph" w:styleId="bodycondstrongercentred" w:customStyle="1">
    <w:name w:val="body cond stronger centred"/>
    <w:basedOn w:val="bodycondstrongcentred"/>
    <w:link w:val="bodycondstrongercentredChar"/>
    <w:uiPriority w:val="99"/>
    <w:rsid w:val="001721A1"/>
    <w:rPr>
      <w:rFonts w:ascii="Times New Roman" w:hAnsi="Times New Roman"/>
      <w:caps w:val="1"/>
    </w:rPr>
  </w:style>
  <w:style w:type="paragraph" w:styleId="bodycondcentred" w:customStyle="1">
    <w:name w:val="body cond centred"/>
    <w:basedOn w:val="bodycond"/>
    <w:uiPriority w:val="99"/>
    <w:rsid w:val="001721A1"/>
    <w:pPr>
      <w:jc w:val="center"/>
    </w:pPr>
    <w:rPr>
      <w:rFonts w:ascii="Arial" w:hAnsi="Arial"/>
    </w:rPr>
  </w:style>
  <w:style w:type="character" w:styleId="bodycondChar" w:customStyle="1">
    <w:name w:val="body cond Char"/>
    <w:link w:val="bodycond"/>
    <w:uiPriority w:val="99"/>
    <w:locked w:val="1"/>
    <w:rsid w:val="001721A1"/>
    <w:rPr>
      <w:rFonts w:eastAsia="SimSun"/>
      <w:spacing w:val="-3"/>
      <w:sz w:val="22"/>
      <w:lang w:eastAsia="en-GB" w:val="en-GB"/>
    </w:rPr>
  </w:style>
  <w:style w:type="character" w:styleId="bodycondstrongChar" w:customStyle="1">
    <w:name w:val="body cond strong Char"/>
    <w:link w:val="bodycondstrong"/>
    <w:uiPriority w:val="99"/>
    <w:locked w:val="1"/>
    <w:rsid w:val="001721A1"/>
    <w:rPr>
      <w:rFonts w:eastAsia="SimSun"/>
      <w:b w:val="1"/>
      <w:spacing w:val="-3"/>
      <w:sz w:val="22"/>
      <w:lang w:eastAsia="en-GB" w:val="en-GB"/>
    </w:rPr>
  </w:style>
  <w:style w:type="character" w:styleId="bodycondstrongcentredChar" w:customStyle="1">
    <w:name w:val="body cond strong centred Char"/>
    <w:link w:val="bodycondstrongcentred"/>
    <w:uiPriority w:val="99"/>
    <w:locked w:val="1"/>
    <w:rsid w:val="001721A1"/>
    <w:rPr>
      <w:rFonts w:ascii="Arial" w:eastAsia="SimSun" w:hAnsi="Arial"/>
      <w:b w:val="1"/>
      <w:spacing w:val="-3"/>
      <w:sz w:val="22"/>
      <w:lang w:eastAsia="en-GB" w:val="en-GB"/>
    </w:rPr>
  </w:style>
  <w:style w:type="character" w:styleId="bodycondstrongercentredChar" w:customStyle="1">
    <w:name w:val="body cond stronger centred Char"/>
    <w:link w:val="bodycondstrongercentred"/>
    <w:uiPriority w:val="99"/>
    <w:locked w:val="1"/>
    <w:rsid w:val="001721A1"/>
    <w:rPr>
      <w:rFonts w:eastAsia="SimSun"/>
      <w:b w:val="1"/>
      <w:caps w:val="1"/>
      <w:spacing w:val="-3"/>
      <w:sz w:val="22"/>
      <w:lang w:eastAsia="en-GB" w:val="en-GB"/>
    </w:rPr>
  </w:style>
  <w:style w:type="paragraph" w:styleId="bodyspaced" w:customStyle="1">
    <w:name w:val="body spaced"/>
    <w:basedOn w:val="body"/>
    <w:uiPriority w:val="99"/>
    <w:rsid w:val="001721A1"/>
    <w:pPr>
      <w:spacing w:after="240"/>
    </w:pPr>
    <w:rPr>
      <w:rFonts w:ascii="Arial" w:hAnsi="Arial"/>
    </w:rPr>
  </w:style>
  <w:style w:type="character" w:styleId="bodystrongerChar" w:customStyle="1">
    <w:name w:val="body stronger Char"/>
    <w:link w:val="bodystronger"/>
    <w:uiPriority w:val="99"/>
    <w:locked w:val="1"/>
    <w:rsid w:val="001721A1"/>
    <w:rPr>
      <w:rFonts w:ascii="Arial" w:eastAsia="SimSun" w:hAnsi="Arial"/>
      <w:b w:val="1"/>
      <w:caps w:val="1"/>
      <w:sz w:val="22"/>
    </w:rPr>
  </w:style>
  <w:style w:type="paragraph" w:styleId="bodypartyhead" w:customStyle="1">
    <w:name w:val="body party head"/>
    <w:basedOn w:val="bodystronger"/>
    <w:next w:val="bodyparty"/>
    <w:link w:val="bodypartyheadChar"/>
    <w:uiPriority w:val="99"/>
    <w:rsid w:val="001721A1"/>
    <w:pPr>
      <w:spacing w:after="240"/>
      <w:ind w:left="720" w:hanging="720"/>
    </w:pPr>
    <w:rPr>
      <w:szCs w:val="22"/>
    </w:rPr>
  </w:style>
  <w:style w:type="paragraph" w:styleId="bodyparty" w:customStyle="1">
    <w:name w:val="body party"/>
    <w:basedOn w:val="body"/>
    <w:uiPriority w:val="99"/>
    <w:rsid w:val="001721A1"/>
    <w:pPr>
      <w:spacing w:after="240"/>
      <w:ind w:left="720"/>
      <w:contextualSpacing w:val="1"/>
    </w:p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ouseStyleBase" w:customStyle="1">
    <w:name w:val="House Style Base"/>
    <w:link w:val="HouseStyleBaseChar"/>
    <w:uiPriority w:val="99"/>
    <w:rsid w:val="001721A1"/>
    <w:pPr>
      <w:adjustRightInd w:val="0"/>
      <w:spacing w:after="240"/>
      <w:jc w:val="both"/>
    </w:pPr>
    <w:rPr>
      <w:sz w:val="22"/>
      <w:szCs w:val="22"/>
      <w:lang w:eastAsia="zh-CN"/>
    </w:rPr>
  </w:style>
  <w:style w:type="character" w:styleId="MarginTextChar" w:customStyle="1">
    <w:name w:val="Margin Text Char"/>
    <w:link w:val="MarginText"/>
    <w:uiPriority w:val="99"/>
    <w:locked w:val="1"/>
    <w:rsid w:val="001721A1"/>
    <w:rPr>
      <w:rFonts w:ascii="Arial" w:hAnsi="Arial"/>
      <w:sz w:val="22"/>
      <w:lang w:eastAsia="zh-CN"/>
    </w:rPr>
  </w:style>
  <w:style w:type="paragraph" w:styleId="BODYDOCTITLE" w:customStyle="1">
    <w:name w:val="BODY DOC TITLE"/>
    <w:basedOn w:val="bodycondstrongercentred"/>
    <w:uiPriority w:val="99"/>
    <w:rsid w:val="001721A1"/>
    <w:rPr>
      <w:sz w:val="28"/>
    </w:rPr>
  </w:style>
  <w:style w:type="character" w:styleId="bodypartyheadChar" w:customStyle="1">
    <w:name w:val="body party head Char"/>
    <w:link w:val="bodypartyhead"/>
    <w:uiPriority w:val="99"/>
    <w:locked w:val="1"/>
    <w:rsid w:val="001721A1"/>
    <w:rPr>
      <w:rFonts w:ascii="Arial" w:cs="Times New Roman" w:eastAsia="SimSun" w:hAnsi="Arial"/>
      <w:b w:val="1"/>
      <w:caps w:val="1"/>
      <w:sz w:val="22"/>
      <w:szCs w:val="22"/>
    </w:rPr>
  </w:style>
  <w:style w:type="paragraph" w:styleId="Heading" w:customStyle="1">
    <w:name w:val="Heading"/>
    <w:basedOn w:val="HouseStyleBaseCentred"/>
    <w:next w:val="MarginText"/>
    <w:link w:val="HeadingChar"/>
    <w:uiPriority w:val="99"/>
    <w:rsid w:val="001721A1"/>
    <w:pPr>
      <w:keepNext w:val="1"/>
      <w:jc w:val="center"/>
    </w:pPr>
    <w:rPr>
      <w:rFonts w:ascii="Arial" w:hAnsi="Arial"/>
      <w:b w:val="1"/>
      <w:caps w:val="1"/>
      <w:lang w:val="x-none"/>
    </w:rPr>
  </w:style>
  <w:style w:type="paragraph" w:styleId="AppHead" w:customStyle="1">
    <w:name w:val="AppHead"/>
    <w:basedOn w:val="HouseStyleBaseCentred"/>
    <w:uiPriority w:val="99"/>
    <w:rsid w:val="001721A1"/>
    <w:pPr>
      <w:numPr>
        <w:numId w:val="6"/>
      </w:numPr>
      <w:jc w:val="center"/>
      <w:outlineLvl w:val="0"/>
    </w:pPr>
    <w:rPr>
      <w:b w:val="1"/>
      <w:caps w:val="1"/>
    </w:rPr>
  </w:style>
  <w:style w:type="paragraph" w:styleId="RecitalNumberinginsurance" w:customStyle="1">
    <w:name w:val="Recital Numbering (insurance)"/>
    <w:basedOn w:val="HouseStyleBase"/>
    <w:uiPriority w:val="99"/>
    <w:rsid w:val="00EC7153"/>
    <w:pPr>
      <w:numPr>
        <w:numId w:val="8"/>
      </w:numPr>
    </w:pPr>
    <w:rPr>
      <w:rFonts w:ascii="Arial" w:hAnsi="Arial"/>
    </w:rPr>
  </w:style>
  <w:style w:type="paragraph" w:styleId="DefinitionNumbering1TCs1" w:customStyle="1">
    <w:name w:val="Definition Numbering 1 T&amp;Cs1"/>
    <w:basedOn w:val="BodyTextIndent"/>
    <w:uiPriority w:val="99"/>
    <w:rsid w:val="00EC7153"/>
    <w:pPr>
      <w:numPr>
        <w:numId w:val="0"/>
      </w:numPr>
    </w:pPr>
  </w:style>
  <w:style w:type="paragraph" w:styleId="DefinitionNumbering2TCs2" w:customStyle="1">
    <w:name w:val="Definition Numbering 2 T&amp;Cs2"/>
    <w:basedOn w:val="DefinitionNumbering1TCs1"/>
    <w:uiPriority w:val="99"/>
    <w:rsid w:val="0087201A"/>
    <w:pPr>
      <w:numPr>
        <w:numId w:val="14"/>
      </w:numPr>
      <w:tabs>
        <w:tab w:val="num" w:pos="1209"/>
      </w:tabs>
    </w:pPr>
    <w:rPr>
      <w:rFonts w:cs="Arial"/>
    </w:rPr>
  </w:style>
  <w:style w:type="paragraph" w:styleId="DefinitionNumbering3" w:customStyle="1">
    <w:name w:val="Definition Numbering 3"/>
    <w:basedOn w:val="DefinitionNumbering7"/>
    <w:uiPriority w:val="99"/>
    <w:rsid w:val="00B3216A"/>
    <w:pPr>
      <w:numPr>
        <w:numId w:val="13"/>
      </w:numPr>
    </w:pPr>
    <w:rPr>
      <w:rFonts w:ascii="Arial" w:cs="Arial" w:hAnsi="Arial"/>
    </w:rPr>
  </w:style>
  <w:style w:type="paragraph" w:styleId="DefinitionNumbering4" w:customStyle="1">
    <w:name w:val="Definition Numbering 4"/>
    <w:basedOn w:val="HouseStyleBase"/>
    <w:uiPriority w:val="99"/>
    <w:rsid w:val="001721A1"/>
    <w:pPr>
      <w:tabs>
        <w:tab w:val="num" w:pos="709"/>
        <w:tab w:val="num" w:pos="2880"/>
      </w:tabs>
      <w:ind w:left="2880" w:hanging="1080"/>
      <w:outlineLvl w:val="3"/>
    </w:pPr>
  </w:style>
  <w:style w:type="paragraph" w:styleId="DefinitionNumbering5" w:customStyle="1">
    <w:name w:val="Definition Numbering 5"/>
    <w:basedOn w:val="HouseStyleBase"/>
    <w:uiPriority w:val="99"/>
    <w:rsid w:val="001721A1"/>
    <w:pPr>
      <w:tabs>
        <w:tab w:val="num" w:pos="709"/>
        <w:tab w:val="num" w:pos="2880"/>
      </w:tabs>
      <w:ind w:left="2880" w:hanging="1080"/>
      <w:outlineLvl w:val="4"/>
    </w:pPr>
  </w:style>
  <w:style w:type="paragraph" w:styleId="DefinitionNumbering6" w:customStyle="1">
    <w:name w:val="Definition Numbering 6"/>
    <w:basedOn w:val="HouseStyleBase"/>
    <w:uiPriority w:val="99"/>
    <w:rsid w:val="001721A1"/>
    <w:pPr>
      <w:tabs>
        <w:tab w:val="num" w:pos="709"/>
        <w:tab w:val="num" w:pos="2880"/>
      </w:tabs>
      <w:ind w:left="2880" w:hanging="1080"/>
      <w:outlineLvl w:val="5"/>
    </w:pPr>
  </w:style>
  <w:style w:type="paragraph" w:styleId="DefinitionNumbering7" w:customStyle="1">
    <w:name w:val="Definition Numbering 7"/>
    <w:basedOn w:val="HouseStyleBase"/>
    <w:uiPriority w:val="99"/>
    <w:rsid w:val="001721A1"/>
    <w:pPr>
      <w:tabs>
        <w:tab w:val="num" w:pos="709"/>
      </w:tabs>
      <w:ind w:left="709"/>
      <w:outlineLvl w:val="6"/>
    </w:pPr>
  </w:style>
  <w:style w:type="paragraph" w:styleId="DefinitionNumbering8" w:customStyle="1">
    <w:name w:val="Definition Numbering 8"/>
    <w:basedOn w:val="HouseStyleBase"/>
    <w:uiPriority w:val="99"/>
    <w:rsid w:val="001721A1"/>
    <w:pPr>
      <w:outlineLvl w:val="7"/>
    </w:pPr>
  </w:style>
  <w:style w:type="paragraph" w:styleId="DefinitionNumbering9" w:customStyle="1">
    <w:name w:val="Definition Numbering 9"/>
    <w:basedOn w:val="HouseStyleBase"/>
    <w:uiPriority w:val="99"/>
    <w:rsid w:val="001721A1"/>
    <w:pPr>
      <w:outlineLvl w:val="8"/>
    </w:pPr>
  </w:style>
  <w:style w:type="paragraph" w:styleId="SchPart" w:customStyle="1">
    <w:name w:val="SchPart"/>
    <w:basedOn w:val="HouseStyleBaseCentred"/>
    <w:next w:val="MarginText"/>
    <w:uiPriority w:val="99"/>
    <w:rsid w:val="001721A1"/>
    <w:pPr>
      <w:keepNext w:val="1"/>
      <w:tabs>
        <w:tab w:val="num" w:pos="0"/>
      </w:tabs>
      <w:jc w:val="center"/>
      <w:outlineLvl w:val="1"/>
    </w:pPr>
    <w:rPr>
      <w:rFonts w:ascii="Arial" w:hAnsi="Arial"/>
      <w:b w:val="1"/>
    </w:rPr>
  </w:style>
  <w:style w:type="paragraph" w:styleId="ListBullet3">
    <w:name w:val="List Bullet 3"/>
    <w:basedOn w:val="HouseStyleBase"/>
    <w:uiPriority w:val="99"/>
    <w:rsid w:val="001721A1"/>
    <w:pPr>
      <w:numPr>
        <w:ilvl w:val="2"/>
        <w:numId w:val="7"/>
      </w:numPr>
    </w:pPr>
  </w:style>
  <w:style w:type="paragraph" w:styleId="ListBullet4">
    <w:name w:val="List Bullet 4"/>
    <w:basedOn w:val="HouseStyleBase"/>
    <w:uiPriority w:val="99"/>
    <w:rsid w:val="001721A1"/>
    <w:pPr>
      <w:numPr>
        <w:ilvl w:val="3"/>
        <w:numId w:val="7"/>
      </w:numPr>
    </w:pPr>
  </w:style>
  <w:style w:type="paragraph" w:styleId="ListBullet5">
    <w:name w:val="List Bullet 5"/>
    <w:basedOn w:val="HouseStyleBase"/>
    <w:uiPriority w:val="99"/>
    <w:rsid w:val="001721A1"/>
    <w:pPr>
      <w:numPr>
        <w:ilvl w:val="4"/>
        <w:numId w:val="7"/>
      </w:numPr>
    </w:pPr>
  </w:style>
  <w:style w:type="paragraph" w:styleId="ListBullet6" w:customStyle="1">
    <w:name w:val="List Bullet 6"/>
    <w:basedOn w:val="HouseStyleBase"/>
    <w:uiPriority w:val="99"/>
    <w:rsid w:val="001721A1"/>
    <w:pPr>
      <w:numPr>
        <w:ilvl w:val="5"/>
        <w:numId w:val="7"/>
      </w:numPr>
    </w:pPr>
  </w:style>
  <w:style w:type="paragraph" w:styleId="ListBullet7" w:customStyle="1">
    <w:name w:val="List Bullet 7"/>
    <w:basedOn w:val="HouseStyleBase"/>
    <w:uiPriority w:val="99"/>
    <w:rsid w:val="001721A1"/>
    <w:pPr>
      <w:numPr>
        <w:ilvl w:val="6"/>
        <w:numId w:val="7"/>
      </w:numPr>
    </w:pPr>
  </w:style>
  <w:style w:type="paragraph" w:styleId="ListBullet8" w:customStyle="1">
    <w:name w:val="List Bullet 8"/>
    <w:basedOn w:val="HouseStyleBase"/>
    <w:uiPriority w:val="99"/>
    <w:rsid w:val="001721A1"/>
    <w:pPr>
      <w:numPr>
        <w:ilvl w:val="7"/>
        <w:numId w:val="7"/>
      </w:numPr>
    </w:pPr>
  </w:style>
  <w:style w:type="paragraph" w:styleId="ListBullet9" w:customStyle="1">
    <w:name w:val="List Bullet 9"/>
    <w:basedOn w:val="HouseStyleBase"/>
    <w:uiPriority w:val="99"/>
    <w:rsid w:val="001721A1"/>
    <w:pPr>
      <w:numPr>
        <w:ilvl w:val="8"/>
        <w:numId w:val="7"/>
      </w:numPr>
    </w:pPr>
  </w:style>
  <w:style w:type="paragraph" w:styleId="ScheduleL1" w:customStyle="1">
    <w:name w:val="Schedule L1"/>
    <w:basedOn w:val="ScheduleLevel1"/>
    <w:link w:val="ScheduleL1Char"/>
    <w:uiPriority w:val="99"/>
    <w:rsid w:val="002B5109"/>
    <w:pPr>
      <w:tabs>
        <w:tab w:val="clear" w:pos="851"/>
        <w:tab w:val="num" w:pos="720"/>
      </w:tabs>
      <w:spacing w:before="240"/>
      <w:ind w:left="1134" w:hanging="1134"/>
    </w:pPr>
    <w:rPr>
      <w:b w:val="0"/>
      <w:caps w:val="0"/>
    </w:rPr>
  </w:style>
  <w:style w:type="paragraph" w:styleId="ScheduleL2" w:customStyle="1">
    <w:name w:val="Schedule L2"/>
    <w:basedOn w:val="ScheduleLevel2"/>
    <w:link w:val="ScheduleL2Char"/>
    <w:uiPriority w:val="99"/>
    <w:rsid w:val="002B5109"/>
    <w:pPr>
      <w:tabs>
        <w:tab w:val="clear" w:pos="851"/>
        <w:tab w:val="num" w:pos="1440"/>
      </w:tabs>
      <w:spacing w:after="120" w:before="120"/>
      <w:ind w:left="1701" w:hanging="850"/>
    </w:pPr>
    <w:rPr>
      <w:sz w:val="20"/>
      <w:szCs w:val="20"/>
    </w:rPr>
  </w:style>
  <w:style w:type="paragraph" w:styleId="ScheduleL3" w:customStyle="1">
    <w:name w:val="Schedule L3"/>
    <w:basedOn w:val="ScheduleLevel3"/>
    <w:link w:val="ScheduleL3Char"/>
    <w:rsid w:val="00C277B4"/>
    <w:pPr>
      <w:tabs>
        <w:tab w:val="clear" w:pos="2160"/>
        <w:tab w:val="num" w:pos="2564"/>
      </w:tabs>
      <w:spacing w:after="120" w:before="120"/>
      <w:ind w:left="2564" w:hanging="720"/>
    </w:pPr>
  </w:style>
  <w:style w:type="paragraph" w:styleId="ScheduleL4" w:customStyle="1">
    <w:name w:val="Schedule L4"/>
    <w:basedOn w:val="ScheduleLevel4"/>
    <w:link w:val="ScheduleL4Char"/>
    <w:uiPriority w:val="99"/>
    <w:rsid w:val="002B5109"/>
    <w:pPr>
      <w:tabs>
        <w:tab w:val="clear" w:pos="3686"/>
        <w:tab w:val="num" w:pos="720"/>
        <w:tab w:val="num" w:pos="3969"/>
      </w:tabs>
      <w:ind w:left="3969" w:hanging="1134"/>
    </w:pPr>
  </w:style>
  <w:style w:type="paragraph" w:styleId="ScheduleL5" w:customStyle="1">
    <w:name w:val="Schedule L5"/>
    <w:basedOn w:val="ScheduleL4"/>
    <w:uiPriority w:val="99"/>
    <w:rsid w:val="006365CA"/>
    <w:pPr>
      <w:numPr>
        <w:ilvl w:val="4"/>
      </w:numPr>
      <w:tabs>
        <w:tab w:val="num" w:pos="720"/>
        <w:tab w:val="num" w:pos="5245"/>
      </w:tabs>
      <w:ind w:left="5245" w:hanging="1276"/>
    </w:pPr>
  </w:style>
  <w:style w:type="paragraph" w:styleId="ScheduleL6" w:customStyle="1">
    <w:name w:val="Schedule L6"/>
    <w:basedOn w:val="HouseStyleBase"/>
    <w:uiPriority w:val="99"/>
    <w:rsid w:val="001721A1"/>
    <w:pPr>
      <w:tabs>
        <w:tab w:val="num" w:pos="4320"/>
      </w:tabs>
      <w:ind w:left="4320" w:hanging="720"/>
      <w:outlineLvl w:val="5"/>
    </w:pPr>
  </w:style>
  <w:style w:type="paragraph" w:styleId="ScheduleL7" w:customStyle="1">
    <w:name w:val="Schedule L7"/>
    <w:basedOn w:val="HouseStyleBase"/>
    <w:uiPriority w:val="99"/>
    <w:rsid w:val="001721A1"/>
    <w:pPr>
      <w:tabs>
        <w:tab w:val="num" w:pos="5040"/>
      </w:tabs>
      <w:ind w:left="5040" w:hanging="720"/>
      <w:outlineLvl w:val="6"/>
    </w:pPr>
  </w:style>
  <w:style w:type="paragraph" w:styleId="ScheduleL8" w:customStyle="1">
    <w:name w:val="Schedule L8"/>
    <w:basedOn w:val="HouseStyleBase"/>
    <w:uiPriority w:val="99"/>
    <w:rsid w:val="001721A1"/>
    <w:pPr>
      <w:tabs>
        <w:tab w:val="num" w:pos="5040"/>
      </w:tabs>
      <w:ind w:left="5040" w:hanging="720"/>
      <w:outlineLvl w:val="7"/>
    </w:pPr>
  </w:style>
  <w:style w:type="paragraph" w:styleId="ScheduleL9" w:customStyle="1">
    <w:name w:val="Schedule L9"/>
    <w:basedOn w:val="HouseStyleBase"/>
    <w:uiPriority w:val="99"/>
    <w:rsid w:val="001721A1"/>
    <w:pPr>
      <w:tabs>
        <w:tab w:val="num" w:pos="5040"/>
      </w:tabs>
      <w:ind w:left="5040" w:hanging="720"/>
      <w:outlineLvl w:val="8"/>
    </w:pPr>
  </w:style>
  <w:style w:type="paragraph" w:styleId="BodyText2">
    <w:name w:val="Body Text 2"/>
    <w:basedOn w:val="Normal"/>
    <w:link w:val="BodyText2Char"/>
    <w:uiPriority w:val="99"/>
    <w:rsid w:val="001631C3"/>
    <w:pPr>
      <w:spacing w:after="240"/>
      <w:ind w:left="1446"/>
      <w:jc w:val="both"/>
    </w:pPr>
    <w:rPr>
      <w:rFonts w:cs="Times New Roman"/>
      <w:sz w:val="22"/>
    </w:rPr>
  </w:style>
  <w:style w:type="character" w:styleId="BodyText2Char" w:customStyle="1">
    <w:name w:val="Body Text 2 Char"/>
    <w:link w:val="BodyText2"/>
    <w:uiPriority w:val="99"/>
    <w:locked w:val="1"/>
    <w:rsid w:val="001631C3"/>
    <w:rPr>
      <w:rFonts w:ascii="Arial" w:cs="Times New Roman" w:hAnsi="Arial"/>
      <w:sz w:val="22"/>
      <w:lang w:bidi="ar-SA" w:eastAsia="en-GB" w:val="en-GB"/>
    </w:rPr>
  </w:style>
  <w:style w:type="paragraph" w:styleId="HouseStyleBaseCentred" w:customStyle="1">
    <w:name w:val="House Style Base Centred"/>
    <w:link w:val="HouseStyleBaseCentredChar"/>
    <w:uiPriority w:val="99"/>
    <w:rsid w:val="001721A1"/>
    <w:pPr>
      <w:adjustRightInd w:val="0"/>
      <w:spacing w:after="240"/>
    </w:pPr>
    <w:rPr>
      <w:sz w:val="22"/>
      <w:lang w:eastAsia="zh-CN"/>
    </w:rPr>
  </w:style>
  <w:style w:type="paragraph" w:styleId="MarginTextHang" w:customStyle="1">
    <w:name w:val="Margin Text Hang"/>
    <w:basedOn w:val="HouseStyleBase"/>
    <w:uiPriority w:val="99"/>
    <w:rsid w:val="001721A1"/>
    <w:pPr>
      <w:overflowPunct w:val="0"/>
      <w:autoSpaceDE w:val="0"/>
      <w:autoSpaceDN w:val="0"/>
      <w:ind w:left="720" w:hanging="720"/>
      <w:textAlignment w:val="baseline"/>
    </w:pPr>
    <w:rPr>
      <w:rFonts w:ascii="Arial" w:hAnsi="Arial"/>
    </w:rPr>
  </w:style>
  <w:style w:type="paragraph" w:styleId="SchSection" w:customStyle="1">
    <w:name w:val="SchSection"/>
    <w:basedOn w:val="HouseStyleBaseCentred"/>
    <w:next w:val="MarginText"/>
    <w:uiPriority w:val="99"/>
    <w:rsid w:val="001721A1"/>
    <w:pPr>
      <w:keepNext w:val="1"/>
      <w:tabs>
        <w:tab w:val="num" w:pos="0"/>
      </w:tabs>
      <w:jc w:val="center"/>
      <w:outlineLvl w:val="2"/>
    </w:pPr>
    <w:rPr>
      <w:b w:val="1"/>
    </w:rPr>
  </w:style>
  <w:style w:type="paragraph" w:styleId="Table-followingparagraph" w:customStyle="1">
    <w:name w:val="Table - following paragraph"/>
    <w:basedOn w:val="HouseStyleBase"/>
    <w:next w:val="MarginText"/>
    <w:uiPriority w:val="99"/>
    <w:rsid w:val="001721A1"/>
    <w:pPr>
      <w:spacing w:after="0"/>
    </w:pPr>
  </w:style>
  <w:style w:type="paragraph" w:styleId="Table-Text" w:customStyle="1">
    <w:name w:val="Table - Text"/>
    <w:basedOn w:val="HouseStyleBase"/>
    <w:uiPriority w:val="99"/>
    <w:rsid w:val="001721A1"/>
    <w:pPr>
      <w:spacing w:after="120" w:before="120"/>
      <w:jc w:val="left"/>
    </w:pPr>
  </w:style>
  <w:style w:type="paragraph" w:styleId="AppPart" w:customStyle="1">
    <w:name w:val="AppPart"/>
    <w:basedOn w:val="HouseStyleBaseCentred"/>
    <w:uiPriority w:val="99"/>
    <w:rsid w:val="001721A1"/>
    <w:pPr>
      <w:numPr>
        <w:ilvl w:val="1"/>
        <w:numId w:val="6"/>
      </w:numPr>
      <w:jc w:val="center"/>
      <w:outlineLvl w:val="1"/>
    </w:pPr>
    <w:rPr>
      <w:b w:val="1"/>
    </w:rPr>
  </w:style>
  <w:style w:type="paragraph" w:styleId="RecitalNumbering2" w:customStyle="1">
    <w:name w:val="Recital Numbering 2"/>
    <w:basedOn w:val="HouseStyleBase"/>
    <w:uiPriority w:val="99"/>
    <w:rsid w:val="00F040DD"/>
    <w:pPr>
      <w:overflowPunct w:val="0"/>
      <w:autoSpaceDE w:val="0"/>
      <w:autoSpaceDN w:val="0"/>
      <w:ind w:left="1800" w:hanging="1080"/>
      <w:textAlignment w:val="baseline"/>
    </w:pPr>
    <w:rPr>
      <w:rFonts w:ascii="Arial" w:cs="Arial" w:hAnsi="Arial"/>
    </w:rPr>
  </w:style>
  <w:style w:type="paragraph" w:styleId="RecitalNumbering3" w:customStyle="1">
    <w:name w:val="Recital Numbering 3"/>
    <w:basedOn w:val="HouseStyleBase"/>
    <w:uiPriority w:val="99"/>
    <w:rsid w:val="001721A1"/>
    <w:pPr>
      <w:numPr>
        <w:ilvl w:val="2"/>
        <w:numId w:val="8"/>
      </w:numPr>
      <w:overflowPunct w:val="0"/>
      <w:autoSpaceDE w:val="0"/>
      <w:autoSpaceDN w:val="0"/>
      <w:textAlignment w:val="baseline"/>
    </w:pPr>
  </w:style>
  <w:style w:type="character" w:styleId="bodychar0" w:customStyle="1">
    <w:name w:val="body char"/>
    <w:uiPriority w:val="99"/>
    <w:rsid w:val="001721A1"/>
    <w:rPr>
      <w:rFonts w:cs="Times New Roman" w:eastAsia="SimSun"/>
      <w:sz w:val="24"/>
      <w:szCs w:val="24"/>
      <w:lang w:bidi="ar-SA" w:eastAsia="en-GB" w:val="en-GB"/>
    </w:rPr>
  </w:style>
  <w:style w:type="character" w:styleId="bodycondstrongercentredchar0" w:customStyle="1">
    <w:name w:val="body cond stronger centred char"/>
    <w:uiPriority w:val="99"/>
    <w:rsid w:val="001721A1"/>
    <w:rPr>
      <w:rFonts w:ascii="Arial" w:eastAsia="SimSun" w:hAnsi="Arial"/>
      <w:b w:val="1"/>
      <w:caps w:val="1"/>
      <w:spacing w:val="-3"/>
      <w:sz w:val="22"/>
      <w:lang w:eastAsia="en-GB" w:val="en-GB"/>
    </w:rPr>
  </w:style>
  <w:style w:type="character" w:styleId="HouseStyleBaseChar" w:customStyle="1">
    <w:name w:val="House Style Base Char"/>
    <w:link w:val="HouseStyleBase"/>
    <w:uiPriority w:val="99"/>
    <w:locked w:val="1"/>
    <w:rsid w:val="001721A1"/>
    <w:rPr>
      <w:sz w:val="22"/>
      <w:szCs w:val="22"/>
      <w:lang w:bidi="ar-SA" w:eastAsia="zh-CN"/>
    </w:rPr>
  </w:style>
  <w:style w:type="character" w:styleId="bodypartyheadchar0" w:customStyle="1">
    <w:name w:val="body party head char"/>
    <w:uiPriority w:val="99"/>
    <w:rsid w:val="001721A1"/>
    <w:rPr>
      <w:rFonts w:ascii="Arial" w:eastAsia="SimSun" w:hAnsi="Arial"/>
      <w:b w:val="1"/>
      <w:caps w:val="1"/>
      <w:sz w:val="22"/>
      <w:lang w:eastAsia="en-GB" w:val="en-GB"/>
    </w:rPr>
  </w:style>
  <w:style w:type="character" w:styleId="bodystrongchar0" w:customStyle="1">
    <w:name w:val="body strong char"/>
    <w:uiPriority w:val="99"/>
    <w:rsid w:val="001721A1"/>
    <w:rPr>
      <w:rFonts w:ascii="Arial" w:cs="Times New Roman" w:eastAsia="SimSun" w:hAnsi="Arial"/>
      <w:b w:val="1"/>
      <w:sz w:val="24"/>
      <w:szCs w:val="24"/>
    </w:rPr>
  </w:style>
  <w:style w:type="paragraph" w:styleId="BalloonText">
    <w:name w:val="Balloon Text"/>
    <w:basedOn w:val="Normal"/>
    <w:link w:val="BalloonTextChar"/>
    <w:uiPriority w:val="99"/>
    <w:rsid w:val="001721A1"/>
    <w:rPr>
      <w:rFonts w:ascii="Tahoma" w:cs="Times New Roman" w:eastAsia="SimSun" w:hAnsi="Tahoma"/>
      <w:sz w:val="16"/>
      <w:lang w:eastAsia="zh-CN" w:val="x-none"/>
    </w:rPr>
  </w:style>
  <w:style w:type="character" w:styleId="BalloonTextChar" w:customStyle="1">
    <w:name w:val="Balloon Text Char"/>
    <w:link w:val="BalloonText"/>
    <w:uiPriority w:val="99"/>
    <w:locked w:val="1"/>
    <w:rsid w:val="001721A1"/>
    <w:rPr>
      <w:rFonts w:ascii="Tahoma" w:cs="Times New Roman" w:eastAsia="SimSun" w:hAnsi="Tahoma"/>
      <w:sz w:val="16"/>
      <w:lang w:eastAsia="zh-CN"/>
    </w:rPr>
  </w:style>
  <w:style w:type="paragraph" w:styleId="Bibliography">
    <w:name w:val="Bibliography"/>
    <w:basedOn w:val="Normal"/>
    <w:next w:val="Normal"/>
    <w:uiPriority w:val="99"/>
    <w:semiHidden w:val="1"/>
    <w:rsid w:val="001721A1"/>
  </w:style>
  <w:style w:type="paragraph" w:styleId="BlockText">
    <w:name w:val="Block Text"/>
    <w:basedOn w:val="Normal"/>
    <w:uiPriority w:val="99"/>
    <w:rsid w:val="001721A1"/>
    <w:pPr>
      <w:spacing w:after="120"/>
      <w:ind w:left="1440" w:right="1440"/>
    </w:pPr>
  </w:style>
  <w:style w:type="paragraph" w:styleId="BodyText3">
    <w:name w:val="Body Text 3"/>
    <w:basedOn w:val="Normal"/>
    <w:link w:val="BodyText3Char"/>
    <w:uiPriority w:val="99"/>
    <w:rsid w:val="001721A1"/>
    <w:pPr>
      <w:spacing w:after="120"/>
    </w:pPr>
    <w:rPr>
      <w:rFonts w:ascii="Times New Roman" w:cs="Times New Roman" w:eastAsia="SimSun" w:hAnsi="Times New Roman"/>
      <w:sz w:val="16"/>
      <w:lang w:eastAsia="zh-CN" w:val="x-none"/>
    </w:rPr>
  </w:style>
  <w:style w:type="character" w:styleId="BodyText3Char" w:customStyle="1">
    <w:name w:val="Body Text 3 Char"/>
    <w:link w:val="BodyText3"/>
    <w:uiPriority w:val="99"/>
    <w:locked w:val="1"/>
    <w:rsid w:val="001721A1"/>
    <w:rPr>
      <w:rFonts w:cs="Times New Roman" w:eastAsia="SimSun"/>
      <w:sz w:val="16"/>
      <w:lang w:eastAsia="zh-CN"/>
    </w:rPr>
  </w:style>
  <w:style w:type="paragraph" w:styleId="BodyTextFirstIndent">
    <w:name w:val="Body Text First Indent"/>
    <w:basedOn w:val="Normal"/>
    <w:link w:val="BodyTextFirstIndentChar"/>
    <w:uiPriority w:val="99"/>
    <w:rsid w:val="00BA27E4"/>
    <w:pPr>
      <w:spacing w:after="240"/>
      <w:ind w:left="1418" w:firstLine="210"/>
    </w:pPr>
    <w:rPr>
      <w:rFonts w:cs="Times New Roman" w:eastAsia="SimSun"/>
      <w:sz w:val="24"/>
      <w:lang w:eastAsia="zh-CN"/>
    </w:rPr>
  </w:style>
  <w:style w:type="character" w:styleId="BodyTextFirstIndentChar" w:customStyle="1">
    <w:name w:val="Body Text First Indent Char"/>
    <w:link w:val="BodyTextFirstIndent"/>
    <w:uiPriority w:val="99"/>
    <w:locked w:val="1"/>
    <w:rsid w:val="00BA27E4"/>
    <w:rPr>
      <w:rFonts w:ascii="Arial" w:cs="Times New Roman" w:eastAsia="SimSun" w:hAnsi="Arial"/>
      <w:sz w:val="24"/>
      <w:lang w:bidi="ar-SA" w:eastAsia="zh-CN" w:val="en-GB"/>
    </w:rPr>
  </w:style>
  <w:style w:type="paragraph" w:styleId="BodyTextFirstIndent2">
    <w:name w:val="Body Text First Indent 2"/>
    <w:basedOn w:val="BodyTextIndent"/>
    <w:link w:val="BodyTextFirstIndent2Char"/>
    <w:uiPriority w:val="99"/>
    <w:rsid w:val="001721A1"/>
    <w:pPr>
      <w:numPr>
        <w:numId w:val="0"/>
      </w:numPr>
      <w:adjustRightInd w:val="1"/>
      <w:spacing w:after="120"/>
      <w:ind w:left="283" w:firstLine="210"/>
      <w:jc w:val="left"/>
    </w:pPr>
    <w:rPr>
      <w:rFonts w:eastAsia="SimSun"/>
      <w:lang w:val="x-none"/>
    </w:rPr>
  </w:style>
  <w:style w:type="character" w:styleId="BodyTextFirstIndent2Char" w:customStyle="1">
    <w:name w:val="Body Text First Indent 2 Char"/>
    <w:link w:val="BodyTextFirstIndent2"/>
    <w:uiPriority w:val="99"/>
    <w:locked w:val="1"/>
    <w:rsid w:val="001721A1"/>
    <w:rPr>
      <w:rFonts w:ascii="Arial" w:eastAsia="SimSun" w:hAnsi="Arial"/>
      <w:sz w:val="22"/>
      <w:szCs w:val="22"/>
      <w:lang w:eastAsia="zh-CN"/>
    </w:rPr>
  </w:style>
  <w:style w:type="character" w:styleId="BookTitle">
    <w:name w:val="Book Title"/>
    <w:uiPriority w:val="99"/>
    <w:qFormat w:val="1"/>
    <w:rsid w:val="001721A1"/>
    <w:rPr>
      <w:rFonts w:cs="Times New Roman"/>
      <w:b w:val="1"/>
      <w:smallCaps w:val="1"/>
      <w:spacing w:val="5"/>
    </w:rPr>
  </w:style>
  <w:style w:type="paragraph" w:styleId="Closing">
    <w:name w:val="Closing"/>
    <w:basedOn w:val="Normal"/>
    <w:link w:val="ClosingChar"/>
    <w:uiPriority w:val="99"/>
    <w:rsid w:val="001721A1"/>
    <w:pPr>
      <w:ind w:left="4252"/>
    </w:pPr>
    <w:rPr>
      <w:rFonts w:ascii="Times New Roman" w:cs="Times New Roman" w:eastAsia="SimSun" w:hAnsi="Times New Roman"/>
      <w:sz w:val="24"/>
      <w:lang w:eastAsia="zh-CN" w:val="x-none"/>
    </w:rPr>
  </w:style>
  <w:style w:type="character" w:styleId="ClosingChar" w:customStyle="1">
    <w:name w:val="Closing Char"/>
    <w:link w:val="Closing"/>
    <w:uiPriority w:val="99"/>
    <w:locked w:val="1"/>
    <w:rsid w:val="001721A1"/>
    <w:rPr>
      <w:rFonts w:cs="Times New Roman" w:eastAsia="SimSun"/>
      <w:sz w:val="24"/>
      <w:lang w:eastAsia="zh-CN"/>
    </w:rPr>
  </w:style>
  <w:style w:type="table" w:styleId="ColorfulGrid1" w:customStyle="1">
    <w:name w:val="Colorful Grid1"/>
    <w:uiPriority w:val="99"/>
    <w:rsid w:val="001721A1"/>
    <w:rPr>
      <w:color w:val="000000"/>
    </w:rPr>
    <w:tblPr>
      <w:tblStyleRowBandSize w:val="1"/>
      <w:tblStyleColBandSize w:val="1"/>
      <w:tblInd w:w="0.0" w:type="dxa"/>
      <w:tblBorders>
        <w:insideH w:color="ffffff" w:space="0" w:sz="4" w:val="single"/>
      </w:tblBorders>
      <w:tblCellMar>
        <w:top w:w="0.0" w:type="dxa"/>
        <w:left w:w="108.0" w:type="dxa"/>
        <w:bottom w:w="0.0" w:type="dxa"/>
        <w:right w:w="108.0" w:type="dxa"/>
      </w:tblCellMar>
    </w:tblPr>
    <w:tcPr>
      <w:shd w:color="auto" w:fill="cccccc" w:val="clear"/>
    </w:tcPr>
  </w:style>
  <w:style w:type="table" w:styleId="ColourfulGridAccent1">
    <w:name w:val="Colorful Grid Accent 1"/>
    <w:basedOn w:val="TableNormal"/>
    <w:uiPriority w:val="99"/>
    <w:rsid w:val="001721A1"/>
    <w:rPr>
      <w:color w:val="000000"/>
    </w:rPr>
    <w:tblPr>
      <w:tblStyleRowBandSize w:val="1"/>
      <w:tblStyleColBandSize w:val="1"/>
      <w:tblBorders>
        <w:insideH w:color="ffffff" w:space="0" w:sz="4" w:val="single"/>
      </w:tblBorders>
    </w:tblPr>
    <w:tcPr>
      <w:shd w:color="auto" w:fill="dbe5f1" w:val="clear"/>
    </w:tcPr>
    <w:tblStylePr w:type="firstRow">
      <w:rPr>
        <w:rFonts w:cs="Times New Roman"/>
        <w:b w:val="1"/>
        <w:bCs w:val="1"/>
      </w:rPr>
      <w:tblPr/>
      <w:tcPr>
        <w:shd w:color="auto" w:fill="b8cce4" w:val="clear"/>
      </w:tcPr>
    </w:tblStylePr>
    <w:tblStylePr w:type="lastRow">
      <w:rPr>
        <w:rFonts w:cs="Times New Roman"/>
        <w:b w:val="1"/>
        <w:bCs w:val="1"/>
        <w:color w:val="000000"/>
      </w:rPr>
      <w:tblPr/>
      <w:tcPr>
        <w:shd w:color="auto" w:fill="b8cce4" w:val="clear"/>
      </w:tcPr>
    </w:tblStylePr>
    <w:tblStylePr w:type="firstCol">
      <w:rPr>
        <w:rFonts w:cs="Times New Roman"/>
        <w:color w:val="ffffff"/>
      </w:rPr>
      <w:tblPr/>
      <w:tcPr>
        <w:shd w:color="auto" w:fill="365f91" w:val="clear"/>
      </w:tcPr>
    </w:tblStylePr>
    <w:tblStylePr w:type="lastCol">
      <w:rPr>
        <w:rFonts w:cs="Times New Roman"/>
        <w:color w:val="ffffff"/>
      </w:rPr>
      <w:tblPr/>
      <w:tcPr>
        <w:shd w:color="auto" w:fill="365f91" w:val="clear"/>
      </w:tcPr>
    </w:tblStylePr>
    <w:tblStylePr w:type="band1Vert">
      <w:rPr>
        <w:rFonts w:cs="Times New Roman"/>
      </w:rPr>
      <w:tblPr/>
      <w:tcPr>
        <w:shd w:color="auto" w:fill="a7bfde" w:val="clear"/>
      </w:tcPr>
    </w:tblStylePr>
    <w:tblStylePr w:type="band1Horz">
      <w:rPr>
        <w:rFonts w:cs="Times New Roman"/>
      </w:rPr>
      <w:tblPr/>
      <w:tcPr>
        <w:shd w:color="auto" w:fill="a7bfde" w:val="clear"/>
      </w:tcPr>
    </w:tblStylePr>
  </w:style>
  <w:style w:type="table" w:styleId="ColourfulGridAccent2">
    <w:name w:val="Colorful Grid Accent 2"/>
    <w:basedOn w:val="TableNormal"/>
    <w:uiPriority w:val="99"/>
    <w:rsid w:val="001721A1"/>
    <w:rPr>
      <w:color w:val="000000"/>
    </w:rPr>
    <w:tblPr>
      <w:tblStyleRowBandSize w:val="1"/>
      <w:tblStyleColBandSize w:val="1"/>
      <w:tblBorders>
        <w:insideH w:color="ffffff" w:space="0" w:sz="4" w:val="single"/>
      </w:tblBorders>
    </w:tblPr>
    <w:tcPr>
      <w:shd w:color="auto" w:fill="f2dbdb" w:val="clear"/>
    </w:tcPr>
    <w:tblStylePr w:type="firstRow">
      <w:rPr>
        <w:rFonts w:cs="Times New Roman"/>
        <w:b w:val="1"/>
        <w:bCs w:val="1"/>
      </w:rPr>
      <w:tblPr/>
      <w:tcPr>
        <w:shd w:color="auto" w:fill="e5b8b7" w:val="clear"/>
      </w:tcPr>
    </w:tblStylePr>
    <w:tblStylePr w:type="lastRow">
      <w:rPr>
        <w:rFonts w:cs="Times New Roman"/>
        <w:b w:val="1"/>
        <w:bCs w:val="1"/>
        <w:color w:val="000000"/>
      </w:rPr>
      <w:tblPr/>
      <w:tcPr>
        <w:shd w:color="auto" w:fill="e5b8b7" w:val="clear"/>
      </w:tcPr>
    </w:tblStylePr>
    <w:tblStylePr w:type="firstCol">
      <w:rPr>
        <w:rFonts w:cs="Times New Roman"/>
        <w:color w:val="ffffff"/>
      </w:rPr>
      <w:tblPr/>
      <w:tcPr>
        <w:shd w:color="auto" w:fill="943634" w:val="clear"/>
      </w:tcPr>
    </w:tblStylePr>
    <w:tblStylePr w:type="lastCol">
      <w:rPr>
        <w:rFonts w:cs="Times New Roman"/>
        <w:color w:val="ffffff"/>
      </w:rPr>
      <w:tblPr/>
      <w:tcPr>
        <w:shd w:color="auto" w:fill="943634" w:val="clear"/>
      </w:tcPr>
    </w:tblStylePr>
    <w:tblStylePr w:type="band1Vert">
      <w:rPr>
        <w:rFonts w:cs="Times New Roman"/>
      </w:rPr>
      <w:tblPr/>
      <w:tcPr>
        <w:shd w:color="auto" w:fill="dfa7a6" w:val="clear"/>
      </w:tcPr>
    </w:tblStylePr>
    <w:tblStylePr w:type="band1Horz">
      <w:rPr>
        <w:rFonts w:cs="Times New Roman"/>
      </w:rPr>
      <w:tblPr/>
      <w:tcPr>
        <w:shd w:color="auto" w:fill="dfa7a6" w:val="clear"/>
      </w:tcPr>
    </w:tblStylePr>
  </w:style>
  <w:style w:type="table" w:styleId="ColourfulGridAccent3">
    <w:name w:val="Colorful Grid Accent 3"/>
    <w:basedOn w:val="TableNormal"/>
    <w:uiPriority w:val="99"/>
    <w:rsid w:val="001721A1"/>
    <w:rPr>
      <w:color w:val="000000"/>
    </w:rPr>
    <w:tblPr>
      <w:tblStyleRowBandSize w:val="1"/>
      <w:tblStyleColBandSize w:val="1"/>
      <w:tblBorders>
        <w:insideH w:color="ffffff" w:space="0" w:sz="4" w:val="single"/>
      </w:tblBorders>
    </w:tblPr>
    <w:tcPr>
      <w:shd w:color="auto" w:fill="eaf1dd" w:val="clear"/>
    </w:tcPr>
    <w:tblStylePr w:type="firstRow">
      <w:rPr>
        <w:rFonts w:cs="Times New Roman"/>
        <w:b w:val="1"/>
        <w:bCs w:val="1"/>
      </w:rPr>
      <w:tblPr/>
      <w:tcPr>
        <w:shd w:color="auto" w:fill="d6e3bc" w:val="clear"/>
      </w:tcPr>
    </w:tblStylePr>
    <w:tblStylePr w:type="lastRow">
      <w:rPr>
        <w:rFonts w:cs="Times New Roman"/>
        <w:b w:val="1"/>
        <w:bCs w:val="1"/>
        <w:color w:val="000000"/>
      </w:rPr>
      <w:tblPr/>
      <w:tcPr>
        <w:shd w:color="auto" w:fill="d6e3bc" w:val="clear"/>
      </w:tcPr>
    </w:tblStylePr>
    <w:tblStylePr w:type="firstCol">
      <w:rPr>
        <w:rFonts w:cs="Times New Roman"/>
        <w:color w:val="ffffff"/>
      </w:rPr>
      <w:tblPr/>
      <w:tcPr>
        <w:shd w:color="auto" w:fill="76923c" w:val="clear"/>
      </w:tcPr>
    </w:tblStylePr>
    <w:tblStylePr w:type="lastCol">
      <w:rPr>
        <w:rFonts w:cs="Times New Roman"/>
        <w:color w:val="ffffff"/>
      </w:rPr>
      <w:tblPr/>
      <w:tcPr>
        <w:shd w:color="auto" w:fill="76923c" w:val="clear"/>
      </w:tcPr>
    </w:tblStylePr>
    <w:tblStylePr w:type="band1Vert">
      <w:rPr>
        <w:rFonts w:cs="Times New Roman"/>
      </w:rPr>
      <w:tblPr/>
      <w:tcPr>
        <w:shd w:color="auto" w:fill="cdddac" w:val="clear"/>
      </w:tcPr>
    </w:tblStylePr>
    <w:tblStylePr w:type="band1Horz">
      <w:rPr>
        <w:rFonts w:cs="Times New Roman"/>
      </w:rPr>
      <w:tblPr/>
      <w:tcPr>
        <w:shd w:color="auto" w:fill="cdddac" w:val="clear"/>
      </w:tcPr>
    </w:tblStylePr>
  </w:style>
  <w:style w:type="table" w:styleId="ColourfulGridAccent4">
    <w:name w:val="Colorful Grid Accent 4"/>
    <w:basedOn w:val="TableNormal"/>
    <w:uiPriority w:val="99"/>
    <w:rsid w:val="001721A1"/>
    <w:rPr>
      <w:color w:val="000000"/>
    </w:rPr>
    <w:tblPr>
      <w:tblStyleRowBandSize w:val="1"/>
      <w:tblStyleColBandSize w:val="1"/>
      <w:tblBorders>
        <w:insideH w:color="ffffff" w:space="0" w:sz="4" w:val="single"/>
      </w:tblBorders>
    </w:tblPr>
    <w:tcPr>
      <w:shd w:color="auto" w:fill="e5dfec" w:val="clear"/>
    </w:tcPr>
    <w:tblStylePr w:type="firstRow">
      <w:rPr>
        <w:rFonts w:cs="Times New Roman"/>
        <w:b w:val="1"/>
        <w:bCs w:val="1"/>
      </w:rPr>
      <w:tblPr/>
      <w:tcPr>
        <w:shd w:color="auto" w:fill="ccc0d9" w:val="clear"/>
      </w:tcPr>
    </w:tblStylePr>
    <w:tblStylePr w:type="lastRow">
      <w:rPr>
        <w:rFonts w:cs="Times New Roman"/>
        <w:b w:val="1"/>
        <w:bCs w:val="1"/>
        <w:color w:val="000000"/>
      </w:rPr>
      <w:tblPr/>
      <w:tcPr>
        <w:shd w:color="auto" w:fill="ccc0d9" w:val="clear"/>
      </w:tcPr>
    </w:tblStylePr>
    <w:tblStylePr w:type="firstCol">
      <w:rPr>
        <w:rFonts w:cs="Times New Roman"/>
        <w:color w:val="ffffff"/>
      </w:rPr>
      <w:tblPr/>
      <w:tcPr>
        <w:shd w:color="auto" w:fill="5f497a" w:val="clear"/>
      </w:tcPr>
    </w:tblStylePr>
    <w:tblStylePr w:type="lastCol">
      <w:rPr>
        <w:rFonts w:cs="Times New Roman"/>
        <w:color w:val="ffffff"/>
      </w:rPr>
      <w:tblPr/>
      <w:tcPr>
        <w:shd w:color="auto" w:fill="5f497a" w:val="clear"/>
      </w:tcPr>
    </w:tblStylePr>
    <w:tblStylePr w:type="band1Vert">
      <w:rPr>
        <w:rFonts w:cs="Times New Roman"/>
      </w:rPr>
      <w:tblPr/>
      <w:tcPr>
        <w:shd w:color="auto" w:fill="bfb1d0" w:val="clear"/>
      </w:tcPr>
    </w:tblStylePr>
    <w:tblStylePr w:type="band1Horz">
      <w:rPr>
        <w:rFonts w:cs="Times New Roman"/>
      </w:rPr>
      <w:tblPr/>
      <w:tcPr>
        <w:shd w:color="auto" w:fill="bfb1d0" w:val="clear"/>
      </w:tcPr>
    </w:tblStylePr>
  </w:style>
  <w:style w:type="table" w:styleId="ColourfulGridAccent5">
    <w:name w:val="Colorful Grid Accent 5"/>
    <w:basedOn w:val="TableNormal"/>
    <w:uiPriority w:val="99"/>
    <w:rsid w:val="001721A1"/>
    <w:rPr>
      <w:color w:val="000000"/>
    </w:rPr>
    <w:tblPr>
      <w:tblStyleRowBandSize w:val="1"/>
      <w:tblStyleColBandSize w:val="1"/>
      <w:tblBorders>
        <w:insideH w:color="ffffff" w:space="0" w:sz="4" w:val="single"/>
      </w:tblBorders>
    </w:tblPr>
    <w:tcPr>
      <w:shd w:color="auto" w:fill="daeef3" w:val="clear"/>
    </w:tcPr>
    <w:tblStylePr w:type="firstRow">
      <w:rPr>
        <w:rFonts w:cs="Times New Roman"/>
        <w:b w:val="1"/>
        <w:bCs w:val="1"/>
      </w:rPr>
      <w:tblPr/>
      <w:tcPr>
        <w:shd w:color="auto" w:fill="b6dde8" w:val="clear"/>
      </w:tcPr>
    </w:tblStylePr>
    <w:tblStylePr w:type="lastRow">
      <w:rPr>
        <w:rFonts w:cs="Times New Roman"/>
        <w:b w:val="1"/>
        <w:bCs w:val="1"/>
        <w:color w:val="000000"/>
      </w:rPr>
      <w:tblPr/>
      <w:tcPr>
        <w:shd w:color="auto" w:fill="b6dde8" w:val="clear"/>
      </w:tcPr>
    </w:tblStylePr>
    <w:tblStylePr w:type="firstCol">
      <w:rPr>
        <w:rFonts w:cs="Times New Roman"/>
        <w:color w:val="ffffff"/>
      </w:rPr>
      <w:tblPr/>
      <w:tcPr>
        <w:shd w:color="auto" w:fill="31849b" w:val="clear"/>
      </w:tcPr>
    </w:tblStylePr>
    <w:tblStylePr w:type="lastCol">
      <w:rPr>
        <w:rFonts w:cs="Times New Roman"/>
        <w:color w:val="ffffff"/>
      </w:rPr>
      <w:tblPr/>
      <w:tcPr>
        <w:shd w:color="auto" w:fill="31849b" w:val="clear"/>
      </w:tcPr>
    </w:tblStylePr>
    <w:tblStylePr w:type="band1Vert">
      <w:rPr>
        <w:rFonts w:cs="Times New Roman"/>
      </w:rPr>
      <w:tblPr/>
      <w:tcPr>
        <w:shd w:color="auto" w:fill="a5d5e2" w:val="clear"/>
      </w:tcPr>
    </w:tblStylePr>
    <w:tblStylePr w:type="band1Horz">
      <w:rPr>
        <w:rFonts w:cs="Times New Roman"/>
      </w:rPr>
      <w:tblPr/>
      <w:tcPr>
        <w:shd w:color="auto" w:fill="a5d5e2" w:val="clear"/>
      </w:tcPr>
    </w:tblStylePr>
  </w:style>
  <w:style w:type="table" w:styleId="ColourfulGridAccent6">
    <w:name w:val="Colorful Grid Accent 6"/>
    <w:basedOn w:val="TableNormal"/>
    <w:uiPriority w:val="99"/>
    <w:rsid w:val="001721A1"/>
    <w:rPr>
      <w:color w:val="000000"/>
    </w:rPr>
    <w:tblPr>
      <w:tblStyleRowBandSize w:val="1"/>
      <w:tblStyleColBandSize w:val="1"/>
      <w:tblBorders>
        <w:insideH w:color="ffffff" w:space="0" w:sz="4" w:val="single"/>
      </w:tblBorders>
    </w:tblPr>
    <w:tcPr>
      <w:shd w:color="auto" w:fill="fde9d9" w:val="clear"/>
    </w:tcPr>
    <w:tblStylePr w:type="firstRow">
      <w:rPr>
        <w:rFonts w:cs="Times New Roman"/>
        <w:b w:val="1"/>
        <w:bCs w:val="1"/>
      </w:rPr>
      <w:tblPr/>
      <w:tcPr>
        <w:shd w:color="auto" w:fill="fbd4b4" w:val="clear"/>
      </w:tcPr>
    </w:tblStylePr>
    <w:tblStylePr w:type="lastRow">
      <w:rPr>
        <w:rFonts w:cs="Times New Roman"/>
        <w:b w:val="1"/>
        <w:bCs w:val="1"/>
        <w:color w:val="000000"/>
      </w:rPr>
      <w:tblPr/>
      <w:tcPr>
        <w:shd w:color="auto" w:fill="fbd4b4" w:val="clear"/>
      </w:tcPr>
    </w:tblStylePr>
    <w:tblStylePr w:type="firstCol">
      <w:rPr>
        <w:rFonts w:cs="Times New Roman"/>
        <w:color w:val="ffffff"/>
      </w:rPr>
      <w:tblPr/>
      <w:tcPr>
        <w:shd w:color="auto" w:fill="e36c0a" w:val="clear"/>
      </w:tcPr>
    </w:tblStylePr>
    <w:tblStylePr w:type="lastCol">
      <w:rPr>
        <w:rFonts w:cs="Times New Roman"/>
        <w:color w:val="ffffff"/>
      </w:rPr>
      <w:tblPr/>
      <w:tcPr>
        <w:shd w:color="auto" w:fill="e36c0a" w:val="clear"/>
      </w:tcPr>
    </w:tblStylePr>
    <w:tblStylePr w:type="band1Vert">
      <w:rPr>
        <w:rFonts w:cs="Times New Roman"/>
      </w:rPr>
      <w:tblPr/>
      <w:tcPr>
        <w:shd w:color="auto" w:fill="fbcaa2" w:val="clear"/>
      </w:tcPr>
    </w:tblStylePr>
    <w:tblStylePr w:type="band1Horz">
      <w:rPr>
        <w:rFonts w:cs="Times New Roman"/>
      </w:rPr>
      <w:tblPr/>
      <w:tcPr>
        <w:shd w:color="auto" w:fill="fbcaa2" w:val="clear"/>
      </w:tcPr>
    </w:tblStylePr>
  </w:style>
  <w:style w:type="table" w:styleId="ColorfulList1" w:customStyle="1">
    <w:name w:val="Colorful List1"/>
    <w:uiPriority w:val="99"/>
    <w:rsid w:val="001721A1"/>
    <w:rPr>
      <w:color w:val="000000"/>
    </w:rPr>
    <w:tblPr>
      <w:tblStyleRowBandSize w:val="1"/>
      <w:tblStyleColBandSize w:val="1"/>
      <w:tblInd w:w="0.0" w:type="dxa"/>
      <w:tblCellMar>
        <w:top w:w="0.0" w:type="dxa"/>
        <w:left w:w="108.0" w:type="dxa"/>
        <w:bottom w:w="0.0" w:type="dxa"/>
        <w:right w:w="108.0" w:type="dxa"/>
      </w:tblCellMar>
    </w:tblPr>
    <w:tcPr>
      <w:shd w:color="auto" w:fill="e6e6e6" w:val="clear"/>
    </w:tcPr>
  </w:style>
  <w:style w:type="table" w:styleId="ColourfulListAccent1">
    <w:name w:val="Colorful List Accent 1"/>
    <w:basedOn w:val="TableNormal"/>
    <w:uiPriority w:val="99"/>
    <w:rsid w:val="001721A1"/>
    <w:rPr>
      <w:color w:val="000000"/>
    </w:rPr>
    <w:tblPr>
      <w:tblStyleRowBandSize w:val="1"/>
      <w:tblStyleColBandSize w:val="1"/>
    </w:tblPr>
    <w:tcPr>
      <w:shd w:color="auto" w:fill="edf2f8" w:val="clear"/>
    </w:tcPr>
    <w:tblStylePr w:type="firstRow">
      <w:rPr>
        <w:rFonts w:cs="Times New Roman"/>
        <w:b w:val="1"/>
        <w:bCs w:val="1"/>
        <w:color w:val="ffffff"/>
      </w:rPr>
      <w:tblPr/>
      <w:tcPr>
        <w:tcBorders>
          <w:bottom w:color="ffffff" w:space="0" w:sz="12" w:val="single"/>
        </w:tcBorders>
        <w:shd w:color="auto" w:fill="9e3a38" w:val="clear"/>
      </w:tcPr>
    </w:tblStylePr>
    <w:tblStylePr w:type="lastRow">
      <w:rPr>
        <w:rFonts w:cs="Times New Roman"/>
        <w:b w:val="1"/>
        <w:bCs w:val="1"/>
        <w:color w:val="9e3a38"/>
      </w:rPr>
      <w:tblPr/>
      <w:tcPr>
        <w:tcBorders>
          <w:top w:color="000000" w:space="0" w:sz="12" w:val="single"/>
        </w:tcBorders>
        <w:shd w:color="auto" w:fill="ffffff" w:val="clear"/>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tcBorders>
          <w:top w:space="0" w:sz="0" w:val="nil"/>
          <w:left w:space="0" w:sz="0" w:val="nil"/>
          <w:bottom w:space="0" w:sz="0" w:val="nil"/>
          <w:right w:space="0" w:sz="0" w:val="nil"/>
          <w:insideH w:space="0" w:sz="0" w:val="nil"/>
          <w:insideV w:space="0" w:sz="0" w:val="nil"/>
        </w:tcBorders>
        <w:shd w:color="auto" w:fill="d3dfee" w:val="clear"/>
      </w:tcPr>
    </w:tblStylePr>
    <w:tblStylePr w:type="band1Horz">
      <w:rPr>
        <w:rFonts w:cs="Times New Roman"/>
      </w:rPr>
      <w:tblPr/>
      <w:tcPr>
        <w:shd w:color="auto" w:fill="dbe5f1" w:val="clear"/>
      </w:tcPr>
    </w:tblStylePr>
  </w:style>
  <w:style w:type="table" w:styleId="ColourfulListAccent2">
    <w:name w:val="Colorful List Accent 2"/>
    <w:basedOn w:val="TableNormal"/>
    <w:uiPriority w:val="99"/>
    <w:rsid w:val="001721A1"/>
    <w:rPr>
      <w:color w:val="000000"/>
    </w:rPr>
    <w:tblPr>
      <w:tblStyleRowBandSize w:val="1"/>
      <w:tblStyleColBandSize w:val="1"/>
    </w:tblPr>
    <w:tcPr>
      <w:shd w:color="auto" w:fill="f8eded" w:val="clear"/>
    </w:tcPr>
    <w:tblStylePr w:type="firstRow">
      <w:rPr>
        <w:rFonts w:cs="Times New Roman"/>
        <w:b w:val="1"/>
        <w:bCs w:val="1"/>
        <w:color w:val="ffffff"/>
      </w:rPr>
      <w:tblPr/>
      <w:tcPr>
        <w:tcBorders>
          <w:bottom w:color="ffffff" w:space="0" w:sz="12" w:val="single"/>
        </w:tcBorders>
        <w:shd w:color="auto" w:fill="9e3a38" w:val="clear"/>
      </w:tcPr>
    </w:tblStylePr>
    <w:tblStylePr w:type="lastRow">
      <w:rPr>
        <w:rFonts w:cs="Times New Roman"/>
        <w:b w:val="1"/>
        <w:bCs w:val="1"/>
        <w:color w:val="9e3a38"/>
      </w:rPr>
      <w:tblPr/>
      <w:tcPr>
        <w:tcBorders>
          <w:top w:color="000000" w:space="0" w:sz="12" w:val="single"/>
        </w:tcBorders>
        <w:shd w:color="auto" w:fill="ffffff" w:val="clear"/>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tcBorders>
          <w:top w:space="0" w:sz="0" w:val="nil"/>
          <w:left w:space="0" w:sz="0" w:val="nil"/>
          <w:bottom w:space="0" w:sz="0" w:val="nil"/>
          <w:right w:space="0" w:sz="0" w:val="nil"/>
          <w:insideH w:space="0" w:sz="0" w:val="nil"/>
          <w:insideV w:space="0" w:sz="0" w:val="nil"/>
        </w:tcBorders>
        <w:shd w:color="auto" w:fill="efd3d2" w:val="clear"/>
      </w:tcPr>
    </w:tblStylePr>
    <w:tblStylePr w:type="band1Horz">
      <w:rPr>
        <w:rFonts w:cs="Times New Roman"/>
      </w:rPr>
      <w:tblPr/>
      <w:tcPr>
        <w:shd w:color="auto" w:fill="f2dbdb" w:val="clear"/>
      </w:tcPr>
    </w:tblStylePr>
  </w:style>
  <w:style w:type="table" w:styleId="ColourfulListAccent3">
    <w:name w:val="Colorful List Accent 3"/>
    <w:basedOn w:val="TableNormal"/>
    <w:uiPriority w:val="99"/>
    <w:rsid w:val="001721A1"/>
    <w:rPr>
      <w:color w:val="000000"/>
    </w:rPr>
    <w:tblPr>
      <w:tblStyleRowBandSize w:val="1"/>
      <w:tblStyleColBandSize w:val="1"/>
    </w:tblPr>
    <w:tcPr>
      <w:shd w:color="auto" w:fill="f5f8ee" w:val="clear"/>
    </w:tcPr>
    <w:tblStylePr w:type="firstRow">
      <w:rPr>
        <w:rFonts w:cs="Times New Roman"/>
        <w:b w:val="1"/>
        <w:bCs w:val="1"/>
        <w:color w:val="ffffff"/>
      </w:rPr>
      <w:tblPr/>
      <w:tcPr>
        <w:tcBorders>
          <w:bottom w:color="ffffff" w:space="0" w:sz="12" w:val="single"/>
        </w:tcBorders>
        <w:shd w:color="auto" w:fill="664e82" w:val="clear"/>
      </w:tcPr>
    </w:tblStylePr>
    <w:tblStylePr w:type="lastRow">
      <w:rPr>
        <w:rFonts w:cs="Times New Roman"/>
        <w:b w:val="1"/>
        <w:bCs w:val="1"/>
        <w:color w:val="664e82"/>
      </w:rPr>
      <w:tblPr/>
      <w:tcPr>
        <w:tcBorders>
          <w:top w:color="000000" w:space="0" w:sz="12" w:val="single"/>
        </w:tcBorders>
        <w:shd w:color="auto" w:fill="ffffff" w:val="clear"/>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tcBorders>
          <w:top w:space="0" w:sz="0" w:val="nil"/>
          <w:left w:space="0" w:sz="0" w:val="nil"/>
          <w:bottom w:space="0" w:sz="0" w:val="nil"/>
          <w:right w:space="0" w:sz="0" w:val="nil"/>
          <w:insideH w:space="0" w:sz="0" w:val="nil"/>
          <w:insideV w:space="0" w:sz="0" w:val="nil"/>
        </w:tcBorders>
        <w:shd w:color="auto" w:fill="e6eed5" w:val="clear"/>
      </w:tcPr>
    </w:tblStylePr>
    <w:tblStylePr w:type="band1Horz">
      <w:rPr>
        <w:rFonts w:cs="Times New Roman"/>
      </w:rPr>
      <w:tblPr/>
      <w:tcPr>
        <w:shd w:color="auto" w:fill="eaf1dd" w:val="clear"/>
      </w:tcPr>
    </w:tblStylePr>
  </w:style>
  <w:style w:type="table" w:styleId="ColourfulListAccent4">
    <w:name w:val="Colorful List Accent 4"/>
    <w:basedOn w:val="TableNormal"/>
    <w:uiPriority w:val="99"/>
    <w:rsid w:val="001721A1"/>
    <w:rPr>
      <w:color w:val="000000"/>
    </w:rPr>
    <w:tblPr>
      <w:tblStyleRowBandSize w:val="1"/>
      <w:tblStyleColBandSize w:val="1"/>
    </w:tblPr>
    <w:tcPr>
      <w:shd w:color="auto" w:fill="f2eff6" w:val="clear"/>
    </w:tcPr>
    <w:tblStylePr w:type="firstRow">
      <w:rPr>
        <w:rFonts w:cs="Times New Roman"/>
        <w:b w:val="1"/>
        <w:bCs w:val="1"/>
        <w:color w:val="ffffff"/>
      </w:rPr>
      <w:tblPr/>
      <w:tcPr>
        <w:tcBorders>
          <w:bottom w:color="ffffff" w:space="0" w:sz="12" w:val="single"/>
        </w:tcBorders>
        <w:shd w:color="auto" w:fill="7e9c40" w:val="clear"/>
      </w:tcPr>
    </w:tblStylePr>
    <w:tblStylePr w:type="lastRow">
      <w:rPr>
        <w:rFonts w:cs="Times New Roman"/>
        <w:b w:val="1"/>
        <w:bCs w:val="1"/>
        <w:color w:val="7e9c40"/>
      </w:rPr>
      <w:tblPr/>
      <w:tcPr>
        <w:tcBorders>
          <w:top w:color="000000" w:space="0" w:sz="12" w:val="single"/>
        </w:tcBorders>
        <w:shd w:color="auto" w:fill="ffffff" w:val="clear"/>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tcBorders>
          <w:top w:space="0" w:sz="0" w:val="nil"/>
          <w:left w:space="0" w:sz="0" w:val="nil"/>
          <w:bottom w:space="0" w:sz="0" w:val="nil"/>
          <w:right w:space="0" w:sz="0" w:val="nil"/>
          <w:insideH w:space="0" w:sz="0" w:val="nil"/>
          <w:insideV w:space="0" w:sz="0" w:val="nil"/>
        </w:tcBorders>
        <w:shd w:color="auto" w:fill="dfd8e8" w:val="clear"/>
      </w:tcPr>
    </w:tblStylePr>
    <w:tblStylePr w:type="band1Horz">
      <w:rPr>
        <w:rFonts w:cs="Times New Roman"/>
      </w:rPr>
      <w:tblPr/>
      <w:tcPr>
        <w:shd w:color="auto" w:fill="e5dfec" w:val="clear"/>
      </w:tcPr>
    </w:tblStylePr>
  </w:style>
  <w:style w:type="table" w:styleId="ColourfulListAccent5">
    <w:name w:val="Colorful List Accent 5"/>
    <w:basedOn w:val="TableNormal"/>
    <w:uiPriority w:val="99"/>
    <w:rsid w:val="001721A1"/>
    <w:rPr>
      <w:color w:val="000000"/>
    </w:rPr>
    <w:tblPr>
      <w:tblStyleRowBandSize w:val="1"/>
      <w:tblStyleColBandSize w:val="1"/>
    </w:tblPr>
    <w:tcPr>
      <w:shd w:color="auto" w:fill="edf6f9" w:val="clear"/>
    </w:tcPr>
    <w:tblStylePr w:type="firstRow">
      <w:rPr>
        <w:rFonts w:cs="Times New Roman"/>
        <w:b w:val="1"/>
        <w:bCs w:val="1"/>
        <w:color w:val="ffffff"/>
      </w:rPr>
      <w:tblPr/>
      <w:tcPr>
        <w:tcBorders>
          <w:bottom w:color="ffffff" w:space="0" w:sz="12" w:val="single"/>
        </w:tcBorders>
        <w:shd w:color="auto" w:fill="f2730a" w:val="clear"/>
      </w:tcPr>
    </w:tblStylePr>
    <w:tblStylePr w:type="lastRow">
      <w:rPr>
        <w:rFonts w:cs="Times New Roman"/>
        <w:b w:val="1"/>
        <w:bCs w:val="1"/>
        <w:color w:val="f2730a"/>
      </w:rPr>
      <w:tblPr/>
      <w:tcPr>
        <w:tcBorders>
          <w:top w:color="000000" w:space="0" w:sz="12" w:val="single"/>
        </w:tcBorders>
        <w:shd w:color="auto" w:fill="ffffff" w:val="clear"/>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tcBorders>
          <w:top w:space="0" w:sz="0" w:val="nil"/>
          <w:left w:space="0" w:sz="0" w:val="nil"/>
          <w:bottom w:space="0" w:sz="0" w:val="nil"/>
          <w:right w:space="0" w:sz="0" w:val="nil"/>
          <w:insideH w:space="0" w:sz="0" w:val="nil"/>
          <w:insideV w:space="0" w:sz="0" w:val="nil"/>
        </w:tcBorders>
        <w:shd w:color="auto" w:fill="d2eaf1" w:val="clear"/>
      </w:tcPr>
    </w:tblStylePr>
    <w:tblStylePr w:type="band1Horz">
      <w:rPr>
        <w:rFonts w:cs="Times New Roman"/>
      </w:rPr>
      <w:tblPr/>
      <w:tcPr>
        <w:shd w:color="auto" w:fill="daeef3" w:val="clear"/>
      </w:tcPr>
    </w:tblStylePr>
  </w:style>
  <w:style w:type="table" w:styleId="ColourfulListAccent6">
    <w:name w:val="Colorful List Accent 6"/>
    <w:basedOn w:val="TableNormal"/>
    <w:uiPriority w:val="99"/>
    <w:rsid w:val="001721A1"/>
    <w:rPr>
      <w:color w:val="000000"/>
    </w:rPr>
    <w:tblPr>
      <w:tblStyleRowBandSize w:val="1"/>
      <w:tblStyleColBandSize w:val="1"/>
    </w:tblPr>
    <w:tcPr>
      <w:shd w:color="auto" w:fill="fef4ec" w:val="clear"/>
    </w:tcPr>
    <w:tblStylePr w:type="firstRow">
      <w:rPr>
        <w:rFonts w:cs="Times New Roman"/>
        <w:b w:val="1"/>
        <w:bCs w:val="1"/>
        <w:color w:val="ffffff"/>
      </w:rPr>
      <w:tblPr/>
      <w:tcPr>
        <w:tcBorders>
          <w:bottom w:color="ffffff" w:space="0" w:sz="12" w:val="single"/>
        </w:tcBorders>
        <w:shd w:color="auto" w:fill="348da5" w:val="clear"/>
      </w:tcPr>
    </w:tblStylePr>
    <w:tblStylePr w:type="lastRow">
      <w:rPr>
        <w:rFonts w:cs="Times New Roman"/>
        <w:b w:val="1"/>
        <w:bCs w:val="1"/>
        <w:color w:val="348da5"/>
      </w:rPr>
      <w:tblPr/>
      <w:tcPr>
        <w:tcBorders>
          <w:top w:color="000000" w:space="0" w:sz="12" w:val="single"/>
        </w:tcBorders>
        <w:shd w:color="auto" w:fill="ffffff" w:val="clear"/>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tcBorders>
          <w:top w:space="0" w:sz="0" w:val="nil"/>
          <w:left w:space="0" w:sz="0" w:val="nil"/>
          <w:bottom w:space="0" w:sz="0" w:val="nil"/>
          <w:right w:space="0" w:sz="0" w:val="nil"/>
          <w:insideH w:space="0" w:sz="0" w:val="nil"/>
          <w:insideV w:space="0" w:sz="0" w:val="nil"/>
        </w:tcBorders>
        <w:shd w:color="auto" w:fill="fde4d0" w:val="clear"/>
      </w:tcPr>
    </w:tblStylePr>
    <w:tblStylePr w:type="band1Horz">
      <w:rPr>
        <w:rFonts w:cs="Times New Roman"/>
      </w:rPr>
      <w:tblPr/>
      <w:tcPr>
        <w:shd w:color="auto" w:fill="fde9d9" w:val="clear"/>
      </w:tcPr>
    </w:tblStylePr>
  </w:style>
  <w:style w:type="table" w:styleId="ColorfulShading1" w:customStyle="1">
    <w:name w:val="Colorful Shading1"/>
    <w:uiPriority w:val="99"/>
    <w:rsid w:val="001721A1"/>
    <w:rPr>
      <w:color w:val="000000"/>
    </w:rPr>
    <w:tblPr>
      <w:tblStyleRowBandSize w:val="1"/>
      <w:tblStyleColBandSize w:val="1"/>
      <w:tblInd w:w="0.0" w:type="dxa"/>
      <w:tblBorders>
        <w:top w:color="c0504d" w:space="0" w:sz="24" w:val="single"/>
        <w:left w:color="000000" w:space="0" w:sz="4" w:val="single"/>
        <w:bottom w:color="000000" w:space="0" w:sz="4" w:val="single"/>
        <w:right w:color="000000" w:space="0" w:sz="4" w:val="single"/>
        <w:insideH w:color="ffffff" w:space="0" w:sz="4" w:val="single"/>
        <w:insideV w:color="ffffff" w:space="0" w:sz="4" w:val="single"/>
      </w:tblBorders>
      <w:tblCellMar>
        <w:top w:w="0.0" w:type="dxa"/>
        <w:left w:w="108.0" w:type="dxa"/>
        <w:bottom w:w="0.0" w:type="dxa"/>
        <w:right w:w="108.0" w:type="dxa"/>
      </w:tblCellMar>
    </w:tblPr>
    <w:tcPr>
      <w:shd w:color="auto" w:fill="e6e6e6" w:val="clear"/>
    </w:tcPr>
  </w:style>
  <w:style w:type="table" w:styleId="ColourfulShadingAccent1">
    <w:name w:val="Colorful Shading Accent 1"/>
    <w:basedOn w:val="TableNormal"/>
    <w:uiPriority w:val="99"/>
    <w:rsid w:val="001721A1"/>
    <w:rPr>
      <w:color w:val="000000"/>
    </w:rPr>
    <w:tblPr>
      <w:tblStyleRowBandSize w:val="1"/>
      <w:tblStyleColBandSize w:val="1"/>
      <w:tblBorders>
        <w:top w:color="c0504d" w:space="0" w:sz="24" w:val="single"/>
        <w:left w:color="4f81bd" w:space="0" w:sz="4" w:val="single"/>
        <w:bottom w:color="4f81bd" w:space="0" w:sz="4" w:val="single"/>
        <w:right w:color="4f81bd" w:space="0" w:sz="4" w:val="single"/>
        <w:insideH w:color="ffffff" w:space="0" w:sz="4" w:val="single"/>
        <w:insideV w:color="ffffff" w:space="0" w:sz="4" w:val="single"/>
      </w:tblBorders>
    </w:tblPr>
    <w:tcPr>
      <w:shd w:color="auto" w:fill="edf2f8" w:val="clear"/>
    </w:tcPr>
    <w:tblStylePr w:type="firstRow">
      <w:rPr>
        <w:rFonts w:cs="Times New Roman"/>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rFonts w:cs="Times New Roman"/>
        <w:b w:val="1"/>
        <w:bCs w:val="1"/>
        <w:color w:val="ffffff"/>
      </w:rPr>
      <w:tblPr/>
      <w:tcPr>
        <w:tcBorders>
          <w:top w:color="ffffff" w:space="0" w:sz="6" w:val="single"/>
        </w:tcBorders>
        <w:shd w:color="auto" w:fill="2c4c74" w:val="clear"/>
      </w:tcPr>
    </w:tblStylePr>
    <w:tblStylePr w:type="firstCol">
      <w:rPr>
        <w:rFonts w:cs="Times New Roman"/>
        <w:color w:val="ffffff"/>
      </w:rPr>
      <w:tblPr/>
      <w:tcPr>
        <w:tcBorders>
          <w:top w:space="0" w:sz="0" w:val="nil"/>
          <w:left w:space="0" w:sz="0" w:val="nil"/>
          <w:bottom w:space="0" w:sz="0" w:val="nil"/>
          <w:right w:space="0" w:sz="0" w:val="nil"/>
          <w:insideH w:color="2c4c74" w:space="0" w:sz="4" w:val="single"/>
          <w:insideV w:space="0" w:sz="0" w:val="nil"/>
        </w:tcBorders>
        <w:shd w:color="auto" w:fill="2c4c74" w:val="clear"/>
      </w:tcPr>
    </w:tblStylePr>
    <w:tblStylePr w:type="lastCol">
      <w:rPr>
        <w:rFonts w:cs="Times New Roman"/>
        <w:color w:val="ffffff"/>
      </w:rPr>
      <w:tblPr/>
      <w:tcPr>
        <w:tcBorders>
          <w:top w:space="0" w:sz="0" w:val="nil"/>
          <w:left w:space="0" w:sz="0" w:val="nil"/>
          <w:bottom w:space="0" w:sz="0" w:val="nil"/>
          <w:right w:space="0" w:sz="0" w:val="nil"/>
          <w:insideH w:space="0" w:sz="0" w:val="nil"/>
          <w:insideV w:space="0" w:sz="0" w:val="nil"/>
        </w:tcBorders>
        <w:shd w:color="auto" w:fill="2c4c74" w:val="clear"/>
      </w:tcPr>
    </w:tblStylePr>
    <w:tblStylePr w:type="band1Vert">
      <w:rPr>
        <w:rFonts w:cs="Times New Roman"/>
      </w:rPr>
      <w:tblPr/>
      <w:tcPr>
        <w:shd w:color="auto" w:fill="b8cce4" w:val="clear"/>
      </w:tcPr>
    </w:tblStylePr>
    <w:tblStylePr w:type="band1Horz">
      <w:rPr>
        <w:rFonts w:cs="Times New Roman"/>
      </w:rPr>
      <w:tblPr/>
      <w:tcPr>
        <w:shd w:color="auto" w:fill="a7bfde" w:val="clear"/>
      </w:tcPr>
    </w:tblStylePr>
    <w:tblStylePr w:type="neCell">
      <w:rPr>
        <w:rFonts w:cs="Times New Roman"/>
        <w:color w:val="000000"/>
      </w:rPr>
    </w:tblStylePr>
    <w:tblStylePr w:type="nwCell">
      <w:rPr>
        <w:rFonts w:cs="Times New Roman"/>
        <w:color w:val="000000"/>
      </w:rPr>
    </w:tblStylePr>
  </w:style>
  <w:style w:type="table" w:styleId="ColourfulShadingAccent2">
    <w:name w:val="Colorful Shading Accent 2"/>
    <w:basedOn w:val="TableNormal"/>
    <w:uiPriority w:val="99"/>
    <w:rsid w:val="001721A1"/>
    <w:rPr>
      <w:color w:val="000000"/>
    </w:rPr>
    <w:tblPr>
      <w:tblStyleRowBandSize w:val="1"/>
      <w:tblStyleColBandSize w:val="1"/>
      <w:tblBorders>
        <w:top w:color="c0504d" w:space="0" w:sz="24" w:val="single"/>
        <w:left w:color="c0504d" w:space="0" w:sz="4" w:val="single"/>
        <w:bottom w:color="c0504d" w:space="0" w:sz="4" w:val="single"/>
        <w:right w:color="c0504d" w:space="0" w:sz="4" w:val="single"/>
        <w:insideH w:color="ffffff" w:space="0" w:sz="4" w:val="single"/>
        <w:insideV w:color="ffffff" w:space="0" w:sz="4" w:val="single"/>
      </w:tblBorders>
    </w:tblPr>
    <w:tcPr>
      <w:shd w:color="auto" w:fill="f8eded" w:val="clear"/>
    </w:tcPr>
    <w:tblStylePr w:type="firstRow">
      <w:rPr>
        <w:rFonts w:cs="Times New Roman"/>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rFonts w:cs="Times New Roman"/>
        <w:b w:val="1"/>
        <w:bCs w:val="1"/>
        <w:color w:val="ffffff"/>
      </w:rPr>
      <w:tblPr/>
      <w:tcPr>
        <w:tcBorders>
          <w:top w:color="ffffff" w:space="0" w:sz="6" w:val="single"/>
        </w:tcBorders>
        <w:shd w:color="auto" w:fill="772c2a" w:val="clear"/>
      </w:tcPr>
    </w:tblStylePr>
    <w:tblStylePr w:type="firstCol">
      <w:rPr>
        <w:rFonts w:cs="Times New Roman"/>
        <w:color w:val="ffffff"/>
      </w:rPr>
      <w:tblPr/>
      <w:tcPr>
        <w:tcBorders>
          <w:top w:space="0" w:sz="0" w:val="nil"/>
          <w:left w:space="0" w:sz="0" w:val="nil"/>
          <w:bottom w:space="0" w:sz="0" w:val="nil"/>
          <w:right w:space="0" w:sz="0" w:val="nil"/>
          <w:insideH w:color="772c2a" w:space="0" w:sz="4" w:val="single"/>
          <w:insideV w:space="0" w:sz="0" w:val="nil"/>
        </w:tcBorders>
        <w:shd w:color="auto" w:fill="772c2a" w:val="clear"/>
      </w:tcPr>
    </w:tblStylePr>
    <w:tblStylePr w:type="lastCol">
      <w:rPr>
        <w:rFonts w:cs="Times New Roman"/>
        <w:color w:val="ffffff"/>
      </w:rPr>
      <w:tblPr/>
      <w:tcPr>
        <w:tcBorders>
          <w:top w:space="0" w:sz="0" w:val="nil"/>
          <w:left w:space="0" w:sz="0" w:val="nil"/>
          <w:bottom w:space="0" w:sz="0" w:val="nil"/>
          <w:right w:space="0" w:sz="0" w:val="nil"/>
          <w:insideH w:space="0" w:sz="0" w:val="nil"/>
          <w:insideV w:space="0" w:sz="0" w:val="nil"/>
        </w:tcBorders>
        <w:shd w:color="auto" w:fill="772c2a" w:val="clear"/>
      </w:tcPr>
    </w:tblStylePr>
    <w:tblStylePr w:type="band1Vert">
      <w:rPr>
        <w:rFonts w:cs="Times New Roman"/>
      </w:rPr>
      <w:tblPr/>
      <w:tcPr>
        <w:shd w:color="auto" w:fill="e5b8b7" w:val="clear"/>
      </w:tcPr>
    </w:tblStylePr>
    <w:tblStylePr w:type="band1Horz">
      <w:rPr>
        <w:rFonts w:cs="Times New Roman"/>
      </w:rPr>
      <w:tblPr/>
      <w:tcPr>
        <w:shd w:color="auto" w:fill="dfa7a6" w:val="clear"/>
      </w:tcPr>
    </w:tblStylePr>
    <w:tblStylePr w:type="neCell">
      <w:rPr>
        <w:rFonts w:cs="Times New Roman"/>
        <w:color w:val="000000"/>
      </w:rPr>
    </w:tblStylePr>
    <w:tblStylePr w:type="nwCell">
      <w:rPr>
        <w:rFonts w:cs="Times New Roman"/>
        <w:color w:val="000000"/>
      </w:rPr>
    </w:tblStylePr>
  </w:style>
  <w:style w:type="table" w:styleId="ColourfulShadingAccent3">
    <w:name w:val="Colorful Shading Accent 3"/>
    <w:basedOn w:val="TableNormal"/>
    <w:uiPriority w:val="99"/>
    <w:rsid w:val="001721A1"/>
    <w:rPr>
      <w:color w:val="000000"/>
    </w:rPr>
    <w:tblPr>
      <w:tblStyleRowBandSize w:val="1"/>
      <w:tblStyleColBandSize w:val="1"/>
      <w:tblBorders>
        <w:top w:color="8064a2" w:space="0" w:sz="24" w:val="single"/>
        <w:left w:color="9bbb59" w:space="0" w:sz="4" w:val="single"/>
        <w:bottom w:color="9bbb59" w:space="0" w:sz="4" w:val="single"/>
        <w:right w:color="9bbb59" w:space="0" w:sz="4" w:val="single"/>
        <w:insideH w:color="ffffff" w:space="0" w:sz="4" w:val="single"/>
        <w:insideV w:color="ffffff" w:space="0" w:sz="4" w:val="single"/>
      </w:tblBorders>
    </w:tblPr>
    <w:tcPr>
      <w:shd w:color="auto" w:fill="f5f8ee" w:val="clear"/>
    </w:tcPr>
    <w:tblStylePr w:type="firstRow">
      <w:rPr>
        <w:rFonts w:cs="Times New Roman"/>
        <w:b w:val="1"/>
        <w:bCs w:val="1"/>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rPr>
        <w:rFonts w:cs="Times New Roman"/>
        <w:b w:val="1"/>
        <w:bCs w:val="1"/>
        <w:color w:val="ffffff"/>
      </w:rPr>
      <w:tblPr/>
      <w:tcPr>
        <w:tcBorders>
          <w:top w:color="ffffff" w:space="0" w:sz="6" w:val="single"/>
        </w:tcBorders>
        <w:shd w:color="auto" w:fill="5e7530" w:val="clear"/>
      </w:tcPr>
    </w:tblStylePr>
    <w:tblStylePr w:type="firstCol">
      <w:rPr>
        <w:rFonts w:cs="Times New Roman"/>
        <w:color w:val="ffffff"/>
      </w:rPr>
      <w:tblPr/>
      <w:tcPr>
        <w:tcBorders>
          <w:top w:space="0" w:sz="0" w:val="nil"/>
          <w:left w:space="0" w:sz="0" w:val="nil"/>
          <w:bottom w:space="0" w:sz="0" w:val="nil"/>
          <w:right w:space="0" w:sz="0" w:val="nil"/>
          <w:insideH w:color="5e7530" w:space="0" w:sz="4" w:val="single"/>
          <w:insideV w:space="0" w:sz="0" w:val="nil"/>
        </w:tcBorders>
        <w:shd w:color="auto" w:fill="5e7530" w:val="clear"/>
      </w:tcPr>
    </w:tblStylePr>
    <w:tblStylePr w:type="lastCol">
      <w:rPr>
        <w:rFonts w:cs="Times New Roman"/>
        <w:color w:val="ffffff"/>
      </w:rPr>
      <w:tblPr/>
      <w:tcPr>
        <w:tcBorders>
          <w:top w:space="0" w:sz="0" w:val="nil"/>
          <w:left w:space="0" w:sz="0" w:val="nil"/>
          <w:bottom w:space="0" w:sz="0" w:val="nil"/>
          <w:right w:space="0" w:sz="0" w:val="nil"/>
          <w:insideH w:space="0" w:sz="0" w:val="nil"/>
          <w:insideV w:space="0" w:sz="0" w:val="nil"/>
        </w:tcBorders>
        <w:shd w:color="auto" w:fill="5e7530" w:val="clear"/>
      </w:tcPr>
    </w:tblStylePr>
    <w:tblStylePr w:type="band1Vert">
      <w:rPr>
        <w:rFonts w:cs="Times New Roman"/>
      </w:rPr>
      <w:tblPr/>
      <w:tcPr>
        <w:shd w:color="auto" w:fill="d6e3bc" w:val="clear"/>
      </w:tcPr>
    </w:tblStylePr>
    <w:tblStylePr w:type="band1Horz">
      <w:rPr>
        <w:rFonts w:cs="Times New Roman"/>
      </w:rPr>
      <w:tblPr/>
      <w:tcPr>
        <w:shd w:color="auto" w:fill="cdddac" w:val="clear"/>
      </w:tcPr>
    </w:tblStylePr>
  </w:style>
  <w:style w:type="table" w:styleId="ColourfulShadingAccent4">
    <w:name w:val="Colorful Shading Accent 4"/>
    <w:basedOn w:val="TableNormal"/>
    <w:uiPriority w:val="99"/>
    <w:rsid w:val="001721A1"/>
    <w:rPr>
      <w:color w:val="000000"/>
    </w:rPr>
    <w:tblPr>
      <w:tblStyleRowBandSize w:val="1"/>
      <w:tblStyleColBandSize w:val="1"/>
      <w:tblBorders>
        <w:top w:color="9bbb59" w:space="0" w:sz="24" w:val="single"/>
        <w:left w:color="8064a2" w:space="0" w:sz="4" w:val="single"/>
        <w:bottom w:color="8064a2" w:space="0" w:sz="4" w:val="single"/>
        <w:right w:color="8064a2" w:space="0" w:sz="4" w:val="single"/>
        <w:insideH w:color="ffffff" w:space="0" w:sz="4" w:val="single"/>
        <w:insideV w:color="ffffff" w:space="0" w:sz="4" w:val="single"/>
      </w:tblBorders>
    </w:tblPr>
    <w:tcPr>
      <w:shd w:color="auto" w:fill="f2eff6" w:val="clear"/>
    </w:tcPr>
    <w:tblStylePr w:type="firstRow">
      <w:rPr>
        <w:rFonts w:cs="Times New Roman"/>
        <w:b w:val="1"/>
        <w:bCs w:val="1"/>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rPr>
        <w:rFonts w:cs="Times New Roman"/>
        <w:b w:val="1"/>
        <w:bCs w:val="1"/>
        <w:color w:val="ffffff"/>
      </w:rPr>
      <w:tblPr/>
      <w:tcPr>
        <w:tcBorders>
          <w:top w:color="ffffff" w:space="0" w:sz="6" w:val="single"/>
        </w:tcBorders>
        <w:shd w:color="auto" w:fill="4c3b62" w:val="clear"/>
      </w:tcPr>
    </w:tblStylePr>
    <w:tblStylePr w:type="firstCol">
      <w:rPr>
        <w:rFonts w:cs="Times New Roman"/>
        <w:color w:val="ffffff"/>
      </w:rPr>
      <w:tblPr/>
      <w:tcPr>
        <w:tcBorders>
          <w:top w:space="0" w:sz="0" w:val="nil"/>
          <w:left w:space="0" w:sz="0" w:val="nil"/>
          <w:bottom w:space="0" w:sz="0" w:val="nil"/>
          <w:right w:space="0" w:sz="0" w:val="nil"/>
          <w:insideH w:color="4c3b62" w:space="0" w:sz="4" w:val="single"/>
          <w:insideV w:space="0" w:sz="0" w:val="nil"/>
        </w:tcBorders>
        <w:shd w:color="auto" w:fill="4c3b62" w:val="clear"/>
      </w:tcPr>
    </w:tblStylePr>
    <w:tblStylePr w:type="lastCol">
      <w:rPr>
        <w:rFonts w:cs="Times New Roman"/>
        <w:color w:val="ffffff"/>
      </w:rPr>
      <w:tblPr/>
      <w:tcPr>
        <w:tcBorders>
          <w:top w:space="0" w:sz="0" w:val="nil"/>
          <w:left w:space="0" w:sz="0" w:val="nil"/>
          <w:bottom w:space="0" w:sz="0" w:val="nil"/>
          <w:right w:space="0" w:sz="0" w:val="nil"/>
          <w:insideH w:space="0" w:sz="0" w:val="nil"/>
          <w:insideV w:space="0" w:sz="0" w:val="nil"/>
        </w:tcBorders>
        <w:shd w:color="auto" w:fill="4c3b62" w:val="clear"/>
      </w:tcPr>
    </w:tblStylePr>
    <w:tblStylePr w:type="band1Vert">
      <w:rPr>
        <w:rFonts w:cs="Times New Roman"/>
      </w:rPr>
      <w:tblPr/>
      <w:tcPr>
        <w:shd w:color="auto" w:fill="ccc0d9" w:val="clear"/>
      </w:tcPr>
    </w:tblStylePr>
    <w:tblStylePr w:type="band1Horz">
      <w:rPr>
        <w:rFonts w:cs="Times New Roman"/>
      </w:rPr>
      <w:tblPr/>
      <w:tcPr>
        <w:shd w:color="auto" w:fill="bfb1d0" w:val="clear"/>
      </w:tcPr>
    </w:tblStylePr>
    <w:tblStylePr w:type="neCell">
      <w:rPr>
        <w:rFonts w:cs="Times New Roman"/>
        <w:color w:val="000000"/>
      </w:rPr>
    </w:tblStylePr>
    <w:tblStylePr w:type="nwCell">
      <w:rPr>
        <w:rFonts w:cs="Times New Roman"/>
        <w:color w:val="000000"/>
      </w:rPr>
    </w:tblStylePr>
  </w:style>
  <w:style w:type="table" w:styleId="ColourfulShadingAccent5">
    <w:name w:val="Colorful Shading Accent 5"/>
    <w:basedOn w:val="TableNormal"/>
    <w:uiPriority w:val="99"/>
    <w:rsid w:val="001721A1"/>
    <w:rPr>
      <w:color w:val="000000"/>
    </w:rPr>
    <w:tblPr>
      <w:tblStyleRowBandSize w:val="1"/>
      <w:tblStyleColBandSize w:val="1"/>
      <w:tblBorders>
        <w:top w:color="f79646" w:space="0" w:sz="24" w:val="single"/>
        <w:left w:color="4bacc6" w:space="0" w:sz="4" w:val="single"/>
        <w:bottom w:color="4bacc6" w:space="0" w:sz="4" w:val="single"/>
        <w:right w:color="4bacc6" w:space="0" w:sz="4" w:val="single"/>
        <w:insideH w:color="ffffff" w:space="0" w:sz="4" w:val="single"/>
        <w:insideV w:color="ffffff" w:space="0" w:sz="4" w:val="single"/>
      </w:tblBorders>
    </w:tblPr>
    <w:tcPr>
      <w:shd w:color="auto" w:fill="edf6f9" w:val="clear"/>
    </w:tcPr>
    <w:tblStylePr w:type="firstRow">
      <w:rPr>
        <w:rFonts w:cs="Times New Roman"/>
        <w:b w:val="1"/>
        <w:bCs w:val="1"/>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rPr>
        <w:rFonts w:cs="Times New Roman"/>
        <w:b w:val="1"/>
        <w:bCs w:val="1"/>
        <w:color w:val="ffffff"/>
      </w:rPr>
      <w:tblPr/>
      <w:tcPr>
        <w:tcBorders>
          <w:top w:color="ffffff" w:space="0" w:sz="6" w:val="single"/>
        </w:tcBorders>
        <w:shd w:color="auto" w:fill="276a7c" w:val="clear"/>
      </w:tcPr>
    </w:tblStylePr>
    <w:tblStylePr w:type="firstCol">
      <w:rPr>
        <w:rFonts w:cs="Times New Roman"/>
        <w:color w:val="ffffff"/>
      </w:rPr>
      <w:tblPr/>
      <w:tcPr>
        <w:tcBorders>
          <w:top w:space="0" w:sz="0" w:val="nil"/>
          <w:left w:space="0" w:sz="0" w:val="nil"/>
          <w:bottom w:space="0" w:sz="0" w:val="nil"/>
          <w:right w:space="0" w:sz="0" w:val="nil"/>
          <w:insideH w:color="276a7c" w:space="0" w:sz="4" w:val="single"/>
          <w:insideV w:space="0" w:sz="0" w:val="nil"/>
        </w:tcBorders>
        <w:shd w:color="auto" w:fill="276a7c" w:val="clear"/>
      </w:tcPr>
    </w:tblStylePr>
    <w:tblStylePr w:type="lastCol">
      <w:rPr>
        <w:rFonts w:cs="Times New Roman"/>
        <w:color w:val="ffffff"/>
      </w:rPr>
      <w:tblPr/>
      <w:tcPr>
        <w:tcBorders>
          <w:top w:space="0" w:sz="0" w:val="nil"/>
          <w:left w:space="0" w:sz="0" w:val="nil"/>
          <w:bottom w:space="0" w:sz="0" w:val="nil"/>
          <w:right w:space="0" w:sz="0" w:val="nil"/>
          <w:insideH w:space="0" w:sz="0" w:val="nil"/>
          <w:insideV w:space="0" w:sz="0" w:val="nil"/>
        </w:tcBorders>
        <w:shd w:color="auto" w:fill="276a7c" w:val="clear"/>
      </w:tcPr>
    </w:tblStylePr>
    <w:tblStylePr w:type="band1Vert">
      <w:rPr>
        <w:rFonts w:cs="Times New Roman"/>
      </w:rPr>
      <w:tblPr/>
      <w:tcPr>
        <w:shd w:color="auto" w:fill="b6dde8" w:val="clear"/>
      </w:tcPr>
    </w:tblStylePr>
    <w:tblStylePr w:type="band1Horz">
      <w:rPr>
        <w:rFonts w:cs="Times New Roman"/>
      </w:rPr>
      <w:tblPr/>
      <w:tcPr>
        <w:shd w:color="auto" w:fill="a5d5e2" w:val="clear"/>
      </w:tcPr>
    </w:tblStylePr>
    <w:tblStylePr w:type="neCell">
      <w:rPr>
        <w:rFonts w:cs="Times New Roman"/>
        <w:color w:val="000000"/>
      </w:rPr>
    </w:tblStylePr>
    <w:tblStylePr w:type="nwCell">
      <w:rPr>
        <w:rFonts w:cs="Times New Roman"/>
        <w:color w:val="000000"/>
      </w:rPr>
    </w:tblStylePr>
  </w:style>
  <w:style w:type="table" w:styleId="ColourfulShadingAccent6">
    <w:name w:val="Colorful Shading Accent 6"/>
    <w:basedOn w:val="TableNormal"/>
    <w:uiPriority w:val="99"/>
    <w:rsid w:val="001721A1"/>
    <w:rPr>
      <w:color w:val="000000"/>
    </w:rPr>
    <w:tblPr>
      <w:tblStyleRowBandSize w:val="1"/>
      <w:tblStyleColBandSize w:val="1"/>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tblPr>
    <w:tcPr>
      <w:shd w:color="auto" w:fill="fef4ec" w:val="clear"/>
    </w:tcPr>
    <w:tblStylePr w:type="firstRow">
      <w:rPr>
        <w:rFonts w:cs="Times New Roman"/>
        <w:b w:val="1"/>
        <w:bCs w:val="1"/>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rPr>
        <w:rFonts w:cs="Times New Roman"/>
        <w:b w:val="1"/>
        <w:bCs w:val="1"/>
        <w:color w:val="ffffff"/>
      </w:rPr>
      <w:tblPr/>
      <w:tcPr>
        <w:tcBorders>
          <w:top w:color="ffffff" w:space="0" w:sz="6" w:val="single"/>
        </w:tcBorders>
        <w:shd w:color="auto" w:fill="b65608" w:val="clear"/>
      </w:tcPr>
    </w:tblStylePr>
    <w:tblStylePr w:type="firstCol">
      <w:rPr>
        <w:rFonts w:cs="Times New Roman"/>
        <w:color w:val="ffffff"/>
      </w:rPr>
      <w:tblPr/>
      <w:tcPr>
        <w:tcBorders>
          <w:top w:space="0" w:sz="0" w:val="nil"/>
          <w:left w:space="0" w:sz="0" w:val="nil"/>
          <w:bottom w:space="0" w:sz="0" w:val="nil"/>
          <w:right w:space="0" w:sz="0" w:val="nil"/>
          <w:insideH w:color="b65608" w:space="0" w:sz="4" w:val="single"/>
          <w:insideV w:space="0" w:sz="0" w:val="nil"/>
        </w:tcBorders>
        <w:shd w:color="auto" w:fill="b65608" w:val="clear"/>
      </w:tcPr>
    </w:tblStylePr>
    <w:tblStylePr w:type="lastCol">
      <w:rPr>
        <w:rFonts w:cs="Times New Roman"/>
        <w:color w:val="ffffff"/>
      </w:rPr>
      <w:tblPr/>
      <w:tcPr>
        <w:tcBorders>
          <w:top w:space="0" w:sz="0" w:val="nil"/>
          <w:left w:space="0" w:sz="0" w:val="nil"/>
          <w:bottom w:space="0" w:sz="0" w:val="nil"/>
          <w:right w:space="0" w:sz="0" w:val="nil"/>
          <w:insideH w:space="0" w:sz="0" w:val="nil"/>
          <w:insideV w:space="0" w:sz="0" w:val="nil"/>
        </w:tcBorders>
        <w:shd w:color="auto" w:fill="b65608" w:val="clear"/>
      </w:tcPr>
    </w:tblStylePr>
    <w:tblStylePr w:type="band1Vert">
      <w:rPr>
        <w:rFonts w:cs="Times New Roman"/>
      </w:rPr>
      <w:tblPr/>
      <w:tcPr>
        <w:shd w:color="auto" w:fill="fbd4b4" w:val="clear"/>
      </w:tcPr>
    </w:tblStylePr>
    <w:tblStylePr w:type="band1Horz">
      <w:rPr>
        <w:rFonts w:cs="Times New Roman"/>
      </w:rPr>
      <w:tblPr/>
      <w:tcPr>
        <w:shd w:color="auto" w:fill="fbcaa2" w:val="clear"/>
      </w:tcPr>
    </w:tblStylePr>
    <w:tblStylePr w:type="neCell">
      <w:rPr>
        <w:rFonts w:cs="Times New Roman"/>
        <w:color w:val="000000"/>
      </w:rPr>
    </w:tblStylePr>
    <w:tblStylePr w:type="nwCell">
      <w:rPr>
        <w:rFonts w:cs="Times New Roman"/>
        <w:color w:val="000000"/>
      </w:rPr>
    </w:tblStylePr>
  </w:style>
  <w:style w:type="character" w:styleId="CommentReference">
    <w:name w:val="annotation reference"/>
    <w:uiPriority w:val="99"/>
    <w:rsid w:val="001721A1"/>
    <w:rPr>
      <w:rFonts w:cs="Times New Roman"/>
      <w:sz w:val="16"/>
    </w:rPr>
  </w:style>
  <w:style w:type="paragraph" w:styleId="CommentText">
    <w:name w:val="annotation text"/>
    <w:basedOn w:val="Normal"/>
    <w:link w:val="CommentTextChar"/>
    <w:uiPriority w:val="99"/>
    <w:rsid w:val="001721A1"/>
    <w:rPr>
      <w:rFonts w:ascii="Times New Roman" w:cs="Times New Roman" w:eastAsia="SimSun" w:hAnsi="Times New Roman"/>
      <w:lang w:eastAsia="zh-CN" w:val="x-none"/>
    </w:rPr>
  </w:style>
  <w:style w:type="character" w:styleId="CommentTextChar" w:customStyle="1">
    <w:name w:val="Comment Text Char"/>
    <w:link w:val="CommentText"/>
    <w:uiPriority w:val="99"/>
    <w:locked w:val="1"/>
    <w:rsid w:val="001721A1"/>
    <w:rPr>
      <w:rFonts w:cs="Times New Roman" w:eastAsia="SimSun"/>
      <w:lang w:eastAsia="zh-CN"/>
    </w:rPr>
  </w:style>
  <w:style w:type="paragraph" w:styleId="CommentSubject">
    <w:name w:val="annotation subject"/>
    <w:basedOn w:val="CommentText"/>
    <w:next w:val="CommentText"/>
    <w:link w:val="CommentSubjectChar"/>
    <w:uiPriority w:val="99"/>
    <w:rsid w:val="001721A1"/>
    <w:rPr>
      <w:b w:val="1"/>
    </w:rPr>
  </w:style>
  <w:style w:type="character" w:styleId="CommentSubjectChar" w:customStyle="1">
    <w:name w:val="Comment Subject Char"/>
    <w:link w:val="CommentSubject"/>
    <w:uiPriority w:val="99"/>
    <w:locked w:val="1"/>
    <w:rsid w:val="001721A1"/>
    <w:rPr>
      <w:rFonts w:cs="Times New Roman" w:eastAsia="SimSun"/>
      <w:b w:val="1"/>
      <w:lang w:eastAsia="zh-CN"/>
    </w:rPr>
  </w:style>
  <w:style w:type="table" w:styleId="DarkList1" w:customStyle="1">
    <w:name w:val="Dark List1"/>
    <w:uiPriority w:val="99"/>
    <w:rsid w:val="001721A1"/>
    <w:rPr>
      <w:color w:val="ffffff"/>
    </w:rPr>
    <w:tblPr>
      <w:tblStyleRowBandSize w:val="1"/>
      <w:tblStyleColBandSize w:val="1"/>
      <w:tblInd w:w="0.0" w:type="dxa"/>
      <w:tblCellMar>
        <w:top w:w="0.0" w:type="dxa"/>
        <w:left w:w="108.0" w:type="dxa"/>
        <w:bottom w:w="0.0" w:type="dxa"/>
        <w:right w:w="108.0" w:type="dxa"/>
      </w:tblCellMar>
    </w:tblPr>
    <w:tcPr>
      <w:shd w:color="auto" w:fill="000000" w:val="clear"/>
    </w:tcPr>
  </w:style>
  <w:style w:type="table" w:styleId="DarkList-Accent1">
    <w:name w:val="Dark List Accent 1"/>
    <w:basedOn w:val="TableNormal"/>
    <w:uiPriority w:val="99"/>
    <w:rsid w:val="001721A1"/>
    <w:rPr>
      <w:color w:val="ffffff"/>
    </w:rPr>
    <w:tblPr>
      <w:tblStyleRowBandSize w:val="1"/>
      <w:tblStyleColBandSize w:val="1"/>
    </w:tblPr>
    <w:tcPr>
      <w:shd w:color="auto" w:fill="4f81bd" w:val="clear"/>
    </w:tcPr>
    <w:tblStylePr w:type="firstRow">
      <w:rPr>
        <w:rFonts w:cs="Times New Roman"/>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rPr>
        <w:rFonts w:cs="Times New Roman"/>
      </w:rPr>
      <w:tblPr/>
      <w:tcPr>
        <w:tcBorders>
          <w:top w:color="ffffff" w:space="0" w:sz="18" w:val="single"/>
          <w:left w:space="0" w:sz="0" w:val="nil"/>
          <w:bottom w:space="0" w:sz="0" w:val="nil"/>
          <w:right w:space="0" w:sz="0" w:val="nil"/>
          <w:insideH w:space="0" w:sz="0" w:val="nil"/>
          <w:insideV w:space="0" w:sz="0" w:val="nil"/>
        </w:tcBorders>
        <w:shd w:color="auto" w:fill="243f60" w:val="clear"/>
      </w:tcPr>
    </w:tblStylePr>
    <w:tblStylePr w:type="firstCol">
      <w:rPr>
        <w:rFonts w:cs="Times New Roman"/>
      </w:rPr>
      <w:tblPr/>
      <w:tcPr>
        <w:tcBorders>
          <w:top w:space="0" w:sz="0" w:val="nil"/>
          <w:left w:space="0" w:sz="0" w:val="nil"/>
          <w:bottom w:space="0" w:sz="0" w:val="nil"/>
          <w:right w:color="ffffff" w:space="0" w:sz="18" w:val="single"/>
          <w:insideH w:space="0" w:sz="0" w:val="nil"/>
          <w:insideV w:space="0" w:sz="0" w:val="nil"/>
        </w:tcBorders>
        <w:shd w:color="auto" w:fill="365f91" w:val="clear"/>
      </w:tcPr>
    </w:tblStylePr>
    <w:tblStylePr w:type="lastCol">
      <w:rPr>
        <w:rFonts w:cs="Times New Roman"/>
      </w:rPr>
      <w:tblPr/>
      <w:tcPr>
        <w:tcBorders>
          <w:top w:space="0" w:sz="0" w:val="nil"/>
          <w:left w:color="ffffff" w:space="0" w:sz="18" w:val="single"/>
          <w:bottom w:space="0" w:sz="0" w:val="nil"/>
          <w:right w:space="0" w:sz="0" w:val="nil"/>
          <w:insideH w:space="0" w:sz="0" w:val="nil"/>
          <w:insideV w:space="0" w:sz="0" w:val="nil"/>
        </w:tcBorders>
        <w:shd w:color="auto" w:fill="365f91" w:val="clear"/>
      </w:tcPr>
    </w:tblStylePr>
    <w:tblStylePr w:type="band1Vert">
      <w:rPr>
        <w:rFonts w:cs="Times New Roman"/>
      </w:rPr>
      <w:tblPr/>
      <w:tcPr>
        <w:tcBorders>
          <w:top w:space="0" w:sz="0" w:val="nil"/>
          <w:left w:space="0" w:sz="0" w:val="nil"/>
          <w:bottom w:space="0" w:sz="0" w:val="nil"/>
          <w:right w:space="0" w:sz="0" w:val="nil"/>
          <w:insideH w:space="0" w:sz="0" w:val="nil"/>
          <w:insideV w:space="0" w:sz="0" w:val="nil"/>
        </w:tcBorders>
        <w:shd w:color="auto" w:fill="365f91" w:val="clear"/>
      </w:tcPr>
    </w:tblStylePr>
    <w:tblStylePr w:type="band1Horz">
      <w:rPr>
        <w:rFonts w:cs="Times New Roman"/>
      </w:rPr>
      <w:tblPr/>
      <w:tcPr>
        <w:tcBorders>
          <w:top w:space="0" w:sz="0" w:val="nil"/>
          <w:left w:space="0" w:sz="0" w:val="nil"/>
          <w:bottom w:space="0" w:sz="0" w:val="nil"/>
          <w:right w:space="0" w:sz="0" w:val="nil"/>
          <w:insideH w:space="0" w:sz="0" w:val="nil"/>
          <w:insideV w:space="0" w:sz="0" w:val="nil"/>
        </w:tcBorders>
        <w:shd w:color="auto" w:fill="365f91" w:val="clear"/>
      </w:tcPr>
    </w:tblStylePr>
  </w:style>
  <w:style w:type="table" w:styleId="DarkList-Accent2">
    <w:name w:val="Dark List Accent 2"/>
    <w:basedOn w:val="TableNormal"/>
    <w:uiPriority w:val="99"/>
    <w:rsid w:val="001721A1"/>
    <w:rPr>
      <w:color w:val="ffffff"/>
    </w:rPr>
    <w:tblPr>
      <w:tblStyleRowBandSize w:val="1"/>
      <w:tblStyleColBandSize w:val="1"/>
    </w:tblPr>
    <w:tcPr>
      <w:shd w:color="auto" w:fill="c0504d" w:val="clear"/>
    </w:tcPr>
    <w:tblStylePr w:type="firstRow">
      <w:rPr>
        <w:rFonts w:cs="Times New Roman"/>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rPr>
        <w:rFonts w:cs="Times New Roman"/>
      </w:rPr>
      <w:tblPr/>
      <w:tcPr>
        <w:tcBorders>
          <w:top w:color="ffffff" w:space="0" w:sz="18" w:val="single"/>
          <w:left w:space="0" w:sz="0" w:val="nil"/>
          <w:bottom w:space="0" w:sz="0" w:val="nil"/>
          <w:right w:space="0" w:sz="0" w:val="nil"/>
          <w:insideH w:space="0" w:sz="0" w:val="nil"/>
          <w:insideV w:space="0" w:sz="0" w:val="nil"/>
        </w:tcBorders>
        <w:shd w:color="auto" w:fill="622423" w:val="clear"/>
      </w:tcPr>
    </w:tblStylePr>
    <w:tblStylePr w:type="firstCol">
      <w:rPr>
        <w:rFonts w:cs="Times New Roman"/>
      </w:rPr>
      <w:tblPr/>
      <w:tcPr>
        <w:tcBorders>
          <w:top w:space="0" w:sz="0" w:val="nil"/>
          <w:left w:space="0" w:sz="0" w:val="nil"/>
          <w:bottom w:space="0" w:sz="0" w:val="nil"/>
          <w:right w:color="ffffff" w:space="0" w:sz="18" w:val="single"/>
          <w:insideH w:space="0" w:sz="0" w:val="nil"/>
          <w:insideV w:space="0" w:sz="0" w:val="nil"/>
        </w:tcBorders>
        <w:shd w:color="auto" w:fill="943634" w:val="clear"/>
      </w:tcPr>
    </w:tblStylePr>
    <w:tblStylePr w:type="lastCol">
      <w:rPr>
        <w:rFonts w:cs="Times New Roman"/>
      </w:rPr>
      <w:tblPr/>
      <w:tcPr>
        <w:tcBorders>
          <w:top w:space="0" w:sz="0" w:val="nil"/>
          <w:left w:color="ffffff" w:space="0" w:sz="18" w:val="single"/>
          <w:bottom w:space="0" w:sz="0" w:val="nil"/>
          <w:right w:space="0" w:sz="0" w:val="nil"/>
          <w:insideH w:space="0" w:sz="0" w:val="nil"/>
          <w:insideV w:space="0" w:sz="0" w:val="nil"/>
        </w:tcBorders>
        <w:shd w:color="auto" w:fill="943634" w:val="clear"/>
      </w:tcPr>
    </w:tblStylePr>
    <w:tblStylePr w:type="band1Vert">
      <w:rPr>
        <w:rFonts w:cs="Times New Roman"/>
      </w:rPr>
      <w:tblPr/>
      <w:tcPr>
        <w:tcBorders>
          <w:top w:space="0" w:sz="0" w:val="nil"/>
          <w:left w:space="0" w:sz="0" w:val="nil"/>
          <w:bottom w:space="0" w:sz="0" w:val="nil"/>
          <w:right w:space="0" w:sz="0" w:val="nil"/>
          <w:insideH w:space="0" w:sz="0" w:val="nil"/>
          <w:insideV w:space="0" w:sz="0" w:val="nil"/>
        </w:tcBorders>
        <w:shd w:color="auto" w:fill="943634" w:val="clear"/>
      </w:tcPr>
    </w:tblStylePr>
    <w:tblStylePr w:type="band1Horz">
      <w:rPr>
        <w:rFonts w:cs="Times New Roman"/>
      </w:rPr>
      <w:tblPr/>
      <w:tcPr>
        <w:tcBorders>
          <w:top w:space="0" w:sz="0" w:val="nil"/>
          <w:left w:space="0" w:sz="0" w:val="nil"/>
          <w:bottom w:space="0" w:sz="0" w:val="nil"/>
          <w:right w:space="0" w:sz="0" w:val="nil"/>
          <w:insideH w:space="0" w:sz="0" w:val="nil"/>
          <w:insideV w:space="0" w:sz="0" w:val="nil"/>
        </w:tcBorders>
        <w:shd w:color="auto" w:fill="943634" w:val="clear"/>
      </w:tcPr>
    </w:tblStylePr>
  </w:style>
  <w:style w:type="table" w:styleId="DarkList-Accent3">
    <w:name w:val="Dark List Accent 3"/>
    <w:basedOn w:val="TableNormal"/>
    <w:uiPriority w:val="99"/>
    <w:rsid w:val="001721A1"/>
    <w:rPr>
      <w:color w:val="ffffff"/>
    </w:rPr>
    <w:tblPr>
      <w:tblStyleRowBandSize w:val="1"/>
      <w:tblStyleColBandSize w:val="1"/>
    </w:tblPr>
    <w:tcPr>
      <w:shd w:color="auto" w:fill="9bbb59" w:val="clear"/>
    </w:tcPr>
    <w:tblStylePr w:type="firstRow">
      <w:rPr>
        <w:rFonts w:cs="Times New Roman"/>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rPr>
        <w:rFonts w:cs="Times New Roman"/>
      </w:rPr>
      <w:tblPr/>
      <w:tcPr>
        <w:tcBorders>
          <w:top w:color="ffffff" w:space="0" w:sz="18" w:val="single"/>
          <w:left w:space="0" w:sz="0" w:val="nil"/>
          <w:bottom w:space="0" w:sz="0" w:val="nil"/>
          <w:right w:space="0" w:sz="0" w:val="nil"/>
          <w:insideH w:space="0" w:sz="0" w:val="nil"/>
          <w:insideV w:space="0" w:sz="0" w:val="nil"/>
        </w:tcBorders>
        <w:shd w:color="auto" w:fill="4e6128" w:val="clear"/>
      </w:tcPr>
    </w:tblStylePr>
    <w:tblStylePr w:type="firstCol">
      <w:rPr>
        <w:rFonts w:cs="Times New Roman"/>
      </w:rPr>
      <w:tblPr/>
      <w:tcPr>
        <w:tcBorders>
          <w:top w:space="0" w:sz="0" w:val="nil"/>
          <w:left w:space="0" w:sz="0" w:val="nil"/>
          <w:bottom w:space="0" w:sz="0" w:val="nil"/>
          <w:right w:color="ffffff" w:space="0" w:sz="18" w:val="single"/>
          <w:insideH w:space="0" w:sz="0" w:val="nil"/>
          <w:insideV w:space="0" w:sz="0" w:val="nil"/>
        </w:tcBorders>
        <w:shd w:color="auto" w:fill="76923c" w:val="clear"/>
      </w:tcPr>
    </w:tblStylePr>
    <w:tblStylePr w:type="lastCol">
      <w:rPr>
        <w:rFonts w:cs="Times New Roman"/>
      </w:rPr>
      <w:tblPr/>
      <w:tcPr>
        <w:tcBorders>
          <w:top w:space="0" w:sz="0" w:val="nil"/>
          <w:left w:color="ffffff" w:space="0" w:sz="18" w:val="single"/>
          <w:bottom w:space="0" w:sz="0" w:val="nil"/>
          <w:right w:space="0" w:sz="0" w:val="nil"/>
          <w:insideH w:space="0" w:sz="0" w:val="nil"/>
          <w:insideV w:space="0" w:sz="0" w:val="nil"/>
        </w:tcBorders>
        <w:shd w:color="auto" w:fill="76923c" w:val="clear"/>
      </w:tcPr>
    </w:tblStylePr>
    <w:tblStylePr w:type="band1Vert">
      <w:rPr>
        <w:rFonts w:cs="Times New Roman"/>
      </w:rPr>
      <w:tblPr/>
      <w:tcPr>
        <w:tcBorders>
          <w:top w:space="0" w:sz="0" w:val="nil"/>
          <w:left w:space="0" w:sz="0" w:val="nil"/>
          <w:bottom w:space="0" w:sz="0" w:val="nil"/>
          <w:right w:space="0" w:sz="0" w:val="nil"/>
          <w:insideH w:space="0" w:sz="0" w:val="nil"/>
          <w:insideV w:space="0" w:sz="0" w:val="nil"/>
        </w:tcBorders>
        <w:shd w:color="auto" w:fill="76923c" w:val="clear"/>
      </w:tcPr>
    </w:tblStylePr>
    <w:tblStylePr w:type="band1Horz">
      <w:rPr>
        <w:rFonts w:cs="Times New Roman"/>
      </w:rPr>
      <w:tblPr/>
      <w:tcPr>
        <w:tcBorders>
          <w:top w:space="0" w:sz="0" w:val="nil"/>
          <w:left w:space="0" w:sz="0" w:val="nil"/>
          <w:bottom w:space="0" w:sz="0" w:val="nil"/>
          <w:right w:space="0" w:sz="0" w:val="nil"/>
          <w:insideH w:space="0" w:sz="0" w:val="nil"/>
          <w:insideV w:space="0" w:sz="0" w:val="nil"/>
        </w:tcBorders>
        <w:shd w:color="auto" w:fill="76923c" w:val="clear"/>
      </w:tcPr>
    </w:tblStylePr>
  </w:style>
  <w:style w:type="table" w:styleId="DarkList-Accent4">
    <w:name w:val="Dark List Accent 4"/>
    <w:basedOn w:val="TableNormal"/>
    <w:uiPriority w:val="99"/>
    <w:rsid w:val="001721A1"/>
    <w:rPr>
      <w:color w:val="ffffff"/>
    </w:rPr>
    <w:tblPr>
      <w:tblStyleRowBandSize w:val="1"/>
      <w:tblStyleColBandSize w:val="1"/>
    </w:tblPr>
    <w:tcPr>
      <w:shd w:color="auto" w:fill="8064a2" w:val="clear"/>
    </w:tcPr>
    <w:tblStylePr w:type="firstRow">
      <w:rPr>
        <w:rFonts w:cs="Times New Roman"/>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rPr>
        <w:rFonts w:cs="Times New Roman"/>
      </w:rPr>
      <w:tblPr/>
      <w:tcPr>
        <w:tcBorders>
          <w:top w:color="ffffff" w:space="0" w:sz="18" w:val="single"/>
          <w:left w:space="0" w:sz="0" w:val="nil"/>
          <w:bottom w:space="0" w:sz="0" w:val="nil"/>
          <w:right w:space="0" w:sz="0" w:val="nil"/>
          <w:insideH w:space="0" w:sz="0" w:val="nil"/>
          <w:insideV w:space="0" w:sz="0" w:val="nil"/>
        </w:tcBorders>
        <w:shd w:color="auto" w:fill="3f3151" w:val="clear"/>
      </w:tcPr>
    </w:tblStylePr>
    <w:tblStylePr w:type="firstCol">
      <w:rPr>
        <w:rFonts w:cs="Times New Roman"/>
      </w:rPr>
      <w:tblPr/>
      <w:tcPr>
        <w:tcBorders>
          <w:top w:space="0" w:sz="0" w:val="nil"/>
          <w:left w:space="0" w:sz="0" w:val="nil"/>
          <w:bottom w:space="0" w:sz="0" w:val="nil"/>
          <w:right w:color="ffffff" w:space="0" w:sz="18" w:val="single"/>
          <w:insideH w:space="0" w:sz="0" w:val="nil"/>
          <w:insideV w:space="0" w:sz="0" w:val="nil"/>
        </w:tcBorders>
        <w:shd w:color="auto" w:fill="5f497a" w:val="clear"/>
      </w:tcPr>
    </w:tblStylePr>
    <w:tblStylePr w:type="lastCol">
      <w:rPr>
        <w:rFonts w:cs="Times New Roman"/>
      </w:rPr>
      <w:tblPr/>
      <w:tcPr>
        <w:tcBorders>
          <w:top w:space="0" w:sz="0" w:val="nil"/>
          <w:left w:color="ffffff" w:space="0" w:sz="18" w:val="single"/>
          <w:bottom w:space="0" w:sz="0" w:val="nil"/>
          <w:right w:space="0" w:sz="0" w:val="nil"/>
          <w:insideH w:space="0" w:sz="0" w:val="nil"/>
          <w:insideV w:space="0" w:sz="0" w:val="nil"/>
        </w:tcBorders>
        <w:shd w:color="auto" w:fill="5f497a" w:val="clear"/>
      </w:tcPr>
    </w:tblStylePr>
    <w:tblStylePr w:type="band1Vert">
      <w:rPr>
        <w:rFonts w:cs="Times New Roman"/>
      </w:rPr>
      <w:tblPr/>
      <w:tcPr>
        <w:tcBorders>
          <w:top w:space="0" w:sz="0" w:val="nil"/>
          <w:left w:space="0" w:sz="0" w:val="nil"/>
          <w:bottom w:space="0" w:sz="0" w:val="nil"/>
          <w:right w:space="0" w:sz="0" w:val="nil"/>
          <w:insideH w:space="0" w:sz="0" w:val="nil"/>
          <w:insideV w:space="0" w:sz="0" w:val="nil"/>
        </w:tcBorders>
        <w:shd w:color="auto" w:fill="5f497a" w:val="clear"/>
      </w:tcPr>
    </w:tblStylePr>
    <w:tblStylePr w:type="band1Horz">
      <w:rPr>
        <w:rFonts w:cs="Times New Roman"/>
      </w:rPr>
      <w:tblPr/>
      <w:tcPr>
        <w:tcBorders>
          <w:top w:space="0" w:sz="0" w:val="nil"/>
          <w:left w:space="0" w:sz="0" w:val="nil"/>
          <w:bottom w:space="0" w:sz="0" w:val="nil"/>
          <w:right w:space="0" w:sz="0" w:val="nil"/>
          <w:insideH w:space="0" w:sz="0" w:val="nil"/>
          <w:insideV w:space="0" w:sz="0" w:val="nil"/>
        </w:tcBorders>
        <w:shd w:color="auto" w:fill="5f497a" w:val="clear"/>
      </w:tcPr>
    </w:tblStylePr>
  </w:style>
  <w:style w:type="table" w:styleId="DarkList-Accent5">
    <w:name w:val="Dark List Accent 5"/>
    <w:basedOn w:val="TableNormal"/>
    <w:uiPriority w:val="99"/>
    <w:rsid w:val="001721A1"/>
    <w:rPr>
      <w:color w:val="ffffff"/>
    </w:rPr>
    <w:tblPr>
      <w:tblStyleRowBandSize w:val="1"/>
      <w:tblStyleColBandSize w:val="1"/>
    </w:tblPr>
    <w:tcPr>
      <w:shd w:color="auto" w:fill="4bacc6" w:val="clear"/>
    </w:tcPr>
    <w:tblStylePr w:type="firstRow">
      <w:rPr>
        <w:rFonts w:cs="Times New Roman"/>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rPr>
        <w:rFonts w:cs="Times New Roman"/>
      </w:rPr>
      <w:tblPr/>
      <w:tcPr>
        <w:tcBorders>
          <w:top w:color="ffffff" w:space="0" w:sz="18" w:val="single"/>
          <w:left w:space="0" w:sz="0" w:val="nil"/>
          <w:bottom w:space="0" w:sz="0" w:val="nil"/>
          <w:right w:space="0" w:sz="0" w:val="nil"/>
          <w:insideH w:space="0" w:sz="0" w:val="nil"/>
          <w:insideV w:space="0" w:sz="0" w:val="nil"/>
        </w:tcBorders>
        <w:shd w:color="auto" w:fill="205867" w:val="clear"/>
      </w:tcPr>
    </w:tblStylePr>
    <w:tblStylePr w:type="firstCol">
      <w:rPr>
        <w:rFonts w:cs="Times New Roman"/>
      </w:rPr>
      <w:tblPr/>
      <w:tcPr>
        <w:tcBorders>
          <w:top w:space="0" w:sz="0" w:val="nil"/>
          <w:left w:space="0" w:sz="0" w:val="nil"/>
          <w:bottom w:space="0" w:sz="0" w:val="nil"/>
          <w:right w:color="ffffff" w:space="0" w:sz="18" w:val="single"/>
          <w:insideH w:space="0" w:sz="0" w:val="nil"/>
          <w:insideV w:space="0" w:sz="0" w:val="nil"/>
        </w:tcBorders>
        <w:shd w:color="auto" w:fill="31849b" w:val="clear"/>
      </w:tcPr>
    </w:tblStylePr>
    <w:tblStylePr w:type="lastCol">
      <w:rPr>
        <w:rFonts w:cs="Times New Roman"/>
      </w:rPr>
      <w:tblPr/>
      <w:tcPr>
        <w:tcBorders>
          <w:top w:space="0" w:sz="0" w:val="nil"/>
          <w:left w:color="ffffff" w:space="0" w:sz="18" w:val="single"/>
          <w:bottom w:space="0" w:sz="0" w:val="nil"/>
          <w:right w:space="0" w:sz="0" w:val="nil"/>
          <w:insideH w:space="0" w:sz="0" w:val="nil"/>
          <w:insideV w:space="0" w:sz="0" w:val="nil"/>
        </w:tcBorders>
        <w:shd w:color="auto" w:fill="31849b" w:val="clear"/>
      </w:tcPr>
    </w:tblStylePr>
    <w:tblStylePr w:type="band1Vert">
      <w:rPr>
        <w:rFonts w:cs="Times New Roman"/>
      </w:rPr>
      <w:tblPr/>
      <w:tcPr>
        <w:tcBorders>
          <w:top w:space="0" w:sz="0" w:val="nil"/>
          <w:left w:space="0" w:sz="0" w:val="nil"/>
          <w:bottom w:space="0" w:sz="0" w:val="nil"/>
          <w:right w:space="0" w:sz="0" w:val="nil"/>
          <w:insideH w:space="0" w:sz="0" w:val="nil"/>
          <w:insideV w:space="0" w:sz="0" w:val="nil"/>
        </w:tcBorders>
        <w:shd w:color="auto" w:fill="31849b" w:val="clear"/>
      </w:tcPr>
    </w:tblStylePr>
    <w:tblStylePr w:type="band1Horz">
      <w:rPr>
        <w:rFonts w:cs="Times New Roman"/>
      </w:rPr>
      <w:tblPr/>
      <w:tcPr>
        <w:tcBorders>
          <w:top w:space="0" w:sz="0" w:val="nil"/>
          <w:left w:space="0" w:sz="0" w:val="nil"/>
          <w:bottom w:space="0" w:sz="0" w:val="nil"/>
          <w:right w:space="0" w:sz="0" w:val="nil"/>
          <w:insideH w:space="0" w:sz="0" w:val="nil"/>
          <w:insideV w:space="0" w:sz="0" w:val="nil"/>
        </w:tcBorders>
        <w:shd w:color="auto" w:fill="31849b" w:val="clear"/>
      </w:tcPr>
    </w:tblStylePr>
  </w:style>
  <w:style w:type="table" w:styleId="DarkList-Accent6">
    <w:name w:val="Dark List Accent 6"/>
    <w:basedOn w:val="TableNormal"/>
    <w:uiPriority w:val="99"/>
    <w:rsid w:val="001721A1"/>
    <w:rPr>
      <w:color w:val="ffffff"/>
    </w:rPr>
    <w:tblPr>
      <w:tblStyleRowBandSize w:val="1"/>
      <w:tblStyleColBandSize w:val="1"/>
    </w:tblPr>
    <w:tcPr>
      <w:shd w:color="auto" w:fill="f79646" w:val="clear"/>
    </w:tcPr>
    <w:tblStylePr w:type="firstRow">
      <w:rPr>
        <w:rFonts w:cs="Times New Roman"/>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rPr>
        <w:rFonts w:cs="Times New Roman"/>
      </w:rPr>
      <w:tblPr/>
      <w:tcPr>
        <w:tcBorders>
          <w:top w:color="ffffff" w:space="0" w:sz="18" w:val="single"/>
          <w:left w:space="0" w:sz="0" w:val="nil"/>
          <w:bottom w:space="0" w:sz="0" w:val="nil"/>
          <w:right w:space="0" w:sz="0" w:val="nil"/>
          <w:insideH w:space="0" w:sz="0" w:val="nil"/>
          <w:insideV w:space="0" w:sz="0" w:val="nil"/>
        </w:tcBorders>
        <w:shd w:color="auto" w:fill="974706" w:val="clear"/>
      </w:tcPr>
    </w:tblStylePr>
    <w:tblStylePr w:type="firstCol">
      <w:rPr>
        <w:rFonts w:cs="Times New Roman"/>
      </w:rPr>
      <w:tblPr/>
      <w:tcPr>
        <w:tcBorders>
          <w:top w:space="0" w:sz="0" w:val="nil"/>
          <w:left w:space="0" w:sz="0" w:val="nil"/>
          <w:bottom w:space="0" w:sz="0" w:val="nil"/>
          <w:right w:color="ffffff" w:space="0" w:sz="18" w:val="single"/>
          <w:insideH w:space="0" w:sz="0" w:val="nil"/>
          <w:insideV w:space="0" w:sz="0" w:val="nil"/>
        </w:tcBorders>
        <w:shd w:color="auto" w:fill="e36c0a" w:val="clear"/>
      </w:tcPr>
    </w:tblStylePr>
    <w:tblStylePr w:type="lastCol">
      <w:rPr>
        <w:rFonts w:cs="Times New Roman"/>
      </w:rPr>
      <w:tblPr/>
      <w:tcPr>
        <w:tcBorders>
          <w:top w:space="0" w:sz="0" w:val="nil"/>
          <w:left w:color="ffffff" w:space="0" w:sz="18" w:val="single"/>
          <w:bottom w:space="0" w:sz="0" w:val="nil"/>
          <w:right w:space="0" w:sz="0" w:val="nil"/>
          <w:insideH w:space="0" w:sz="0" w:val="nil"/>
          <w:insideV w:space="0" w:sz="0" w:val="nil"/>
        </w:tcBorders>
        <w:shd w:color="auto" w:fill="e36c0a" w:val="clear"/>
      </w:tcPr>
    </w:tblStylePr>
    <w:tblStylePr w:type="band1Vert">
      <w:rPr>
        <w:rFonts w:cs="Times New Roman"/>
      </w:rPr>
      <w:tblPr/>
      <w:tcPr>
        <w:tcBorders>
          <w:top w:space="0" w:sz="0" w:val="nil"/>
          <w:left w:space="0" w:sz="0" w:val="nil"/>
          <w:bottom w:space="0" w:sz="0" w:val="nil"/>
          <w:right w:space="0" w:sz="0" w:val="nil"/>
          <w:insideH w:space="0" w:sz="0" w:val="nil"/>
          <w:insideV w:space="0" w:sz="0" w:val="nil"/>
        </w:tcBorders>
        <w:shd w:color="auto" w:fill="e36c0a" w:val="clear"/>
      </w:tcPr>
    </w:tblStylePr>
    <w:tblStylePr w:type="band1Horz">
      <w:rPr>
        <w:rFonts w:cs="Times New Roman"/>
      </w:rPr>
      <w:tblPr/>
      <w:tcPr>
        <w:tcBorders>
          <w:top w:space="0" w:sz="0" w:val="nil"/>
          <w:left w:space="0" w:sz="0" w:val="nil"/>
          <w:bottom w:space="0" w:sz="0" w:val="nil"/>
          <w:right w:space="0" w:sz="0" w:val="nil"/>
          <w:insideH w:space="0" w:sz="0" w:val="nil"/>
          <w:insideV w:space="0" w:sz="0" w:val="nil"/>
        </w:tcBorders>
        <w:shd w:color="auto" w:fill="e36c0a" w:val="clear"/>
      </w:tcPr>
    </w:tblStylePr>
  </w:style>
  <w:style w:type="paragraph" w:styleId="Date">
    <w:name w:val="Date"/>
    <w:basedOn w:val="Normal"/>
    <w:next w:val="Normal"/>
    <w:link w:val="DateChar"/>
    <w:uiPriority w:val="99"/>
    <w:rsid w:val="001721A1"/>
    <w:rPr>
      <w:rFonts w:ascii="Times New Roman" w:cs="Times New Roman" w:eastAsia="SimSun" w:hAnsi="Times New Roman"/>
      <w:sz w:val="24"/>
      <w:lang w:eastAsia="zh-CN" w:val="x-none"/>
    </w:rPr>
  </w:style>
  <w:style w:type="character" w:styleId="DateChar" w:customStyle="1">
    <w:name w:val="Date Char"/>
    <w:link w:val="Date"/>
    <w:uiPriority w:val="99"/>
    <w:locked w:val="1"/>
    <w:rsid w:val="001721A1"/>
    <w:rPr>
      <w:rFonts w:cs="Times New Roman" w:eastAsia="SimSun"/>
      <w:sz w:val="24"/>
      <w:lang w:eastAsia="zh-CN"/>
    </w:rPr>
  </w:style>
  <w:style w:type="paragraph" w:styleId="DocumentMap">
    <w:name w:val="Document Map"/>
    <w:basedOn w:val="Normal"/>
    <w:link w:val="DocumentMapChar"/>
    <w:uiPriority w:val="99"/>
    <w:rsid w:val="001721A1"/>
    <w:rPr>
      <w:rFonts w:ascii="Tahoma" w:cs="Times New Roman" w:eastAsia="SimSun" w:hAnsi="Tahoma"/>
      <w:sz w:val="16"/>
      <w:lang w:eastAsia="zh-CN" w:val="x-none"/>
    </w:rPr>
  </w:style>
  <w:style w:type="character" w:styleId="DocumentMapChar" w:customStyle="1">
    <w:name w:val="Document Map Char"/>
    <w:link w:val="DocumentMap"/>
    <w:uiPriority w:val="99"/>
    <w:locked w:val="1"/>
    <w:rsid w:val="001721A1"/>
    <w:rPr>
      <w:rFonts w:ascii="Tahoma" w:cs="Times New Roman" w:eastAsia="SimSun" w:hAnsi="Tahoma"/>
      <w:sz w:val="16"/>
      <w:lang w:eastAsia="zh-CN"/>
    </w:rPr>
  </w:style>
  <w:style w:type="paragraph" w:styleId="EmailSignature">
    <w:name w:val="E-mail Signature"/>
    <w:basedOn w:val="Normal"/>
    <w:link w:val="EmailSignatureChar"/>
    <w:uiPriority w:val="99"/>
    <w:rsid w:val="001721A1"/>
    <w:rPr>
      <w:rFonts w:ascii="Times New Roman" w:cs="Times New Roman" w:eastAsia="SimSun" w:hAnsi="Times New Roman"/>
      <w:sz w:val="24"/>
      <w:lang w:eastAsia="zh-CN" w:val="x-none"/>
    </w:rPr>
  </w:style>
  <w:style w:type="character" w:styleId="EmailSignatureChar" w:customStyle="1">
    <w:name w:val="Email Signature Char"/>
    <w:link w:val="EmailSignature"/>
    <w:uiPriority w:val="99"/>
    <w:locked w:val="1"/>
    <w:rsid w:val="001721A1"/>
    <w:rPr>
      <w:rFonts w:cs="Times New Roman" w:eastAsia="SimSun"/>
      <w:sz w:val="24"/>
      <w:lang w:eastAsia="zh-CN"/>
    </w:rPr>
  </w:style>
  <w:style w:type="character" w:styleId="Emphasis">
    <w:name w:val="Emphasis"/>
    <w:uiPriority w:val="99"/>
    <w:qFormat w:val="1"/>
    <w:rsid w:val="001721A1"/>
    <w:rPr>
      <w:rFonts w:cs="Times New Roman"/>
      <w:i w:val="1"/>
    </w:rPr>
  </w:style>
  <w:style w:type="paragraph" w:styleId="EnvelopeAddress">
    <w:name w:val="envelope address"/>
    <w:basedOn w:val="Normal"/>
    <w:uiPriority w:val="99"/>
    <w:rsid w:val="001721A1"/>
    <w:pPr>
      <w:framePr w:lines="0" w:w="7920" w:h="1980" w:hSpace="180" w:wrap="auto" w:hAnchor="page" w:xAlign="center" w:yAlign="bottom" w:hRule="exact"/>
      <w:ind w:left="2880"/>
    </w:pPr>
    <w:rPr>
      <w:rFonts w:ascii="Cambria" w:hAnsi="Cambria"/>
      <w:sz w:val="24"/>
    </w:rPr>
  </w:style>
  <w:style w:type="paragraph" w:styleId="EnvelopeReturn">
    <w:name w:val="envelope return"/>
    <w:basedOn w:val="Normal"/>
    <w:uiPriority w:val="99"/>
    <w:rsid w:val="001721A1"/>
    <w:rPr>
      <w:rFonts w:ascii="Cambria" w:hAnsi="Cambria"/>
    </w:rPr>
  </w:style>
  <w:style w:type="character" w:styleId="FollowedHyperlink">
    <w:name w:val="FollowedHyperlink"/>
    <w:uiPriority w:val="99"/>
    <w:rsid w:val="001721A1"/>
    <w:rPr>
      <w:rFonts w:cs="Times New Roman"/>
      <w:color w:val="800080"/>
      <w:u w:val="single"/>
    </w:rPr>
  </w:style>
  <w:style w:type="character" w:styleId="HTMLAcronym">
    <w:name w:val="HTML Acronym"/>
    <w:uiPriority w:val="99"/>
    <w:rsid w:val="001721A1"/>
    <w:rPr>
      <w:rFonts w:cs="Times New Roman"/>
    </w:rPr>
  </w:style>
  <w:style w:type="paragraph" w:styleId="HTMLAddress">
    <w:name w:val="HTML Address"/>
    <w:basedOn w:val="Normal"/>
    <w:link w:val="HTMLAddressChar"/>
    <w:uiPriority w:val="99"/>
    <w:rsid w:val="001721A1"/>
    <w:rPr>
      <w:rFonts w:ascii="Times New Roman" w:cs="Times New Roman" w:eastAsia="SimSun" w:hAnsi="Times New Roman"/>
      <w:i w:val="1"/>
      <w:sz w:val="24"/>
      <w:lang w:eastAsia="zh-CN" w:val="x-none"/>
    </w:rPr>
  </w:style>
  <w:style w:type="character" w:styleId="HTMLAddressChar" w:customStyle="1">
    <w:name w:val="HTML Address Char"/>
    <w:link w:val="HTMLAddress"/>
    <w:uiPriority w:val="99"/>
    <w:locked w:val="1"/>
    <w:rsid w:val="001721A1"/>
    <w:rPr>
      <w:rFonts w:cs="Times New Roman" w:eastAsia="SimSun"/>
      <w:i w:val="1"/>
      <w:sz w:val="24"/>
      <w:lang w:eastAsia="zh-CN"/>
    </w:rPr>
  </w:style>
  <w:style w:type="character" w:styleId="HTMLCite">
    <w:name w:val="HTML Cite"/>
    <w:uiPriority w:val="99"/>
    <w:rsid w:val="001721A1"/>
    <w:rPr>
      <w:rFonts w:cs="Times New Roman"/>
      <w:i w:val="1"/>
    </w:rPr>
  </w:style>
  <w:style w:type="character" w:styleId="HTMLCode">
    <w:name w:val="HTML Code"/>
    <w:uiPriority w:val="99"/>
    <w:rsid w:val="001721A1"/>
    <w:rPr>
      <w:rFonts w:ascii="Courier New" w:cs="Times New Roman" w:hAnsi="Courier New"/>
      <w:sz w:val="20"/>
    </w:rPr>
  </w:style>
  <w:style w:type="character" w:styleId="HTMLDefinition">
    <w:name w:val="HTML Definition"/>
    <w:uiPriority w:val="99"/>
    <w:rsid w:val="001721A1"/>
    <w:rPr>
      <w:rFonts w:cs="Times New Roman"/>
      <w:i w:val="1"/>
    </w:rPr>
  </w:style>
  <w:style w:type="character" w:styleId="HTMLKeyboard">
    <w:name w:val="HTML Keyboard"/>
    <w:uiPriority w:val="99"/>
    <w:rsid w:val="001721A1"/>
    <w:rPr>
      <w:rFonts w:ascii="Courier New" w:cs="Times New Roman" w:hAnsi="Courier New"/>
      <w:sz w:val="20"/>
    </w:rPr>
  </w:style>
  <w:style w:type="paragraph" w:styleId="HTMLPreformatted">
    <w:name w:val="HTML Preformatted"/>
    <w:basedOn w:val="Normal"/>
    <w:link w:val="HTMLPreformattedChar"/>
    <w:uiPriority w:val="99"/>
    <w:rsid w:val="001721A1"/>
    <w:rPr>
      <w:rFonts w:ascii="Courier New" w:cs="Times New Roman" w:eastAsia="SimSun" w:hAnsi="Courier New"/>
      <w:lang w:eastAsia="zh-CN" w:val="x-none"/>
    </w:rPr>
  </w:style>
  <w:style w:type="character" w:styleId="HTMLPreformattedChar" w:customStyle="1">
    <w:name w:val="HTML Preformatted Char"/>
    <w:link w:val="HTMLPreformatted"/>
    <w:uiPriority w:val="99"/>
    <w:locked w:val="1"/>
    <w:rsid w:val="001721A1"/>
    <w:rPr>
      <w:rFonts w:ascii="Courier New" w:cs="Times New Roman" w:eastAsia="SimSun" w:hAnsi="Courier New"/>
      <w:lang w:eastAsia="zh-CN"/>
    </w:rPr>
  </w:style>
  <w:style w:type="character" w:styleId="HTMLSample">
    <w:name w:val="HTML Sample"/>
    <w:uiPriority w:val="99"/>
    <w:rsid w:val="001721A1"/>
    <w:rPr>
      <w:rFonts w:ascii="Courier New" w:cs="Times New Roman" w:hAnsi="Courier New"/>
    </w:rPr>
  </w:style>
  <w:style w:type="character" w:styleId="HTMLTypewriter">
    <w:name w:val="HTML Typewriter"/>
    <w:uiPriority w:val="99"/>
    <w:rsid w:val="001721A1"/>
    <w:rPr>
      <w:rFonts w:ascii="Courier New" w:cs="Times New Roman" w:hAnsi="Courier New"/>
      <w:sz w:val="20"/>
    </w:rPr>
  </w:style>
  <w:style w:type="character" w:styleId="HTMLVariable">
    <w:name w:val="HTML Variable"/>
    <w:uiPriority w:val="99"/>
    <w:rsid w:val="001721A1"/>
    <w:rPr>
      <w:rFonts w:cs="Times New Roman"/>
      <w:i w:val="1"/>
    </w:rPr>
  </w:style>
  <w:style w:type="character" w:styleId="Hyperlink">
    <w:name w:val="Hyperlink"/>
    <w:uiPriority w:val="99"/>
    <w:rsid w:val="001721A1"/>
    <w:rPr>
      <w:rFonts w:cs="Times New Roman"/>
      <w:color w:val="0000ff"/>
      <w:u w:val="single"/>
    </w:rPr>
  </w:style>
  <w:style w:type="paragraph" w:styleId="Index3">
    <w:name w:val="index 3"/>
    <w:basedOn w:val="Normal"/>
    <w:next w:val="Normal"/>
    <w:autoRedefine w:val="1"/>
    <w:uiPriority w:val="99"/>
    <w:rsid w:val="001721A1"/>
    <w:pPr>
      <w:ind w:left="660" w:hanging="220"/>
    </w:pPr>
  </w:style>
  <w:style w:type="paragraph" w:styleId="Index4">
    <w:name w:val="index 4"/>
    <w:basedOn w:val="Normal"/>
    <w:next w:val="Normal"/>
    <w:autoRedefine w:val="1"/>
    <w:uiPriority w:val="99"/>
    <w:rsid w:val="001721A1"/>
    <w:pPr>
      <w:ind w:left="880" w:hanging="220"/>
    </w:pPr>
  </w:style>
  <w:style w:type="paragraph" w:styleId="Index5">
    <w:name w:val="index 5"/>
    <w:basedOn w:val="Normal"/>
    <w:next w:val="Normal"/>
    <w:autoRedefine w:val="1"/>
    <w:uiPriority w:val="99"/>
    <w:rsid w:val="001721A1"/>
    <w:pPr>
      <w:ind w:left="1100" w:hanging="220"/>
    </w:pPr>
  </w:style>
  <w:style w:type="paragraph" w:styleId="Index6">
    <w:name w:val="index 6"/>
    <w:basedOn w:val="Normal"/>
    <w:next w:val="Normal"/>
    <w:autoRedefine w:val="1"/>
    <w:uiPriority w:val="99"/>
    <w:rsid w:val="001721A1"/>
    <w:pPr>
      <w:ind w:left="1320" w:hanging="220"/>
    </w:pPr>
  </w:style>
  <w:style w:type="paragraph" w:styleId="Index7">
    <w:name w:val="index 7"/>
    <w:basedOn w:val="Normal"/>
    <w:next w:val="Normal"/>
    <w:autoRedefine w:val="1"/>
    <w:uiPriority w:val="99"/>
    <w:rsid w:val="001721A1"/>
    <w:pPr>
      <w:ind w:left="1540" w:hanging="220"/>
    </w:pPr>
  </w:style>
  <w:style w:type="paragraph" w:styleId="Index8">
    <w:name w:val="index 8"/>
    <w:basedOn w:val="Normal"/>
    <w:next w:val="Normal"/>
    <w:autoRedefine w:val="1"/>
    <w:uiPriority w:val="99"/>
    <w:rsid w:val="001721A1"/>
    <w:pPr>
      <w:ind w:left="1760" w:hanging="220"/>
    </w:pPr>
  </w:style>
  <w:style w:type="paragraph" w:styleId="Index9">
    <w:name w:val="index 9"/>
    <w:basedOn w:val="Normal"/>
    <w:next w:val="Normal"/>
    <w:autoRedefine w:val="1"/>
    <w:uiPriority w:val="99"/>
    <w:rsid w:val="001721A1"/>
    <w:pPr>
      <w:ind w:left="1980" w:hanging="220"/>
    </w:pPr>
  </w:style>
  <w:style w:type="paragraph" w:styleId="IndexHeading">
    <w:name w:val="index heading"/>
    <w:basedOn w:val="Normal"/>
    <w:next w:val="Index1"/>
    <w:uiPriority w:val="99"/>
    <w:rsid w:val="001721A1"/>
    <w:rPr>
      <w:rFonts w:ascii="Cambria" w:hAnsi="Cambria"/>
      <w:b w:val="1"/>
      <w:bCs w:val="1"/>
    </w:rPr>
  </w:style>
  <w:style w:type="character" w:styleId="IntenseEmphasis">
    <w:name w:val="Intense Emphasis"/>
    <w:uiPriority w:val="99"/>
    <w:qFormat w:val="1"/>
    <w:rsid w:val="001721A1"/>
    <w:rPr>
      <w:rFonts w:cs="Times New Roman"/>
      <w:b w:val="1"/>
      <w:i w:val="1"/>
      <w:color w:val="4f81bd"/>
    </w:rPr>
  </w:style>
  <w:style w:type="paragraph" w:styleId="IntenseQuote">
    <w:name w:val="Intense Quote"/>
    <w:basedOn w:val="Normal"/>
    <w:next w:val="Normal"/>
    <w:link w:val="IntenseQuoteChar"/>
    <w:uiPriority w:val="99"/>
    <w:qFormat w:val="1"/>
    <w:rsid w:val="001721A1"/>
    <w:pPr>
      <w:pBdr>
        <w:bottom w:color="4f81bd" w:space="4" w:sz="4" w:val="single"/>
      </w:pBdr>
      <w:spacing w:after="280" w:before="200"/>
      <w:ind w:left="936" w:right="936"/>
    </w:pPr>
    <w:rPr>
      <w:rFonts w:ascii="Times New Roman" w:cs="Times New Roman" w:eastAsia="SimSun" w:hAnsi="Times New Roman"/>
      <w:b w:val="1"/>
      <w:i w:val="1"/>
      <w:color w:val="4f81bd"/>
      <w:sz w:val="24"/>
      <w:lang w:eastAsia="zh-CN" w:val="x-none"/>
    </w:rPr>
  </w:style>
  <w:style w:type="character" w:styleId="IntenseQuoteChar" w:customStyle="1">
    <w:name w:val="Intense Quote Char"/>
    <w:link w:val="IntenseQuote"/>
    <w:uiPriority w:val="99"/>
    <w:locked w:val="1"/>
    <w:rsid w:val="001721A1"/>
    <w:rPr>
      <w:rFonts w:cs="Times New Roman" w:eastAsia="SimSun"/>
      <w:b w:val="1"/>
      <w:i w:val="1"/>
      <w:color w:val="4f81bd"/>
      <w:sz w:val="24"/>
      <w:lang w:eastAsia="zh-CN"/>
    </w:rPr>
  </w:style>
  <w:style w:type="character" w:styleId="IntenseReference">
    <w:name w:val="Intense Reference"/>
    <w:uiPriority w:val="99"/>
    <w:qFormat w:val="1"/>
    <w:rsid w:val="001721A1"/>
    <w:rPr>
      <w:rFonts w:cs="Times New Roman"/>
      <w:b w:val="1"/>
      <w:smallCaps w:val="1"/>
      <w:color w:val="c0504d"/>
      <w:spacing w:val="5"/>
      <w:u w:val="single"/>
    </w:rPr>
  </w:style>
  <w:style w:type="table" w:styleId="LightGrid1" w:customStyle="1">
    <w:name w:val="Light Grid1"/>
    <w:uiPriority w:val="99"/>
    <w:rsid w:val="001721A1"/>
    <w:tblPr>
      <w:tblStyleRowBandSize w:val="1"/>
      <w:tblStyleColBandSize w:val="1"/>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CellMar>
        <w:top w:w="0.0" w:type="dxa"/>
        <w:left w:w="108.0" w:type="dxa"/>
        <w:bottom w:w="0.0" w:type="dxa"/>
        <w:right w:w="108.0" w:type="dxa"/>
      </w:tblCellMar>
    </w:tblPr>
  </w:style>
  <w:style w:type="table" w:styleId="LightGrid-Accent11" w:customStyle="1">
    <w:name w:val="Light Grid - Accent 11"/>
    <w:uiPriority w:val="99"/>
    <w:rsid w:val="001721A1"/>
    <w:tblPr>
      <w:tblStyleRowBandSize w:val="1"/>
      <w:tblStyleColBandSize w:val="1"/>
      <w:tblInd w:w="0.0" w:type="dxa"/>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CellMar>
        <w:top w:w="0.0" w:type="dxa"/>
        <w:left w:w="108.0" w:type="dxa"/>
        <w:bottom w:w="0.0" w:type="dxa"/>
        <w:right w:w="108.0" w:type="dxa"/>
      </w:tblCellMar>
    </w:tblPr>
  </w:style>
  <w:style w:type="table" w:styleId="LightGrid-Accent2">
    <w:name w:val="Light Grid Accent 2"/>
    <w:basedOn w:val="TableNormal"/>
    <w:uiPriority w:val="99"/>
    <w:rsid w:val="001721A1"/>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blStylePr w:type="firstRow">
      <w:pPr>
        <w:spacing w:after="0" w:before="0"/>
      </w:pPr>
      <w:rPr>
        <w:rFonts w:ascii="DengXian" w:cs="Times New Roman" w:eastAsia="Times New Roman" w:hAnsi="DengXian"/>
        <w:b w:val="1"/>
        <w:bCs w:val="1"/>
      </w:rPr>
      <w:tblPr/>
      <w:tcPr>
        <w:tcBorders>
          <w:top w:color="c0504d" w:space="0" w:sz="8" w:val="single"/>
          <w:left w:color="c0504d" w:space="0" w:sz="8" w:val="single"/>
          <w:bottom w:color="c0504d" w:space="0" w:sz="18" w:val="single"/>
          <w:right w:color="c0504d" w:space="0" w:sz="8" w:val="single"/>
          <w:insideH w:space="0" w:sz="0" w:val="nil"/>
          <w:insideV w:color="c0504d" w:space="0" w:sz="8" w:val="single"/>
        </w:tcBorders>
      </w:tcPr>
    </w:tblStylePr>
    <w:tblStylePr w:type="lastRow">
      <w:pPr>
        <w:spacing w:after="0" w:before="0"/>
      </w:pPr>
      <w:rPr>
        <w:rFonts w:ascii="DengXian" w:cs="Times New Roman" w:eastAsia="Times New Roman" w:hAnsi="DengXian"/>
        <w:b w:val="1"/>
        <w:bCs w:val="1"/>
      </w:rPr>
      <w:tblPr/>
      <w:tcPr>
        <w:tcBorders>
          <w:top w:color="c0504d" w:space="0" w:sz="6" w:val="double"/>
          <w:left w:color="c0504d" w:space="0" w:sz="8" w:val="single"/>
          <w:bottom w:color="c0504d" w:space="0" w:sz="8" w:val="single"/>
          <w:right w:color="c0504d" w:space="0" w:sz="8" w:val="single"/>
          <w:insideH w:space="0" w:sz="0" w:val="nil"/>
          <w:insideV w:color="c0504d" w:space="0" w:sz="8" w:val="single"/>
        </w:tcBorders>
      </w:tcPr>
    </w:tblStylePr>
    <w:tblStylePr w:type="firstCol">
      <w:rPr>
        <w:rFonts w:ascii="DengXian" w:cs="Times New Roman" w:eastAsia="Times New Roman" w:hAnsi="DengXian"/>
        <w:b w:val="1"/>
        <w:bCs w:val="1"/>
      </w:rPr>
    </w:tblStylePr>
    <w:tblStylePr w:type="lastCol">
      <w:rPr>
        <w:rFonts w:ascii="DengXian" w:cs="Times New Roman" w:eastAsia="Times New Roman" w:hAnsi="DengXian"/>
        <w:b w:val="1"/>
        <w:bCs w:val="1"/>
      </w:rPr>
      <w:tblPr/>
      <w:tcPr>
        <w:tcBorders>
          <w:top w:color="c0504d" w:space="0" w:sz="8" w:val="single"/>
          <w:left w:color="c0504d" w:space="0" w:sz="8" w:val="single"/>
          <w:bottom w:color="c0504d" w:space="0" w:sz="8" w:val="single"/>
          <w:right w:color="c0504d" w:space="0" w:sz="8" w:val="single"/>
        </w:tcBorders>
      </w:tcPr>
    </w:tblStylePr>
    <w:tblStylePr w:type="band1Vert">
      <w:rPr>
        <w:rFonts w:cs="Times New Roman"/>
      </w:rPr>
      <w:tblPr/>
      <w:tcPr>
        <w:tcBorders>
          <w:top w:color="c0504d" w:space="0" w:sz="8" w:val="single"/>
          <w:left w:color="c0504d" w:space="0" w:sz="8" w:val="single"/>
          <w:bottom w:color="c0504d" w:space="0" w:sz="8" w:val="single"/>
          <w:right w:color="c0504d" w:space="0" w:sz="8" w:val="single"/>
        </w:tcBorders>
        <w:shd w:color="auto" w:fill="efd3d2" w:val="clear"/>
      </w:tcPr>
    </w:tblStylePr>
    <w:tblStylePr w:type="band1Horz">
      <w:rPr>
        <w:rFonts w:cs="Times New Roman"/>
      </w:rPr>
      <w:tblPr/>
      <w:tcPr>
        <w:tcBorders>
          <w:top w:color="c0504d" w:space="0" w:sz="8" w:val="single"/>
          <w:left w:color="c0504d" w:space="0" w:sz="8" w:val="single"/>
          <w:bottom w:color="c0504d" w:space="0" w:sz="8" w:val="single"/>
          <w:right w:color="c0504d" w:space="0" w:sz="8" w:val="single"/>
          <w:insideV w:color="c0504d" w:space="0" w:sz="8" w:val="single"/>
        </w:tcBorders>
        <w:shd w:color="auto" w:fill="efd3d2" w:val="clear"/>
      </w:tcPr>
    </w:tblStylePr>
    <w:tblStylePr w:type="band2Horz">
      <w:rPr>
        <w:rFonts w:cs="Times New Roman"/>
      </w:rPr>
      <w:tblPr/>
      <w:tcPr>
        <w:tcBorders>
          <w:top w:color="c0504d" w:space="0" w:sz="8" w:val="single"/>
          <w:left w:color="c0504d" w:space="0" w:sz="8" w:val="single"/>
          <w:bottom w:color="c0504d" w:space="0" w:sz="8" w:val="single"/>
          <w:right w:color="c0504d" w:space="0" w:sz="8" w:val="single"/>
          <w:insideV w:color="c0504d" w:space="0" w:sz="8" w:val="single"/>
        </w:tcBorders>
      </w:tcPr>
    </w:tblStylePr>
  </w:style>
  <w:style w:type="table" w:styleId="LightGrid-Accent3">
    <w:name w:val="Light Grid Accent 3"/>
    <w:basedOn w:val="TableNormal"/>
    <w:uiPriority w:val="99"/>
    <w:rsid w:val="001721A1"/>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blStylePr w:type="firstRow">
      <w:pPr>
        <w:spacing w:after="0" w:before="0"/>
      </w:pPr>
      <w:rPr>
        <w:rFonts w:ascii="DengXian" w:cs="Times New Roman" w:eastAsia="Times New Roman" w:hAnsi="DengXian"/>
        <w:b w:val="1"/>
        <w:bCs w:val="1"/>
      </w:rPr>
      <w:tblPr/>
      <w:tcPr>
        <w:tcBorders>
          <w:top w:color="9bbb59" w:space="0" w:sz="8" w:val="single"/>
          <w:left w:color="9bbb59" w:space="0" w:sz="8" w:val="single"/>
          <w:bottom w:color="9bbb59" w:space="0" w:sz="18" w:val="single"/>
          <w:right w:color="9bbb59" w:space="0" w:sz="8" w:val="single"/>
          <w:insideH w:space="0" w:sz="0" w:val="nil"/>
          <w:insideV w:color="9bbb59" w:space="0" w:sz="8" w:val="single"/>
        </w:tcBorders>
      </w:tcPr>
    </w:tblStylePr>
    <w:tblStylePr w:type="lastRow">
      <w:pPr>
        <w:spacing w:after="0" w:before="0"/>
      </w:pPr>
      <w:rPr>
        <w:rFonts w:ascii="DengXian" w:cs="Times New Roman" w:eastAsia="Times New Roman" w:hAnsi="DengXian"/>
        <w:b w:val="1"/>
        <w:bCs w:val="1"/>
      </w:rPr>
      <w:tblPr/>
      <w:tcPr>
        <w:tcBorders>
          <w:top w:color="9bbb59" w:space="0" w:sz="6" w:val="double"/>
          <w:left w:color="9bbb59" w:space="0" w:sz="8" w:val="single"/>
          <w:bottom w:color="9bbb59" w:space="0" w:sz="8" w:val="single"/>
          <w:right w:color="9bbb59" w:space="0" w:sz="8" w:val="single"/>
          <w:insideH w:space="0" w:sz="0" w:val="nil"/>
          <w:insideV w:color="9bbb59" w:space="0" w:sz="8" w:val="single"/>
        </w:tcBorders>
      </w:tcPr>
    </w:tblStylePr>
    <w:tblStylePr w:type="firstCol">
      <w:rPr>
        <w:rFonts w:ascii="DengXian" w:cs="Times New Roman" w:eastAsia="Times New Roman" w:hAnsi="DengXian"/>
        <w:b w:val="1"/>
        <w:bCs w:val="1"/>
      </w:rPr>
    </w:tblStylePr>
    <w:tblStylePr w:type="lastCol">
      <w:rPr>
        <w:rFonts w:ascii="DengXian" w:cs="Times New Roman" w:eastAsia="Times New Roman" w:hAnsi="DengXian"/>
        <w:b w:val="1"/>
        <w:bCs w:val="1"/>
      </w:rPr>
      <w:tblPr/>
      <w:tcPr>
        <w:tcBorders>
          <w:top w:color="9bbb59" w:space="0" w:sz="8" w:val="single"/>
          <w:left w:color="9bbb59" w:space="0" w:sz="8" w:val="single"/>
          <w:bottom w:color="9bbb59" w:space="0" w:sz="8" w:val="single"/>
          <w:right w:color="9bbb59" w:space="0" w:sz="8" w:val="single"/>
        </w:tcBorders>
      </w:tcPr>
    </w:tblStylePr>
    <w:tblStylePr w:type="band1Vert">
      <w:rPr>
        <w:rFonts w:cs="Times New Roman"/>
      </w:rPr>
      <w:tblPr/>
      <w:tcPr>
        <w:tcBorders>
          <w:top w:color="9bbb59" w:space="0" w:sz="8" w:val="single"/>
          <w:left w:color="9bbb59" w:space="0" w:sz="8" w:val="single"/>
          <w:bottom w:color="9bbb59" w:space="0" w:sz="8" w:val="single"/>
          <w:right w:color="9bbb59" w:space="0" w:sz="8" w:val="single"/>
        </w:tcBorders>
        <w:shd w:color="auto" w:fill="e6eed5" w:val="clear"/>
      </w:tcPr>
    </w:tblStylePr>
    <w:tblStylePr w:type="band1Horz">
      <w:rPr>
        <w:rFonts w:cs="Times New Roman"/>
      </w:rPr>
      <w:tblPr/>
      <w:tcPr>
        <w:tcBorders>
          <w:top w:color="9bbb59" w:space="0" w:sz="8" w:val="single"/>
          <w:left w:color="9bbb59" w:space="0" w:sz="8" w:val="single"/>
          <w:bottom w:color="9bbb59" w:space="0" w:sz="8" w:val="single"/>
          <w:right w:color="9bbb59" w:space="0" w:sz="8" w:val="single"/>
          <w:insideV w:color="9bbb59" w:space="0" w:sz="8" w:val="single"/>
        </w:tcBorders>
        <w:shd w:color="auto" w:fill="e6eed5" w:val="clear"/>
      </w:tcPr>
    </w:tblStylePr>
    <w:tblStylePr w:type="band2Horz">
      <w:rPr>
        <w:rFonts w:cs="Times New Roman"/>
      </w:rPr>
      <w:tblPr/>
      <w:tcPr>
        <w:tcBorders>
          <w:top w:color="9bbb59" w:space="0" w:sz="8" w:val="single"/>
          <w:left w:color="9bbb59" w:space="0" w:sz="8" w:val="single"/>
          <w:bottom w:color="9bbb59" w:space="0" w:sz="8" w:val="single"/>
          <w:right w:color="9bbb59" w:space="0" w:sz="8" w:val="single"/>
          <w:insideV w:color="9bbb59" w:space="0" w:sz="8" w:val="single"/>
        </w:tcBorders>
      </w:tcPr>
    </w:tblStylePr>
  </w:style>
  <w:style w:type="table" w:styleId="LightGrid-Accent4">
    <w:name w:val="Light Grid Accent 4"/>
    <w:basedOn w:val="TableNormal"/>
    <w:uiPriority w:val="99"/>
    <w:rsid w:val="001721A1"/>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blStylePr w:type="firstRow">
      <w:pPr>
        <w:spacing w:after="0" w:before="0"/>
      </w:pPr>
      <w:rPr>
        <w:rFonts w:ascii="DengXian" w:cs="Times New Roman" w:eastAsia="Times New Roman" w:hAnsi="DengXian"/>
        <w:b w:val="1"/>
        <w:bCs w:val="1"/>
      </w:rPr>
      <w:tblPr/>
      <w:tcPr>
        <w:tcBorders>
          <w:top w:color="8064a2" w:space="0" w:sz="8" w:val="single"/>
          <w:left w:color="8064a2" w:space="0" w:sz="8" w:val="single"/>
          <w:bottom w:color="8064a2" w:space="0" w:sz="18" w:val="single"/>
          <w:right w:color="8064a2" w:space="0" w:sz="8" w:val="single"/>
          <w:insideH w:space="0" w:sz="0" w:val="nil"/>
          <w:insideV w:color="8064a2" w:space="0" w:sz="8" w:val="single"/>
        </w:tcBorders>
      </w:tcPr>
    </w:tblStylePr>
    <w:tblStylePr w:type="lastRow">
      <w:pPr>
        <w:spacing w:after="0" w:before="0"/>
      </w:pPr>
      <w:rPr>
        <w:rFonts w:ascii="DengXian" w:cs="Times New Roman" w:eastAsia="Times New Roman" w:hAnsi="DengXian"/>
        <w:b w:val="1"/>
        <w:bCs w:val="1"/>
      </w:rPr>
      <w:tblPr/>
      <w:tcPr>
        <w:tcBorders>
          <w:top w:color="8064a2" w:space="0" w:sz="6" w:val="double"/>
          <w:left w:color="8064a2" w:space="0" w:sz="8" w:val="single"/>
          <w:bottom w:color="8064a2" w:space="0" w:sz="8" w:val="single"/>
          <w:right w:color="8064a2" w:space="0" w:sz="8" w:val="single"/>
          <w:insideH w:space="0" w:sz="0" w:val="nil"/>
          <w:insideV w:color="8064a2" w:space="0" w:sz="8" w:val="single"/>
        </w:tcBorders>
      </w:tcPr>
    </w:tblStylePr>
    <w:tblStylePr w:type="firstCol">
      <w:rPr>
        <w:rFonts w:ascii="DengXian" w:cs="Times New Roman" w:eastAsia="Times New Roman" w:hAnsi="DengXian"/>
        <w:b w:val="1"/>
        <w:bCs w:val="1"/>
      </w:rPr>
    </w:tblStylePr>
    <w:tblStylePr w:type="lastCol">
      <w:rPr>
        <w:rFonts w:ascii="DengXian" w:cs="Times New Roman" w:eastAsia="Times New Roman" w:hAnsi="DengXian"/>
        <w:b w:val="1"/>
        <w:bCs w:val="1"/>
      </w:rPr>
      <w:tblPr/>
      <w:tcPr>
        <w:tcBorders>
          <w:top w:color="8064a2" w:space="0" w:sz="8" w:val="single"/>
          <w:left w:color="8064a2" w:space="0" w:sz="8" w:val="single"/>
          <w:bottom w:color="8064a2" w:space="0" w:sz="8" w:val="single"/>
          <w:right w:color="8064a2" w:space="0" w:sz="8" w:val="single"/>
        </w:tcBorders>
      </w:tcPr>
    </w:tblStylePr>
    <w:tblStylePr w:type="band1Vert">
      <w:rPr>
        <w:rFonts w:cs="Times New Roman"/>
      </w:rPr>
      <w:tblPr/>
      <w:tcPr>
        <w:tcBorders>
          <w:top w:color="8064a2" w:space="0" w:sz="8" w:val="single"/>
          <w:left w:color="8064a2" w:space="0" w:sz="8" w:val="single"/>
          <w:bottom w:color="8064a2" w:space="0" w:sz="8" w:val="single"/>
          <w:right w:color="8064a2" w:space="0" w:sz="8" w:val="single"/>
        </w:tcBorders>
        <w:shd w:color="auto" w:fill="dfd8e8" w:val="clear"/>
      </w:tcPr>
    </w:tblStylePr>
    <w:tblStylePr w:type="band1Horz">
      <w:rPr>
        <w:rFonts w:cs="Times New Roman"/>
      </w:rPr>
      <w:tblPr/>
      <w:tcPr>
        <w:tcBorders>
          <w:top w:color="8064a2" w:space="0" w:sz="8" w:val="single"/>
          <w:left w:color="8064a2" w:space="0" w:sz="8" w:val="single"/>
          <w:bottom w:color="8064a2" w:space="0" w:sz="8" w:val="single"/>
          <w:right w:color="8064a2" w:space="0" w:sz="8" w:val="single"/>
          <w:insideV w:color="8064a2" w:space="0" w:sz="8" w:val="single"/>
        </w:tcBorders>
        <w:shd w:color="auto" w:fill="dfd8e8" w:val="clear"/>
      </w:tcPr>
    </w:tblStylePr>
    <w:tblStylePr w:type="band2Horz">
      <w:rPr>
        <w:rFonts w:cs="Times New Roman"/>
      </w:rPr>
      <w:tblPr/>
      <w:tcPr>
        <w:tcBorders>
          <w:top w:color="8064a2" w:space="0" w:sz="8" w:val="single"/>
          <w:left w:color="8064a2" w:space="0" w:sz="8" w:val="single"/>
          <w:bottom w:color="8064a2" w:space="0" w:sz="8" w:val="single"/>
          <w:right w:color="8064a2" w:space="0" w:sz="8" w:val="single"/>
          <w:insideV w:color="8064a2" w:space="0" w:sz="8" w:val="single"/>
        </w:tcBorders>
      </w:tcPr>
    </w:tblStylePr>
  </w:style>
  <w:style w:type="table" w:styleId="LightGrid-Accent5">
    <w:name w:val="Light Grid Accent 5"/>
    <w:basedOn w:val="TableNormal"/>
    <w:uiPriority w:val="99"/>
    <w:rsid w:val="001721A1"/>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blStylePr w:type="firstRow">
      <w:pPr>
        <w:spacing w:after="0" w:before="0"/>
      </w:pPr>
      <w:rPr>
        <w:rFonts w:ascii="DengXian" w:cs="Times New Roman" w:eastAsia="Times New Roman" w:hAnsi="DengXian"/>
        <w:b w:val="1"/>
        <w:bCs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pPr>
      <w:rPr>
        <w:rFonts w:ascii="DengXian" w:cs="Times New Roman" w:eastAsia="Times New Roman" w:hAnsi="DengXian"/>
        <w:b w:val="1"/>
        <w:bCs w:val="1"/>
      </w:rPr>
      <w:tblPr/>
      <w:tcPr>
        <w:tcBorders>
          <w:top w:color="4bacc6" w:space="0" w:sz="6" w:val="doub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DengXian" w:cs="Times New Roman" w:eastAsia="Times New Roman" w:hAnsi="DengXian"/>
        <w:b w:val="1"/>
        <w:bCs w:val="1"/>
      </w:rPr>
    </w:tblStylePr>
    <w:tblStylePr w:type="lastCol">
      <w:rPr>
        <w:rFonts w:ascii="DengXian" w:cs="Times New Roman" w:eastAsia="Times New Roman" w:hAnsi="DengXian"/>
        <w:b w:val="1"/>
        <w:bCs w:val="1"/>
      </w:rPr>
      <w:tblPr/>
      <w:tcPr>
        <w:tcBorders>
          <w:top w:color="4bacc6" w:space="0" w:sz="8" w:val="single"/>
          <w:left w:color="4bacc6" w:space="0" w:sz="8" w:val="single"/>
          <w:bottom w:color="4bacc6" w:space="0" w:sz="8" w:val="single"/>
          <w:right w:color="4bacc6" w:space="0" w:sz="8" w:val="single"/>
        </w:tcBorders>
      </w:tcPr>
    </w:tblStylePr>
    <w:tblStylePr w:type="band1Vert">
      <w:rPr>
        <w:rFonts w:cs="Times New Roman"/>
      </w:rPr>
      <w:tblPr/>
      <w:tcPr>
        <w:tcBorders>
          <w:top w:color="4bacc6" w:space="0" w:sz="8" w:val="single"/>
          <w:left w:color="4bacc6" w:space="0" w:sz="8" w:val="single"/>
          <w:bottom w:color="4bacc6" w:space="0" w:sz="8" w:val="single"/>
          <w:right w:color="4bacc6" w:space="0" w:sz="8" w:val="single"/>
        </w:tcBorders>
        <w:shd w:color="auto" w:fill="d2eaf1" w:val="clear"/>
      </w:tcPr>
    </w:tblStylePr>
    <w:tblStylePr w:type="band1Horz">
      <w:rPr>
        <w:rFonts w:cs="Times New Roman"/>
      </w:rPr>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1" w:val="clear"/>
      </w:tcPr>
    </w:tblStylePr>
    <w:tblStylePr w:type="band2Horz">
      <w:rPr>
        <w:rFonts w:cs="Times New Roman"/>
      </w:rPr>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LightGrid-Accent6">
    <w:name w:val="Light Grid Accent 6"/>
    <w:basedOn w:val="TableNormal"/>
    <w:uiPriority w:val="99"/>
    <w:rsid w:val="001721A1"/>
    <w:tblPr>
      <w:tblStyleRowBandSize w:val="1"/>
      <w:tblStyleColBandSize w:val="1"/>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blStylePr w:type="firstRow">
      <w:pPr>
        <w:spacing w:after="0" w:before="0"/>
      </w:pPr>
      <w:rPr>
        <w:rFonts w:ascii="DengXian" w:cs="Times New Roman" w:eastAsia="Times New Roman" w:hAnsi="DengXian"/>
        <w:b w:val="1"/>
        <w:bCs w:val="1"/>
      </w:rPr>
      <w:tblPr/>
      <w:tcPr>
        <w:tcBorders>
          <w:top w:color="f79646" w:space="0" w:sz="8" w:val="single"/>
          <w:left w:color="f79646" w:space="0" w:sz="8" w:val="single"/>
          <w:bottom w:color="f79646" w:space="0" w:sz="18" w:val="single"/>
          <w:right w:color="f79646" w:space="0" w:sz="8" w:val="single"/>
          <w:insideH w:space="0" w:sz="0" w:val="nil"/>
          <w:insideV w:color="f79646" w:space="0" w:sz="8" w:val="single"/>
        </w:tcBorders>
      </w:tcPr>
    </w:tblStylePr>
    <w:tblStylePr w:type="lastRow">
      <w:pPr>
        <w:spacing w:after="0" w:before="0"/>
      </w:pPr>
      <w:rPr>
        <w:rFonts w:ascii="DengXian" w:cs="Times New Roman" w:eastAsia="Times New Roman" w:hAnsi="DengXian"/>
        <w:b w:val="1"/>
        <w:bCs w:val="1"/>
      </w:rPr>
      <w:tblPr/>
      <w:tcPr>
        <w:tcBorders>
          <w:top w:color="f79646" w:space="0" w:sz="6" w:val="double"/>
          <w:left w:color="f79646" w:space="0" w:sz="8" w:val="single"/>
          <w:bottom w:color="f79646" w:space="0" w:sz="8" w:val="single"/>
          <w:right w:color="f79646" w:space="0" w:sz="8" w:val="single"/>
          <w:insideH w:space="0" w:sz="0" w:val="nil"/>
          <w:insideV w:color="f79646" w:space="0" w:sz="8" w:val="single"/>
        </w:tcBorders>
      </w:tcPr>
    </w:tblStylePr>
    <w:tblStylePr w:type="firstCol">
      <w:rPr>
        <w:rFonts w:ascii="DengXian" w:cs="Times New Roman" w:eastAsia="Times New Roman" w:hAnsi="DengXian"/>
        <w:b w:val="1"/>
        <w:bCs w:val="1"/>
      </w:rPr>
    </w:tblStylePr>
    <w:tblStylePr w:type="lastCol">
      <w:rPr>
        <w:rFonts w:ascii="DengXian" w:cs="Times New Roman" w:eastAsia="Times New Roman" w:hAnsi="DengXian"/>
        <w:b w:val="1"/>
        <w:bCs w:val="1"/>
      </w:rPr>
      <w:tblPr/>
      <w:tcPr>
        <w:tcBorders>
          <w:top w:color="f79646" w:space="0" w:sz="8" w:val="single"/>
          <w:left w:color="f79646" w:space="0" w:sz="8" w:val="single"/>
          <w:bottom w:color="f79646" w:space="0" w:sz="8" w:val="single"/>
          <w:right w:color="f79646" w:space="0" w:sz="8" w:val="single"/>
        </w:tcBorders>
      </w:tcPr>
    </w:tblStylePr>
    <w:tblStylePr w:type="band1Vert">
      <w:rPr>
        <w:rFonts w:cs="Times New Roman"/>
      </w:rPr>
      <w:tblPr/>
      <w:tcPr>
        <w:tcBorders>
          <w:top w:color="f79646" w:space="0" w:sz="8" w:val="single"/>
          <w:left w:color="f79646" w:space="0" w:sz="8" w:val="single"/>
          <w:bottom w:color="f79646" w:space="0" w:sz="8" w:val="single"/>
          <w:right w:color="f79646" w:space="0" w:sz="8" w:val="single"/>
        </w:tcBorders>
        <w:shd w:color="auto" w:fill="fde4d0" w:val="clear"/>
      </w:tcPr>
    </w:tblStylePr>
    <w:tblStylePr w:type="band1Horz">
      <w:rPr>
        <w:rFonts w:cs="Times New Roman"/>
      </w:rPr>
      <w:tblPr/>
      <w:tcPr>
        <w:tcBorders>
          <w:top w:color="f79646" w:space="0" w:sz="8" w:val="single"/>
          <w:left w:color="f79646" w:space="0" w:sz="8" w:val="single"/>
          <w:bottom w:color="f79646" w:space="0" w:sz="8" w:val="single"/>
          <w:right w:color="f79646" w:space="0" w:sz="8" w:val="single"/>
          <w:insideV w:color="f79646" w:space="0" w:sz="8" w:val="single"/>
        </w:tcBorders>
        <w:shd w:color="auto" w:fill="fde4d0" w:val="clear"/>
      </w:tcPr>
    </w:tblStylePr>
    <w:tblStylePr w:type="band2Horz">
      <w:rPr>
        <w:rFonts w:cs="Times New Roman"/>
      </w:rPr>
      <w:tblPr/>
      <w:tcPr>
        <w:tcBorders>
          <w:top w:color="f79646" w:space="0" w:sz="8" w:val="single"/>
          <w:left w:color="f79646" w:space="0" w:sz="8" w:val="single"/>
          <w:bottom w:color="f79646" w:space="0" w:sz="8" w:val="single"/>
          <w:right w:color="f79646" w:space="0" w:sz="8" w:val="single"/>
          <w:insideV w:color="f79646" w:space="0" w:sz="8" w:val="single"/>
        </w:tcBorders>
      </w:tcPr>
    </w:tblStylePr>
  </w:style>
  <w:style w:type="table" w:styleId="LightList1" w:customStyle="1">
    <w:name w:val="Light List1"/>
    <w:uiPriority w:val="99"/>
    <w:rsid w:val="001721A1"/>
    <w:tblPr>
      <w:tblStyleRowBandSize w:val="1"/>
      <w:tblStyleColBandSize w:val="1"/>
      <w:tblInd w:w="0.0" w:type="dxa"/>
      <w:tblBorders>
        <w:top w:color="000000" w:space="0" w:sz="8" w:val="single"/>
        <w:left w:color="000000" w:space="0" w:sz="8" w:val="single"/>
        <w:bottom w:color="000000" w:space="0" w:sz="8" w:val="single"/>
        <w:right w:color="000000" w:space="0" w:sz="8" w:val="single"/>
      </w:tblBorders>
      <w:tblCellMar>
        <w:top w:w="0.0" w:type="dxa"/>
        <w:left w:w="108.0" w:type="dxa"/>
        <w:bottom w:w="0.0" w:type="dxa"/>
        <w:right w:w="108.0" w:type="dxa"/>
      </w:tblCellMar>
    </w:tblPr>
  </w:style>
  <w:style w:type="table" w:styleId="LightList-Accent11" w:customStyle="1">
    <w:name w:val="Light List - Accent 11"/>
    <w:uiPriority w:val="99"/>
    <w:rsid w:val="001721A1"/>
    <w:tblPr>
      <w:tblStyleRowBandSize w:val="1"/>
      <w:tblStyleColBandSize w:val="1"/>
      <w:tblInd w:w="0.0" w:type="dxa"/>
      <w:tblBorders>
        <w:top w:color="4f81bd" w:space="0" w:sz="8" w:val="single"/>
        <w:left w:color="4f81bd" w:space="0" w:sz="8" w:val="single"/>
        <w:bottom w:color="4f81bd" w:space="0" w:sz="8" w:val="single"/>
        <w:right w:color="4f81bd" w:space="0" w:sz="8" w:val="single"/>
      </w:tblBorders>
      <w:tblCellMar>
        <w:top w:w="0.0" w:type="dxa"/>
        <w:left w:w="108.0" w:type="dxa"/>
        <w:bottom w:w="0.0" w:type="dxa"/>
        <w:right w:w="108.0" w:type="dxa"/>
      </w:tblCellMar>
    </w:tblPr>
  </w:style>
  <w:style w:type="table" w:styleId="LightList-Accent2">
    <w:name w:val="Light List Accent 2"/>
    <w:basedOn w:val="TableNormal"/>
    <w:uiPriority w:val="99"/>
    <w:rsid w:val="001721A1"/>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pPr>
        <w:spacing w:after="0" w:before="0"/>
      </w:pPr>
      <w:rPr>
        <w:rFonts w:cs="Times New Roman"/>
        <w:b w:val="1"/>
        <w:bCs w:val="1"/>
        <w:color w:val="ffffff"/>
      </w:rPr>
      <w:tblPr/>
      <w:tcPr>
        <w:shd w:color="auto" w:fill="c0504d" w:val="clear"/>
      </w:tcPr>
    </w:tblStylePr>
    <w:tblStylePr w:type="lastRow">
      <w:pPr>
        <w:spacing w:after="0" w:before="0"/>
      </w:pPr>
      <w:rPr>
        <w:rFonts w:cs="Times New Roman"/>
        <w:b w:val="1"/>
        <w:bCs w:val="1"/>
      </w:rPr>
      <w:tblPr/>
      <w:tcPr>
        <w:tcBorders>
          <w:top w:color="c0504d" w:space="0" w:sz="6" w:val="double"/>
          <w:left w:color="c0504d" w:space="0" w:sz="8" w:val="single"/>
          <w:bottom w:color="c0504d" w:space="0" w:sz="8" w:val="single"/>
          <w:right w:color="c0504d" w:space="0" w:sz="8" w:val="single"/>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tcBorders>
          <w:top w:color="c0504d" w:space="0" w:sz="8" w:val="single"/>
          <w:left w:color="c0504d" w:space="0" w:sz="8" w:val="single"/>
          <w:bottom w:color="c0504d" w:space="0" w:sz="8" w:val="single"/>
          <w:right w:color="c0504d" w:space="0" w:sz="8" w:val="single"/>
        </w:tcBorders>
      </w:tcPr>
    </w:tblStylePr>
    <w:tblStylePr w:type="band1Horz">
      <w:rPr>
        <w:rFonts w:cs="Times New Roman"/>
      </w:rPr>
      <w:tblPr/>
      <w:tcPr>
        <w:tcBorders>
          <w:top w:color="c0504d" w:space="0" w:sz="8" w:val="single"/>
          <w:left w:color="c0504d" w:space="0" w:sz="8" w:val="single"/>
          <w:bottom w:color="c0504d" w:space="0" w:sz="8" w:val="single"/>
          <w:right w:color="c0504d" w:space="0" w:sz="8" w:val="single"/>
        </w:tcBorders>
      </w:tcPr>
    </w:tblStylePr>
  </w:style>
  <w:style w:type="table" w:styleId="LightList-Accent3">
    <w:name w:val="Light List Accent 3"/>
    <w:basedOn w:val="TableNormal"/>
    <w:uiPriority w:val="99"/>
    <w:rsid w:val="001721A1"/>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pPr>
        <w:spacing w:after="0" w:before="0"/>
      </w:pPr>
      <w:rPr>
        <w:rFonts w:cs="Times New Roman"/>
        <w:b w:val="1"/>
        <w:bCs w:val="1"/>
        <w:color w:val="ffffff"/>
      </w:rPr>
      <w:tblPr/>
      <w:tcPr>
        <w:shd w:color="auto" w:fill="9bbb59" w:val="clear"/>
      </w:tcPr>
    </w:tblStylePr>
    <w:tblStylePr w:type="lastRow">
      <w:pPr>
        <w:spacing w:after="0" w:before="0"/>
      </w:pPr>
      <w:rPr>
        <w:rFonts w:cs="Times New Roman"/>
        <w:b w:val="1"/>
        <w:bCs w:val="1"/>
      </w:rPr>
      <w:tblPr/>
      <w:tcPr>
        <w:tcBorders>
          <w:top w:color="9bbb59" w:space="0" w:sz="6" w:val="double"/>
          <w:left w:color="9bbb59" w:space="0" w:sz="8" w:val="single"/>
          <w:bottom w:color="9bbb59" w:space="0" w:sz="8" w:val="single"/>
          <w:right w:color="9bbb59" w:space="0" w:sz="8" w:val="single"/>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tcBorders>
          <w:top w:color="9bbb59" w:space="0" w:sz="8" w:val="single"/>
          <w:left w:color="9bbb59" w:space="0" w:sz="8" w:val="single"/>
          <w:bottom w:color="9bbb59" w:space="0" w:sz="8" w:val="single"/>
          <w:right w:color="9bbb59" w:space="0" w:sz="8" w:val="single"/>
        </w:tcBorders>
      </w:tcPr>
    </w:tblStylePr>
    <w:tblStylePr w:type="band1Horz">
      <w:rPr>
        <w:rFonts w:cs="Times New Roman"/>
      </w:rPr>
      <w:tblPr/>
      <w:tcPr>
        <w:tcBorders>
          <w:top w:color="9bbb59" w:space="0" w:sz="8" w:val="single"/>
          <w:left w:color="9bbb59" w:space="0" w:sz="8" w:val="single"/>
          <w:bottom w:color="9bbb59" w:space="0" w:sz="8" w:val="single"/>
          <w:right w:color="9bbb59" w:space="0" w:sz="8" w:val="single"/>
        </w:tcBorders>
      </w:tcPr>
    </w:tblStylePr>
  </w:style>
  <w:style w:type="table" w:styleId="LightList-Accent4">
    <w:name w:val="Light List Accent 4"/>
    <w:basedOn w:val="TableNormal"/>
    <w:uiPriority w:val="99"/>
    <w:rsid w:val="001721A1"/>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pPr>
        <w:spacing w:after="0" w:before="0"/>
      </w:pPr>
      <w:rPr>
        <w:rFonts w:cs="Times New Roman"/>
        <w:b w:val="1"/>
        <w:bCs w:val="1"/>
        <w:color w:val="ffffff"/>
      </w:rPr>
      <w:tblPr/>
      <w:tcPr>
        <w:shd w:color="auto" w:fill="8064a2" w:val="clear"/>
      </w:tcPr>
    </w:tblStylePr>
    <w:tblStylePr w:type="lastRow">
      <w:pPr>
        <w:spacing w:after="0" w:before="0"/>
      </w:pPr>
      <w:rPr>
        <w:rFonts w:cs="Times New Roman"/>
        <w:b w:val="1"/>
        <w:bCs w:val="1"/>
      </w:rPr>
      <w:tblPr/>
      <w:tcPr>
        <w:tcBorders>
          <w:top w:color="8064a2" w:space="0" w:sz="6" w:val="double"/>
          <w:left w:color="8064a2" w:space="0" w:sz="8" w:val="single"/>
          <w:bottom w:color="8064a2" w:space="0" w:sz="8" w:val="single"/>
          <w:right w:color="8064a2" w:space="0" w:sz="8" w:val="single"/>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tcBorders>
          <w:top w:color="8064a2" w:space="0" w:sz="8" w:val="single"/>
          <w:left w:color="8064a2" w:space="0" w:sz="8" w:val="single"/>
          <w:bottom w:color="8064a2" w:space="0" w:sz="8" w:val="single"/>
          <w:right w:color="8064a2" w:space="0" w:sz="8" w:val="single"/>
        </w:tcBorders>
      </w:tcPr>
    </w:tblStylePr>
    <w:tblStylePr w:type="band1Horz">
      <w:rPr>
        <w:rFonts w:cs="Times New Roman"/>
      </w:rPr>
      <w:tblPr/>
      <w:tcPr>
        <w:tcBorders>
          <w:top w:color="8064a2" w:space="0" w:sz="8" w:val="single"/>
          <w:left w:color="8064a2" w:space="0" w:sz="8" w:val="single"/>
          <w:bottom w:color="8064a2" w:space="0" w:sz="8" w:val="single"/>
          <w:right w:color="8064a2" w:space="0" w:sz="8" w:val="single"/>
        </w:tcBorders>
      </w:tcPr>
    </w:tblStylePr>
  </w:style>
  <w:style w:type="table" w:styleId="LightList-Accent5">
    <w:name w:val="Light List Accent 5"/>
    <w:basedOn w:val="TableNormal"/>
    <w:uiPriority w:val="99"/>
    <w:rsid w:val="001721A1"/>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pPr>
        <w:spacing w:after="0" w:before="0"/>
      </w:pPr>
      <w:rPr>
        <w:rFonts w:cs="Times New Roman"/>
        <w:b w:val="1"/>
        <w:bCs w:val="1"/>
        <w:color w:val="ffffff"/>
      </w:rPr>
      <w:tblPr/>
      <w:tcPr>
        <w:shd w:color="auto" w:fill="4bacc6" w:val="clear"/>
      </w:tcPr>
    </w:tblStylePr>
    <w:tblStylePr w:type="lastRow">
      <w:pPr>
        <w:spacing w:after="0" w:before="0"/>
      </w:pPr>
      <w:rPr>
        <w:rFonts w:cs="Times New Roman"/>
        <w:b w:val="1"/>
        <w:bCs w:val="1"/>
      </w:rPr>
      <w:tblPr/>
      <w:tcPr>
        <w:tcBorders>
          <w:top w:color="4bacc6" w:space="0" w:sz="6" w:val="double"/>
          <w:left w:color="4bacc6" w:space="0" w:sz="8" w:val="single"/>
          <w:bottom w:color="4bacc6" w:space="0" w:sz="8" w:val="single"/>
          <w:right w:color="4bacc6" w:space="0" w:sz="8" w:val="single"/>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tcBorders>
          <w:top w:color="4bacc6" w:space="0" w:sz="8" w:val="single"/>
          <w:left w:color="4bacc6" w:space="0" w:sz="8" w:val="single"/>
          <w:bottom w:color="4bacc6" w:space="0" w:sz="8" w:val="single"/>
          <w:right w:color="4bacc6" w:space="0" w:sz="8" w:val="single"/>
        </w:tcBorders>
      </w:tcPr>
    </w:tblStylePr>
    <w:tblStylePr w:type="band1Horz">
      <w:rPr>
        <w:rFonts w:cs="Times New Roman"/>
      </w:rPr>
      <w:tblPr/>
      <w:tcPr>
        <w:tcBorders>
          <w:top w:color="4bacc6" w:space="0" w:sz="8" w:val="single"/>
          <w:left w:color="4bacc6" w:space="0" w:sz="8" w:val="single"/>
          <w:bottom w:color="4bacc6" w:space="0" w:sz="8" w:val="single"/>
          <w:right w:color="4bacc6" w:space="0" w:sz="8" w:val="single"/>
        </w:tcBorders>
      </w:tcPr>
    </w:tblStylePr>
  </w:style>
  <w:style w:type="table" w:styleId="LightList-Accent6">
    <w:name w:val="Light List Accent 6"/>
    <w:basedOn w:val="TableNormal"/>
    <w:uiPriority w:val="99"/>
    <w:rsid w:val="001721A1"/>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pPr>
        <w:spacing w:after="0" w:before="0"/>
      </w:pPr>
      <w:rPr>
        <w:rFonts w:cs="Times New Roman"/>
        <w:b w:val="1"/>
        <w:bCs w:val="1"/>
        <w:color w:val="ffffff"/>
      </w:rPr>
      <w:tblPr/>
      <w:tcPr>
        <w:shd w:color="auto" w:fill="f79646" w:val="clear"/>
      </w:tcPr>
    </w:tblStylePr>
    <w:tblStylePr w:type="lastRow">
      <w:pPr>
        <w:spacing w:after="0" w:before="0"/>
      </w:pPr>
      <w:rPr>
        <w:rFonts w:cs="Times New Roman"/>
        <w:b w:val="1"/>
        <w:bCs w:val="1"/>
      </w:rPr>
      <w:tblPr/>
      <w:tcPr>
        <w:tcBorders>
          <w:top w:color="f79646" w:space="0" w:sz="6" w:val="double"/>
          <w:left w:color="f79646" w:space="0" w:sz="8" w:val="single"/>
          <w:bottom w:color="f79646" w:space="0" w:sz="8" w:val="single"/>
          <w:right w:color="f79646" w:space="0" w:sz="8" w:val="single"/>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tcBorders>
          <w:top w:color="f79646" w:space="0" w:sz="8" w:val="single"/>
          <w:left w:color="f79646" w:space="0" w:sz="8" w:val="single"/>
          <w:bottom w:color="f79646" w:space="0" w:sz="8" w:val="single"/>
          <w:right w:color="f79646" w:space="0" w:sz="8" w:val="single"/>
        </w:tcBorders>
      </w:tcPr>
    </w:tblStylePr>
    <w:tblStylePr w:type="band1Horz">
      <w:rPr>
        <w:rFonts w:cs="Times New Roman"/>
      </w:rPr>
      <w:tblPr/>
      <w:tcPr>
        <w:tcBorders>
          <w:top w:color="f79646" w:space="0" w:sz="8" w:val="single"/>
          <w:left w:color="f79646" w:space="0" w:sz="8" w:val="single"/>
          <w:bottom w:color="f79646" w:space="0" w:sz="8" w:val="single"/>
          <w:right w:color="f79646" w:space="0" w:sz="8" w:val="single"/>
        </w:tcBorders>
      </w:tcPr>
    </w:tblStylePr>
  </w:style>
  <w:style w:type="table" w:styleId="LightShading1" w:customStyle="1">
    <w:name w:val="Light Shading1"/>
    <w:uiPriority w:val="99"/>
    <w:rsid w:val="001721A1"/>
    <w:rPr>
      <w:color w:val="000000"/>
    </w:rPr>
    <w:tblPr>
      <w:tblStyleRowBandSize w:val="1"/>
      <w:tblStyleColBandSize w:val="1"/>
      <w:tblInd w:w="0.0" w:type="dxa"/>
      <w:tblBorders>
        <w:top w:color="000000" w:space="0" w:sz="8" w:val="single"/>
        <w:bottom w:color="000000" w:space="0" w:sz="8" w:val="single"/>
      </w:tblBorders>
      <w:tblCellMar>
        <w:top w:w="0.0" w:type="dxa"/>
        <w:left w:w="108.0" w:type="dxa"/>
        <w:bottom w:w="0.0" w:type="dxa"/>
        <w:right w:w="108.0" w:type="dxa"/>
      </w:tblCellMar>
    </w:tblPr>
  </w:style>
  <w:style w:type="table" w:styleId="LightShading-Accent11" w:customStyle="1">
    <w:name w:val="Light Shading - Accent 11"/>
    <w:uiPriority w:val="99"/>
    <w:rsid w:val="001721A1"/>
    <w:rPr>
      <w:color w:val="365f91"/>
    </w:rPr>
    <w:tblPr>
      <w:tblStyleRowBandSize w:val="1"/>
      <w:tblStyleColBandSize w:val="1"/>
      <w:tblInd w:w="0.0" w:type="dxa"/>
      <w:tblBorders>
        <w:top w:color="4f81bd" w:space="0" w:sz="8" w:val="single"/>
        <w:bottom w:color="4f81bd" w:space="0" w:sz="8" w:val="single"/>
      </w:tblBorders>
      <w:tblCellMar>
        <w:top w:w="0.0" w:type="dxa"/>
        <w:left w:w="108.0" w:type="dxa"/>
        <w:bottom w:w="0.0" w:type="dxa"/>
        <w:right w:w="108.0"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color="c0504d" w:space="0" w:sz="8" w:val="single"/>
        <w:bottom w:color="c0504d" w:space="0" w:sz="8" w:val="single"/>
      </w:tblBorders>
    </w:tblPr>
    <w:tblStylePr w:type="firstRow">
      <w:pPr>
        <w:spacing w:after="0" w:before="0"/>
      </w:pPr>
      <w:rPr>
        <w:rFonts w:cs="Times New Roman"/>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lastRow">
      <w:pPr>
        <w:spacing w:after="0" w:before="0"/>
      </w:pPr>
      <w:rPr>
        <w:rFonts w:cs="Times New Roman"/>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tcBorders>
          <w:left w:space="0" w:sz="0" w:val="nil"/>
          <w:right w:space="0" w:sz="0" w:val="nil"/>
          <w:insideH w:space="0" w:sz="0" w:val="nil"/>
          <w:insideV w:space="0" w:sz="0" w:val="nil"/>
        </w:tcBorders>
        <w:shd w:color="auto" w:fill="efd3d2" w:val="clear"/>
      </w:tcPr>
    </w:tblStylePr>
    <w:tblStylePr w:type="band1Horz">
      <w:rPr>
        <w:rFonts w:cs="Times New Roman"/>
      </w:rPr>
      <w:tblPr/>
      <w:tcPr>
        <w:tcBorders>
          <w:left w:space="0" w:sz="0" w:val="nil"/>
          <w:right w:space="0" w:sz="0" w:val="nil"/>
          <w:insideH w:space="0" w:sz="0" w:val="nil"/>
          <w:insideV w:space="0" w:sz="0" w:val="nil"/>
        </w:tcBorders>
        <w:shd w:color="auto" w:fill="efd3d2" w:val="clear"/>
      </w:tcPr>
    </w:tblStylePr>
  </w:style>
  <w:style w:type="table" w:styleId="LightShading-Accent3">
    <w:name w:val="Light Shading Accent 3"/>
    <w:basedOn w:val="TableNormal"/>
    <w:uiPriority w:val="99"/>
    <w:rsid w:val="001721A1"/>
    <w:rPr>
      <w:color w:val="76923c"/>
    </w:rPr>
    <w:tblPr>
      <w:tblStyleRowBandSize w:val="1"/>
      <w:tblStyleColBandSize w:val="1"/>
      <w:tblBorders>
        <w:top w:color="9bbb59" w:space="0" w:sz="8" w:val="single"/>
        <w:bottom w:color="9bbb59" w:space="0" w:sz="8" w:val="single"/>
      </w:tblBorders>
    </w:tblPr>
    <w:tblStylePr w:type="firstRow">
      <w:pPr>
        <w:spacing w:after="0" w:before="0"/>
      </w:pPr>
      <w:rPr>
        <w:rFonts w:cs="Times New Roman"/>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lastRow">
      <w:pPr>
        <w:spacing w:after="0" w:before="0"/>
      </w:pPr>
      <w:rPr>
        <w:rFonts w:cs="Times New Roman"/>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tcBorders>
          <w:left w:space="0" w:sz="0" w:val="nil"/>
          <w:right w:space="0" w:sz="0" w:val="nil"/>
          <w:insideH w:space="0" w:sz="0" w:val="nil"/>
          <w:insideV w:space="0" w:sz="0" w:val="nil"/>
        </w:tcBorders>
        <w:shd w:color="auto" w:fill="e6eed5" w:val="clear"/>
      </w:tcPr>
    </w:tblStylePr>
    <w:tblStylePr w:type="band1Horz">
      <w:rPr>
        <w:rFonts w:cs="Times New Roman"/>
      </w:rPr>
      <w:tblPr/>
      <w:tcPr>
        <w:tcBorders>
          <w:left w:space="0" w:sz="0" w:val="nil"/>
          <w:right w:space="0" w:sz="0" w:val="nil"/>
          <w:insideH w:space="0" w:sz="0" w:val="nil"/>
          <w:insideV w:space="0" w:sz="0" w:val="nil"/>
        </w:tcBorders>
        <w:shd w:color="auto" w:fill="e6eed5" w:val="clear"/>
      </w:tcPr>
    </w:tblStylePr>
  </w:style>
  <w:style w:type="table" w:styleId="LightShading-Accent4">
    <w:name w:val="Light Shading Accent 4"/>
    <w:basedOn w:val="TableNormal"/>
    <w:uiPriority w:val="99"/>
    <w:rsid w:val="001721A1"/>
    <w:rPr>
      <w:color w:val="5f497a"/>
    </w:rPr>
    <w:tblPr>
      <w:tblStyleRowBandSize w:val="1"/>
      <w:tblStyleColBandSize w:val="1"/>
      <w:tblBorders>
        <w:top w:color="8064a2" w:space="0" w:sz="8" w:val="single"/>
        <w:bottom w:color="8064a2" w:space="0" w:sz="8" w:val="single"/>
      </w:tblBorders>
    </w:tblPr>
    <w:tblStylePr w:type="firstRow">
      <w:pPr>
        <w:spacing w:after="0" w:before="0"/>
      </w:pPr>
      <w:rPr>
        <w:rFonts w:cs="Times New Roman"/>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pPr>
      <w:rPr>
        <w:rFonts w:cs="Times New Roman"/>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tcBorders>
          <w:left w:space="0" w:sz="0" w:val="nil"/>
          <w:right w:space="0" w:sz="0" w:val="nil"/>
          <w:insideH w:space="0" w:sz="0" w:val="nil"/>
          <w:insideV w:space="0" w:sz="0" w:val="nil"/>
        </w:tcBorders>
        <w:shd w:color="auto" w:fill="dfd8e8" w:val="clear"/>
      </w:tcPr>
    </w:tblStylePr>
    <w:tblStylePr w:type="band1Horz">
      <w:rPr>
        <w:rFonts w:cs="Times New Roman"/>
      </w:rPr>
      <w:tblPr/>
      <w:tcPr>
        <w:tcBorders>
          <w:left w:space="0" w:sz="0" w:val="nil"/>
          <w:right w:space="0" w:sz="0" w:val="nil"/>
          <w:insideH w:space="0" w:sz="0" w:val="nil"/>
          <w:insideV w:space="0" w:sz="0" w:val="nil"/>
        </w:tcBorders>
        <w:shd w:color="auto" w:fill="dfd8e8" w:val="clear"/>
      </w:tcPr>
    </w:tblStylePr>
  </w:style>
  <w:style w:type="table" w:styleId="LightShading-Accent5">
    <w:name w:val="Light Shading Accent 5"/>
    <w:basedOn w:val="TableNormal"/>
    <w:uiPriority w:val="99"/>
    <w:rsid w:val="001721A1"/>
    <w:rPr>
      <w:color w:val="31849b"/>
    </w:rPr>
    <w:tblPr>
      <w:tblStyleRowBandSize w:val="1"/>
      <w:tblStyleColBandSize w:val="1"/>
      <w:tblBorders>
        <w:top w:color="4bacc6" w:space="0" w:sz="8" w:val="single"/>
        <w:bottom w:color="4bacc6" w:space="0" w:sz="8" w:val="single"/>
      </w:tblBorders>
    </w:tblPr>
    <w:tblStylePr w:type="firstRow">
      <w:pPr>
        <w:spacing w:after="0" w:before="0"/>
      </w:pPr>
      <w:rPr>
        <w:rFonts w:cs="Times New Roman"/>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lastRow">
      <w:pPr>
        <w:spacing w:after="0" w:before="0"/>
      </w:pPr>
      <w:rPr>
        <w:rFonts w:cs="Times New Roman"/>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tcBorders>
          <w:left w:space="0" w:sz="0" w:val="nil"/>
          <w:right w:space="0" w:sz="0" w:val="nil"/>
          <w:insideH w:space="0" w:sz="0" w:val="nil"/>
          <w:insideV w:space="0" w:sz="0" w:val="nil"/>
        </w:tcBorders>
        <w:shd w:color="auto" w:fill="d2eaf1" w:val="clear"/>
      </w:tcPr>
    </w:tblStylePr>
    <w:tblStylePr w:type="band1Horz">
      <w:rPr>
        <w:rFonts w:cs="Times New Roman"/>
      </w:rPr>
      <w:tblPr/>
      <w:tcPr>
        <w:tcBorders>
          <w:left w:space="0" w:sz="0" w:val="nil"/>
          <w:right w:space="0" w:sz="0" w:val="nil"/>
          <w:insideH w:space="0" w:sz="0" w:val="nil"/>
          <w:insideV w:space="0" w:sz="0" w:val="nil"/>
        </w:tcBorders>
        <w:shd w:color="auto" w:fill="d2eaf1" w:val="clear"/>
      </w:tcPr>
    </w:tblStylePr>
  </w:style>
  <w:style w:type="table" w:styleId="LightShading-Accent6">
    <w:name w:val="Light Shading Accent 6"/>
    <w:basedOn w:val="TableNormal"/>
    <w:uiPriority w:val="99"/>
    <w:rsid w:val="001721A1"/>
    <w:rPr>
      <w:color w:val="e36c0a"/>
    </w:rPr>
    <w:tblPr>
      <w:tblStyleRowBandSize w:val="1"/>
      <w:tblStyleColBandSize w:val="1"/>
      <w:tblBorders>
        <w:top w:color="f79646" w:space="0" w:sz="8" w:val="single"/>
        <w:bottom w:color="f79646" w:space="0" w:sz="8" w:val="single"/>
      </w:tblBorders>
    </w:tblPr>
    <w:tblStylePr w:type="firstRow">
      <w:pPr>
        <w:spacing w:after="0" w:before="0"/>
      </w:pPr>
      <w:rPr>
        <w:rFonts w:cs="Times New Roman"/>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lastRow">
      <w:pPr>
        <w:spacing w:after="0" w:before="0"/>
      </w:pPr>
      <w:rPr>
        <w:rFonts w:cs="Times New Roman"/>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tcBorders>
          <w:left w:space="0" w:sz="0" w:val="nil"/>
          <w:right w:space="0" w:sz="0" w:val="nil"/>
          <w:insideH w:space="0" w:sz="0" w:val="nil"/>
          <w:insideV w:space="0" w:sz="0" w:val="nil"/>
        </w:tcBorders>
        <w:shd w:color="auto" w:fill="fde4d0" w:val="clear"/>
      </w:tcPr>
    </w:tblStylePr>
    <w:tblStylePr w:type="band1Horz">
      <w:rPr>
        <w:rFonts w:cs="Times New Roman"/>
      </w:rPr>
      <w:tblPr/>
      <w:tcPr>
        <w:tcBorders>
          <w:left w:space="0" w:sz="0" w:val="nil"/>
          <w:right w:space="0" w:sz="0" w:val="nil"/>
          <w:insideH w:space="0" w:sz="0" w:val="nil"/>
          <w:insideV w:space="0" w:sz="0" w:val="nil"/>
        </w:tcBorders>
        <w:shd w:color="auto" w:fill="fde4d0" w:val="clear"/>
      </w:tcPr>
    </w:tblStylePr>
  </w:style>
  <w:style w:type="character" w:styleId="LineNumber">
    <w:name w:val="line number"/>
    <w:uiPriority w:val="99"/>
    <w:rsid w:val="001721A1"/>
    <w:rPr>
      <w:rFonts w:cs="Times New Roman"/>
    </w:rPr>
  </w:style>
  <w:style w:type="paragraph" w:styleId="List">
    <w:name w:val="List"/>
    <w:basedOn w:val="Normal"/>
    <w:uiPriority w:val="99"/>
    <w:rsid w:val="001721A1"/>
    <w:pPr>
      <w:ind w:left="283" w:hanging="283"/>
      <w:contextualSpacing w:val="1"/>
    </w:pPr>
  </w:style>
  <w:style w:type="paragraph" w:styleId="List2">
    <w:name w:val="List 2"/>
    <w:basedOn w:val="Normal"/>
    <w:uiPriority w:val="99"/>
    <w:rsid w:val="001721A1"/>
    <w:pPr>
      <w:ind w:left="566" w:hanging="283"/>
      <w:contextualSpacing w:val="1"/>
    </w:pPr>
  </w:style>
  <w:style w:type="paragraph" w:styleId="List3">
    <w:name w:val="List 3"/>
    <w:basedOn w:val="Normal"/>
    <w:uiPriority w:val="99"/>
    <w:rsid w:val="001721A1"/>
    <w:pPr>
      <w:ind w:left="849" w:hanging="283"/>
      <w:contextualSpacing w:val="1"/>
    </w:pPr>
  </w:style>
  <w:style w:type="paragraph" w:styleId="List4">
    <w:name w:val="List 4"/>
    <w:basedOn w:val="Normal"/>
    <w:uiPriority w:val="99"/>
    <w:rsid w:val="001721A1"/>
    <w:pPr>
      <w:ind w:left="1132" w:hanging="283"/>
      <w:contextualSpacing w:val="1"/>
    </w:pPr>
  </w:style>
  <w:style w:type="paragraph" w:styleId="List5">
    <w:name w:val="List 5"/>
    <w:basedOn w:val="Normal"/>
    <w:uiPriority w:val="99"/>
    <w:rsid w:val="001721A1"/>
    <w:pPr>
      <w:ind w:left="1415" w:hanging="283"/>
      <w:contextualSpacing w:val="1"/>
    </w:pPr>
  </w:style>
  <w:style w:type="paragraph" w:styleId="ListContinue">
    <w:name w:val="List Continue"/>
    <w:basedOn w:val="Normal"/>
    <w:uiPriority w:val="99"/>
    <w:rsid w:val="001721A1"/>
    <w:pPr>
      <w:spacing w:after="120"/>
      <w:ind w:left="283"/>
      <w:contextualSpacing w:val="1"/>
    </w:pPr>
  </w:style>
  <w:style w:type="paragraph" w:styleId="ListContinue2">
    <w:name w:val="List Continue 2"/>
    <w:basedOn w:val="Normal"/>
    <w:uiPriority w:val="99"/>
    <w:rsid w:val="001721A1"/>
    <w:pPr>
      <w:spacing w:after="120"/>
      <w:ind w:left="566"/>
      <w:contextualSpacing w:val="1"/>
    </w:pPr>
  </w:style>
  <w:style w:type="paragraph" w:styleId="ListContinue3">
    <w:name w:val="List Continue 3"/>
    <w:basedOn w:val="Normal"/>
    <w:uiPriority w:val="99"/>
    <w:rsid w:val="001721A1"/>
    <w:pPr>
      <w:spacing w:after="120"/>
      <w:ind w:left="849"/>
      <w:contextualSpacing w:val="1"/>
    </w:pPr>
  </w:style>
  <w:style w:type="paragraph" w:styleId="ListContinue4">
    <w:name w:val="List Continue 4"/>
    <w:basedOn w:val="Normal"/>
    <w:uiPriority w:val="99"/>
    <w:rsid w:val="001721A1"/>
    <w:pPr>
      <w:spacing w:after="120"/>
      <w:ind w:left="1132"/>
      <w:contextualSpacing w:val="1"/>
    </w:pPr>
  </w:style>
  <w:style w:type="paragraph" w:styleId="ListContinue5">
    <w:name w:val="List Continue 5"/>
    <w:basedOn w:val="Normal"/>
    <w:uiPriority w:val="99"/>
    <w:rsid w:val="001721A1"/>
    <w:pPr>
      <w:spacing w:after="120"/>
      <w:ind w:left="1415"/>
      <w:contextualSpacing w:val="1"/>
    </w:pPr>
  </w:style>
  <w:style w:type="paragraph" w:styleId="ListNumber">
    <w:name w:val="List Number"/>
    <w:basedOn w:val="Normal"/>
    <w:uiPriority w:val="99"/>
    <w:rsid w:val="001721A1"/>
    <w:pPr>
      <w:numPr>
        <w:numId w:val="1"/>
      </w:numPr>
      <w:contextualSpacing w:val="1"/>
    </w:pPr>
  </w:style>
  <w:style w:type="paragraph" w:styleId="ListNumber2">
    <w:name w:val="List Number 2"/>
    <w:basedOn w:val="Normal"/>
    <w:uiPriority w:val="99"/>
    <w:rsid w:val="001721A1"/>
    <w:pPr>
      <w:tabs>
        <w:tab w:val="num" w:pos="360"/>
      </w:tabs>
      <w:ind w:left="360" w:hanging="360"/>
      <w:contextualSpacing w:val="1"/>
    </w:pPr>
  </w:style>
  <w:style w:type="paragraph" w:styleId="ListNumber3">
    <w:name w:val="List Number 3"/>
    <w:basedOn w:val="Normal"/>
    <w:uiPriority w:val="99"/>
    <w:rsid w:val="001721A1"/>
    <w:pPr>
      <w:numPr>
        <w:numId w:val="2"/>
      </w:numPr>
      <w:contextualSpacing w:val="1"/>
    </w:pPr>
  </w:style>
  <w:style w:type="paragraph" w:styleId="ListNumber4">
    <w:name w:val="List Number 4"/>
    <w:basedOn w:val="Normal"/>
    <w:uiPriority w:val="99"/>
    <w:rsid w:val="001721A1"/>
    <w:pPr>
      <w:numPr>
        <w:numId w:val="3"/>
      </w:numPr>
      <w:contextualSpacing w:val="1"/>
    </w:pPr>
  </w:style>
  <w:style w:type="paragraph" w:styleId="ListNumber5">
    <w:name w:val="List Number 5"/>
    <w:basedOn w:val="Normal"/>
    <w:uiPriority w:val="99"/>
    <w:rsid w:val="001721A1"/>
    <w:pPr>
      <w:numPr>
        <w:numId w:val="4"/>
      </w:numPr>
      <w:contextualSpacing w:val="1"/>
    </w:pPr>
  </w:style>
  <w:style w:type="paragraph" w:styleId="ListParagraph">
    <w:name w:val="List Paragraph"/>
    <w:basedOn w:val="Normal"/>
    <w:uiPriority w:val="34"/>
    <w:qFormat w:val="1"/>
    <w:rsid w:val="001721A1"/>
    <w:pPr>
      <w:ind w:left="720"/>
    </w:pPr>
  </w:style>
  <w:style w:type="paragraph" w:styleId="MacroText">
    <w:name w:val="macro"/>
    <w:basedOn w:val="DefinitionNumbering2TCs2"/>
    <w:link w:val="MacroTextChar"/>
    <w:uiPriority w:val="99"/>
    <w:rsid w:val="00BD3F71"/>
    <w:pPr>
      <w:numPr>
        <w:numId w:val="0"/>
      </w:numPr>
      <w:spacing w:after="0"/>
    </w:pPr>
    <w:rPr>
      <w:rFonts w:cs="Times New Roman"/>
      <w:color w:val="ffffff"/>
      <w:lang w:val="x-none"/>
    </w:rPr>
  </w:style>
  <w:style w:type="character" w:styleId="MacroTextChar" w:customStyle="1">
    <w:name w:val="Macro Text Char"/>
    <w:link w:val="MacroText"/>
    <w:uiPriority w:val="99"/>
    <w:locked w:val="1"/>
    <w:rsid w:val="00BD3F71"/>
    <w:rPr>
      <w:rFonts w:ascii="Arial" w:cs="Arial" w:hAnsi="Arial"/>
      <w:color w:val="ffffff"/>
      <w:sz w:val="22"/>
      <w:szCs w:val="22"/>
      <w:lang w:eastAsia="zh-CN"/>
    </w:rPr>
  </w:style>
  <w:style w:type="table" w:styleId="MediumGrid11" w:customStyle="1">
    <w:name w:val="Medium Grid 11"/>
    <w:uiPriority w:val="99"/>
    <w:rsid w:val="001721A1"/>
    <w:tblPr>
      <w:tblStyleRowBandSize w:val="1"/>
      <w:tblStyleColBandSize w:val="1"/>
      <w:tblInd w:w="0.0" w:type="dxa"/>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CellMar>
        <w:top w:w="0.0" w:type="dxa"/>
        <w:left w:w="108.0" w:type="dxa"/>
        <w:bottom w:w="0.0" w:type="dxa"/>
        <w:right w:w="108.0" w:type="dxa"/>
      </w:tblCellMar>
    </w:tblPr>
    <w:tcPr>
      <w:shd w:color="auto" w:fill="c0c0c0" w:val="clear"/>
    </w:tcPr>
  </w:style>
  <w:style w:type="table" w:styleId="MediumGrid1-Accent1">
    <w:name w:val="Medium Grid 1 Accent 1"/>
    <w:basedOn w:val="TableNormal"/>
    <w:uiPriority w:val="99"/>
    <w:rsid w:val="001721A1"/>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Pr>
    <w:tcPr>
      <w:shd w:color="auto" w:fill="d3dfee" w:val="clear"/>
    </w:tcPr>
    <w:tblStylePr w:type="firstRow">
      <w:rPr>
        <w:rFonts w:cs="Times New Roman"/>
        <w:b w:val="1"/>
        <w:bCs w:val="1"/>
      </w:rPr>
    </w:tblStylePr>
    <w:tblStylePr w:type="lastRow">
      <w:rPr>
        <w:rFonts w:cs="Times New Roman"/>
        <w:b w:val="1"/>
        <w:bCs w:val="1"/>
      </w:rPr>
      <w:tblPr/>
      <w:tcPr>
        <w:tcBorders>
          <w:top w:color="7ba0cd" w:space="0" w:sz="18" w:val="single"/>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shd w:color="auto" w:fill="a7bfde" w:val="clear"/>
      </w:tcPr>
    </w:tblStylePr>
    <w:tblStylePr w:type="band1Horz">
      <w:rPr>
        <w:rFonts w:cs="Times New Roman"/>
      </w:rPr>
      <w:tblPr/>
      <w:tcPr>
        <w:shd w:color="auto" w:fill="a7bfde" w:val="clear"/>
      </w:tcPr>
    </w:tblStylePr>
  </w:style>
  <w:style w:type="table" w:styleId="MediumGrid1-Accent2">
    <w:name w:val="Medium Grid 1 Accent 2"/>
    <w:basedOn w:val="TableNormal"/>
    <w:uiPriority w:val="99"/>
    <w:rsid w:val="001721A1"/>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insideV w:color="cf7b79" w:space="0" w:sz="8" w:val="single"/>
      </w:tblBorders>
    </w:tblPr>
    <w:tcPr>
      <w:shd w:color="auto" w:fill="efd3d2" w:val="clear"/>
    </w:tcPr>
    <w:tblStylePr w:type="firstRow">
      <w:rPr>
        <w:rFonts w:cs="Times New Roman"/>
        <w:b w:val="1"/>
        <w:bCs w:val="1"/>
      </w:rPr>
    </w:tblStylePr>
    <w:tblStylePr w:type="lastRow">
      <w:rPr>
        <w:rFonts w:cs="Times New Roman"/>
        <w:b w:val="1"/>
        <w:bCs w:val="1"/>
      </w:rPr>
      <w:tblPr/>
      <w:tcPr>
        <w:tcBorders>
          <w:top w:color="cf7b79" w:space="0" w:sz="18" w:val="single"/>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shd w:color="auto" w:fill="dfa7a6" w:val="clear"/>
      </w:tcPr>
    </w:tblStylePr>
    <w:tblStylePr w:type="band1Horz">
      <w:rPr>
        <w:rFonts w:cs="Times New Roman"/>
      </w:rPr>
      <w:tblPr/>
      <w:tcPr>
        <w:shd w:color="auto" w:fill="dfa7a6" w:val="clear"/>
      </w:tcPr>
    </w:tblStylePr>
  </w:style>
  <w:style w:type="table" w:styleId="MediumGrid1-Accent3">
    <w:name w:val="Medium Grid 1 Accent 3"/>
    <w:basedOn w:val="TableNormal"/>
    <w:uiPriority w:val="99"/>
    <w:rsid w:val="001721A1"/>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insideV w:color="b3cc82" w:space="0" w:sz="8" w:val="single"/>
      </w:tblBorders>
    </w:tblPr>
    <w:tcPr>
      <w:shd w:color="auto" w:fill="e6eed5" w:val="clear"/>
    </w:tcPr>
    <w:tblStylePr w:type="firstRow">
      <w:rPr>
        <w:rFonts w:cs="Times New Roman"/>
        <w:b w:val="1"/>
        <w:bCs w:val="1"/>
      </w:rPr>
    </w:tblStylePr>
    <w:tblStylePr w:type="lastRow">
      <w:rPr>
        <w:rFonts w:cs="Times New Roman"/>
        <w:b w:val="1"/>
        <w:bCs w:val="1"/>
      </w:rPr>
      <w:tblPr/>
      <w:tcPr>
        <w:tcBorders>
          <w:top w:color="b3cc82" w:space="0" w:sz="18" w:val="single"/>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shd w:color="auto" w:fill="cdddac" w:val="clear"/>
      </w:tcPr>
    </w:tblStylePr>
    <w:tblStylePr w:type="band1Horz">
      <w:rPr>
        <w:rFonts w:cs="Times New Roman"/>
      </w:rPr>
      <w:tblPr/>
      <w:tcPr>
        <w:shd w:color="auto" w:fill="cdddac" w:val="clear"/>
      </w:tcPr>
    </w:tblStylePr>
  </w:style>
  <w:style w:type="table" w:styleId="MediumGrid1-Accent4">
    <w:name w:val="Medium Grid 1 Accent 4"/>
    <w:basedOn w:val="TableNormal"/>
    <w:uiPriority w:val="99"/>
    <w:rsid w:val="001721A1"/>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insideV w:color="9f8ab9" w:space="0" w:sz="8" w:val="single"/>
      </w:tblBorders>
    </w:tblPr>
    <w:tcPr>
      <w:shd w:color="auto" w:fill="dfd8e8" w:val="clear"/>
    </w:tcPr>
    <w:tblStylePr w:type="firstRow">
      <w:rPr>
        <w:rFonts w:cs="Times New Roman"/>
        <w:b w:val="1"/>
        <w:bCs w:val="1"/>
      </w:rPr>
    </w:tblStylePr>
    <w:tblStylePr w:type="lastRow">
      <w:rPr>
        <w:rFonts w:cs="Times New Roman"/>
        <w:b w:val="1"/>
        <w:bCs w:val="1"/>
      </w:rPr>
      <w:tblPr/>
      <w:tcPr>
        <w:tcBorders>
          <w:top w:color="9f8ab9" w:space="0" w:sz="18" w:val="single"/>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shd w:color="auto" w:fill="bfb1d0" w:val="clear"/>
      </w:tcPr>
    </w:tblStylePr>
    <w:tblStylePr w:type="band1Horz">
      <w:rPr>
        <w:rFonts w:cs="Times New Roman"/>
      </w:rPr>
      <w:tblPr/>
      <w:tcPr>
        <w:shd w:color="auto" w:fill="bfb1d0" w:val="clear"/>
      </w:tcPr>
    </w:tblStylePr>
  </w:style>
  <w:style w:type="table" w:styleId="MediumGrid1-Accent5">
    <w:name w:val="Medium Grid 1 Accent 5"/>
    <w:basedOn w:val="TableNormal"/>
    <w:uiPriority w:val="99"/>
    <w:rsid w:val="001721A1"/>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insideV w:color="78c0d4" w:space="0" w:sz="8" w:val="single"/>
      </w:tblBorders>
    </w:tblPr>
    <w:tcPr>
      <w:shd w:color="auto" w:fill="d2eaf1" w:val="clear"/>
    </w:tcPr>
    <w:tblStylePr w:type="firstRow">
      <w:rPr>
        <w:rFonts w:cs="Times New Roman"/>
        <w:b w:val="1"/>
        <w:bCs w:val="1"/>
      </w:rPr>
    </w:tblStylePr>
    <w:tblStylePr w:type="lastRow">
      <w:rPr>
        <w:rFonts w:cs="Times New Roman"/>
        <w:b w:val="1"/>
        <w:bCs w:val="1"/>
      </w:rPr>
      <w:tblPr/>
      <w:tcPr>
        <w:tcBorders>
          <w:top w:color="78c0d4" w:space="0" w:sz="18" w:val="single"/>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shd w:color="auto" w:fill="a5d5e2" w:val="clear"/>
      </w:tcPr>
    </w:tblStylePr>
    <w:tblStylePr w:type="band1Horz">
      <w:rPr>
        <w:rFonts w:cs="Times New Roman"/>
      </w:rPr>
      <w:tblPr/>
      <w:tcPr>
        <w:shd w:color="auto" w:fill="a5d5e2" w:val="clear"/>
      </w:tcPr>
    </w:tblStylePr>
  </w:style>
  <w:style w:type="table" w:styleId="MediumGrid1-Accent6">
    <w:name w:val="Medium Grid 1 Accent 6"/>
    <w:basedOn w:val="TableNormal"/>
    <w:uiPriority w:val="99"/>
    <w:rsid w:val="001721A1"/>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insideV w:color="f9b074" w:space="0" w:sz="8" w:val="single"/>
      </w:tblBorders>
    </w:tblPr>
    <w:tcPr>
      <w:shd w:color="auto" w:fill="fde4d0" w:val="clear"/>
    </w:tcPr>
    <w:tblStylePr w:type="firstRow">
      <w:rPr>
        <w:rFonts w:cs="Times New Roman"/>
        <w:b w:val="1"/>
        <w:bCs w:val="1"/>
      </w:rPr>
    </w:tblStylePr>
    <w:tblStylePr w:type="lastRow">
      <w:rPr>
        <w:rFonts w:cs="Times New Roman"/>
        <w:b w:val="1"/>
        <w:bCs w:val="1"/>
      </w:rPr>
      <w:tblPr/>
      <w:tcPr>
        <w:tcBorders>
          <w:top w:color="f9b074" w:space="0" w:sz="18" w:val="single"/>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shd w:color="auto" w:fill="fbcaa2" w:val="clear"/>
      </w:tcPr>
    </w:tblStylePr>
    <w:tblStylePr w:type="band1Horz">
      <w:rPr>
        <w:rFonts w:cs="Times New Roman"/>
      </w:rPr>
      <w:tblPr/>
      <w:tcPr>
        <w:shd w:color="auto" w:fill="fbcaa2" w:val="clear"/>
      </w:tcPr>
    </w:tblStylePr>
  </w:style>
  <w:style w:type="table" w:styleId="MediumGrid21" w:customStyle="1">
    <w:name w:val="Medium Grid 21"/>
    <w:uiPriority w:val="99"/>
    <w:rsid w:val="001721A1"/>
    <w:rPr>
      <w:rFonts w:ascii="Cambria" w:hAnsi="Cambria"/>
      <w:color w:val="000000"/>
    </w:rPr>
    <w:tblPr>
      <w:tblStyleRowBandSize w:val="1"/>
      <w:tblStyleColBandSize w:val="1"/>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CellMar>
        <w:top w:w="0.0" w:type="dxa"/>
        <w:left w:w="108.0" w:type="dxa"/>
        <w:bottom w:w="0.0" w:type="dxa"/>
        <w:right w:w="108.0" w:type="dxa"/>
      </w:tblCellMar>
    </w:tblPr>
    <w:tcPr>
      <w:shd w:color="auto" w:fill="c0c0c0" w:val="clear"/>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cPr>
      <w:shd w:color="auto" w:fill="d3dfee" w:val="clear"/>
    </w:tcPr>
    <w:tblStylePr w:type="firstRow">
      <w:rPr>
        <w:rFonts w:cs="Times New Roman"/>
        <w:b w:val="1"/>
        <w:bCs w:val="1"/>
        <w:color w:val="000000"/>
      </w:rPr>
      <w:tblPr/>
      <w:tcPr>
        <w:shd w:color="auto" w:fill="edf2f8" w:val="clear"/>
      </w:tcPr>
    </w:tblStylePr>
    <w:tblStylePr w:type="lastRow">
      <w:rPr>
        <w:rFonts w:cs="Times New Roman"/>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rFonts w:cs="Times New Roman"/>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rFonts w:cs="Times New Roman"/>
        <w:b w:val="0"/>
        <w:bCs w:val="0"/>
        <w:color w:val="000000"/>
      </w:rPr>
      <w:tblPr/>
      <w:tcPr>
        <w:tcBorders>
          <w:top w:space="0" w:sz="0" w:val="nil"/>
          <w:left w:space="0" w:sz="0" w:val="nil"/>
          <w:bottom w:space="0" w:sz="0" w:val="nil"/>
          <w:right w:space="0" w:sz="0" w:val="nil"/>
          <w:insideH w:space="0" w:sz="0" w:val="nil"/>
          <w:insideV w:space="0" w:sz="0" w:val="nil"/>
        </w:tcBorders>
        <w:shd w:color="auto" w:fill="dbe5f1" w:val="clear"/>
      </w:tcPr>
    </w:tblStylePr>
    <w:tblStylePr w:type="band1Vert">
      <w:rPr>
        <w:rFonts w:cs="Times New Roman"/>
      </w:rPr>
      <w:tblPr/>
      <w:tcPr>
        <w:shd w:color="auto" w:fill="a7bfde" w:val="clear"/>
      </w:tcPr>
    </w:tblStylePr>
    <w:tblStylePr w:type="band1Horz">
      <w:rPr>
        <w:rFonts w:cs="Times New Roman"/>
      </w:rPr>
      <w:tblPr/>
      <w:tcPr>
        <w:tcBorders>
          <w:insideH w:color="4f81bd" w:space="0" w:sz="6" w:val="single"/>
          <w:insideV w:color="4f81bd" w:space="0" w:sz="6" w:val="single"/>
        </w:tcBorders>
        <w:shd w:color="auto" w:fill="a7bfde" w:val="clear"/>
      </w:tcPr>
    </w:tblStylePr>
    <w:tblStylePr w:type="nwCell">
      <w:rPr>
        <w:rFonts w:cs="Times New Roman"/>
      </w:rPr>
      <w:tblPr/>
      <w:tcPr>
        <w:shd w:color="auto" w:fill="ffffff" w:val="clear"/>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cPr>
      <w:shd w:color="auto" w:fill="efd3d2" w:val="clear"/>
    </w:tcPr>
    <w:tblStylePr w:type="firstRow">
      <w:rPr>
        <w:rFonts w:cs="Times New Roman"/>
        <w:b w:val="1"/>
        <w:bCs w:val="1"/>
        <w:color w:val="000000"/>
      </w:rPr>
      <w:tblPr/>
      <w:tcPr>
        <w:shd w:color="auto" w:fill="f8eded" w:val="clear"/>
      </w:tcPr>
    </w:tblStylePr>
    <w:tblStylePr w:type="lastRow">
      <w:rPr>
        <w:rFonts w:cs="Times New Roman"/>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rFonts w:cs="Times New Roman"/>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rFonts w:cs="Times New Roman"/>
        <w:b w:val="0"/>
        <w:bCs w:val="0"/>
        <w:color w:val="000000"/>
      </w:rPr>
      <w:tblPr/>
      <w:tcPr>
        <w:tcBorders>
          <w:top w:space="0" w:sz="0" w:val="nil"/>
          <w:left w:space="0" w:sz="0" w:val="nil"/>
          <w:bottom w:space="0" w:sz="0" w:val="nil"/>
          <w:right w:space="0" w:sz="0" w:val="nil"/>
          <w:insideH w:space="0" w:sz="0" w:val="nil"/>
          <w:insideV w:space="0" w:sz="0" w:val="nil"/>
        </w:tcBorders>
        <w:shd w:color="auto" w:fill="f2dbdb" w:val="clear"/>
      </w:tcPr>
    </w:tblStylePr>
    <w:tblStylePr w:type="band1Vert">
      <w:rPr>
        <w:rFonts w:cs="Times New Roman"/>
      </w:rPr>
      <w:tblPr/>
      <w:tcPr>
        <w:shd w:color="auto" w:fill="dfa7a6" w:val="clear"/>
      </w:tcPr>
    </w:tblStylePr>
    <w:tblStylePr w:type="band1Horz">
      <w:rPr>
        <w:rFonts w:cs="Times New Roman"/>
      </w:rPr>
      <w:tblPr/>
      <w:tcPr>
        <w:tcBorders>
          <w:insideH w:color="c0504d" w:space="0" w:sz="6" w:val="single"/>
          <w:insideV w:color="c0504d" w:space="0" w:sz="6" w:val="single"/>
        </w:tcBorders>
        <w:shd w:color="auto" w:fill="dfa7a6" w:val="clear"/>
      </w:tcPr>
    </w:tblStylePr>
    <w:tblStylePr w:type="nwCell">
      <w:rPr>
        <w:rFonts w:cs="Times New Roman"/>
      </w:rPr>
      <w:tblPr/>
      <w:tcPr>
        <w:shd w:color="auto" w:fill="ffffff" w:val="clear"/>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cPr>
      <w:shd w:color="auto" w:fill="e6eed5" w:val="clear"/>
    </w:tcPr>
    <w:tblStylePr w:type="firstRow">
      <w:rPr>
        <w:rFonts w:cs="Times New Roman"/>
        <w:b w:val="1"/>
        <w:bCs w:val="1"/>
        <w:color w:val="000000"/>
      </w:rPr>
      <w:tblPr/>
      <w:tcPr>
        <w:shd w:color="auto" w:fill="f5f8ee" w:val="clear"/>
      </w:tcPr>
    </w:tblStylePr>
    <w:tblStylePr w:type="lastRow">
      <w:rPr>
        <w:rFonts w:cs="Times New Roman"/>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rFonts w:cs="Times New Roman"/>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rFonts w:cs="Times New Roman"/>
        <w:b w:val="0"/>
        <w:bCs w:val="0"/>
        <w:color w:val="000000"/>
      </w:rPr>
      <w:tblPr/>
      <w:tcPr>
        <w:tcBorders>
          <w:top w:space="0" w:sz="0" w:val="nil"/>
          <w:left w:space="0" w:sz="0" w:val="nil"/>
          <w:bottom w:space="0" w:sz="0" w:val="nil"/>
          <w:right w:space="0" w:sz="0" w:val="nil"/>
          <w:insideH w:space="0" w:sz="0" w:val="nil"/>
          <w:insideV w:space="0" w:sz="0" w:val="nil"/>
        </w:tcBorders>
        <w:shd w:color="auto" w:fill="eaf1dd" w:val="clear"/>
      </w:tcPr>
    </w:tblStylePr>
    <w:tblStylePr w:type="band1Vert">
      <w:rPr>
        <w:rFonts w:cs="Times New Roman"/>
      </w:rPr>
      <w:tblPr/>
      <w:tcPr>
        <w:shd w:color="auto" w:fill="cdddac" w:val="clear"/>
      </w:tcPr>
    </w:tblStylePr>
    <w:tblStylePr w:type="band1Horz">
      <w:rPr>
        <w:rFonts w:cs="Times New Roman"/>
      </w:rPr>
      <w:tblPr/>
      <w:tcPr>
        <w:tcBorders>
          <w:insideH w:color="9bbb59" w:space="0" w:sz="6" w:val="single"/>
          <w:insideV w:color="9bbb59" w:space="0" w:sz="6" w:val="single"/>
        </w:tcBorders>
        <w:shd w:color="auto" w:fill="cdddac" w:val="clear"/>
      </w:tcPr>
    </w:tblStylePr>
    <w:tblStylePr w:type="nwCell">
      <w:rPr>
        <w:rFonts w:cs="Times New Roman"/>
      </w:rPr>
      <w:tblPr/>
      <w:tcPr>
        <w:shd w:color="auto" w:fill="ffffff" w:val="clear"/>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cPr>
      <w:shd w:color="auto" w:fill="dfd8e8" w:val="clear"/>
    </w:tcPr>
    <w:tblStylePr w:type="firstRow">
      <w:rPr>
        <w:rFonts w:cs="Times New Roman"/>
        <w:b w:val="1"/>
        <w:bCs w:val="1"/>
        <w:color w:val="000000"/>
      </w:rPr>
      <w:tblPr/>
      <w:tcPr>
        <w:shd w:color="auto" w:fill="f2eff6" w:val="clear"/>
      </w:tcPr>
    </w:tblStylePr>
    <w:tblStylePr w:type="lastRow">
      <w:rPr>
        <w:rFonts w:cs="Times New Roman"/>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rFonts w:cs="Times New Roman"/>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rFonts w:cs="Times New Roman"/>
        <w:b w:val="0"/>
        <w:bCs w:val="0"/>
        <w:color w:val="000000"/>
      </w:rPr>
      <w:tblPr/>
      <w:tcPr>
        <w:tcBorders>
          <w:top w:space="0" w:sz="0" w:val="nil"/>
          <w:left w:space="0" w:sz="0" w:val="nil"/>
          <w:bottom w:space="0" w:sz="0" w:val="nil"/>
          <w:right w:space="0" w:sz="0" w:val="nil"/>
          <w:insideH w:space="0" w:sz="0" w:val="nil"/>
          <w:insideV w:space="0" w:sz="0" w:val="nil"/>
        </w:tcBorders>
        <w:shd w:color="auto" w:fill="e5dfec" w:val="clear"/>
      </w:tcPr>
    </w:tblStylePr>
    <w:tblStylePr w:type="band1Vert">
      <w:rPr>
        <w:rFonts w:cs="Times New Roman"/>
      </w:rPr>
      <w:tblPr/>
      <w:tcPr>
        <w:shd w:color="auto" w:fill="bfb1d0" w:val="clear"/>
      </w:tcPr>
    </w:tblStylePr>
    <w:tblStylePr w:type="band1Horz">
      <w:rPr>
        <w:rFonts w:cs="Times New Roman"/>
      </w:rPr>
      <w:tblPr/>
      <w:tcPr>
        <w:tcBorders>
          <w:insideH w:color="8064a2" w:space="0" w:sz="6" w:val="single"/>
          <w:insideV w:color="8064a2" w:space="0" w:sz="6" w:val="single"/>
        </w:tcBorders>
        <w:shd w:color="auto" w:fill="bfb1d0" w:val="clear"/>
      </w:tcPr>
    </w:tblStylePr>
    <w:tblStylePr w:type="nwCell">
      <w:rPr>
        <w:rFonts w:cs="Times New Roman"/>
      </w:rPr>
      <w:tblPr/>
      <w:tcPr>
        <w:shd w:color="auto" w:fill="ffffff" w:val="clear"/>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cPr>
      <w:shd w:color="auto" w:fill="d2eaf1" w:val="clear"/>
    </w:tcPr>
    <w:tblStylePr w:type="firstRow">
      <w:rPr>
        <w:rFonts w:cs="Times New Roman"/>
        <w:b w:val="1"/>
        <w:bCs w:val="1"/>
        <w:color w:val="000000"/>
      </w:rPr>
      <w:tblPr/>
      <w:tcPr>
        <w:shd w:color="auto" w:fill="edf6f9" w:val="clear"/>
      </w:tcPr>
    </w:tblStylePr>
    <w:tblStylePr w:type="lastRow">
      <w:rPr>
        <w:rFonts w:cs="Times New Roman"/>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rFonts w:cs="Times New Roman"/>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rFonts w:cs="Times New Roman"/>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rPr>
        <w:rFonts w:cs="Times New Roman"/>
      </w:rPr>
      <w:tblPr/>
      <w:tcPr>
        <w:shd w:color="auto" w:fill="a5d5e2" w:val="clear"/>
      </w:tcPr>
    </w:tblStylePr>
    <w:tblStylePr w:type="band1Horz">
      <w:rPr>
        <w:rFonts w:cs="Times New Roman"/>
      </w:rPr>
      <w:tblPr/>
      <w:tcPr>
        <w:tcBorders>
          <w:insideH w:color="4bacc6" w:space="0" w:sz="6" w:val="single"/>
          <w:insideV w:color="4bacc6" w:space="0" w:sz="6" w:val="single"/>
        </w:tcBorders>
        <w:shd w:color="auto" w:fill="a5d5e2" w:val="clear"/>
      </w:tcPr>
    </w:tblStylePr>
    <w:tblStylePr w:type="nwCell">
      <w:rPr>
        <w:rFonts w:cs="Times New Roman"/>
      </w:rPr>
      <w:tblPr/>
      <w:tcPr>
        <w:shd w:color="auto" w:fill="ffffff" w:val="clear"/>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cPr>
      <w:shd w:color="auto" w:fill="fde4d0" w:val="clear"/>
    </w:tcPr>
    <w:tblStylePr w:type="firstRow">
      <w:rPr>
        <w:rFonts w:cs="Times New Roman"/>
        <w:b w:val="1"/>
        <w:bCs w:val="1"/>
        <w:color w:val="000000"/>
      </w:rPr>
      <w:tblPr/>
      <w:tcPr>
        <w:shd w:color="auto" w:fill="fef4ec" w:val="clear"/>
      </w:tcPr>
    </w:tblStylePr>
    <w:tblStylePr w:type="lastRow">
      <w:rPr>
        <w:rFonts w:cs="Times New Roman"/>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rFonts w:cs="Times New Roman"/>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rFonts w:cs="Times New Roman"/>
        <w:b w:val="0"/>
        <w:bCs w:val="0"/>
        <w:color w:val="000000"/>
      </w:rPr>
      <w:tblPr/>
      <w:tcPr>
        <w:tcBorders>
          <w:top w:space="0" w:sz="0" w:val="nil"/>
          <w:left w:space="0" w:sz="0" w:val="nil"/>
          <w:bottom w:space="0" w:sz="0" w:val="nil"/>
          <w:right w:space="0" w:sz="0" w:val="nil"/>
          <w:insideH w:space="0" w:sz="0" w:val="nil"/>
          <w:insideV w:space="0" w:sz="0" w:val="nil"/>
        </w:tcBorders>
        <w:shd w:color="auto" w:fill="fde9d9" w:val="clear"/>
      </w:tcPr>
    </w:tblStylePr>
    <w:tblStylePr w:type="band1Vert">
      <w:rPr>
        <w:rFonts w:cs="Times New Roman"/>
      </w:rPr>
      <w:tblPr/>
      <w:tcPr>
        <w:shd w:color="auto" w:fill="fbcaa2" w:val="clear"/>
      </w:tcPr>
    </w:tblStylePr>
    <w:tblStylePr w:type="band1Horz">
      <w:rPr>
        <w:rFonts w:cs="Times New Roman"/>
      </w:rPr>
      <w:tblPr/>
      <w:tcPr>
        <w:tcBorders>
          <w:insideH w:color="f79646" w:space="0" w:sz="6" w:val="single"/>
          <w:insideV w:color="f79646" w:space="0" w:sz="6" w:val="single"/>
        </w:tcBorders>
        <w:shd w:color="auto" w:fill="fbcaa2" w:val="clear"/>
      </w:tcPr>
    </w:tblStylePr>
    <w:tblStylePr w:type="nwCell">
      <w:rPr>
        <w:rFonts w:cs="Times New Roman"/>
      </w:rPr>
      <w:tblPr/>
      <w:tcPr>
        <w:shd w:color="auto" w:fill="ffffff" w:val="clear"/>
      </w:tcPr>
    </w:tblStylePr>
  </w:style>
  <w:style w:type="table" w:styleId="MediumGrid31" w:customStyle="1">
    <w:name w:val="Medium Grid 31"/>
    <w:uiPriority w:val="99"/>
    <w:rsid w:val="001721A1"/>
    <w:tblPr>
      <w:tblStyleRowBandSize w:val="1"/>
      <w:tblStyleColBandSize w:val="1"/>
      <w:tblInd w:w="0.0" w:type="dxa"/>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CellMar>
        <w:top w:w="0.0" w:type="dxa"/>
        <w:left w:w="108.0" w:type="dxa"/>
        <w:bottom w:w="0.0" w:type="dxa"/>
        <w:right w:w="108.0" w:type="dxa"/>
      </w:tblCellMar>
    </w:tblPr>
    <w:tcPr>
      <w:shd w:color="auto" w:fill="c0c0c0" w:val="clear"/>
    </w:tcPr>
  </w:style>
  <w:style w:type="table" w:styleId="MediumGrid3-Accent1">
    <w:name w:val="Medium Grid 3 Accent 1"/>
    <w:basedOn w:val="TableNormal"/>
    <w:uiPriority w:val="99"/>
    <w:rsid w:val="001721A1"/>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3dfee" w:val="clear"/>
    </w:tcPr>
    <w:tblStylePr w:type="firstRow">
      <w:rPr>
        <w:rFonts w:cs="Times New Roman"/>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f81bd" w:val="clear"/>
      </w:tcPr>
    </w:tblStylePr>
    <w:tblStylePr w:type="lastRow">
      <w:rPr>
        <w:rFonts w:cs="Times New Roman"/>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f81bd" w:val="clear"/>
      </w:tcPr>
    </w:tblStylePr>
    <w:tblStylePr w:type="firstCol">
      <w:rPr>
        <w:rFonts w:cs="Times New Roman"/>
        <w:b w:val="1"/>
        <w:bCs w:val="1"/>
        <w:i w:val="0"/>
        <w:iCs w:val="0"/>
        <w:color w:val="ffffff"/>
      </w:rPr>
      <w:tblPr/>
      <w:tcPr>
        <w:tcBorders>
          <w:left w:color="ffffff" w:space="0" w:sz="8" w:val="single"/>
          <w:right w:color="ffffff" w:space="0" w:sz="24" w:val="single"/>
          <w:insideH w:space="0" w:sz="0" w:val="nil"/>
          <w:insideV w:space="0" w:sz="0" w:val="nil"/>
        </w:tcBorders>
        <w:shd w:color="auto" w:fill="4f81bd" w:val="clear"/>
      </w:tcPr>
    </w:tblStylePr>
    <w:tblStylePr w:type="lastCol">
      <w:rPr>
        <w:rFonts w:cs="Times New Roman"/>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f81bd" w:val="clear"/>
      </w:tcPr>
    </w:tblStylePr>
    <w:tblStylePr w:type="band1Vert">
      <w:rPr>
        <w:rFonts w:cs="Times New Roman"/>
      </w:rPr>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7bfde" w:val="clear"/>
      </w:tcPr>
    </w:tblStylePr>
    <w:tblStylePr w:type="band1Horz">
      <w:rPr>
        <w:rFonts w:cs="Times New Roman"/>
      </w:rPr>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7bfde" w:val="clear"/>
      </w:tcPr>
    </w:tblStylePr>
  </w:style>
  <w:style w:type="table" w:styleId="MediumGrid3-Accent2">
    <w:name w:val="Medium Grid 3 Accent 2"/>
    <w:basedOn w:val="TableNormal"/>
    <w:uiPriority w:val="99"/>
    <w:rsid w:val="001721A1"/>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fd3d2" w:val="clear"/>
    </w:tcPr>
    <w:tblStylePr w:type="firstRow">
      <w:rPr>
        <w:rFonts w:cs="Times New Roman"/>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c0504d" w:val="clear"/>
      </w:tcPr>
    </w:tblStylePr>
    <w:tblStylePr w:type="lastRow">
      <w:rPr>
        <w:rFonts w:cs="Times New Roman"/>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c0504d" w:val="clear"/>
      </w:tcPr>
    </w:tblStylePr>
    <w:tblStylePr w:type="firstCol">
      <w:rPr>
        <w:rFonts w:cs="Times New Roman"/>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rFonts w:cs="Times New Roman"/>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rPr>
        <w:rFonts w:cs="Times New Roman"/>
      </w:rPr>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rPr>
        <w:rFonts w:cs="Times New Roman"/>
      </w:rPr>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fa7a6" w:val="clear"/>
      </w:tcPr>
    </w:tblStylePr>
  </w:style>
  <w:style w:type="table" w:styleId="MediumGrid3-Accent3">
    <w:name w:val="Medium Grid 3 Accent 3"/>
    <w:basedOn w:val="TableNormal"/>
    <w:uiPriority w:val="99"/>
    <w:rsid w:val="001721A1"/>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6eed5" w:val="clear"/>
    </w:tcPr>
    <w:tblStylePr w:type="firstRow">
      <w:rPr>
        <w:rFonts w:cs="Times New Roman"/>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9bbb59" w:val="clear"/>
      </w:tcPr>
    </w:tblStylePr>
    <w:tblStylePr w:type="lastRow">
      <w:rPr>
        <w:rFonts w:cs="Times New Roman"/>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9bbb59" w:val="clear"/>
      </w:tcPr>
    </w:tblStylePr>
    <w:tblStylePr w:type="firstCol">
      <w:rPr>
        <w:rFonts w:cs="Times New Roman"/>
        <w:b w:val="1"/>
        <w:bCs w:val="1"/>
        <w:i w:val="0"/>
        <w:iCs w:val="0"/>
        <w:color w:val="ffffff"/>
      </w:rPr>
      <w:tblPr/>
      <w:tcPr>
        <w:tcBorders>
          <w:left w:color="ffffff" w:space="0" w:sz="8" w:val="single"/>
          <w:right w:color="ffffff" w:space="0" w:sz="24" w:val="single"/>
          <w:insideH w:space="0" w:sz="0" w:val="nil"/>
          <w:insideV w:space="0" w:sz="0" w:val="nil"/>
        </w:tcBorders>
        <w:shd w:color="auto" w:fill="9bbb59" w:val="clear"/>
      </w:tcPr>
    </w:tblStylePr>
    <w:tblStylePr w:type="lastCol">
      <w:rPr>
        <w:rFonts w:cs="Times New Roman"/>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9bbb59" w:val="clear"/>
      </w:tcPr>
    </w:tblStylePr>
    <w:tblStylePr w:type="band1Vert">
      <w:rPr>
        <w:rFonts w:cs="Times New Roman"/>
      </w:rPr>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cdddac" w:val="clear"/>
      </w:tcPr>
    </w:tblStylePr>
    <w:tblStylePr w:type="band1Horz">
      <w:rPr>
        <w:rFonts w:cs="Times New Roman"/>
      </w:rPr>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cdddac" w:val="clear"/>
      </w:tcPr>
    </w:tblStylePr>
  </w:style>
  <w:style w:type="table" w:styleId="MediumGrid3-Accent4">
    <w:name w:val="Medium Grid 3 Accent 4"/>
    <w:basedOn w:val="TableNormal"/>
    <w:uiPriority w:val="99"/>
    <w:rsid w:val="001721A1"/>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fd8e8" w:val="clear"/>
    </w:tcPr>
    <w:tblStylePr w:type="firstRow">
      <w:rPr>
        <w:rFonts w:cs="Times New Roman"/>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8064a2" w:val="clear"/>
      </w:tcPr>
    </w:tblStylePr>
    <w:tblStylePr w:type="lastRow">
      <w:rPr>
        <w:rFonts w:cs="Times New Roman"/>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8064a2" w:val="clear"/>
      </w:tcPr>
    </w:tblStylePr>
    <w:tblStylePr w:type="firstCol">
      <w:rPr>
        <w:rFonts w:cs="Times New Roman"/>
        <w:b w:val="1"/>
        <w:bCs w:val="1"/>
        <w:i w:val="0"/>
        <w:iCs w:val="0"/>
        <w:color w:val="ffffff"/>
      </w:rPr>
      <w:tblPr/>
      <w:tcPr>
        <w:tcBorders>
          <w:left w:color="ffffff" w:space="0" w:sz="8" w:val="single"/>
          <w:right w:color="ffffff" w:space="0" w:sz="24" w:val="single"/>
          <w:insideH w:space="0" w:sz="0" w:val="nil"/>
          <w:insideV w:space="0" w:sz="0" w:val="nil"/>
        </w:tcBorders>
        <w:shd w:color="auto" w:fill="8064a2" w:val="clear"/>
      </w:tcPr>
    </w:tblStylePr>
    <w:tblStylePr w:type="lastCol">
      <w:rPr>
        <w:rFonts w:cs="Times New Roman"/>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8064a2" w:val="clear"/>
      </w:tcPr>
    </w:tblStylePr>
    <w:tblStylePr w:type="band1Vert">
      <w:rPr>
        <w:rFonts w:cs="Times New Roman"/>
      </w:rPr>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bfb1d0" w:val="clear"/>
      </w:tcPr>
    </w:tblStylePr>
    <w:tblStylePr w:type="band1Horz">
      <w:rPr>
        <w:rFonts w:cs="Times New Roman"/>
      </w:rPr>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bfb1d0" w:val="clear"/>
      </w:tcPr>
    </w:tblStylePr>
  </w:style>
  <w:style w:type="table" w:styleId="MediumGrid3-Accent5">
    <w:name w:val="Medium Grid 3 Accent 5"/>
    <w:basedOn w:val="TableNormal"/>
    <w:uiPriority w:val="99"/>
    <w:rsid w:val="001721A1"/>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2eaf1" w:val="clear"/>
    </w:tcPr>
    <w:tblStylePr w:type="firstRow">
      <w:rPr>
        <w:rFonts w:cs="Times New Roman"/>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bacc6" w:val="clear"/>
      </w:tcPr>
    </w:tblStylePr>
    <w:tblStylePr w:type="lastRow">
      <w:rPr>
        <w:rFonts w:cs="Times New Roman"/>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bacc6" w:val="clear"/>
      </w:tcPr>
    </w:tblStylePr>
    <w:tblStylePr w:type="firstCol">
      <w:rPr>
        <w:rFonts w:cs="Times New Roman"/>
        <w:b w:val="1"/>
        <w:bCs w:val="1"/>
        <w:i w:val="0"/>
        <w:iCs w:val="0"/>
        <w:color w:val="ffffff"/>
      </w:rPr>
      <w:tblPr/>
      <w:tcPr>
        <w:tcBorders>
          <w:left w:color="ffffff" w:space="0" w:sz="8" w:val="single"/>
          <w:right w:color="ffffff" w:space="0" w:sz="24" w:val="single"/>
          <w:insideH w:space="0" w:sz="0" w:val="nil"/>
          <w:insideV w:space="0" w:sz="0" w:val="nil"/>
        </w:tcBorders>
        <w:shd w:color="auto" w:fill="4bacc6" w:val="clear"/>
      </w:tcPr>
    </w:tblStylePr>
    <w:tblStylePr w:type="lastCol">
      <w:rPr>
        <w:rFonts w:cs="Times New Roman"/>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bacc6" w:val="clear"/>
      </w:tcPr>
    </w:tblStylePr>
    <w:tblStylePr w:type="band1Vert">
      <w:rPr>
        <w:rFonts w:cs="Times New Roman"/>
      </w:rPr>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5d5e2" w:val="clear"/>
      </w:tcPr>
    </w:tblStylePr>
    <w:tblStylePr w:type="band1Horz">
      <w:rPr>
        <w:rFonts w:cs="Times New Roman"/>
      </w:rPr>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5d5e2" w:val="clear"/>
      </w:tcPr>
    </w:tblStylePr>
  </w:style>
  <w:style w:type="table" w:styleId="MediumGrid3-Accent6">
    <w:name w:val="Medium Grid 3 Accent 6"/>
    <w:basedOn w:val="TableNormal"/>
    <w:uiPriority w:val="99"/>
    <w:rsid w:val="001721A1"/>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fde4d0" w:val="clear"/>
    </w:tcPr>
    <w:tblStylePr w:type="firstRow">
      <w:rPr>
        <w:rFonts w:cs="Times New Roman"/>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f79646" w:val="clear"/>
      </w:tcPr>
    </w:tblStylePr>
    <w:tblStylePr w:type="lastRow">
      <w:rPr>
        <w:rFonts w:cs="Times New Roman"/>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f79646" w:val="clear"/>
      </w:tcPr>
    </w:tblStylePr>
    <w:tblStylePr w:type="firstCol">
      <w:rPr>
        <w:rFonts w:cs="Times New Roman"/>
        <w:b w:val="1"/>
        <w:bCs w:val="1"/>
        <w:i w:val="0"/>
        <w:iCs w:val="0"/>
        <w:color w:val="ffffff"/>
      </w:rPr>
      <w:tblPr/>
      <w:tcPr>
        <w:tcBorders>
          <w:left w:color="ffffff" w:space="0" w:sz="8" w:val="single"/>
          <w:right w:color="ffffff" w:space="0" w:sz="24" w:val="single"/>
          <w:insideH w:space="0" w:sz="0" w:val="nil"/>
          <w:insideV w:space="0" w:sz="0" w:val="nil"/>
        </w:tcBorders>
        <w:shd w:color="auto" w:fill="f79646" w:val="clear"/>
      </w:tcPr>
    </w:tblStylePr>
    <w:tblStylePr w:type="lastCol">
      <w:rPr>
        <w:rFonts w:cs="Times New Roman"/>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f79646" w:val="clear"/>
      </w:tcPr>
    </w:tblStylePr>
    <w:tblStylePr w:type="band1Vert">
      <w:rPr>
        <w:rFonts w:cs="Times New Roman"/>
      </w:rPr>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fbcaa2" w:val="clear"/>
      </w:tcPr>
    </w:tblStylePr>
    <w:tblStylePr w:type="band1Horz">
      <w:rPr>
        <w:rFonts w:cs="Times New Roman"/>
      </w:rPr>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fbcaa2" w:val="clear"/>
      </w:tcPr>
    </w:tblStylePr>
  </w:style>
  <w:style w:type="table" w:styleId="MediumList11" w:customStyle="1">
    <w:name w:val="Medium List 11"/>
    <w:uiPriority w:val="99"/>
    <w:rsid w:val="001721A1"/>
    <w:rPr>
      <w:color w:val="000000"/>
    </w:rPr>
    <w:tblPr>
      <w:tblStyleRowBandSize w:val="1"/>
      <w:tblStyleColBandSize w:val="1"/>
      <w:tblInd w:w="0.0" w:type="dxa"/>
      <w:tblBorders>
        <w:top w:color="000000" w:space="0" w:sz="8" w:val="single"/>
        <w:bottom w:color="000000" w:space="0" w:sz="8" w:val="single"/>
      </w:tblBorders>
      <w:tblCellMar>
        <w:top w:w="0.0" w:type="dxa"/>
        <w:left w:w="108.0" w:type="dxa"/>
        <w:bottom w:w="0.0" w:type="dxa"/>
        <w:right w:w="108.0" w:type="dxa"/>
      </w:tblCellMar>
    </w:tblPr>
  </w:style>
  <w:style w:type="table" w:styleId="MediumList1-Accent11" w:customStyle="1">
    <w:name w:val="Medium List 1 - Accent 11"/>
    <w:uiPriority w:val="99"/>
    <w:rsid w:val="001721A1"/>
    <w:rPr>
      <w:color w:val="000000"/>
    </w:rPr>
    <w:tblPr>
      <w:tblStyleRowBandSize w:val="1"/>
      <w:tblStyleColBandSize w:val="1"/>
      <w:tblInd w:w="0.0" w:type="dxa"/>
      <w:tblBorders>
        <w:top w:color="4f81bd" w:space="0" w:sz="8" w:val="single"/>
        <w:bottom w:color="4f81bd" w:space="0" w:sz="8" w:val="single"/>
      </w:tblBorders>
      <w:tblCellMar>
        <w:top w:w="0.0" w:type="dxa"/>
        <w:left w:w="108.0" w:type="dxa"/>
        <w:bottom w:w="0.0" w:type="dxa"/>
        <w:right w:w="108.0"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color="c0504d" w:space="0" w:sz="8" w:val="single"/>
        <w:bottom w:color="c0504d" w:space="0" w:sz="8" w:val="single"/>
      </w:tblBorders>
    </w:tblPr>
    <w:tblStylePr w:type="firstRow">
      <w:rPr>
        <w:rFonts w:ascii="DengXian" w:cs="Times New Roman" w:eastAsia="Times New Roman" w:hAnsi="DengXian"/>
      </w:rPr>
      <w:tblPr/>
      <w:tcPr>
        <w:tcBorders>
          <w:top w:space="0" w:sz="0" w:val="nil"/>
          <w:bottom w:color="c0504d" w:space="0" w:sz="8" w:val="single"/>
        </w:tcBorders>
      </w:tcPr>
    </w:tblStylePr>
    <w:tblStylePr w:type="lastRow">
      <w:rPr>
        <w:rFonts w:cs="Times New Roman"/>
        <w:b w:val="1"/>
        <w:bCs w:val="1"/>
        <w:color w:val="1f497d"/>
      </w:rPr>
      <w:tblPr/>
      <w:tcPr>
        <w:tcBorders>
          <w:top w:color="c0504d" w:space="0" w:sz="8" w:val="single"/>
          <w:bottom w:color="c0504d" w:space="0" w:sz="8" w:val="single"/>
        </w:tcBorders>
      </w:tcPr>
    </w:tblStylePr>
    <w:tblStylePr w:type="firstCol">
      <w:rPr>
        <w:rFonts w:cs="Times New Roman"/>
        <w:b w:val="1"/>
        <w:bCs w:val="1"/>
      </w:rPr>
    </w:tblStylePr>
    <w:tblStylePr w:type="lastCol">
      <w:rPr>
        <w:rFonts w:cs="Times New Roman"/>
        <w:b w:val="1"/>
        <w:bCs w:val="1"/>
      </w:rPr>
      <w:tblPr/>
      <w:tcPr>
        <w:tcBorders>
          <w:top w:color="c0504d" w:space="0" w:sz="8" w:val="single"/>
          <w:bottom w:color="c0504d" w:space="0" w:sz="8" w:val="single"/>
        </w:tcBorders>
      </w:tcPr>
    </w:tblStylePr>
    <w:tblStylePr w:type="band1Vert">
      <w:rPr>
        <w:rFonts w:cs="Times New Roman"/>
      </w:rPr>
      <w:tblPr/>
      <w:tcPr>
        <w:shd w:color="auto" w:fill="efd3d2" w:val="clear"/>
      </w:tcPr>
    </w:tblStylePr>
    <w:tblStylePr w:type="band1Horz">
      <w:rPr>
        <w:rFonts w:cs="Times New Roman"/>
      </w:rPr>
      <w:tblPr/>
      <w:tcPr>
        <w:shd w:color="auto" w:fill="efd3d2" w:val="clear"/>
      </w:tcPr>
    </w:tblStylePr>
  </w:style>
  <w:style w:type="table" w:styleId="MediumList1-Accent3">
    <w:name w:val="Medium List 1 Accent 3"/>
    <w:basedOn w:val="TableNormal"/>
    <w:uiPriority w:val="99"/>
    <w:rsid w:val="001721A1"/>
    <w:rPr>
      <w:color w:val="000000"/>
    </w:rPr>
    <w:tblPr>
      <w:tblStyleRowBandSize w:val="1"/>
      <w:tblStyleColBandSize w:val="1"/>
      <w:tblBorders>
        <w:top w:color="9bbb59" w:space="0" w:sz="8" w:val="single"/>
        <w:bottom w:color="9bbb59" w:space="0" w:sz="8" w:val="single"/>
      </w:tblBorders>
    </w:tblPr>
    <w:tblStylePr w:type="firstRow">
      <w:rPr>
        <w:rFonts w:ascii="DengXian" w:cs="Times New Roman" w:eastAsia="Times New Roman" w:hAnsi="DengXian"/>
      </w:rPr>
      <w:tblPr/>
      <w:tcPr>
        <w:tcBorders>
          <w:top w:space="0" w:sz="0" w:val="nil"/>
          <w:bottom w:color="9bbb59" w:space="0" w:sz="8" w:val="single"/>
        </w:tcBorders>
      </w:tcPr>
    </w:tblStylePr>
    <w:tblStylePr w:type="lastRow">
      <w:rPr>
        <w:rFonts w:cs="Times New Roman"/>
        <w:b w:val="1"/>
        <w:bCs w:val="1"/>
        <w:color w:val="1f497d"/>
      </w:rPr>
      <w:tblPr/>
      <w:tcPr>
        <w:tcBorders>
          <w:top w:color="9bbb59" w:space="0" w:sz="8" w:val="single"/>
          <w:bottom w:color="9bbb59" w:space="0" w:sz="8" w:val="single"/>
        </w:tcBorders>
      </w:tcPr>
    </w:tblStylePr>
    <w:tblStylePr w:type="firstCol">
      <w:rPr>
        <w:rFonts w:cs="Times New Roman"/>
        <w:b w:val="1"/>
        <w:bCs w:val="1"/>
      </w:rPr>
    </w:tblStylePr>
    <w:tblStylePr w:type="lastCol">
      <w:rPr>
        <w:rFonts w:cs="Times New Roman"/>
        <w:b w:val="1"/>
        <w:bCs w:val="1"/>
      </w:rPr>
      <w:tblPr/>
      <w:tcPr>
        <w:tcBorders>
          <w:top w:color="9bbb59" w:space="0" w:sz="8" w:val="single"/>
          <w:bottom w:color="9bbb59" w:space="0" w:sz="8" w:val="single"/>
        </w:tcBorders>
      </w:tcPr>
    </w:tblStylePr>
    <w:tblStylePr w:type="band1Vert">
      <w:rPr>
        <w:rFonts w:cs="Times New Roman"/>
      </w:rPr>
      <w:tblPr/>
      <w:tcPr>
        <w:shd w:color="auto" w:fill="e6eed5" w:val="clear"/>
      </w:tcPr>
    </w:tblStylePr>
    <w:tblStylePr w:type="band1Horz">
      <w:rPr>
        <w:rFonts w:cs="Times New Roman"/>
      </w:rPr>
      <w:tblPr/>
      <w:tcPr>
        <w:shd w:color="auto" w:fill="e6eed5" w:val="clear"/>
      </w:tcPr>
    </w:tblStylePr>
  </w:style>
  <w:style w:type="table" w:styleId="MediumList1-Accent4">
    <w:name w:val="Medium List 1 Accent 4"/>
    <w:basedOn w:val="TableNormal"/>
    <w:uiPriority w:val="99"/>
    <w:rsid w:val="001721A1"/>
    <w:rPr>
      <w:color w:val="000000"/>
    </w:rPr>
    <w:tblPr>
      <w:tblStyleRowBandSize w:val="1"/>
      <w:tblStyleColBandSize w:val="1"/>
      <w:tblBorders>
        <w:top w:color="8064a2" w:space="0" w:sz="8" w:val="single"/>
        <w:bottom w:color="8064a2" w:space="0" w:sz="8" w:val="single"/>
      </w:tblBorders>
    </w:tblPr>
    <w:tblStylePr w:type="firstRow">
      <w:rPr>
        <w:rFonts w:ascii="DengXian" w:cs="Times New Roman" w:eastAsia="Times New Roman" w:hAnsi="DengXian"/>
      </w:rPr>
      <w:tblPr/>
      <w:tcPr>
        <w:tcBorders>
          <w:top w:space="0" w:sz="0" w:val="nil"/>
          <w:bottom w:color="8064a2" w:space="0" w:sz="8" w:val="single"/>
        </w:tcBorders>
      </w:tcPr>
    </w:tblStylePr>
    <w:tblStylePr w:type="lastRow">
      <w:rPr>
        <w:rFonts w:cs="Times New Roman"/>
        <w:b w:val="1"/>
        <w:bCs w:val="1"/>
        <w:color w:val="1f497d"/>
      </w:rPr>
      <w:tblPr/>
      <w:tcPr>
        <w:tcBorders>
          <w:top w:color="8064a2" w:space="0" w:sz="8" w:val="single"/>
          <w:bottom w:color="8064a2" w:space="0" w:sz="8" w:val="single"/>
        </w:tcBorders>
      </w:tcPr>
    </w:tblStylePr>
    <w:tblStylePr w:type="firstCol">
      <w:rPr>
        <w:rFonts w:cs="Times New Roman"/>
        <w:b w:val="1"/>
        <w:bCs w:val="1"/>
      </w:rPr>
    </w:tblStylePr>
    <w:tblStylePr w:type="lastCol">
      <w:rPr>
        <w:rFonts w:cs="Times New Roman"/>
        <w:b w:val="1"/>
        <w:bCs w:val="1"/>
      </w:rPr>
      <w:tblPr/>
      <w:tcPr>
        <w:tcBorders>
          <w:top w:color="8064a2" w:space="0" w:sz="8" w:val="single"/>
          <w:bottom w:color="8064a2" w:space="0" w:sz="8" w:val="single"/>
        </w:tcBorders>
      </w:tcPr>
    </w:tblStylePr>
    <w:tblStylePr w:type="band1Vert">
      <w:rPr>
        <w:rFonts w:cs="Times New Roman"/>
      </w:rPr>
      <w:tblPr/>
      <w:tcPr>
        <w:shd w:color="auto" w:fill="dfd8e8" w:val="clear"/>
      </w:tcPr>
    </w:tblStylePr>
    <w:tblStylePr w:type="band1Horz">
      <w:rPr>
        <w:rFonts w:cs="Times New Roman"/>
      </w:rPr>
      <w:tblPr/>
      <w:tcPr>
        <w:shd w:color="auto" w:fill="dfd8e8" w:val="clear"/>
      </w:tcPr>
    </w:tblStylePr>
  </w:style>
  <w:style w:type="table" w:styleId="MediumList1-Accent5">
    <w:name w:val="Medium List 1 Accent 5"/>
    <w:basedOn w:val="TableNormal"/>
    <w:uiPriority w:val="99"/>
    <w:rsid w:val="001721A1"/>
    <w:rPr>
      <w:color w:val="000000"/>
    </w:rPr>
    <w:tblPr>
      <w:tblStyleRowBandSize w:val="1"/>
      <w:tblStyleColBandSize w:val="1"/>
      <w:tblBorders>
        <w:top w:color="4bacc6" w:space="0" w:sz="8" w:val="single"/>
        <w:bottom w:color="4bacc6" w:space="0" w:sz="8" w:val="single"/>
      </w:tblBorders>
    </w:tblPr>
    <w:tblStylePr w:type="firstRow">
      <w:rPr>
        <w:rFonts w:ascii="DengXian" w:cs="Times New Roman" w:eastAsia="Times New Roman" w:hAnsi="DengXian"/>
      </w:rPr>
      <w:tblPr/>
      <w:tcPr>
        <w:tcBorders>
          <w:top w:space="0" w:sz="0" w:val="nil"/>
          <w:bottom w:color="4bacc6" w:space="0" w:sz="8" w:val="single"/>
        </w:tcBorders>
      </w:tcPr>
    </w:tblStylePr>
    <w:tblStylePr w:type="lastRow">
      <w:rPr>
        <w:rFonts w:cs="Times New Roman"/>
        <w:b w:val="1"/>
        <w:bCs w:val="1"/>
        <w:color w:val="1f497d"/>
      </w:rPr>
      <w:tblPr/>
      <w:tcPr>
        <w:tcBorders>
          <w:top w:color="4bacc6" w:space="0" w:sz="8" w:val="single"/>
          <w:bottom w:color="4bacc6" w:space="0" w:sz="8" w:val="single"/>
        </w:tcBorders>
      </w:tcPr>
    </w:tblStylePr>
    <w:tblStylePr w:type="firstCol">
      <w:rPr>
        <w:rFonts w:cs="Times New Roman"/>
        <w:b w:val="1"/>
        <w:bCs w:val="1"/>
      </w:rPr>
    </w:tblStylePr>
    <w:tblStylePr w:type="lastCol">
      <w:rPr>
        <w:rFonts w:cs="Times New Roman"/>
        <w:b w:val="1"/>
        <w:bCs w:val="1"/>
      </w:rPr>
      <w:tblPr/>
      <w:tcPr>
        <w:tcBorders>
          <w:top w:color="4bacc6" w:space="0" w:sz="8" w:val="single"/>
          <w:bottom w:color="4bacc6" w:space="0" w:sz="8" w:val="single"/>
        </w:tcBorders>
      </w:tcPr>
    </w:tblStylePr>
    <w:tblStylePr w:type="band1Vert">
      <w:rPr>
        <w:rFonts w:cs="Times New Roman"/>
      </w:rPr>
      <w:tblPr/>
      <w:tcPr>
        <w:shd w:color="auto" w:fill="d2eaf1" w:val="clear"/>
      </w:tcPr>
    </w:tblStylePr>
    <w:tblStylePr w:type="band1Horz">
      <w:rPr>
        <w:rFonts w:cs="Times New Roman"/>
      </w:rPr>
      <w:tblPr/>
      <w:tcPr>
        <w:shd w:color="auto" w:fill="d2eaf1" w:val="clear"/>
      </w:tcPr>
    </w:tblStylePr>
  </w:style>
  <w:style w:type="table" w:styleId="MediumList1-Accent6">
    <w:name w:val="Medium List 1 Accent 6"/>
    <w:basedOn w:val="TableNormal"/>
    <w:uiPriority w:val="99"/>
    <w:rsid w:val="001721A1"/>
    <w:rPr>
      <w:color w:val="000000"/>
    </w:rPr>
    <w:tblPr>
      <w:tblStyleRowBandSize w:val="1"/>
      <w:tblStyleColBandSize w:val="1"/>
      <w:tblBorders>
        <w:top w:color="f79646" w:space="0" w:sz="8" w:val="single"/>
        <w:bottom w:color="f79646" w:space="0" w:sz="8" w:val="single"/>
      </w:tblBorders>
    </w:tblPr>
    <w:tblStylePr w:type="firstRow">
      <w:rPr>
        <w:rFonts w:ascii="DengXian" w:cs="Times New Roman" w:eastAsia="Times New Roman" w:hAnsi="DengXian"/>
      </w:rPr>
      <w:tblPr/>
      <w:tcPr>
        <w:tcBorders>
          <w:top w:space="0" w:sz="0" w:val="nil"/>
          <w:bottom w:color="f79646" w:space="0" w:sz="8" w:val="single"/>
        </w:tcBorders>
      </w:tcPr>
    </w:tblStylePr>
    <w:tblStylePr w:type="lastRow">
      <w:rPr>
        <w:rFonts w:cs="Times New Roman"/>
        <w:b w:val="1"/>
        <w:bCs w:val="1"/>
        <w:color w:val="1f497d"/>
      </w:rPr>
      <w:tblPr/>
      <w:tcPr>
        <w:tcBorders>
          <w:top w:color="f79646" w:space="0" w:sz="8" w:val="single"/>
          <w:bottom w:color="f79646" w:space="0" w:sz="8" w:val="single"/>
        </w:tcBorders>
      </w:tcPr>
    </w:tblStylePr>
    <w:tblStylePr w:type="firstCol">
      <w:rPr>
        <w:rFonts w:cs="Times New Roman"/>
        <w:b w:val="1"/>
        <w:bCs w:val="1"/>
      </w:rPr>
    </w:tblStylePr>
    <w:tblStylePr w:type="lastCol">
      <w:rPr>
        <w:rFonts w:cs="Times New Roman"/>
        <w:b w:val="1"/>
        <w:bCs w:val="1"/>
      </w:rPr>
      <w:tblPr/>
      <w:tcPr>
        <w:tcBorders>
          <w:top w:color="f79646" w:space="0" w:sz="8" w:val="single"/>
          <w:bottom w:color="f79646" w:space="0" w:sz="8" w:val="single"/>
        </w:tcBorders>
      </w:tcPr>
    </w:tblStylePr>
    <w:tblStylePr w:type="band1Vert">
      <w:rPr>
        <w:rFonts w:cs="Times New Roman"/>
      </w:rPr>
      <w:tblPr/>
      <w:tcPr>
        <w:shd w:color="auto" w:fill="fde4d0" w:val="clear"/>
      </w:tcPr>
    </w:tblStylePr>
    <w:tblStylePr w:type="band1Horz">
      <w:rPr>
        <w:rFonts w:cs="Times New Roman"/>
      </w:rPr>
      <w:tblPr/>
      <w:tcPr>
        <w:shd w:color="auto" w:fill="fde4d0" w:val="clear"/>
      </w:tcPr>
    </w:tblStylePr>
  </w:style>
  <w:style w:type="table" w:styleId="MediumList21" w:customStyle="1">
    <w:name w:val="Medium List 21"/>
    <w:uiPriority w:val="99"/>
    <w:rsid w:val="001721A1"/>
    <w:rPr>
      <w:rFonts w:ascii="Cambria" w:hAnsi="Cambria"/>
      <w:color w:val="000000"/>
    </w:rPr>
    <w:tblPr>
      <w:tblStyleRowBandSize w:val="1"/>
      <w:tblStyleColBandSize w:val="1"/>
      <w:tblInd w:w="0.0" w:type="dxa"/>
      <w:tblBorders>
        <w:top w:color="000000" w:space="0" w:sz="8" w:val="single"/>
        <w:left w:color="000000" w:space="0" w:sz="8" w:val="single"/>
        <w:bottom w:color="000000" w:space="0" w:sz="8" w:val="single"/>
        <w:right w:color="000000" w:space="0" w:sz="8" w:val="single"/>
      </w:tblBorders>
      <w:tblCellMar>
        <w:top w:w="0.0" w:type="dxa"/>
        <w:left w:w="108.0" w:type="dxa"/>
        <w:bottom w:w="0.0" w:type="dxa"/>
        <w:right w:w="108.0"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rPr>
        <w:rFonts w:cs="Times New Roman"/>
        <w:sz w:val="24"/>
        <w:szCs w:val="24"/>
      </w:rPr>
      <w:tblPr/>
      <w:tcPr>
        <w:tcBorders>
          <w:top w:space="0" w:sz="0" w:val="nil"/>
          <w:left w:space="0" w:sz="0" w:val="nil"/>
          <w:bottom w:color="4f81bd" w:space="0" w:sz="24" w:val="single"/>
          <w:right w:space="0" w:sz="0" w:val="nil"/>
          <w:insideH w:space="0" w:sz="0" w:val="nil"/>
          <w:insideV w:space="0" w:sz="0" w:val="nil"/>
        </w:tcBorders>
        <w:shd w:color="auto" w:fill="ffffff" w:val="clear"/>
      </w:tcPr>
    </w:tblStylePr>
    <w:tblStylePr w:type="lastRow">
      <w:rPr>
        <w:rFonts w:cs="Times New Roman"/>
      </w:rPr>
      <w:tblPr/>
      <w:tcPr>
        <w:tcBorders>
          <w:top w:color="4f81bd" w:space="0" w:sz="8" w:val="single"/>
          <w:left w:space="0" w:sz="0" w:val="nil"/>
          <w:bottom w:space="0" w:sz="0" w:val="nil"/>
          <w:right w:space="0" w:sz="0" w:val="nil"/>
          <w:insideH w:space="0" w:sz="0" w:val="nil"/>
          <w:insideV w:space="0" w:sz="0" w:val="nil"/>
        </w:tcBorders>
        <w:shd w:color="auto" w:fill="ffffff" w:val="clear"/>
      </w:tcPr>
    </w:tblStylePr>
    <w:tblStylePr w:type="firstCol">
      <w:rPr>
        <w:rFonts w:cs="Times New Roman"/>
      </w:rPr>
      <w:tblPr/>
      <w:tcPr>
        <w:tcBorders>
          <w:top w:space="0" w:sz="0" w:val="nil"/>
          <w:left w:space="0" w:sz="0" w:val="nil"/>
          <w:bottom w:space="0" w:sz="0" w:val="nil"/>
          <w:right w:color="4f81bd" w:space="0" w:sz="8" w:val="single"/>
          <w:insideH w:space="0" w:sz="0" w:val="nil"/>
          <w:insideV w:space="0" w:sz="0" w:val="nil"/>
        </w:tcBorders>
        <w:shd w:color="auto" w:fill="ffffff" w:val="clear"/>
      </w:tcPr>
    </w:tblStylePr>
    <w:tblStylePr w:type="lastCol">
      <w:rPr>
        <w:rFonts w:cs="Times New Roman"/>
      </w:rPr>
      <w:tblPr/>
      <w:tcPr>
        <w:tcBorders>
          <w:top w:space="0" w:sz="0" w:val="nil"/>
          <w:left w:color="4f81bd" w:space="0" w:sz="8" w:val="single"/>
          <w:bottom w:space="0" w:sz="0" w:val="nil"/>
          <w:right w:space="0" w:sz="0" w:val="nil"/>
          <w:insideH w:space="0" w:sz="0" w:val="nil"/>
          <w:insideV w:space="0" w:sz="0" w:val="nil"/>
        </w:tcBorders>
        <w:shd w:color="auto" w:fill="ffffff" w:val="clear"/>
      </w:tcPr>
    </w:tblStylePr>
    <w:tblStylePr w:type="band1Vert">
      <w:rPr>
        <w:rFonts w:cs="Times New Roman"/>
      </w:rPr>
      <w:tblPr/>
      <w:tcPr>
        <w:tcBorders>
          <w:left w:space="0" w:sz="0" w:val="nil"/>
          <w:right w:space="0" w:sz="0" w:val="nil"/>
          <w:insideH w:space="0" w:sz="0" w:val="nil"/>
          <w:insideV w:space="0" w:sz="0" w:val="nil"/>
        </w:tcBorders>
        <w:shd w:color="auto" w:fill="d3dfee" w:val="clear"/>
      </w:tcPr>
    </w:tblStylePr>
    <w:tblStylePr w:type="band1Horz">
      <w:rPr>
        <w:rFonts w:cs="Times New Roman"/>
      </w:rPr>
      <w:tblPr/>
      <w:tcPr>
        <w:tcBorders>
          <w:top w:space="0" w:sz="0" w:val="nil"/>
          <w:bottom w:space="0" w:sz="0" w:val="nil"/>
          <w:insideH w:space="0" w:sz="0" w:val="nil"/>
          <w:insideV w:space="0" w:sz="0" w:val="nil"/>
        </w:tcBorders>
        <w:shd w:color="auto" w:fill="d3dfee" w:val="clear"/>
      </w:tcPr>
    </w:tblStylePr>
    <w:tblStylePr w:type="nwCell">
      <w:rPr>
        <w:rFonts w:cs="Times New Roman"/>
      </w:rPr>
      <w:tblPr/>
      <w:tcPr>
        <w:shd w:color="auto" w:fill="ffffff" w:val="clear"/>
      </w:tcPr>
    </w:tblStylePr>
    <w:tblStylePr w:type="swCell">
      <w:rPr>
        <w:rFonts w:cs="Times New Roman"/>
      </w:rPr>
      <w:tblPr/>
      <w:tcPr>
        <w:tcBorders>
          <w:top w:space="0" w:sz="0"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rPr>
        <w:rFonts w:cs="Times New Roman"/>
        <w:sz w:val="24"/>
        <w:szCs w:val="24"/>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rFonts w:cs="Times New Roman"/>
      </w:rPr>
      <w:tblPr/>
      <w:tcPr>
        <w:tcBorders>
          <w:top w:color="c0504d" w:space="0" w:sz="8" w:val="single"/>
          <w:left w:space="0" w:sz="0" w:val="nil"/>
          <w:bottom w:space="0" w:sz="0" w:val="nil"/>
          <w:right w:space="0" w:sz="0" w:val="nil"/>
          <w:insideH w:space="0" w:sz="0" w:val="nil"/>
          <w:insideV w:space="0" w:sz="0" w:val="nil"/>
        </w:tcBorders>
        <w:shd w:color="auto" w:fill="ffffff" w:val="clear"/>
      </w:tcPr>
    </w:tblStylePr>
    <w:tblStylePr w:type="firstCol">
      <w:rPr>
        <w:rFonts w:cs="Times New Roman"/>
      </w:rPr>
      <w:tblPr/>
      <w:tcPr>
        <w:tcBorders>
          <w:top w:space="0" w:sz="0" w:val="nil"/>
          <w:left w:space="0" w:sz="0" w:val="nil"/>
          <w:bottom w:space="0" w:sz="0" w:val="nil"/>
          <w:right w:color="c0504d" w:space="0" w:sz="8" w:val="single"/>
          <w:insideH w:space="0" w:sz="0" w:val="nil"/>
          <w:insideV w:space="0" w:sz="0" w:val="nil"/>
        </w:tcBorders>
        <w:shd w:color="auto" w:fill="ffffff" w:val="clear"/>
      </w:tcPr>
    </w:tblStylePr>
    <w:tblStylePr w:type="lastCol">
      <w:rPr>
        <w:rFonts w:cs="Times New Roman"/>
      </w:rPr>
      <w:tblPr/>
      <w:tcPr>
        <w:tcBorders>
          <w:top w:space="0" w:sz="0" w:val="nil"/>
          <w:left w:color="c0504d" w:space="0" w:sz="8" w:val="single"/>
          <w:bottom w:space="0" w:sz="0" w:val="nil"/>
          <w:right w:space="0" w:sz="0" w:val="nil"/>
          <w:insideH w:space="0" w:sz="0" w:val="nil"/>
          <w:insideV w:space="0" w:sz="0" w:val="nil"/>
        </w:tcBorders>
        <w:shd w:color="auto" w:fill="ffffff" w:val="clear"/>
      </w:tcPr>
    </w:tblStylePr>
    <w:tblStylePr w:type="band1Vert">
      <w:rPr>
        <w:rFonts w:cs="Times New Roman"/>
      </w:rPr>
      <w:tblPr/>
      <w:tcPr>
        <w:tcBorders>
          <w:left w:space="0" w:sz="0" w:val="nil"/>
          <w:right w:space="0" w:sz="0" w:val="nil"/>
          <w:insideH w:space="0" w:sz="0" w:val="nil"/>
          <w:insideV w:space="0" w:sz="0" w:val="nil"/>
        </w:tcBorders>
        <w:shd w:color="auto" w:fill="efd3d2" w:val="clear"/>
      </w:tcPr>
    </w:tblStylePr>
    <w:tblStylePr w:type="band1Horz">
      <w:rPr>
        <w:rFonts w:cs="Times New Roman"/>
      </w:rPr>
      <w:tblPr/>
      <w:tcPr>
        <w:tcBorders>
          <w:top w:space="0" w:sz="0" w:val="nil"/>
          <w:bottom w:space="0" w:sz="0" w:val="nil"/>
          <w:insideH w:space="0" w:sz="0" w:val="nil"/>
          <w:insideV w:space="0" w:sz="0" w:val="nil"/>
        </w:tcBorders>
        <w:shd w:color="auto" w:fill="efd3d2" w:val="clear"/>
      </w:tcPr>
    </w:tblStylePr>
    <w:tblStylePr w:type="nwCell">
      <w:rPr>
        <w:rFonts w:cs="Times New Roman"/>
      </w:rPr>
      <w:tblPr/>
      <w:tcPr>
        <w:shd w:color="auto" w:fill="ffffff" w:val="clear"/>
      </w:tcPr>
    </w:tblStylePr>
    <w:tblStylePr w:type="swCell">
      <w:rPr>
        <w:rFonts w:cs="Times New Roman"/>
      </w:rPr>
      <w:tblPr/>
      <w:tcPr>
        <w:tcBorders>
          <w:top w:space="0" w:sz="0"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rPr>
        <w:rFonts w:cs="Times New Roman"/>
        <w:sz w:val="24"/>
        <w:szCs w:val="24"/>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rPr>
        <w:rFonts w:cs="Times New Roman"/>
      </w:rPr>
      <w:tblPr/>
      <w:tcPr>
        <w:tcBorders>
          <w:top w:color="9bbb59" w:space="0" w:sz="8" w:val="single"/>
          <w:left w:space="0" w:sz="0" w:val="nil"/>
          <w:bottom w:space="0" w:sz="0" w:val="nil"/>
          <w:right w:space="0" w:sz="0" w:val="nil"/>
          <w:insideH w:space="0" w:sz="0" w:val="nil"/>
          <w:insideV w:space="0" w:sz="0" w:val="nil"/>
        </w:tcBorders>
        <w:shd w:color="auto" w:fill="ffffff" w:val="clear"/>
      </w:tcPr>
    </w:tblStylePr>
    <w:tblStylePr w:type="firstCol">
      <w:rPr>
        <w:rFonts w:cs="Times New Roman"/>
      </w:rPr>
      <w:tblPr/>
      <w:tcPr>
        <w:tcBorders>
          <w:top w:space="0" w:sz="0" w:val="nil"/>
          <w:left w:space="0" w:sz="0" w:val="nil"/>
          <w:bottom w:space="0" w:sz="0" w:val="nil"/>
          <w:right w:color="9bbb59" w:space="0" w:sz="8" w:val="single"/>
          <w:insideH w:space="0" w:sz="0" w:val="nil"/>
          <w:insideV w:space="0" w:sz="0" w:val="nil"/>
        </w:tcBorders>
        <w:shd w:color="auto" w:fill="ffffff" w:val="clear"/>
      </w:tcPr>
    </w:tblStylePr>
    <w:tblStylePr w:type="lastCol">
      <w:rPr>
        <w:rFonts w:cs="Times New Roman"/>
      </w:rPr>
      <w:tblPr/>
      <w:tcPr>
        <w:tcBorders>
          <w:top w:space="0" w:sz="0" w:val="nil"/>
          <w:left w:color="9bbb59" w:space="0" w:sz="8" w:val="single"/>
          <w:bottom w:space="0" w:sz="0" w:val="nil"/>
          <w:right w:space="0" w:sz="0" w:val="nil"/>
          <w:insideH w:space="0" w:sz="0" w:val="nil"/>
          <w:insideV w:space="0" w:sz="0" w:val="nil"/>
        </w:tcBorders>
        <w:shd w:color="auto" w:fill="ffffff" w:val="clear"/>
      </w:tcPr>
    </w:tblStylePr>
    <w:tblStylePr w:type="band1Vert">
      <w:rPr>
        <w:rFonts w:cs="Times New Roman"/>
      </w:rPr>
      <w:tblPr/>
      <w:tcPr>
        <w:tcBorders>
          <w:left w:space="0" w:sz="0" w:val="nil"/>
          <w:right w:space="0" w:sz="0" w:val="nil"/>
          <w:insideH w:space="0" w:sz="0" w:val="nil"/>
          <w:insideV w:space="0" w:sz="0" w:val="nil"/>
        </w:tcBorders>
        <w:shd w:color="auto" w:fill="e6eed5" w:val="clear"/>
      </w:tcPr>
    </w:tblStylePr>
    <w:tblStylePr w:type="band1Horz">
      <w:rPr>
        <w:rFonts w:cs="Times New Roman"/>
      </w:rPr>
      <w:tblPr/>
      <w:tcPr>
        <w:tcBorders>
          <w:top w:space="0" w:sz="0" w:val="nil"/>
          <w:bottom w:space="0" w:sz="0" w:val="nil"/>
          <w:insideH w:space="0" w:sz="0" w:val="nil"/>
          <w:insideV w:space="0" w:sz="0" w:val="nil"/>
        </w:tcBorders>
        <w:shd w:color="auto" w:fill="e6eed5" w:val="clear"/>
      </w:tcPr>
    </w:tblStylePr>
    <w:tblStylePr w:type="nwCell">
      <w:rPr>
        <w:rFonts w:cs="Times New Roman"/>
      </w:rPr>
      <w:tblPr/>
      <w:tcPr>
        <w:shd w:color="auto" w:fill="ffffff" w:val="clear"/>
      </w:tcPr>
    </w:tblStylePr>
    <w:tblStylePr w:type="swCell">
      <w:rPr>
        <w:rFonts w:cs="Times New Roman"/>
      </w:rPr>
      <w:tblPr/>
      <w:tcPr>
        <w:tcBorders>
          <w:top w:space="0" w:sz="0"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rPr>
        <w:rFonts w:cs="Times New Roman"/>
        <w:sz w:val="24"/>
        <w:szCs w:val="24"/>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rPr>
        <w:rFonts w:cs="Times New Roman"/>
      </w:rPr>
      <w:tblPr/>
      <w:tcPr>
        <w:tcBorders>
          <w:top w:color="8064a2" w:space="0" w:sz="8" w:val="single"/>
          <w:left w:space="0" w:sz="0" w:val="nil"/>
          <w:bottom w:space="0" w:sz="0" w:val="nil"/>
          <w:right w:space="0" w:sz="0" w:val="nil"/>
          <w:insideH w:space="0" w:sz="0" w:val="nil"/>
          <w:insideV w:space="0" w:sz="0" w:val="nil"/>
        </w:tcBorders>
        <w:shd w:color="auto" w:fill="ffffff" w:val="clear"/>
      </w:tcPr>
    </w:tblStylePr>
    <w:tblStylePr w:type="firstCol">
      <w:rPr>
        <w:rFonts w:cs="Times New Roman"/>
      </w:rPr>
      <w:tblPr/>
      <w:tcPr>
        <w:tcBorders>
          <w:top w:space="0" w:sz="0" w:val="nil"/>
          <w:left w:space="0" w:sz="0" w:val="nil"/>
          <w:bottom w:space="0" w:sz="0" w:val="nil"/>
          <w:right w:color="8064a2" w:space="0" w:sz="8" w:val="single"/>
          <w:insideH w:space="0" w:sz="0" w:val="nil"/>
          <w:insideV w:space="0" w:sz="0" w:val="nil"/>
        </w:tcBorders>
        <w:shd w:color="auto" w:fill="ffffff" w:val="clear"/>
      </w:tcPr>
    </w:tblStylePr>
    <w:tblStylePr w:type="lastCol">
      <w:rPr>
        <w:rFonts w:cs="Times New Roman"/>
      </w:rPr>
      <w:tblPr/>
      <w:tcPr>
        <w:tcBorders>
          <w:top w:space="0" w:sz="0" w:val="nil"/>
          <w:left w:color="8064a2" w:space="0" w:sz="8" w:val="single"/>
          <w:bottom w:space="0" w:sz="0" w:val="nil"/>
          <w:right w:space="0" w:sz="0" w:val="nil"/>
          <w:insideH w:space="0" w:sz="0" w:val="nil"/>
          <w:insideV w:space="0" w:sz="0" w:val="nil"/>
        </w:tcBorders>
        <w:shd w:color="auto" w:fill="ffffff" w:val="clear"/>
      </w:tcPr>
    </w:tblStylePr>
    <w:tblStylePr w:type="band1Vert">
      <w:rPr>
        <w:rFonts w:cs="Times New Roman"/>
      </w:rPr>
      <w:tblPr/>
      <w:tcPr>
        <w:tcBorders>
          <w:left w:space="0" w:sz="0" w:val="nil"/>
          <w:right w:space="0" w:sz="0" w:val="nil"/>
          <w:insideH w:space="0" w:sz="0" w:val="nil"/>
          <w:insideV w:space="0" w:sz="0" w:val="nil"/>
        </w:tcBorders>
        <w:shd w:color="auto" w:fill="dfd8e8" w:val="clear"/>
      </w:tcPr>
    </w:tblStylePr>
    <w:tblStylePr w:type="band1Horz">
      <w:rPr>
        <w:rFonts w:cs="Times New Roman"/>
      </w:rPr>
      <w:tblPr/>
      <w:tcPr>
        <w:tcBorders>
          <w:top w:space="0" w:sz="0" w:val="nil"/>
          <w:bottom w:space="0" w:sz="0" w:val="nil"/>
          <w:insideH w:space="0" w:sz="0" w:val="nil"/>
          <w:insideV w:space="0" w:sz="0" w:val="nil"/>
        </w:tcBorders>
        <w:shd w:color="auto" w:fill="dfd8e8" w:val="clear"/>
      </w:tcPr>
    </w:tblStylePr>
    <w:tblStylePr w:type="nwCell">
      <w:rPr>
        <w:rFonts w:cs="Times New Roman"/>
      </w:rPr>
      <w:tblPr/>
      <w:tcPr>
        <w:shd w:color="auto" w:fill="ffffff" w:val="clear"/>
      </w:tcPr>
    </w:tblStylePr>
    <w:tblStylePr w:type="swCell">
      <w:rPr>
        <w:rFonts w:cs="Times New Roman"/>
      </w:rPr>
      <w:tblPr/>
      <w:tcPr>
        <w:tcBorders>
          <w:top w:space="0" w:sz="0"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rPr>
        <w:rFonts w:cs="Times New Roman"/>
        <w:sz w:val="24"/>
        <w:szCs w:val="24"/>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rPr>
        <w:rFonts w:cs="Times New Roman"/>
      </w:rPr>
      <w:tblPr/>
      <w:tcPr>
        <w:tcBorders>
          <w:top w:color="4bacc6" w:space="0" w:sz="8" w:val="single"/>
          <w:left w:space="0" w:sz="0" w:val="nil"/>
          <w:bottom w:space="0" w:sz="0" w:val="nil"/>
          <w:right w:space="0" w:sz="0" w:val="nil"/>
          <w:insideH w:space="0" w:sz="0" w:val="nil"/>
          <w:insideV w:space="0" w:sz="0" w:val="nil"/>
        </w:tcBorders>
        <w:shd w:color="auto" w:fill="ffffff" w:val="clear"/>
      </w:tcPr>
    </w:tblStylePr>
    <w:tblStylePr w:type="firstCol">
      <w:rPr>
        <w:rFonts w:cs="Times New Roman"/>
      </w:rPr>
      <w:tblPr/>
      <w:tcPr>
        <w:tcBorders>
          <w:top w:space="0" w:sz="0" w:val="nil"/>
          <w:left w:space="0" w:sz="0" w:val="nil"/>
          <w:bottom w:space="0" w:sz="0" w:val="nil"/>
          <w:right w:color="4bacc6" w:space="0" w:sz="8" w:val="single"/>
          <w:insideH w:space="0" w:sz="0" w:val="nil"/>
          <w:insideV w:space="0" w:sz="0" w:val="nil"/>
        </w:tcBorders>
        <w:shd w:color="auto" w:fill="ffffff" w:val="clear"/>
      </w:tcPr>
    </w:tblStylePr>
    <w:tblStylePr w:type="lastCol">
      <w:rPr>
        <w:rFonts w:cs="Times New Roman"/>
      </w:rPr>
      <w:tblPr/>
      <w:tcPr>
        <w:tcBorders>
          <w:top w:space="0" w:sz="0" w:val="nil"/>
          <w:left w:color="4bacc6" w:space="0" w:sz="8" w:val="single"/>
          <w:bottom w:space="0" w:sz="0" w:val="nil"/>
          <w:right w:space="0" w:sz="0" w:val="nil"/>
          <w:insideH w:space="0" w:sz="0" w:val="nil"/>
          <w:insideV w:space="0" w:sz="0" w:val="nil"/>
        </w:tcBorders>
        <w:shd w:color="auto" w:fill="ffffff" w:val="clear"/>
      </w:tcPr>
    </w:tblStylePr>
    <w:tblStylePr w:type="band1Vert">
      <w:rPr>
        <w:rFonts w:cs="Times New Roman"/>
      </w:rPr>
      <w:tblPr/>
      <w:tcPr>
        <w:tcBorders>
          <w:left w:space="0" w:sz="0" w:val="nil"/>
          <w:right w:space="0" w:sz="0" w:val="nil"/>
          <w:insideH w:space="0" w:sz="0" w:val="nil"/>
          <w:insideV w:space="0" w:sz="0" w:val="nil"/>
        </w:tcBorders>
        <w:shd w:color="auto" w:fill="d2eaf1" w:val="clear"/>
      </w:tcPr>
    </w:tblStylePr>
    <w:tblStylePr w:type="band1Horz">
      <w:rPr>
        <w:rFonts w:cs="Times New Roman"/>
      </w:rPr>
      <w:tblPr/>
      <w:tcPr>
        <w:tcBorders>
          <w:top w:space="0" w:sz="0" w:val="nil"/>
          <w:bottom w:space="0" w:sz="0" w:val="nil"/>
          <w:insideH w:space="0" w:sz="0" w:val="nil"/>
          <w:insideV w:space="0" w:sz="0" w:val="nil"/>
        </w:tcBorders>
        <w:shd w:color="auto" w:fill="d2eaf1" w:val="clear"/>
      </w:tcPr>
    </w:tblStylePr>
    <w:tblStylePr w:type="nwCell">
      <w:rPr>
        <w:rFonts w:cs="Times New Roman"/>
      </w:rPr>
      <w:tblPr/>
      <w:tcPr>
        <w:shd w:color="auto" w:fill="ffffff" w:val="clear"/>
      </w:tcPr>
    </w:tblStylePr>
    <w:tblStylePr w:type="swCell">
      <w:rPr>
        <w:rFonts w:cs="Times New Roman"/>
      </w:rPr>
      <w:tblPr/>
      <w:tcPr>
        <w:tcBorders>
          <w:top w:space="0" w:sz="0"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rPr>
        <w:rFonts w:cs="Times New Roman"/>
        <w:sz w:val="24"/>
        <w:szCs w:val="24"/>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rPr>
        <w:rFonts w:cs="Times New Roman"/>
      </w:rPr>
      <w:tblPr/>
      <w:tcPr>
        <w:tcBorders>
          <w:top w:color="f79646" w:space="0" w:sz="8" w:val="single"/>
          <w:left w:space="0" w:sz="0" w:val="nil"/>
          <w:bottom w:space="0" w:sz="0" w:val="nil"/>
          <w:right w:space="0" w:sz="0" w:val="nil"/>
          <w:insideH w:space="0" w:sz="0" w:val="nil"/>
          <w:insideV w:space="0" w:sz="0" w:val="nil"/>
        </w:tcBorders>
        <w:shd w:color="auto" w:fill="ffffff" w:val="clear"/>
      </w:tcPr>
    </w:tblStylePr>
    <w:tblStylePr w:type="firstCol">
      <w:rPr>
        <w:rFonts w:cs="Times New Roman"/>
      </w:rPr>
      <w:tblPr/>
      <w:tcPr>
        <w:tcBorders>
          <w:top w:space="0" w:sz="0" w:val="nil"/>
          <w:left w:space="0" w:sz="0" w:val="nil"/>
          <w:bottom w:space="0" w:sz="0" w:val="nil"/>
          <w:right w:color="f79646" w:space="0" w:sz="8" w:val="single"/>
          <w:insideH w:space="0" w:sz="0" w:val="nil"/>
          <w:insideV w:space="0" w:sz="0" w:val="nil"/>
        </w:tcBorders>
        <w:shd w:color="auto" w:fill="ffffff" w:val="clear"/>
      </w:tcPr>
    </w:tblStylePr>
    <w:tblStylePr w:type="lastCol">
      <w:rPr>
        <w:rFonts w:cs="Times New Roman"/>
      </w:rPr>
      <w:tblPr/>
      <w:tcPr>
        <w:tcBorders>
          <w:top w:space="0" w:sz="0" w:val="nil"/>
          <w:left w:color="f79646" w:space="0" w:sz="8" w:val="single"/>
          <w:bottom w:space="0" w:sz="0" w:val="nil"/>
          <w:right w:space="0" w:sz="0" w:val="nil"/>
          <w:insideH w:space="0" w:sz="0" w:val="nil"/>
          <w:insideV w:space="0" w:sz="0" w:val="nil"/>
        </w:tcBorders>
        <w:shd w:color="auto" w:fill="ffffff" w:val="clear"/>
      </w:tcPr>
    </w:tblStylePr>
    <w:tblStylePr w:type="band1Vert">
      <w:rPr>
        <w:rFonts w:cs="Times New Roman"/>
      </w:rPr>
      <w:tblPr/>
      <w:tcPr>
        <w:tcBorders>
          <w:left w:space="0" w:sz="0" w:val="nil"/>
          <w:right w:space="0" w:sz="0" w:val="nil"/>
          <w:insideH w:space="0" w:sz="0" w:val="nil"/>
          <w:insideV w:space="0" w:sz="0" w:val="nil"/>
        </w:tcBorders>
        <w:shd w:color="auto" w:fill="fde4d0" w:val="clear"/>
      </w:tcPr>
    </w:tblStylePr>
    <w:tblStylePr w:type="band1Horz">
      <w:rPr>
        <w:rFonts w:cs="Times New Roman"/>
      </w:rPr>
      <w:tblPr/>
      <w:tcPr>
        <w:tcBorders>
          <w:top w:space="0" w:sz="0" w:val="nil"/>
          <w:bottom w:space="0" w:sz="0" w:val="nil"/>
          <w:insideH w:space="0" w:sz="0" w:val="nil"/>
          <w:insideV w:space="0" w:sz="0" w:val="nil"/>
        </w:tcBorders>
        <w:shd w:color="auto" w:fill="fde4d0" w:val="clear"/>
      </w:tcPr>
    </w:tblStylePr>
    <w:tblStylePr w:type="nwCell">
      <w:rPr>
        <w:rFonts w:cs="Times New Roman"/>
      </w:rPr>
      <w:tblPr/>
      <w:tcPr>
        <w:shd w:color="auto" w:fill="ffffff" w:val="clear"/>
      </w:tcPr>
    </w:tblStylePr>
    <w:tblStylePr w:type="swCell">
      <w:rPr>
        <w:rFonts w:cs="Times New Roman"/>
      </w:rPr>
      <w:tblPr/>
      <w:tcPr>
        <w:tcBorders>
          <w:top w:space="0" w:sz="0" w:val="nil"/>
        </w:tcBorders>
      </w:tcPr>
    </w:tblStylePr>
  </w:style>
  <w:style w:type="table" w:styleId="MediumShading11" w:customStyle="1">
    <w:name w:val="Medium Shading 11"/>
    <w:uiPriority w:val="99"/>
    <w:rsid w:val="001721A1"/>
    <w:tblPr>
      <w:tblStyleRowBandSize w:val="1"/>
      <w:tblStyleColBandSize w:val="1"/>
      <w:tblInd w:w="0.0" w:type="dxa"/>
      <w:tblBorders>
        <w:top w:color="404040" w:space="0" w:sz="8" w:val="single"/>
        <w:left w:color="404040" w:space="0" w:sz="8" w:val="single"/>
        <w:bottom w:color="404040" w:space="0" w:sz="8" w:val="single"/>
        <w:right w:color="404040" w:space="0" w:sz="8" w:val="single"/>
        <w:insideH w:color="404040" w:space="0" w:sz="8" w:val="single"/>
      </w:tblBorders>
      <w:tblCellMar>
        <w:top w:w="0.0" w:type="dxa"/>
        <w:left w:w="108.0" w:type="dxa"/>
        <w:bottom w:w="0.0" w:type="dxa"/>
        <w:right w:w="108.0" w:type="dxa"/>
      </w:tblCellMar>
    </w:tblPr>
  </w:style>
  <w:style w:type="table" w:styleId="MediumShading1-Accent11" w:customStyle="1">
    <w:name w:val="Medium Shading 1 - Accent 11"/>
    <w:uiPriority w:val="99"/>
    <w:rsid w:val="001721A1"/>
    <w:tblPr>
      <w:tblStyleRowBandSize w:val="1"/>
      <w:tblStyleColBandSize w:val="1"/>
      <w:tblInd w:w="0.0" w:type="dxa"/>
      <w:tblBorders>
        <w:top w:color="7ba0cd" w:space="0" w:sz="8" w:val="single"/>
        <w:left w:color="7ba0cd" w:space="0" w:sz="8" w:val="single"/>
        <w:bottom w:color="7ba0cd" w:space="0" w:sz="8" w:val="single"/>
        <w:right w:color="7ba0cd" w:space="0" w:sz="8" w:val="single"/>
        <w:insideH w:color="7ba0cd" w:space="0" w:sz="8" w:val="single"/>
      </w:tblBorders>
      <w:tblCellMar>
        <w:top w:w="0.0" w:type="dxa"/>
        <w:left w:w="108.0" w:type="dxa"/>
        <w:bottom w:w="0.0" w:type="dxa"/>
        <w:right w:w="108.0" w:type="dxa"/>
      </w:tblCellMar>
    </w:tblPr>
  </w:style>
  <w:style w:type="table" w:styleId="MediumShading1-Accent2">
    <w:name w:val="Medium Shading 1 Accent 2"/>
    <w:basedOn w:val="TableNormal"/>
    <w:uiPriority w:val="99"/>
    <w:rsid w:val="001721A1"/>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tblBorders>
    </w:tblPr>
    <w:tblStylePr w:type="firstRow">
      <w:pPr>
        <w:spacing w:after="0" w:before="0"/>
      </w:pPr>
      <w:rPr>
        <w:rFonts w:cs="Times New Roman"/>
        <w:b w:val="1"/>
        <w:bCs w:val="1"/>
        <w:color w:val="ffffff"/>
      </w:rPr>
      <w:tblPr/>
      <w:tcPr>
        <w:tcBorders>
          <w:top w:color="cf7b79" w:space="0" w:sz="8" w:val="single"/>
          <w:left w:color="cf7b79" w:space="0" w:sz="8" w:val="single"/>
          <w:bottom w:color="cf7b79" w:space="0" w:sz="8" w:val="single"/>
          <w:right w:color="cf7b79" w:space="0" w:sz="8" w:val="single"/>
          <w:insideH w:space="0" w:sz="0" w:val="nil"/>
          <w:insideV w:space="0" w:sz="0" w:val="nil"/>
        </w:tcBorders>
        <w:shd w:color="auto" w:fill="c0504d" w:val="clear"/>
      </w:tcPr>
    </w:tblStylePr>
    <w:tblStylePr w:type="lastRow">
      <w:pPr>
        <w:spacing w:after="0" w:before="0"/>
      </w:pPr>
      <w:rPr>
        <w:rFonts w:cs="Times New Roman"/>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shd w:color="auto" w:fill="efd3d2" w:val="clear"/>
      </w:tcPr>
    </w:tblStylePr>
    <w:tblStylePr w:type="band1Horz">
      <w:rPr>
        <w:rFonts w:cs="Times New Roman"/>
      </w:rPr>
      <w:tblPr/>
      <w:tcPr>
        <w:tcBorders>
          <w:insideH w:space="0" w:sz="0" w:val="nil"/>
          <w:insideV w:space="0" w:sz="0" w:val="nil"/>
        </w:tcBorders>
        <w:shd w:color="auto" w:fill="efd3d2" w:val="clear"/>
      </w:tcPr>
    </w:tblStylePr>
    <w:tblStylePr w:type="band2Horz">
      <w:rPr>
        <w:rFonts w:cs="Times New Roman"/>
      </w:rPr>
      <w:tblPr/>
      <w:tcPr>
        <w:tcBorders>
          <w:insideH w:space="0" w:sz="0" w:val="nil"/>
          <w:insideV w:space="0" w:sz="0" w:val="nil"/>
        </w:tcBorders>
      </w:tcPr>
    </w:tblStylePr>
  </w:style>
  <w:style w:type="table" w:styleId="MediumShading1-Accent3">
    <w:name w:val="Medium Shading 1 Accent 3"/>
    <w:basedOn w:val="TableNormal"/>
    <w:uiPriority w:val="99"/>
    <w:rsid w:val="001721A1"/>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tblBorders>
    </w:tblPr>
    <w:tblStylePr w:type="firstRow">
      <w:pPr>
        <w:spacing w:after="0" w:before="0"/>
      </w:pPr>
      <w:rPr>
        <w:rFonts w:cs="Times New Roman"/>
        <w:b w:val="1"/>
        <w:bCs w:val="1"/>
        <w:color w:val="ffffff"/>
      </w:rPr>
      <w:tblPr/>
      <w:tcPr>
        <w:tcBorders>
          <w:top w:color="b3cc82" w:space="0" w:sz="8" w:val="single"/>
          <w:left w:color="b3cc82" w:space="0" w:sz="8" w:val="single"/>
          <w:bottom w:color="b3cc82" w:space="0" w:sz="8" w:val="single"/>
          <w:right w:color="b3cc82" w:space="0" w:sz="8" w:val="single"/>
          <w:insideH w:space="0" w:sz="0" w:val="nil"/>
          <w:insideV w:space="0" w:sz="0" w:val="nil"/>
        </w:tcBorders>
        <w:shd w:color="auto" w:fill="9bbb59" w:val="clear"/>
      </w:tcPr>
    </w:tblStylePr>
    <w:tblStylePr w:type="lastRow">
      <w:pPr>
        <w:spacing w:after="0" w:before="0"/>
      </w:pPr>
      <w:rPr>
        <w:rFonts w:cs="Times New Roman"/>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shd w:color="auto" w:fill="e6eed5" w:val="clear"/>
      </w:tcPr>
    </w:tblStylePr>
    <w:tblStylePr w:type="band1Horz">
      <w:rPr>
        <w:rFonts w:cs="Times New Roman"/>
      </w:rPr>
      <w:tblPr/>
      <w:tcPr>
        <w:tcBorders>
          <w:insideH w:space="0" w:sz="0" w:val="nil"/>
          <w:insideV w:space="0" w:sz="0" w:val="nil"/>
        </w:tcBorders>
        <w:shd w:color="auto" w:fill="e6eed5" w:val="clear"/>
      </w:tcPr>
    </w:tblStylePr>
    <w:tblStylePr w:type="band2Horz">
      <w:rPr>
        <w:rFonts w:cs="Times New Roman"/>
      </w:rPr>
      <w:tblPr/>
      <w:tcPr>
        <w:tcBorders>
          <w:insideH w:space="0" w:sz="0" w:val="nil"/>
          <w:insideV w:space="0" w:sz="0" w:val="nil"/>
        </w:tcBorders>
      </w:tcPr>
    </w:tblStylePr>
  </w:style>
  <w:style w:type="table" w:styleId="MediumShading1-Accent4">
    <w:name w:val="Medium Shading 1 Accent 4"/>
    <w:basedOn w:val="TableNormal"/>
    <w:uiPriority w:val="99"/>
    <w:rsid w:val="001721A1"/>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tblBorders>
    </w:tblPr>
    <w:tblStylePr w:type="firstRow">
      <w:pPr>
        <w:spacing w:after="0" w:before="0"/>
      </w:pPr>
      <w:rPr>
        <w:rFonts w:cs="Times New Roman"/>
        <w:b w:val="1"/>
        <w:bCs w:val="1"/>
        <w:color w:val="ffffff"/>
      </w:rPr>
      <w:tblPr/>
      <w:tcPr>
        <w:tcBorders>
          <w:top w:color="9f8ab9" w:space="0" w:sz="8" w:val="single"/>
          <w:left w:color="9f8ab9" w:space="0" w:sz="8" w:val="single"/>
          <w:bottom w:color="9f8ab9" w:space="0" w:sz="8" w:val="single"/>
          <w:right w:color="9f8ab9" w:space="0" w:sz="8" w:val="single"/>
          <w:insideH w:space="0" w:sz="0" w:val="nil"/>
          <w:insideV w:space="0" w:sz="0" w:val="nil"/>
        </w:tcBorders>
        <w:shd w:color="auto" w:fill="8064a2" w:val="clear"/>
      </w:tcPr>
    </w:tblStylePr>
    <w:tblStylePr w:type="lastRow">
      <w:pPr>
        <w:spacing w:after="0" w:before="0"/>
      </w:pPr>
      <w:rPr>
        <w:rFonts w:cs="Times New Roman"/>
        <w:b w:val="1"/>
        <w:bCs w:val="1"/>
      </w:rPr>
      <w:tblPr/>
      <w:tcPr>
        <w:tcBorders>
          <w:top w:color="9f8ab9" w:space="0" w:sz="6" w:val="double"/>
          <w:left w:color="9f8ab9" w:space="0" w:sz="8" w:val="single"/>
          <w:bottom w:color="9f8ab9" w:space="0" w:sz="8" w:val="single"/>
          <w:right w:color="9f8ab9" w:space="0" w:sz="8" w:val="single"/>
          <w:insideH w:space="0" w:sz="0" w:val="nil"/>
          <w:insideV w:space="0" w:sz="0" w:val="nil"/>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shd w:color="auto" w:fill="dfd8e8" w:val="clear"/>
      </w:tcPr>
    </w:tblStylePr>
    <w:tblStylePr w:type="band1Horz">
      <w:rPr>
        <w:rFonts w:cs="Times New Roman"/>
      </w:rPr>
      <w:tblPr/>
      <w:tcPr>
        <w:tcBorders>
          <w:insideH w:space="0" w:sz="0" w:val="nil"/>
          <w:insideV w:space="0" w:sz="0" w:val="nil"/>
        </w:tcBorders>
        <w:shd w:color="auto" w:fill="dfd8e8" w:val="clear"/>
      </w:tcPr>
    </w:tblStylePr>
    <w:tblStylePr w:type="band2Horz">
      <w:rPr>
        <w:rFonts w:cs="Times New Roman"/>
      </w:rPr>
      <w:tblPr/>
      <w:tcPr>
        <w:tcBorders>
          <w:insideH w:space="0" w:sz="0" w:val="nil"/>
          <w:insideV w:space="0" w:sz="0" w:val="nil"/>
        </w:tcBorders>
      </w:tcPr>
    </w:tblStylePr>
  </w:style>
  <w:style w:type="table" w:styleId="MediumShading1-Accent5">
    <w:name w:val="Medium Shading 1 Accent 5"/>
    <w:basedOn w:val="TableNormal"/>
    <w:uiPriority w:val="99"/>
    <w:rsid w:val="001721A1"/>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tblBorders>
    </w:tblPr>
    <w:tblStylePr w:type="firstRow">
      <w:pPr>
        <w:spacing w:after="0" w:before="0"/>
      </w:pPr>
      <w:rPr>
        <w:rFonts w:cs="Times New Roman"/>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pPr>
      <w:rPr>
        <w:rFonts w:cs="Times New Roman"/>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shd w:color="auto" w:fill="d2eaf1" w:val="clear"/>
      </w:tcPr>
    </w:tblStylePr>
    <w:tblStylePr w:type="band1Horz">
      <w:rPr>
        <w:rFonts w:cs="Times New Roman"/>
      </w:rPr>
      <w:tblPr/>
      <w:tcPr>
        <w:tcBorders>
          <w:insideH w:space="0" w:sz="0" w:val="nil"/>
          <w:insideV w:space="0" w:sz="0" w:val="nil"/>
        </w:tcBorders>
        <w:shd w:color="auto" w:fill="d2eaf1" w:val="clear"/>
      </w:tcPr>
    </w:tblStylePr>
    <w:tblStylePr w:type="band2Horz">
      <w:rPr>
        <w:rFonts w:cs="Times New Roman"/>
      </w:rPr>
      <w:tblPr/>
      <w:tcPr>
        <w:tcBorders>
          <w:insideH w:space="0" w:sz="0" w:val="nil"/>
          <w:insideV w:space="0" w:sz="0" w:val="nil"/>
        </w:tcBorders>
      </w:tcPr>
    </w:tblStylePr>
  </w:style>
  <w:style w:type="table" w:styleId="MediumShading1-Accent6">
    <w:name w:val="Medium Shading 1 Accent 6"/>
    <w:basedOn w:val="TableNormal"/>
    <w:uiPriority w:val="99"/>
    <w:rsid w:val="001721A1"/>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tblBorders>
    </w:tblPr>
    <w:tblStylePr w:type="firstRow">
      <w:pPr>
        <w:spacing w:after="0" w:before="0"/>
      </w:pPr>
      <w:rPr>
        <w:rFonts w:cs="Times New Roman"/>
        <w:b w:val="1"/>
        <w:bCs w:val="1"/>
        <w:color w:val="ffffff"/>
      </w:rPr>
      <w:tblPr/>
      <w:tcPr>
        <w:tcBorders>
          <w:top w:color="f9b074" w:space="0" w:sz="8" w:val="single"/>
          <w:left w:color="f9b074" w:space="0" w:sz="8" w:val="single"/>
          <w:bottom w:color="f9b074" w:space="0" w:sz="8" w:val="single"/>
          <w:right w:color="f9b074" w:space="0" w:sz="8" w:val="single"/>
          <w:insideH w:space="0" w:sz="0" w:val="nil"/>
          <w:insideV w:space="0" w:sz="0" w:val="nil"/>
        </w:tcBorders>
        <w:shd w:color="auto" w:fill="f79646" w:val="clear"/>
      </w:tcPr>
    </w:tblStylePr>
    <w:tblStylePr w:type="lastRow">
      <w:pPr>
        <w:spacing w:after="0" w:before="0"/>
      </w:pPr>
      <w:rPr>
        <w:rFonts w:cs="Times New Roman"/>
        <w:b w:val="1"/>
        <w:bCs w:val="1"/>
      </w:rPr>
      <w:tblPr/>
      <w:tcPr>
        <w:tcBorders>
          <w:top w:color="f9b074" w:space="0" w:sz="6" w:val="double"/>
          <w:left w:color="f9b074" w:space="0" w:sz="8" w:val="single"/>
          <w:bottom w:color="f9b074" w:space="0" w:sz="8" w:val="single"/>
          <w:right w:color="f9b074" w:space="0" w:sz="8" w:val="single"/>
          <w:insideH w:space="0" w:sz="0" w:val="nil"/>
          <w:insideV w:space="0" w:sz="0" w:val="nil"/>
        </w:tcBorders>
      </w:tcPr>
    </w:tblStylePr>
    <w:tblStylePr w:type="firstCol">
      <w:rPr>
        <w:rFonts w:cs="Times New Roman"/>
        <w:b w:val="1"/>
        <w:bCs w:val="1"/>
      </w:rPr>
    </w:tblStylePr>
    <w:tblStylePr w:type="lastCol">
      <w:rPr>
        <w:rFonts w:cs="Times New Roman"/>
        <w:b w:val="1"/>
        <w:bCs w:val="1"/>
      </w:rPr>
    </w:tblStylePr>
    <w:tblStylePr w:type="band1Vert">
      <w:rPr>
        <w:rFonts w:cs="Times New Roman"/>
      </w:rPr>
      <w:tblPr/>
      <w:tcPr>
        <w:shd w:color="auto" w:fill="fde4d0" w:val="clear"/>
      </w:tcPr>
    </w:tblStylePr>
    <w:tblStylePr w:type="band1Horz">
      <w:rPr>
        <w:rFonts w:cs="Times New Roman"/>
      </w:rPr>
      <w:tblPr/>
      <w:tcPr>
        <w:tcBorders>
          <w:insideH w:space="0" w:sz="0" w:val="nil"/>
          <w:insideV w:space="0" w:sz="0" w:val="nil"/>
        </w:tcBorders>
        <w:shd w:color="auto" w:fill="fde4d0" w:val="clear"/>
      </w:tcPr>
    </w:tblStylePr>
    <w:tblStylePr w:type="band2Horz">
      <w:rPr>
        <w:rFonts w:cs="Times New Roman"/>
      </w:rPr>
      <w:tblPr/>
      <w:tcPr>
        <w:tcBorders>
          <w:insideH w:space="0" w:sz="0" w:val="nil"/>
          <w:insideV w:space="0" w:sz="0" w:val="nil"/>
        </w:tcBorders>
      </w:tcPr>
    </w:tblStylePr>
  </w:style>
  <w:style w:type="table" w:styleId="MediumShading21" w:customStyle="1">
    <w:name w:val="Medium Shading 21"/>
    <w:uiPriority w:val="99"/>
    <w:rsid w:val="001721A1"/>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style>
  <w:style w:type="table" w:styleId="MediumShading2-Accent11" w:customStyle="1">
    <w:name w:val="Medium Shading 2 - Accent 11"/>
    <w:uiPriority w:val="99"/>
    <w:rsid w:val="001721A1"/>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style>
  <w:style w:type="table" w:styleId="MediumShading2-Accent2">
    <w:name w:val="Medium Shading 2 Accent 2"/>
    <w:basedOn w:val="TableNormal"/>
    <w:uiPriority w:val="99"/>
    <w:rsid w:val="001721A1"/>
    <w:tblPr>
      <w:tblStyleRowBandSize w:val="1"/>
      <w:tblStyleColBandSize w:val="1"/>
      <w:tblBorders>
        <w:top w:color="auto" w:space="0" w:sz="18" w:val="single"/>
        <w:bottom w:color="auto" w:space="0" w:sz="18" w:val="single"/>
      </w:tblBorders>
    </w:tblPr>
    <w:tblStylePr w:type="firstRow">
      <w:pPr>
        <w:spacing w:after="0" w:before="0"/>
      </w:pPr>
      <w:rPr>
        <w:rFonts w:cs="Times New Roman"/>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c0504d" w:val="clear"/>
      </w:tcPr>
    </w:tblStylePr>
    <w:tblStylePr w:type="lastRow">
      <w:pPr>
        <w:spacing w:after="0" w:before="0"/>
      </w:pPr>
      <w:rPr>
        <w:rFonts w:cs="Times New Roman"/>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rFonts w:cs="Times New Roman"/>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c0504d" w:val="clear"/>
      </w:tcPr>
    </w:tblStylePr>
    <w:tblStylePr w:type="lastCol">
      <w:rPr>
        <w:rFonts w:cs="Times New Roman"/>
        <w:b w:val="1"/>
        <w:bCs w:val="1"/>
        <w:color w:val="ffffff"/>
      </w:rPr>
      <w:tblPr/>
      <w:tcPr>
        <w:tcBorders>
          <w:left w:space="0" w:sz="0" w:val="nil"/>
          <w:right w:space="0" w:sz="0" w:val="nil"/>
          <w:insideH w:space="0" w:sz="0" w:val="nil"/>
          <w:insideV w:space="0" w:sz="0" w:val="nil"/>
        </w:tcBorders>
        <w:shd w:color="auto" w:fill="c0504d" w:val="clear"/>
      </w:tcPr>
    </w:tblStylePr>
    <w:tblStylePr w:type="band1Vert">
      <w:rPr>
        <w:rFonts w:cs="Times New Roman"/>
      </w:rPr>
      <w:tblPr/>
      <w:tcPr>
        <w:tcBorders>
          <w:left w:space="0" w:sz="0" w:val="nil"/>
          <w:right w:space="0" w:sz="0" w:val="nil"/>
          <w:insideH w:space="0" w:sz="0" w:val="nil"/>
          <w:insideV w:space="0" w:sz="0" w:val="nil"/>
        </w:tcBorders>
        <w:shd w:color="auto" w:fill="d8d8d8" w:val="clear"/>
      </w:tcPr>
    </w:tblStylePr>
    <w:tblStylePr w:type="band1Horz">
      <w:rPr>
        <w:rFonts w:cs="Times New Roman"/>
      </w:rPr>
      <w:tblPr/>
      <w:tcPr>
        <w:shd w:color="auto" w:fill="d8d8d8" w:val="clear"/>
      </w:tcPr>
    </w:tblStylePr>
    <w:tblStylePr w:type="neCell">
      <w:rPr>
        <w:rFonts w:cs="Times New Roman"/>
      </w:rPr>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rFonts w:cs="Times New Roman"/>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99"/>
    <w:rsid w:val="001721A1"/>
    <w:tblPr>
      <w:tblStyleRowBandSize w:val="1"/>
      <w:tblStyleColBandSize w:val="1"/>
      <w:tblBorders>
        <w:top w:color="auto" w:space="0" w:sz="18" w:val="single"/>
        <w:bottom w:color="auto" w:space="0" w:sz="18" w:val="single"/>
      </w:tblBorders>
    </w:tblPr>
    <w:tblStylePr w:type="firstRow">
      <w:pPr>
        <w:spacing w:after="0" w:before="0"/>
      </w:pPr>
      <w:rPr>
        <w:rFonts w:cs="Times New Roman"/>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9bbb59" w:val="clear"/>
      </w:tcPr>
    </w:tblStylePr>
    <w:tblStylePr w:type="lastRow">
      <w:pPr>
        <w:spacing w:after="0" w:before="0"/>
      </w:pPr>
      <w:rPr>
        <w:rFonts w:cs="Times New Roman"/>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rFonts w:cs="Times New Roman"/>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9bbb59" w:val="clear"/>
      </w:tcPr>
    </w:tblStylePr>
    <w:tblStylePr w:type="lastCol">
      <w:rPr>
        <w:rFonts w:cs="Times New Roman"/>
        <w:b w:val="1"/>
        <w:bCs w:val="1"/>
        <w:color w:val="ffffff"/>
      </w:rPr>
      <w:tblPr/>
      <w:tcPr>
        <w:tcBorders>
          <w:left w:space="0" w:sz="0" w:val="nil"/>
          <w:right w:space="0" w:sz="0" w:val="nil"/>
          <w:insideH w:space="0" w:sz="0" w:val="nil"/>
          <w:insideV w:space="0" w:sz="0" w:val="nil"/>
        </w:tcBorders>
        <w:shd w:color="auto" w:fill="9bbb59" w:val="clear"/>
      </w:tcPr>
    </w:tblStylePr>
    <w:tblStylePr w:type="band1Vert">
      <w:rPr>
        <w:rFonts w:cs="Times New Roman"/>
      </w:rPr>
      <w:tblPr/>
      <w:tcPr>
        <w:tcBorders>
          <w:left w:space="0" w:sz="0" w:val="nil"/>
          <w:right w:space="0" w:sz="0" w:val="nil"/>
          <w:insideH w:space="0" w:sz="0" w:val="nil"/>
          <w:insideV w:space="0" w:sz="0" w:val="nil"/>
        </w:tcBorders>
        <w:shd w:color="auto" w:fill="d8d8d8" w:val="clear"/>
      </w:tcPr>
    </w:tblStylePr>
    <w:tblStylePr w:type="band1Horz">
      <w:rPr>
        <w:rFonts w:cs="Times New Roman"/>
      </w:rPr>
      <w:tblPr/>
      <w:tcPr>
        <w:shd w:color="auto" w:fill="d8d8d8" w:val="clear"/>
      </w:tcPr>
    </w:tblStylePr>
    <w:tblStylePr w:type="neCell">
      <w:rPr>
        <w:rFonts w:cs="Times New Roman"/>
      </w:rPr>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rFonts w:cs="Times New Roman"/>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99"/>
    <w:rsid w:val="001721A1"/>
    <w:tblPr>
      <w:tblStyleRowBandSize w:val="1"/>
      <w:tblStyleColBandSize w:val="1"/>
      <w:tblBorders>
        <w:top w:color="auto" w:space="0" w:sz="18" w:val="single"/>
        <w:bottom w:color="auto" w:space="0" w:sz="18" w:val="single"/>
      </w:tblBorders>
    </w:tblPr>
    <w:tblStylePr w:type="firstRow">
      <w:pPr>
        <w:spacing w:after="0" w:before="0"/>
      </w:pPr>
      <w:rPr>
        <w:rFonts w:cs="Times New Roman"/>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8064a2" w:val="clear"/>
      </w:tcPr>
    </w:tblStylePr>
    <w:tblStylePr w:type="lastRow">
      <w:pPr>
        <w:spacing w:after="0" w:before="0"/>
      </w:pPr>
      <w:rPr>
        <w:rFonts w:cs="Times New Roman"/>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rFonts w:cs="Times New Roman"/>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8064a2" w:val="clear"/>
      </w:tcPr>
    </w:tblStylePr>
    <w:tblStylePr w:type="lastCol">
      <w:rPr>
        <w:rFonts w:cs="Times New Roman"/>
        <w:b w:val="1"/>
        <w:bCs w:val="1"/>
        <w:color w:val="ffffff"/>
      </w:rPr>
      <w:tblPr/>
      <w:tcPr>
        <w:tcBorders>
          <w:left w:space="0" w:sz="0" w:val="nil"/>
          <w:right w:space="0" w:sz="0" w:val="nil"/>
          <w:insideH w:space="0" w:sz="0" w:val="nil"/>
          <w:insideV w:space="0" w:sz="0" w:val="nil"/>
        </w:tcBorders>
        <w:shd w:color="auto" w:fill="8064a2" w:val="clear"/>
      </w:tcPr>
    </w:tblStylePr>
    <w:tblStylePr w:type="band1Vert">
      <w:rPr>
        <w:rFonts w:cs="Times New Roman"/>
      </w:rPr>
      <w:tblPr/>
      <w:tcPr>
        <w:tcBorders>
          <w:left w:space="0" w:sz="0" w:val="nil"/>
          <w:right w:space="0" w:sz="0" w:val="nil"/>
          <w:insideH w:space="0" w:sz="0" w:val="nil"/>
          <w:insideV w:space="0" w:sz="0" w:val="nil"/>
        </w:tcBorders>
        <w:shd w:color="auto" w:fill="d8d8d8" w:val="clear"/>
      </w:tcPr>
    </w:tblStylePr>
    <w:tblStylePr w:type="band1Horz">
      <w:rPr>
        <w:rFonts w:cs="Times New Roman"/>
      </w:rPr>
      <w:tblPr/>
      <w:tcPr>
        <w:shd w:color="auto" w:fill="d8d8d8" w:val="clear"/>
      </w:tcPr>
    </w:tblStylePr>
    <w:tblStylePr w:type="neCell">
      <w:rPr>
        <w:rFonts w:cs="Times New Roman"/>
      </w:rPr>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rFonts w:cs="Times New Roman"/>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99"/>
    <w:rsid w:val="001721A1"/>
    <w:tblPr>
      <w:tblStyleRowBandSize w:val="1"/>
      <w:tblStyleColBandSize w:val="1"/>
      <w:tblBorders>
        <w:top w:color="auto" w:space="0" w:sz="18" w:val="single"/>
        <w:bottom w:color="auto" w:space="0" w:sz="18" w:val="single"/>
      </w:tblBorders>
    </w:tblPr>
    <w:tblStylePr w:type="firstRow">
      <w:pPr>
        <w:spacing w:after="0" w:before="0"/>
      </w:pPr>
      <w:rPr>
        <w:rFonts w:cs="Times New Roman"/>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bacc6" w:val="clear"/>
      </w:tcPr>
    </w:tblStylePr>
    <w:tblStylePr w:type="lastRow">
      <w:pPr>
        <w:spacing w:after="0" w:before="0"/>
      </w:pPr>
      <w:rPr>
        <w:rFonts w:cs="Times New Roman"/>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rFonts w:cs="Times New Roman"/>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bacc6" w:val="clear"/>
      </w:tcPr>
    </w:tblStylePr>
    <w:tblStylePr w:type="lastCol">
      <w:rPr>
        <w:rFonts w:cs="Times New Roman"/>
        <w:b w:val="1"/>
        <w:bCs w:val="1"/>
        <w:color w:val="ffffff"/>
      </w:rPr>
      <w:tblPr/>
      <w:tcPr>
        <w:tcBorders>
          <w:left w:space="0" w:sz="0" w:val="nil"/>
          <w:right w:space="0" w:sz="0" w:val="nil"/>
          <w:insideH w:space="0" w:sz="0" w:val="nil"/>
          <w:insideV w:space="0" w:sz="0" w:val="nil"/>
        </w:tcBorders>
        <w:shd w:color="auto" w:fill="4bacc6" w:val="clear"/>
      </w:tcPr>
    </w:tblStylePr>
    <w:tblStylePr w:type="band1Vert">
      <w:rPr>
        <w:rFonts w:cs="Times New Roman"/>
      </w:rPr>
      <w:tblPr/>
      <w:tcPr>
        <w:tcBorders>
          <w:left w:space="0" w:sz="0" w:val="nil"/>
          <w:right w:space="0" w:sz="0" w:val="nil"/>
          <w:insideH w:space="0" w:sz="0" w:val="nil"/>
          <w:insideV w:space="0" w:sz="0" w:val="nil"/>
        </w:tcBorders>
        <w:shd w:color="auto" w:fill="d8d8d8" w:val="clear"/>
      </w:tcPr>
    </w:tblStylePr>
    <w:tblStylePr w:type="band1Horz">
      <w:rPr>
        <w:rFonts w:cs="Times New Roman"/>
      </w:rPr>
      <w:tblPr/>
      <w:tcPr>
        <w:shd w:color="auto" w:fill="d8d8d8" w:val="clear"/>
      </w:tcPr>
    </w:tblStylePr>
    <w:tblStylePr w:type="neCell">
      <w:rPr>
        <w:rFonts w:cs="Times New Roman"/>
      </w:rPr>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rFonts w:cs="Times New Roman"/>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99"/>
    <w:rsid w:val="001721A1"/>
    <w:tblPr>
      <w:tblStyleRowBandSize w:val="1"/>
      <w:tblStyleColBandSize w:val="1"/>
      <w:tblBorders>
        <w:top w:color="auto" w:space="0" w:sz="18" w:val="single"/>
        <w:bottom w:color="auto" w:space="0" w:sz="18" w:val="single"/>
      </w:tblBorders>
    </w:tblPr>
    <w:tblStylePr w:type="firstRow">
      <w:pPr>
        <w:spacing w:after="0" w:before="0"/>
      </w:pPr>
      <w:rPr>
        <w:rFonts w:cs="Times New Roman"/>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f79646" w:val="clear"/>
      </w:tcPr>
    </w:tblStylePr>
    <w:tblStylePr w:type="lastRow">
      <w:pPr>
        <w:spacing w:after="0" w:before="0"/>
      </w:pPr>
      <w:rPr>
        <w:rFonts w:cs="Times New Roman"/>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rFonts w:cs="Times New Roman"/>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f79646" w:val="clear"/>
      </w:tcPr>
    </w:tblStylePr>
    <w:tblStylePr w:type="lastCol">
      <w:rPr>
        <w:rFonts w:cs="Times New Roman"/>
        <w:b w:val="1"/>
        <w:bCs w:val="1"/>
        <w:color w:val="ffffff"/>
      </w:rPr>
      <w:tblPr/>
      <w:tcPr>
        <w:tcBorders>
          <w:left w:space="0" w:sz="0" w:val="nil"/>
          <w:right w:space="0" w:sz="0" w:val="nil"/>
          <w:insideH w:space="0" w:sz="0" w:val="nil"/>
          <w:insideV w:space="0" w:sz="0" w:val="nil"/>
        </w:tcBorders>
        <w:shd w:color="auto" w:fill="f79646" w:val="clear"/>
      </w:tcPr>
    </w:tblStylePr>
    <w:tblStylePr w:type="band1Vert">
      <w:rPr>
        <w:rFonts w:cs="Times New Roman"/>
      </w:rPr>
      <w:tblPr/>
      <w:tcPr>
        <w:tcBorders>
          <w:left w:space="0" w:sz="0" w:val="nil"/>
          <w:right w:space="0" w:sz="0" w:val="nil"/>
          <w:insideH w:space="0" w:sz="0" w:val="nil"/>
          <w:insideV w:space="0" w:sz="0" w:val="nil"/>
        </w:tcBorders>
        <w:shd w:color="auto" w:fill="d8d8d8" w:val="clear"/>
      </w:tcPr>
    </w:tblStylePr>
    <w:tblStylePr w:type="band1Horz">
      <w:rPr>
        <w:rFonts w:cs="Times New Roman"/>
      </w:rPr>
      <w:tblPr/>
      <w:tcPr>
        <w:shd w:color="auto" w:fill="d8d8d8" w:val="clear"/>
      </w:tcPr>
    </w:tblStylePr>
    <w:tblStylePr w:type="neCell">
      <w:rPr>
        <w:rFonts w:cs="Times New Roman"/>
      </w:rPr>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rFonts w:cs="Times New Roman"/>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MessageHeader">
    <w:name w:val="Message Header"/>
    <w:basedOn w:val="Normal"/>
    <w:link w:val="MessageHeaderChar"/>
    <w:uiPriority w:val="99"/>
    <w:rsid w:val="001721A1"/>
    <w:pPr>
      <w:pBdr>
        <w:top w:color="auto" w:space="1" w:sz="6" w:val="single"/>
        <w:left w:color="auto" w:space="1" w:sz="6" w:val="single"/>
        <w:bottom w:color="auto" w:space="1" w:sz="6" w:val="single"/>
        <w:right w:color="auto" w:space="1" w:sz="6" w:val="single"/>
      </w:pBdr>
      <w:shd w:color="auto" w:fill="auto" w:val="pct20"/>
      <w:ind w:left="1134" w:hanging="1134"/>
    </w:pPr>
    <w:rPr>
      <w:rFonts w:ascii="Cambria" w:cs="Times New Roman" w:hAnsi="Cambria"/>
      <w:sz w:val="24"/>
      <w:lang w:eastAsia="zh-CN" w:val="x-none"/>
    </w:rPr>
  </w:style>
  <w:style w:type="character" w:styleId="MessageHeaderChar" w:customStyle="1">
    <w:name w:val="Message Header Char"/>
    <w:link w:val="MessageHeader"/>
    <w:uiPriority w:val="99"/>
    <w:locked w:val="1"/>
    <w:rsid w:val="001721A1"/>
    <w:rPr>
      <w:rFonts w:ascii="Cambria" w:cs="Times New Roman" w:hAnsi="Cambria"/>
      <w:sz w:val="24"/>
      <w:shd w:color="auto" w:fill="auto" w:val="pct20"/>
      <w:lang w:eastAsia="zh-CN"/>
    </w:rPr>
  </w:style>
  <w:style w:type="paragraph" w:styleId="NoSpacing">
    <w:name w:val="No Spacing"/>
    <w:uiPriority w:val="1"/>
    <w:qFormat w:val="1"/>
    <w:rsid w:val="001721A1"/>
    <w:rPr>
      <w:rFonts w:eastAsia="SimSun"/>
      <w:sz w:val="22"/>
      <w:szCs w:val="24"/>
      <w:lang w:eastAsia="zh-CN"/>
    </w:rPr>
  </w:style>
  <w:style w:type="paragraph" w:styleId="NormalWeb">
    <w:name w:val="Normal (Web)"/>
    <w:basedOn w:val="Normal"/>
    <w:uiPriority w:val="99"/>
    <w:rsid w:val="001721A1"/>
    <w:rPr>
      <w:sz w:val="24"/>
    </w:rPr>
  </w:style>
  <w:style w:type="paragraph" w:styleId="NormalIndent">
    <w:name w:val="Normal Indent"/>
    <w:basedOn w:val="Normal"/>
    <w:uiPriority w:val="99"/>
    <w:rsid w:val="001721A1"/>
    <w:pPr>
      <w:ind w:left="720"/>
    </w:pPr>
  </w:style>
  <w:style w:type="paragraph" w:styleId="NoteHeading">
    <w:name w:val="Note Heading"/>
    <w:basedOn w:val="Normal"/>
    <w:next w:val="Normal"/>
    <w:link w:val="NoteHeadingChar"/>
    <w:uiPriority w:val="99"/>
    <w:rsid w:val="001721A1"/>
    <w:rPr>
      <w:rFonts w:ascii="Times New Roman" w:cs="Times New Roman" w:eastAsia="SimSun" w:hAnsi="Times New Roman"/>
      <w:sz w:val="24"/>
      <w:lang w:eastAsia="zh-CN" w:val="x-none"/>
    </w:rPr>
  </w:style>
  <w:style w:type="character" w:styleId="NoteHeadingChar" w:customStyle="1">
    <w:name w:val="Note Heading Char"/>
    <w:link w:val="NoteHeading"/>
    <w:uiPriority w:val="99"/>
    <w:locked w:val="1"/>
    <w:rsid w:val="001721A1"/>
    <w:rPr>
      <w:rFonts w:cs="Times New Roman" w:eastAsia="SimSun"/>
      <w:sz w:val="24"/>
      <w:lang w:eastAsia="zh-CN"/>
    </w:rPr>
  </w:style>
  <w:style w:type="character" w:styleId="PlaceholderText">
    <w:name w:val="Placeholder Text"/>
    <w:uiPriority w:val="99"/>
    <w:semiHidden w:val="1"/>
    <w:rsid w:val="001721A1"/>
    <w:rPr>
      <w:rFonts w:cs="Times New Roman"/>
      <w:color w:val="808080"/>
    </w:rPr>
  </w:style>
  <w:style w:type="paragraph" w:styleId="PlainText">
    <w:name w:val="Plain Text"/>
    <w:basedOn w:val="Normal"/>
    <w:link w:val="PlainTextChar"/>
    <w:uiPriority w:val="99"/>
    <w:rsid w:val="001721A1"/>
    <w:rPr>
      <w:rFonts w:ascii="Courier New" w:cs="Times New Roman" w:eastAsia="SimSun" w:hAnsi="Courier New"/>
      <w:lang w:eastAsia="zh-CN" w:val="x-none"/>
    </w:rPr>
  </w:style>
  <w:style w:type="character" w:styleId="PlainTextChar" w:customStyle="1">
    <w:name w:val="Plain Text Char"/>
    <w:link w:val="PlainText"/>
    <w:uiPriority w:val="99"/>
    <w:locked w:val="1"/>
    <w:rsid w:val="001721A1"/>
    <w:rPr>
      <w:rFonts w:ascii="Courier New" w:cs="Times New Roman" w:eastAsia="SimSun" w:hAnsi="Courier New"/>
      <w:lang w:eastAsia="zh-CN"/>
    </w:rPr>
  </w:style>
  <w:style w:type="paragraph" w:styleId="Quote">
    <w:name w:val="Quote"/>
    <w:basedOn w:val="Normal"/>
    <w:next w:val="Normal"/>
    <w:link w:val="QuoteChar"/>
    <w:uiPriority w:val="99"/>
    <w:qFormat w:val="1"/>
    <w:rsid w:val="001721A1"/>
    <w:rPr>
      <w:rFonts w:ascii="Times New Roman" w:cs="Times New Roman" w:eastAsia="SimSun" w:hAnsi="Times New Roman"/>
      <w:i w:val="1"/>
      <w:color w:val="000000"/>
      <w:sz w:val="24"/>
      <w:lang w:eastAsia="zh-CN" w:val="x-none"/>
    </w:rPr>
  </w:style>
  <w:style w:type="character" w:styleId="QuoteChar" w:customStyle="1">
    <w:name w:val="Quote Char"/>
    <w:link w:val="Quote"/>
    <w:uiPriority w:val="99"/>
    <w:locked w:val="1"/>
    <w:rsid w:val="001721A1"/>
    <w:rPr>
      <w:rFonts w:cs="Times New Roman" w:eastAsia="SimSun"/>
      <w:i w:val="1"/>
      <w:color w:val="000000"/>
      <w:sz w:val="24"/>
      <w:lang w:eastAsia="zh-CN"/>
    </w:rPr>
  </w:style>
  <w:style w:type="paragraph" w:styleId="Level2NonNumberedandBold" w:customStyle="1">
    <w:name w:val="Level 2 (Non Numbered and Bold)"/>
    <w:basedOn w:val="Level2nonnumbered"/>
    <w:link w:val="Level2NonNumberedandBoldChar"/>
    <w:uiPriority w:val="99"/>
    <w:rsid w:val="0026174E"/>
    <w:pPr>
      <w:ind w:hanging="709"/>
    </w:pPr>
    <w:rPr>
      <w:b w:val="1"/>
    </w:rPr>
  </w:style>
  <w:style w:type="paragraph" w:styleId="Level3NonNumberedandBold" w:customStyle="1">
    <w:name w:val="Level 3 (Non Numbered and Bold)"/>
    <w:basedOn w:val="Level2nonnumbered"/>
    <w:link w:val="Level3NonNumberedandBoldChar"/>
    <w:uiPriority w:val="99"/>
    <w:rsid w:val="00517398"/>
    <w:pPr>
      <w:ind w:left="2552" w:hanging="1134"/>
    </w:pPr>
    <w:rPr>
      <w:b w:val="1"/>
    </w:rPr>
  </w:style>
  <w:style w:type="character" w:styleId="Level2nonnumberedChar" w:customStyle="1">
    <w:name w:val="Level 2 (non numbered) Char"/>
    <w:link w:val="Level2nonnumbered"/>
    <w:uiPriority w:val="99"/>
    <w:locked w:val="1"/>
    <w:rsid w:val="001D0350"/>
    <w:rPr>
      <w:rFonts w:ascii="Arial" w:cs="Arial" w:hAnsi="Arial"/>
      <w:sz w:val="24"/>
      <w:szCs w:val="24"/>
      <w:lang w:eastAsia="en-US"/>
    </w:rPr>
  </w:style>
  <w:style w:type="character" w:styleId="Level2NonNumberedandBoldChar" w:customStyle="1">
    <w:name w:val="Level 2 (Non Numbered and Bold) Char"/>
    <w:link w:val="Level2NonNumberedandBold"/>
    <w:uiPriority w:val="99"/>
    <w:locked w:val="1"/>
    <w:rsid w:val="0026174E"/>
    <w:rPr>
      <w:rFonts w:ascii="Arial" w:cs="Arial" w:hAnsi="Arial"/>
      <w:b w:val="1"/>
      <w:sz w:val="24"/>
      <w:szCs w:val="24"/>
      <w:lang w:eastAsia="en-US"/>
    </w:rPr>
  </w:style>
  <w:style w:type="paragraph" w:styleId="Level2nonnumberednonbold" w:customStyle="1">
    <w:name w:val="Level 2 (non numbered non bold)"/>
    <w:basedOn w:val="Normal"/>
    <w:link w:val="Level2nonnumberednonboldChar"/>
    <w:uiPriority w:val="99"/>
    <w:rsid w:val="007B778F"/>
    <w:pPr>
      <w:spacing w:after="240" w:line="360" w:lineRule="auto"/>
      <w:ind w:left="1276"/>
      <w:jc w:val="both"/>
    </w:pPr>
  </w:style>
  <w:style w:type="paragraph" w:styleId="Subtitle">
    <w:name w:val="Subtitle"/>
    <w:basedOn w:val="Normal"/>
    <w:next w:val="Normal"/>
    <w:link w:val="SubtitleChar"/>
    <w:uiPriority w:val="99"/>
    <w:qFormat w:val="1"/>
    <w:rsid w:val="001721A1"/>
    <w:pPr>
      <w:spacing w:after="60"/>
      <w:jc w:val="center"/>
      <w:outlineLvl w:val="1"/>
    </w:pPr>
    <w:rPr>
      <w:rFonts w:ascii="Cambria" w:cs="Times New Roman" w:hAnsi="Cambria"/>
      <w:sz w:val="24"/>
      <w:lang w:eastAsia="zh-CN" w:val="x-none"/>
    </w:rPr>
  </w:style>
  <w:style w:type="character" w:styleId="SubtitleChar" w:customStyle="1">
    <w:name w:val="Subtitle Char"/>
    <w:link w:val="Subtitle"/>
    <w:uiPriority w:val="99"/>
    <w:locked w:val="1"/>
    <w:rsid w:val="001721A1"/>
    <w:rPr>
      <w:rFonts w:ascii="Cambria" w:cs="Times New Roman" w:hAnsi="Cambria"/>
      <w:sz w:val="24"/>
      <w:lang w:eastAsia="zh-CN"/>
    </w:rPr>
  </w:style>
  <w:style w:type="character" w:styleId="SubtleEmphasis">
    <w:name w:val="Subtle Emphasis"/>
    <w:uiPriority w:val="99"/>
    <w:qFormat w:val="1"/>
    <w:rsid w:val="001721A1"/>
    <w:rPr>
      <w:rFonts w:cs="Times New Roman"/>
      <w:i w:val="1"/>
      <w:color w:val="808080"/>
    </w:rPr>
  </w:style>
  <w:style w:type="character" w:styleId="SubtleReference">
    <w:name w:val="Subtle Reference"/>
    <w:uiPriority w:val="99"/>
    <w:qFormat w:val="1"/>
    <w:rsid w:val="001721A1"/>
    <w:rPr>
      <w:rFonts w:cs="Times New Roman"/>
      <w:smallCaps w:val="1"/>
      <w:color w:val="c0504d"/>
      <w:u w:val="single"/>
    </w:rPr>
  </w:style>
  <w:style w:type="table" w:styleId="Table3Deffects1">
    <w:name w:val="Table 3D effects 1"/>
    <w:basedOn w:val="TableNormal"/>
    <w:uiPriority w:val="99"/>
    <w:rsid w:val="001721A1"/>
    <w:tblPr/>
    <w:tcPr>
      <w:shd w:color="c0c0c0" w:fill="ffffff" w:val="solid"/>
    </w:tcPr>
    <w:tblStylePr w:type="firstRow">
      <w:rPr>
        <w:rFonts w:cs="Times New Roman"/>
        <w:b w:val="1"/>
        <w:bCs w:val="1"/>
        <w:color w:val="800080"/>
      </w:rPr>
      <w:tblPr/>
      <w:tcPr>
        <w:tcBorders>
          <w:bottom w:color="808080" w:space="0" w:sz="6" w:val="single"/>
          <w:tl2br w:color="auto" w:space="0" w:sz="0" w:val="none"/>
          <w:tr2bl w:color="auto" w:space="0" w:sz="0" w:val="none"/>
        </w:tcBorders>
      </w:tcPr>
    </w:tblStylePr>
    <w:tblStylePr w:type="lastRow">
      <w:rPr>
        <w:rFonts w:cs="Times New Roman"/>
      </w:rPr>
      <w:tblPr/>
      <w:tcPr>
        <w:tcBorders>
          <w:top w:color="ffffff" w:space="0" w:sz="6" w:val="single"/>
          <w:tl2br w:color="auto" w:space="0" w:sz="0" w:val="none"/>
          <w:tr2bl w:color="auto" w:space="0" w:sz="0" w:val="none"/>
        </w:tcBorders>
      </w:tcPr>
    </w:tblStylePr>
    <w:tblStylePr w:type="firstCol">
      <w:rPr>
        <w:rFonts w:cs="Times New Roman"/>
        <w:b w:val="1"/>
        <w:bCs w:val="1"/>
      </w:rPr>
      <w:tblPr/>
      <w:tcPr>
        <w:tcBorders>
          <w:right w:color="808080" w:space="0" w:sz="6" w:val="single"/>
          <w:tl2br w:color="auto" w:space="0" w:sz="0" w:val="none"/>
          <w:tr2bl w:color="auto" w:space="0" w:sz="0" w:val="none"/>
        </w:tcBorders>
      </w:tcPr>
    </w:tblStylePr>
    <w:tblStylePr w:type="lastCol">
      <w:rPr>
        <w:rFonts w:cs="Times New Roman"/>
      </w:rPr>
      <w:tblPr/>
      <w:tcPr>
        <w:tcBorders>
          <w:left w:color="ffffff" w:space="0" w:sz="6" w:val="single"/>
          <w:tl2br w:color="auto" w:space="0" w:sz="0" w:val="none"/>
          <w:tr2bl w:color="auto" w:space="0" w:sz="0" w:val="none"/>
        </w:tcBorders>
      </w:tcPr>
    </w:tblStylePr>
    <w:tblStylePr w:type="neCell">
      <w:rPr>
        <w:rFonts w:cs="Times New Roman"/>
      </w:rPr>
      <w:tblPr/>
      <w:tcPr>
        <w:tcBorders>
          <w:left w:color="auto" w:space="0" w:sz="0" w:val="none"/>
          <w:bottom w:color="auto" w:space="0" w:sz="0" w:val="none"/>
          <w:tl2br w:color="auto" w:space="0" w:sz="0" w:val="none"/>
          <w:tr2bl w:color="auto" w:space="0" w:sz="0" w:val="none"/>
        </w:tcBorders>
      </w:tcPr>
    </w:tblStylePr>
    <w:tblStylePr w:type="nwCell">
      <w:rPr>
        <w:rFonts w:cs="Times New Roman"/>
      </w:rPr>
      <w:tblPr/>
      <w:tcPr>
        <w:tcBorders>
          <w:bottom w:color="auto" w:space="0" w:sz="0" w:val="none"/>
          <w:right w:color="auto" w:space="0" w:sz="0" w:val="none"/>
          <w:tl2br w:color="auto" w:space="0" w:sz="0" w:val="none"/>
          <w:tr2bl w:color="auto" w:space="0" w:sz="0" w:val="none"/>
        </w:tcBorders>
      </w:tcPr>
    </w:tblStylePr>
    <w:tblStylePr w:type="seCell">
      <w:rPr>
        <w:rFonts w:cs="Times New Roman"/>
      </w:rPr>
      <w:tblPr/>
      <w:tcPr>
        <w:tcBorders>
          <w:top w:color="auto" w:space="0" w:sz="0" w:val="none"/>
          <w:left w:color="auto" w:space="0" w:sz="0" w:val="none"/>
          <w:tl2br w:color="auto" w:space="0" w:sz="0" w:val="none"/>
          <w:tr2bl w:color="auto" w:space="0" w:sz="0" w:val="none"/>
        </w:tcBorders>
      </w:tcPr>
    </w:tblStylePr>
    <w:tblStylePr w:type="swCell">
      <w:rPr>
        <w:rFonts w:cs="Times New Roman"/>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rsid w:val="001721A1"/>
    <w:tblPr>
      <w:tblStyleRowBandSize w:val="1"/>
    </w:tblPr>
    <w:tcPr>
      <w:shd w:color="c0c0c0" w:fill="ffffff" w:val="solid"/>
    </w:tcPr>
    <w:tblStylePr w:type="firstRow">
      <w:rPr>
        <w:rFonts w:cs="Times New Roman"/>
        <w:b w:val="1"/>
        <w:bCs w:val="1"/>
      </w:rPr>
      <w:tblPr/>
      <w:tcPr>
        <w:tcBorders>
          <w:tl2br w:color="auto" w:space="0" w:sz="0" w:val="none"/>
          <w:tr2bl w:color="auto" w:space="0" w:sz="0" w:val="none"/>
        </w:tcBorders>
      </w:tcPr>
    </w:tblStylePr>
    <w:tblStylePr w:type="firstCol">
      <w:rPr>
        <w:rFonts w:cs="Times New Roman"/>
      </w:rPr>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rPr>
        <w:rFonts w:cs="Times New Roman"/>
      </w:rPr>
      <w:tblPr/>
      <w:tcPr>
        <w:tcBorders>
          <w:right w:color="ffffff" w:space="0" w:sz="6" w:val="single"/>
          <w:tl2br w:color="auto" w:space="0" w:sz="0" w:val="none"/>
          <w:tr2bl w:color="auto" w:space="0" w:sz="0" w:val="none"/>
        </w:tcBorders>
      </w:tcPr>
    </w:tblStylePr>
    <w:tblStylePr w:type="band1Horz">
      <w:rPr>
        <w:rFonts w:cs="Times New Roman"/>
      </w:rPr>
      <w:tblPr/>
      <w:tcPr>
        <w:tcBorders>
          <w:top w:color="808080" w:space="0" w:sz="6" w:val="single"/>
          <w:bottom w:color="ffffff" w:space="0" w:sz="6" w:val="single"/>
          <w:tl2br w:color="auto" w:space="0" w:sz="0" w:val="none"/>
          <w:tr2bl w:color="auto" w:space="0" w:sz="0" w:val="none"/>
        </w:tcBorders>
      </w:tcPr>
    </w:tblStylePr>
    <w:tblStylePr w:type="swCell">
      <w:rPr>
        <w:rFonts w:cs="Times New Roman"/>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val="1"/>
        <w:bCs w:val="1"/>
      </w:rPr>
      <w:tblPr/>
      <w:tcPr>
        <w:tcBorders>
          <w:tl2br w:color="auto" w:space="0" w:sz="0" w:val="none"/>
          <w:tr2bl w:color="auto" w:space="0" w:sz="0" w:val="none"/>
        </w:tcBorders>
      </w:tcPr>
    </w:tblStylePr>
    <w:tblStylePr w:type="firstCol">
      <w:rPr>
        <w:rFonts w:cs="Times New Roman"/>
      </w:rPr>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rPr>
        <w:rFonts w:cs="Times New Roman"/>
      </w:rPr>
      <w:tblPr/>
      <w:tcPr>
        <w:tcBorders>
          <w:right w:color="ffffff" w:space="0" w:sz="6" w:val="single"/>
          <w:tl2br w:color="auto" w:space="0" w:sz="0" w:val="none"/>
          <w:tr2bl w:color="auto" w:space="0" w:sz="0" w:val="none"/>
        </w:tcBorders>
      </w:tcPr>
    </w:tblStylePr>
    <w:tblStylePr w:type="band1Vert">
      <w:rPr>
        <w:rFonts w:cs="Times New Roman"/>
        <w:color w:val="auto"/>
      </w:rPr>
      <w:tblPr/>
      <w:tcPr>
        <w:shd w:color="c0c0c0" w:fill="ffffff" w:val="solid"/>
      </w:tcPr>
    </w:tblStylePr>
    <w:tblStylePr w:type="band2Vert">
      <w:rPr>
        <w:rFonts w:cs="Times New Roman"/>
        <w:color w:val="auto"/>
      </w:rPr>
      <w:tblPr/>
      <w:tcPr>
        <w:shd w:color="c0c0c0" w:fill="ffffff" w:val="pct50"/>
      </w:tcPr>
    </w:tblStylePr>
    <w:tblStylePr w:type="band1Horz">
      <w:rPr>
        <w:rFonts w:cs="Times New Roman"/>
      </w:rPr>
      <w:tblPr/>
      <w:tcPr>
        <w:tcBorders>
          <w:top w:color="808080" w:space="0" w:sz="6" w:val="single"/>
          <w:bottom w:color="ffffff" w:space="0" w:sz="6" w:val="single"/>
          <w:tl2br w:color="auto" w:space="0" w:sz="0" w:val="none"/>
          <w:tr2bl w:color="auto" w:space="0" w:sz="0" w:val="none"/>
        </w:tcBorders>
      </w:tcPr>
    </w:tblStylePr>
    <w:tblStylePr w:type="swCell">
      <w:rPr>
        <w:rFonts w:cs="Times New Roman"/>
        <w:b w:val="1"/>
        <w:bCs w:val="1"/>
      </w:rPr>
      <w:tblPr/>
      <w:tcPr>
        <w:tcBorders>
          <w:tl2br w:color="auto" w:space="0" w:sz="0" w:val="none"/>
          <w:tr2bl w:color="auto" w:space="0" w:sz="0" w:val="none"/>
        </w:tcBorders>
      </w:tcPr>
    </w:tblStylePr>
  </w:style>
  <w:style w:type="table" w:styleId="TableClassic1">
    <w:name w:val="Table Classic 1"/>
    <w:basedOn w:val="TableNormal"/>
    <w:uiPriority w:val="99"/>
    <w:rsid w:val="001721A1"/>
    <w:tblPr>
      <w:tblBorders>
        <w:top w:color="000000" w:space="0" w:sz="12" w:val="single"/>
        <w:bottom w:color="000000" w:space="0" w:sz="12" w:val="single"/>
      </w:tblBorders>
    </w:tblPr>
    <w:tblStylePr w:type="firstRow">
      <w:rPr>
        <w:rFonts w:cs="Times New Roman"/>
        <w:i w:val="1"/>
        <w:iCs w:val="1"/>
      </w:rPr>
      <w:tblPr/>
      <w:tcPr>
        <w:tcBorders>
          <w:bottom w:color="000000" w:space="0" w:sz="6" w:val="single"/>
          <w:tl2br w:color="auto" w:space="0" w:sz="0" w:val="none"/>
          <w:tr2bl w:color="auto" w:space="0" w:sz="0" w:val="none"/>
        </w:tcBorders>
      </w:tcPr>
    </w:tblStylePr>
    <w:tblStylePr w:type="lastRow">
      <w:rPr>
        <w:rFonts w:cs="Times New Roman"/>
        <w:color w:val="auto"/>
      </w:rPr>
      <w:tblPr/>
      <w:tcPr>
        <w:tcBorders>
          <w:top w:color="000000" w:space="0" w:sz="6" w:val="single"/>
          <w:tl2br w:color="auto" w:space="0" w:sz="0" w:val="none"/>
          <w:tr2bl w:color="auto" w:space="0" w:sz="0" w:val="none"/>
        </w:tcBorders>
      </w:tcPr>
    </w:tblStylePr>
    <w:tblStylePr w:type="firstCol">
      <w:rPr>
        <w:rFonts w:cs="Times New Roman"/>
      </w:rPr>
      <w:tblPr/>
      <w:tcPr>
        <w:tcBorders>
          <w:right w:color="000000" w:space="0" w:sz="6" w:val="single"/>
          <w:tl2br w:color="auto" w:space="0" w:sz="0" w:val="none"/>
          <w:tr2bl w:color="auto" w:space="0" w:sz="0" w:val="none"/>
        </w:tcBorders>
      </w:tcPr>
    </w:tblStylePr>
    <w:tblStylePr w:type="neCell">
      <w:rPr>
        <w:rFonts w:cs="Times New Roman"/>
        <w:b w:val="1"/>
        <w:bCs w:val="1"/>
        <w:i w:val="0"/>
        <w:iCs w:val="0"/>
      </w:rPr>
      <w:tblPr/>
      <w:tcPr>
        <w:tcBorders>
          <w:tl2br w:color="auto" w:space="0" w:sz="0" w:val="none"/>
          <w:tr2bl w:color="auto" w:space="0" w:sz="0" w:val="none"/>
        </w:tcBorders>
      </w:tcPr>
    </w:tblStylePr>
    <w:tblStylePr w:type="swCell">
      <w:rPr>
        <w:rFonts w:cs="Times New Roman"/>
        <w:b w:val="1"/>
        <w:bCs w:val="1"/>
      </w:rPr>
      <w:tblPr/>
      <w:tcPr>
        <w:tcBorders>
          <w:tl2br w:color="auto" w:space="0" w:sz="0" w:val="none"/>
          <w:tr2bl w:color="auto" w:space="0" w:sz="0" w:val="none"/>
        </w:tcBorders>
      </w:tcPr>
    </w:tblStylePr>
  </w:style>
  <w:style w:type="table" w:styleId="TableClassic2">
    <w:name w:val="Table Classic 2"/>
    <w:basedOn w:val="TableNormal"/>
    <w:uiPriority w:val="99"/>
    <w:rsid w:val="001721A1"/>
    <w:tblPr>
      <w:tblBorders>
        <w:top w:color="000000" w:space="0" w:sz="12" w:val="single"/>
        <w:bottom w:color="000000" w:space="0" w:sz="12" w:val="single"/>
      </w:tblBorders>
    </w:tblPr>
    <w:tblStylePr w:type="firstRow">
      <w:rPr>
        <w:rFonts w:cs="Times New Roman"/>
        <w:color w:val="ffffff"/>
      </w:rPr>
      <w:tblPr/>
      <w:tcPr>
        <w:tcBorders>
          <w:bottom w:color="000000" w:space="0" w:sz="6" w:val="single"/>
          <w:tl2br w:color="auto" w:space="0" w:sz="0" w:val="none"/>
          <w:tr2bl w:color="auto" w:space="0" w:sz="0" w:val="none"/>
        </w:tcBorders>
        <w:shd w:color="800080" w:fill="ffffff" w:val="solid"/>
      </w:tcPr>
    </w:tblStylePr>
    <w:tblStylePr w:type="lastRow">
      <w:rPr>
        <w:rFonts w:cs="Times New Roman"/>
      </w:rPr>
      <w:tblPr/>
      <w:tcPr>
        <w:tcBorders>
          <w:top w:color="000000" w:space="0" w:sz="6" w:val="single"/>
          <w:tl2br w:color="auto" w:space="0" w:sz="0" w:val="none"/>
          <w:tr2bl w:color="auto" w:space="0" w:sz="0" w:val="none"/>
        </w:tcBorders>
      </w:tcPr>
    </w:tblStylePr>
    <w:tblStylePr w:type="firstCol">
      <w:rPr>
        <w:rFonts w:cs="Times New Roman"/>
        <w:b w:val="1"/>
        <w:bCs w:val="1"/>
      </w:rPr>
      <w:tblPr/>
      <w:tcPr>
        <w:tcBorders>
          <w:tl2br w:color="auto" w:space="0" w:sz="0" w:val="none"/>
          <w:tr2bl w:color="auto" w:space="0" w:sz="0" w:val="none"/>
        </w:tcBorders>
        <w:shd w:color="c0c0c0" w:fill="ffffff" w:val="solid"/>
      </w:tcPr>
    </w:tblStylePr>
    <w:tblStylePr w:type="neCell">
      <w:rPr>
        <w:rFonts w:cs="Times New Roman"/>
        <w:b w:val="1"/>
        <w:bCs w:val="1"/>
      </w:rPr>
      <w:tblPr/>
      <w:tcPr>
        <w:tcBorders>
          <w:tl2br w:color="auto" w:space="0" w:sz="0" w:val="none"/>
          <w:tr2bl w:color="auto" w:space="0" w:sz="0" w:val="none"/>
        </w:tcBorders>
      </w:tcPr>
    </w:tblStylePr>
    <w:tblStylePr w:type="nwCell">
      <w:rPr>
        <w:rFonts w:cs="Times New Roman"/>
      </w:rPr>
      <w:tblPr/>
      <w:tcPr>
        <w:tcBorders>
          <w:tl2br w:color="auto" w:space="0" w:sz="0" w:val="none"/>
          <w:tr2bl w:color="auto" w:space="0" w:sz="0" w:val="none"/>
        </w:tcBorders>
        <w:shd w:color="800080" w:fill="ffffff" w:val="solid"/>
      </w:tcPr>
    </w:tblStylePr>
    <w:tblStylePr w:type="swCell">
      <w:rPr>
        <w:rFonts w:cs="Times New Roman"/>
        <w:color w:val="000080"/>
      </w:rPr>
      <w:tblPr/>
      <w:tcPr>
        <w:tcBorders>
          <w:tl2br w:color="auto" w:space="0" w:sz="0" w:val="none"/>
          <w:tr2bl w:color="auto" w:space="0" w:sz="0" w:val="none"/>
        </w:tcBorders>
      </w:tcPr>
    </w:tblStylePr>
  </w:style>
  <w:style w:type="table" w:styleId="TableClassic3">
    <w:name w:val="Table Classic 3"/>
    <w:basedOn w:val="TableNormal"/>
    <w:uiPriority w:val="99"/>
    <w:rsid w:val="001721A1"/>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rFonts w:cs="Times New Roman"/>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rFonts w:cs="Times New Roman"/>
        <w:color w:val="000080"/>
      </w:rPr>
      <w:tblPr/>
      <w:tcPr>
        <w:tcBorders>
          <w:top w:color="000000" w:space="0" w:sz="12" w:val="single"/>
          <w:tl2br w:color="auto" w:space="0" w:sz="0" w:val="none"/>
          <w:tr2bl w:color="auto" w:space="0" w:sz="0" w:val="none"/>
        </w:tcBorders>
        <w:shd w:color="ffffff" w:fill="ffffff" w:val="solid"/>
      </w:tcPr>
    </w:tblStylePr>
    <w:tblStylePr w:type="firstCol">
      <w:rPr>
        <w:rFonts w:cs="Times New Roman"/>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rsid w:val="001721A1"/>
    <w:tblPr>
      <w:tblBorders>
        <w:top w:color="000000" w:space="0" w:sz="12" w:val="single"/>
        <w:left w:color="000000" w:space="0" w:sz="6" w:val="single"/>
        <w:bottom w:color="000000" w:space="0" w:sz="12" w:val="single"/>
        <w:right w:color="000000" w:space="0" w:sz="6" w:val="single"/>
      </w:tblBorders>
    </w:tblPr>
    <w:tblStylePr w:type="firstRow">
      <w:rPr>
        <w:rFonts w:cs="Times New Roman"/>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rFonts w:cs="Times New Roman"/>
        <w:color w:val="000080"/>
      </w:rPr>
      <w:tblPr/>
      <w:tcPr>
        <w:tcBorders>
          <w:bottom w:color="000000" w:space="0" w:sz="6" w:val="single"/>
          <w:tl2br w:color="auto" w:space="0" w:sz="0" w:val="none"/>
          <w:tr2bl w:color="auto" w:space="0" w:sz="0" w:val="none"/>
        </w:tcBorders>
        <w:shd w:color="000000" w:fill="ffffff" w:val="pct50"/>
      </w:tcPr>
    </w:tblStylePr>
    <w:tblStylePr w:type="firstCol">
      <w:rPr>
        <w:rFonts w:cs="Times New Roman"/>
        <w:b w:val="1"/>
        <w:bCs w:val="1"/>
      </w:rPr>
      <w:tblPr/>
      <w:tcPr>
        <w:tcBorders>
          <w:tl2br w:color="auto" w:space="0" w:sz="0" w:val="none"/>
          <w:tr2bl w:color="auto" w:space="0" w:sz="0" w:val="none"/>
        </w:tcBorders>
      </w:tcPr>
    </w:tblStylePr>
    <w:tblStylePr w:type="nwCell">
      <w:rPr>
        <w:rFonts w:cs="Times New Roman"/>
        <w:b w:val="1"/>
        <w:bCs w:val="1"/>
      </w:rPr>
      <w:tblPr/>
      <w:tcPr>
        <w:tcBorders>
          <w:tl2br w:color="auto" w:space="0" w:sz="0" w:val="none"/>
          <w:tr2bl w:color="auto" w:space="0" w:sz="0" w:val="none"/>
        </w:tcBorders>
      </w:tcPr>
    </w:tblStylePr>
    <w:tblStylePr w:type="swCell">
      <w:rPr>
        <w:rFonts w:cs="Times New Roman"/>
        <w:color w:val="000080"/>
      </w:rPr>
      <w:tblPr/>
      <w:tcPr>
        <w:tcBorders>
          <w:tl2br w:color="auto" w:space="0" w:sz="0" w:val="none"/>
          <w:tr2bl w:color="auto" w:space="0" w:sz="0" w:val="none"/>
        </w:tcBorders>
      </w:tcPr>
    </w:tblStylePr>
  </w:style>
  <w:style w:type="table" w:styleId="TableColourful1">
    <w:name w:val="Table Colorful 1"/>
    <w:basedOn w:val="TableNormal"/>
    <w:uiPriority w:val="99"/>
    <w:rsid w:val="001721A1"/>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rFonts w:cs="Times New Roman"/>
        <w:b w:val="1"/>
        <w:bCs w:val="1"/>
        <w:i w:val="1"/>
        <w:iCs w:val="1"/>
      </w:rPr>
      <w:tblPr/>
      <w:tcPr>
        <w:tcBorders>
          <w:tl2br w:color="auto" w:space="0" w:sz="0" w:val="none"/>
          <w:tr2bl w:color="auto" w:space="0" w:sz="0" w:val="none"/>
        </w:tcBorders>
        <w:shd w:color="000000" w:fill="ffffff" w:val="solid"/>
      </w:tcPr>
    </w:tblStylePr>
    <w:tblStylePr w:type="firstCol">
      <w:rPr>
        <w:rFonts w:cs="Times New Roman"/>
        <w:b w:val="1"/>
        <w:bCs w:val="1"/>
        <w:i w:val="1"/>
        <w:iCs w:val="1"/>
      </w:rPr>
      <w:tblPr/>
      <w:tcPr>
        <w:tcBorders>
          <w:tl2br w:color="auto" w:space="0" w:sz="0" w:val="none"/>
          <w:tr2bl w:color="auto" w:space="0" w:sz="0" w:val="none"/>
        </w:tcBorders>
        <w:shd w:color="000080" w:fill="ffffff" w:val="solid"/>
      </w:tcPr>
    </w:tblStylePr>
    <w:tblStylePr w:type="nwCell">
      <w:rPr>
        <w:rFonts w:cs="Times New Roman"/>
      </w:rPr>
      <w:tblPr/>
      <w:tcPr>
        <w:tcBorders>
          <w:tl2br w:color="auto" w:space="0" w:sz="0" w:val="none"/>
          <w:tr2bl w:color="auto" w:space="0" w:sz="0" w:val="none"/>
        </w:tcBorders>
        <w:shd w:color="000000" w:fill="ffffff" w:val="solid"/>
      </w:tcPr>
    </w:tblStylePr>
    <w:tblStylePr w:type="swCell">
      <w:rPr>
        <w:rFonts w:cs="Times New Roman"/>
        <w:b w:val="1"/>
        <w:bCs w:val="1"/>
        <w:i w:val="0"/>
        <w:iCs w:val="0"/>
      </w:rPr>
      <w:tblPr/>
      <w:tcPr>
        <w:tcBorders>
          <w:tl2br w:color="auto" w:space="0" w:sz="0" w:val="none"/>
          <w:tr2bl w:color="auto" w:space="0" w:sz="0" w:val="none"/>
        </w:tcBorders>
      </w:tcPr>
    </w:tblStylePr>
  </w:style>
  <w:style w:type="table" w:styleId="TableColourful2">
    <w:name w:val="Table Colorful 2"/>
    <w:basedOn w:val="TableNormal"/>
    <w:uiPriority w:val="99"/>
    <w:rsid w:val="001721A1"/>
    <w:tblPr>
      <w:tblBorders>
        <w:bottom w:color="000000" w:space="0" w:sz="12" w:val="single"/>
      </w:tblBorders>
    </w:tblPr>
    <w:tcPr>
      <w:shd w:color="ffff00" w:fill="ffffff" w:val="pct20"/>
    </w:tcPr>
    <w:tblStylePr w:type="firstRow">
      <w:rPr>
        <w:rFonts w:cs="Times New Roman"/>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rFonts w:cs="Times New Roman"/>
        <w:b w:val="1"/>
        <w:bCs w:val="1"/>
        <w:i w:val="1"/>
        <w:iCs w:val="1"/>
      </w:rPr>
      <w:tblPr/>
      <w:tcPr>
        <w:tcBorders>
          <w:tl2br w:color="auto" w:space="0" w:sz="0" w:val="none"/>
          <w:tr2bl w:color="auto" w:space="0" w:sz="0" w:val="none"/>
        </w:tcBorders>
      </w:tcPr>
    </w:tblStylePr>
    <w:tblStylePr w:type="lastCol">
      <w:rPr>
        <w:rFonts w:cs="Times New Roman"/>
      </w:rPr>
      <w:tblPr/>
      <w:tcPr>
        <w:tcBorders>
          <w:tl2br w:color="auto" w:space="0" w:sz="0" w:val="none"/>
          <w:tr2bl w:color="auto" w:space="0" w:sz="0" w:val="none"/>
        </w:tcBorders>
        <w:shd w:color="c0c0c0" w:fill="ffffff" w:val="solid"/>
      </w:tcPr>
    </w:tblStylePr>
    <w:tblStylePr w:type="swCell">
      <w:rPr>
        <w:rFonts w:cs="Times New Roman"/>
        <w:b w:val="1"/>
        <w:bCs w:val="1"/>
        <w:i w:val="0"/>
        <w:iCs w:val="0"/>
      </w:rPr>
      <w:tblPr/>
      <w:tcPr>
        <w:tcBorders>
          <w:tl2br w:color="auto" w:space="0" w:sz="0" w:val="none"/>
          <w:tr2bl w:color="auto" w:space="0" w:sz="0" w:val="none"/>
        </w:tcBorders>
      </w:tcPr>
    </w:tblStylePr>
  </w:style>
  <w:style w:type="table" w:styleId="TableColourful3">
    <w:name w:val="Table Colorful 3"/>
    <w:basedOn w:val="TableNormal"/>
    <w:uiPriority w:val="99"/>
    <w:rsid w:val="001721A1"/>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rPr>
        <w:rFonts w:cs="Times New Roman"/>
      </w:rPr>
      <w:tblPr/>
      <w:tcPr>
        <w:tcBorders>
          <w:bottom w:color="000000" w:space="0" w:sz="6" w:val="single"/>
          <w:tl2br w:color="auto" w:space="0" w:sz="0" w:val="none"/>
          <w:tr2bl w:color="auto" w:space="0" w:sz="0" w:val="none"/>
        </w:tcBorders>
        <w:shd w:color="008080" w:fill="ffffff" w:val="solid"/>
      </w:tcPr>
    </w:tblStylePr>
    <w:tblStylePr w:type="firstCol">
      <w:rPr>
        <w:rFonts w:cs="Times New Roman"/>
      </w:rPr>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rFonts w:cs="Times New Roman"/>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rsid w:val="001721A1"/>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rFonts w:cs="Times New Roman"/>
        <w:b w:val="0"/>
        <w:bCs w:val="0"/>
      </w:rPr>
      <w:tblPr/>
      <w:tcPr>
        <w:tcBorders>
          <w:bottom w:color="000000" w:space="0" w:sz="6" w:val="double"/>
          <w:tl2br w:color="auto" w:space="0" w:sz="0" w:val="none"/>
          <w:tr2bl w:color="auto" w:space="0" w:sz="0" w:val="none"/>
        </w:tcBorders>
      </w:tcPr>
    </w:tblStylePr>
    <w:tblStylePr w:type="lastRow">
      <w:rPr>
        <w:rFonts w:cs="Times New Roman"/>
        <w:b w:val="0"/>
        <w:bCs w:val="0"/>
      </w:rPr>
      <w:tblPr/>
      <w:tcPr>
        <w:tcBorders>
          <w:tl2br w:color="auto" w:space="0" w:sz="0" w:val="none"/>
          <w:tr2bl w:color="auto" w:space="0" w:sz="0" w:val="none"/>
        </w:tcBorders>
      </w:tcPr>
    </w:tblStylePr>
    <w:tblStylePr w:type="firstCol">
      <w:rPr>
        <w:rFonts w:cs="Times New Roman"/>
        <w:b w:val="0"/>
        <w:bCs w:val="0"/>
      </w:rPr>
      <w:tblPr/>
      <w:tcPr>
        <w:tcBorders>
          <w:tl2br w:color="auto" w:space="0" w:sz="0" w:val="none"/>
          <w:tr2bl w:color="auto" w:space="0" w:sz="0" w:val="none"/>
        </w:tcBorders>
      </w:tcPr>
    </w:tblStylePr>
    <w:tblStylePr w:type="lastCol">
      <w:rPr>
        <w:rFonts w:cs="Times New Roman"/>
        <w:b w:val="0"/>
        <w:bCs w:val="0"/>
      </w:rPr>
      <w:tblPr/>
      <w:tcPr>
        <w:tcBorders>
          <w:tl2br w:color="auto" w:space="0" w:sz="0" w:val="none"/>
          <w:tr2bl w:color="auto" w:space="0" w:sz="0" w:val="none"/>
        </w:tcBorders>
      </w:tcPr>
    </w:tblStylePr>
    <w:tblStylePr w:type="band1Vert">
      <w:rPr>
        <w:rFonts w:cs="Times New Roman"/>
        <w:color w:val="auto"/>
      </w:rPr>
      <w:tblPr/>
      <w:tcPr>
        <w:shd w:color="000000" w:fill="ffffff" w:val="pct25"/>
      </w:tcPr>
    </w:tblStylePr>
    <w:tblStylePr w:type="band2Vert">
      <w:rPr>
        <w:rFonts w:cs="Times New Roman"/>
        <w:color w:val="auto"/>
      </w:rPr>
      <w:tblPr/>
      <w:tcPr>
        <w:shd w:color="ffff00" w:fill="ffffff" w:val="pct25"/>
      </w:tcPr>
    </w:tblStylePr>
    <w:tblStylePr w:type="neCell">
      <w:rPr>
        <w:rFonts w:cs="Times New Roman"/>
        <w:b w:val="1"/>
        <w:bCs w:val="1"/>
      </w:rPr>
      <w:tblPr/>
      <w:tcPr>
        <w:tcBorders>
          <w:tl2br w:color="auto" w:space="0" w:sz="0" w:val="none"/>
          <w:tr2bl w:color="auto" w:space="0" w:sz="0" w:val="none"/>
        </w:tcBorders>
      </w:tcPr>
    </w:tblStylePr>
    <w:tblStylePr w:type="swCell">
      <w:rPr>
        <w:rFonts w:cs="Times New Roman"/>
        <w:b w:val="1"/>
        <w:bCs w:val="1"/>
      </w:rPr>
      <w:tblPr/>
      <w:tcPr>
        <w:tcBorders>
          <w:tl2br w:color="auto" w:space="0" w:sz="0" w:val="none"/>
          <w:tr2bl w:color="auto" w:space="0" w:sz="0" w:val="none"/>
        </w:tcBorders>
      </w:tcPr>
    </w:tblStylePr>
  </w:style>
  <w:style w:type="table" w:styleId="TableColumns2">
    <w:name w:val="Table Columns 2"/>
    <w:basedOn w:val="TableNormal"/>
    <w:uiPriority w:val="99"/>
    <w:rsid w:val="001721A1"/>
    <w:rPr>
      <w:b w:val="1"/>
      <w:bCs w:val="1"/>
    </w:rPr>
    <w:tblPr>
      <w:tblStyleColBandSize w:val="1"/>
    </w:tblPr>
    <w:tblStylePr w:type="firstRow">
      <w:rPr>
        <w:rFonts w:cs="Times New Roman"/>
        <w:color w:val="ffffff"/>
      </w:rPr>
      <w:tblPr/>
      <w:tcPr>
        <w:tcBorders>
          <w:tl2br w:color="auto" w:space="0" w:sz="0" w:val="none"/>
          <w:tr2bl w:color="auto" w:space="0" w:sz="0" w:val="none"/>
        </w:tcBorders>
        <w:shd w:color="000080" w:fill="ffffff" w:val="solid"/>
      </w:tcPr>
    </w:tblStylePr>
    <w:tblStylePr w:type="lastRow">
      <w:rPr>
        <w:rFonts w:cs="Times New Roman"/>
        <w:b w:val="0"/>
        <w:bCs w:val="0"/>
      </w:rPr>
      <w:tblPr/>
      <w:tcPr>
        <w:tcBorders>
          <w:tl2br w:color="auto" w:space="0" w:sz="0" w:val="none"/>
          <w:tr2bl w:color="auto" w:space="0" w:sz="0" w:val="none"/>
        </w:tcBorders>
      </w:tcPr>
    </w:tblStylePr>
    <w:tblStylePr w:type="firstCol">
      <w:rPr>
        <w:rFonts w:cs="Times New Roman"/>
        <w:b w:val="0"/>
        <w:bCs w:val="0"/>
        <w:color w:val="000000"/>
      </w:rPr>
      <w:tblPr/>
      <w:tcPr>
        <w:tcBorders>
          <w:tl2br w:color="auto" w:space="0" w:sz="0" w:val="none"/>
          <w:tr2bl w:color="auto" w:space="0" w:sz="0" w:val="none"/>
        </w:tcBorders>
      </w:tcPr>
    </w:tblStylePr>
    <w:tblStylePr w:type="lastCol">
      <w:rPr>
        <w:rFonts w:cs="Times New Roman"/>
        <w:b w:val="0"/>
        <w:bCs w:val="0"/>
      </w:rPr>
      <w:tblPr/>
      <w:tcPr>
        <w:tcBorders>
          <w:tl2br w:color="auto" w:space="0" w:sz="0" w:val="none"/>
          <w:tr2bl w:color="auto" w:space="0" w:sz="0" w:val="none"/>
        </w:tcBorders>
      </w:tcPr>
    </w:tblStylePr>
    <w:tblStylePr w:type="band1Vert">
      <w:rPr>
        <w:rFonts w:cs="Times New Roman"/>
        <w:color w:val="auto"/>
      </w:rPr>
      <w:tblPr/>
      <w:tcPr>
        <w:shd w:color="000000" w:fill="ffffff" w:val="pct30"/>
      </w:tcPr>
    </w:tblStylePr>
    <w:tblStylePr w:type="band2Vert">
      <w:rPr>
        <w:rFonts w:cs="Times New Roman"/>
        <w:color w:val="auto"/>
      </w:rPr>
      <w:tblPr/>
      <w:tcPr>
        <w:shd w:color="00ff00" w:fill="ffffff" w:val="pct25"/>
      </w:tcPr>
    </w:tblStylePr>
    <w:tblStylePr w:type="neCell">
      <w:rPr>
        <w:rFonts w:cs="Times New Roman"/>
        <w:b w:val="1"/>
        <w:bCs w:val="1"/>
      </w:rPr>
      <w:tblPr/>
      <w:tcPr>
        <w:tcBorders>
          <w:tl2br w:color="auto" w:space="0" w:sz="0" w:val="none"/>
          <w:tr2bl w:color="auto" w:space="0" w:sz="0" w:val="none"/>
        </w:tcBorders>
      </w:tcPr>
    </w:tblStylePr>
    <w:tblStylePr w:type="swCell">
      <w:rPr>
        <w:rFonts w:cs="Times New Roman"/>
        <w:b w:val="1"/>
        <w:bCs w:val="1"/>
      </w:rPr>
      <w:tblPr/>
      <w:tcPr>
        <w:tcBorders>
          <w:tl2br w:color="auto" w:space="0" w:sz="0" w:val="none"/>
          <w:tr2bl w:color="auto" w:space="0" w:sz="0" w:val="none"/>
        </w:tcBorders>
      </w:tcPr>
    </w:tblStylePr>
  </w:style>
  <w:style w:type="table" w:styleId="TableColumns3">
    <w:name w:val="Table Columns 3"/>
    <w:basedOn w:val="TableNormal"/>
    <w:uiPriority w:val="99"/>
    <w:rsid w:val="001721A1"/>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rFonts w:cs="Times New Roman"/>
        <w:color w:val="ffffff"/>
      </w:rPr>
      <w:tblPr/>
      <w:tcPr>
        <w:tcBorders>
          <w:tl2br w:color="auto" w:space="0" w:sz="0" w:val="none"/>
          <w:tr2bl w:color="auto" w:space="0" w:sz="0" w:val="none"/>
        </w:tcBorders>
        <w:shd w:color="000080" w:fill="ffffff" w:val="solid"/>
      </w:tcPr>
    </w:tblStylePr>
    <w:tblStylePr w:type="lastRow">
      <w:rPr>
        <w:rFonts w:cs="Times New Roman"/>
        <w:b w:val="0"/>
        <w:bCs w:val="0"/>
      </w:rPr>
      <w:tblPr/>
      <w:tcPr>
        <w:tcBorders>
          <w:top w:color="000080" w:space="0" w:sz="6" w:val="single"/>
          <w:tl2br w:color="auto" w:space="0" w:sz="0" w:val="none"/>
          <w:tr2bl w:color="auto" w:space="0" w:sz="0" w:val="none"/>
        </w:tcBorders>
      </w:tcPr>
    </w:tblStylePr>
    <w:tblStylePr w:type="firstCol">
      <w:rPr>
        <w:rFonts w:cs="Times New Roman"/>
        <w:b w:val="0"/>
        <w:bCs w:val="0"/>
      </w:rPr>
      <w:tblPr/>
      <w:tcPr>
        <w:tcBorders>
          <w:tl2br w:color="auto" w:space="0" w:sz="0" w:val="none"/>
          <w:tr2bl w:color="auto" w:space="0" w:sz="0" w:val="none"/>
        </w:tcBorders>
      </w:tcPr>
    </w:tblStylePr>
    <w:tblStylePr w:type="lastCol">
      <w:rPr>
        <w:rFonts w:cs="Times New Roman"/>
        <w:b w:val="0"/>
        <w:bCs w:val="0"/>
      </w:rPr>
      <w:tblPr/>
      <w:tcPr>
        <w:tcBorders>
          <w:tl2br w:color="auto" w:space="0" w:sz="0" w:val="none"/>
          <w:tr2bl w:color="auto" w:space="0" w:sz="0" w:val="none"/>
        </w:tcBorders>
      </w:tcPr>
    </w:tblStylePr>
    <w:tblStylePr w:type="band1Vert">
      <w:rPr>
        <w:rFonts w:cs="Times New Roman"/>
        <w:color w:val="auto"/>
      </w:rPr>
      <w:tblPr/>
      <w:tcPr>
        <w:shd w:color="c0c0c0" w:fill="ffffff" w:val="solid"/>
      </w:tcPr>
    </w:tblStylePr>
    <w:tblStylePr w:type="band2Vert">
      <w:rPr>
        <w:rFonts w:cs="Times New Roman"/>
        <w:color w:val="auto"/>
      </w:rPr>
      <w:tblPr/>
      <w:tcPr>
        <w:shd w:color="000000" w:fill="ffffff" w:val="pct10"/>
      </w:tcPr>
    </w:tblStylePr>
    <w:tblStylePr w:type="neCell">
      <w:rPr>
        <w:rFonts w:cs="Times New Roman"/>
        <w:b w:val="1"/>
        <w:bCs w:val="1"/>
      </w:rPr>
      <w:tblPr/>
      <w:tcPr>
        <w:tcBorders>
          <w:tl2br w:color="auto" w:space="0" w:sz="0" w:val="none"/>
          <w:tr2bl w:color="auto" w:space="0" w:sz="0" w:val="none"/>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color="auto" w:space="0" w:sz="0" w:val="none"/>
          <w:tr2bl w:color="auto" w:space="0" w:sz="0" w:val="none"/>
        </w:tcBorders>
        <w:shd w:color="000000" w:fill="ffffff" w:val="solid"/>
      </w:tcPr>
    </w:tblStylePr>
    <w:tblStylePr w:type="lastRow">
      <w:rPr>
        <w:rFonts w:cs="Times New Roman"/>
        <w:b w:val="1"/>
        <w:bCs w:val="1"/>
      </w:rPr>
      <w:tblPr/>
      <w:tcPr>
        <w:tcBorders>
          <w:tl2br w:color="auto" w:space="0" w:sz="0" w:val="none"/>
          <w:tr2bl w:color="auto" w:space="0" w:sz="0" w:val="none"/>
        </w:tcBorders>
      </w:tcPr>
    </w:tblStylePr>
    <w:tblStylePr w:type="lastCol">
      <w:rPr>
        <w:rFonts w:cs="Times New Roman"/>
        <w:b w:val="1"/>
        <w:bCs w:val="1"/>
      </w:rPr>
      <w:tblPr/>
      <w:tcPr>
        <w:tcBorders>
          <w:tl2br w:color="auto" w:space="0" w:sz="0" w:val="none"/>
          <w:tr2bl w:color="auto" w:space="0" w:sz="0" w:val="none"/>
        </w:tcBorders>
      </w:tcPr>
    </w:tblStylePr>
    <w:tblStylePr w:type="band1Vert">
      <w:rPr>
        <w:rFonts w:cs="Times New Roman"/>
        <w:color w:val="auto"/>
      </w:rPr>
      <w:tblPr/>
      <w:tcPr>
        <w:shd w:color="008080" w:fill="ffffff" w:val="pct50"/>
      </w:tcPr>
    </w:tblStylePr>
    <w:tblStylePr w:type="band2Vert">
      <w:rPr>
        <w:rFonts w:cs="Times New Roman"/>
        <w:color w:val="auto"/>
      </w:rPr>
      <w:tblPr/>
      <w:tcPr>
        <w:shd w:color="000000" w:fill="ffffff" w:val="pct10"/>
      </w:tcPr>
    </w:tblStylePr>
  </w:style>
  <w:style w:type="table" w:styleId="TableColumns5">
    <w:name w:val="Table Columns 5"/>
    <w:basedOn w:val="TableNormal"/>
    <w:uiPriority w:val="99"/>
    <w:rsid w:val="001721A1"/>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rFonts w:cs="Times New Roman"/>
        <w:b w:val="1"/>
        <w:bCs w:val="1"/>
        <w:i w:val="1"/>
        <w:iCs w:val="1"/>
      </w:rPr>
      <w:tblPr/>
      <w:tcPr>
        <w:tcBorders>
          <w:bottom w:color="808080" w:space="0" w:sz="6" w:val="single"/>
          <w:tl2br w:color="auto" w:space="0" w:sz="0" w:val="none"/>
          <w:tr2bl w:color="auto" w:space="0" w:sz="0" w:val="none"/>
        </w:tcBorders>
      </w:tcPr>
    </w:tblStylePr>
    <w:tblStylePr w:type="lastRow">
      <w:rPr>
        <w:rFonts w:cs="Times New Roman"/>
        <w:b w:val="1"/>
        <w:bCs w:val="1"/>
      </w:rPr>
      <w:tblPr/>
      <w:tcPr>
        <w:tcBorders>
          <w:top w:color="808080" w:space="0" w:sz="6" w:val="single"/>
          <w:tl2br w:color="auto" w:space="0" w:sz="0" w:val="none"/>
          <w:tr2bl w:color="auto" w:space="0" w:sz="0" w:val="none"/>
        </w:tcBorders>
      </w:tcPr>
    </w:tblStylePr>
    <w:tblStylePr w:type="firstCol">
      <w:rPr>
        <w:rFonts w:cs="Times New Roman"/>
        <w:b w:val="1"/>
        <w:bCs w:val="1"/>
      </w:rPr>
      <w:tblPr/>
      <w:tcPr>
        <w:tcBorders>
          <w:tl2br w:color="auto" w:space="0" w:sz="0" w:val="none"/>
          <w:tr2bl w:color="auto" w:space="0" w:sz="0" w:val="none"/>
        </w:tcBorders>
      </w:tcPr>
    </w:tblStylePr>
    <w:tblStylePr w:type="lastCol">
      <w:rPr>
        <w:rFonts w:cs="Times New Roman"/>
        <w:b w:val="1"/>
        <w:bCs w:val="1"/>
      </w:rPr>
      <w:tblPr/>
      <w:tcPr>
        <w:tcBorders>
          <w:tl2br w:color="auto" w:space="0" w:sz="0" w:val="none"/>
          <w:tr2bl w:color="auto" w:space="0" w:sz="0" w:val="none"/>
        </w:tcBorders>
      </w:tcPr>
    </w:tblStylePr>
    <w:tblStylePr w:type="band1Vert">
      <w:rPr>
        <w:rFonts w:cs="Times New Roman"/>
        <w:color w:val="auto"/>
      </w:rPr>
      <w:tblPr/>
      <w:tcPr>
        <w:shd w:color="c0c0c0" w:fill="ffffff" w:val="solid"/>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color="ffffff" w:space="0" w:sz="18" w:val="single"/>
        <w:insideV w:color="ffffff" w:space="0" w:sz="18" w:val="single"/>
      </w:tblBorders>
    </w:tblPr>
    <w:tblStylePr w:type="firstRow">
      <w:rPr>
        <w:rFonts w:cs="Times New Roman"/>
        <w:b w:val="1"/>
        <w:bCs w:val="1"/>
        <w:color w:val="auto"/>
      </w:rPr>
      <w:tblPr/>
      <w:tcPr>
        <w:tcBorders>
          <w:tl2br w:color="auto" w:space="0" w:sz="0" w:val="none"/>
          <w:tr2bl w:color="auto" w:space="0" w:sz="0" w:val="none"/>
        </w:tcBorders>
        <w:shd w:color="000000" w:fill="ffffff" w:val="pct20"/>
      </w:tcPr>
    </w:tblStylePr>
    <w:tblStylePr w:type="band1Horz">
      <w:rPr>
        <w:rFonts w:cs="Times New Roman"/>
        <w:color w:val="auto"/>
      </w:rPr>
      <w:tblPr/>
      <w:tcPr>
        <w:tcBorders>
          <w:tl2br w:color="auto" w:space="0" w:sz="0" w:val="none"/>
          <w:tr2bl w:color="auto" w:space="0" w:sz="0" w:val="none"/>
        </w:tcBorders>
        <w:shd w:color="000000" w:fill="ffffff" w:val="pct5"/>
      </w:tcPr>
    </w:tblStylePr>
    <w:tblStylePr w:type="band2Horz">
      <w:rPr>
        <w:rFonts w:cs="Times New Roman"/>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rsid w:val="001721A1"/>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blStylePr w:type="firstRow">
      <w:rPr>
        <w:rFonts w:cs="Times New Roman"/>
        <w:caps w:val="1"/>
        <w:color w:val="auto"/>
      </w:rPr>
      <w:tblPr/>
      <w:tcPr>
        <w:tcBorders>
          <w:tl2br w:color="auto" w:space="0" w:sz="0" w:val="none"/>
          <w:tr2bl w:color="auto" w:space="0" w:sz="0" w:val="none"/>
        </w:tcBorders>
      </w:tcPr>
    </w:tblStylePr>
  </w:style>
  <w:style w:type="table" w:styleId="TableGrid1">
    <w:name w:val="Table Grid 1"/>
    <w:basedOn w:val="TableNormal"/>
    <w:uiPriority w:val="99"/>
    <w:rsid w:val="001721A1"/>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blStylePr w:type="lastRow">
      <w:rPr>
        <w:rFonts w:cs="Times New Roman"/>
        <w:i w:val="1"/>
        <w:iCs w:val="1"/>
      </w:rPr>
      <w:tblPr/>
      <w:tcPr>
        <w:tcBorders>
          <w:tl2br w:color="auto" w:space="0" w:sz="0" w:val="none"/>
          <w:tr2bl w:color="auto" w:space="0" w:sz="0" w:val="none"/>
        </w:tcBorders>
      </w:tcPr>
    </w:tblStylePr>
    <w:tblStylePr w:type="lastCol">
      <w:rPr>
        <w:rFonts w:cs="Times New Roman"/>
        <w:i w:val="1"/>
        <w:iCs w:val="1"/>
      </w:rPr>
      <w:tblPr/>
      <w:tcPr>
        <w:tcBorders>
          <w:tl2br w:color="auto" w:space="0" w:sz="0" w:val="none"/>
          <w:tr2bl w:color="auto" w:space="0" w:sz="0" w:val="none"/>
        </w:tcBorders>
      </w:tcPr>
    </w:tblStylePr>
  </w:style>
  <w:style w:type="table" w:styleId="TableGrid2">
    <w:name w:val="Table Grid 2"/>
    <w:basedOn w:val="TableNormal"/>
    <w:uiPriority w:val="99"/>
    <w:rsid w:val="001721A1"/>
    <w:tblPr>
      <w:tblBorders>
        <w:insideH w:color="000000" w:space="0" w:sz="6" w:val="single"/>
        <w:insideV w:color="000000" w:space="0" w:sz="6" w:val="single"/>
      </w:tblBorders>
    </w:tblPr>
    <w:tblStylePr w:type="firstRow">
      <w:rPr>
        <w:rFonts w:cs="Times New Roman"/>
        <w:b w:val="1"/>
        <w:bCs w:val="1"/>
      </w:rPr>
      <w:tblPr/>
      <w:tcPr>
        <w:tcBorders>
          <w:tl2br w:color="auto" w:space="0" w:sz="0" w:val="none"/>
          <w:tr2bl w:color="auto" w:space="0" w:sz="0" w:val="none"/>
        </w:tcBorders>
      </w:tcPr>
    </w:tblStylePr>
    <w:tblStylePr w:type="lastRow">
      <w:rPr>
        <w:rFonts w:cs="Times New Roman"/>
        <w:b w:val="1"/>
        <w:bCs w:val="1"/>
      </w:rPr>
      <w:tblPr/>
      <w:tcPr>
        <w:tcBorders>
          <w:top w:color="000000" w:space="0" w:sz="6" w:val="single"/>
          <w:tl2br w:color="auto" w:space="0" w:sz="0" w:val="none"/>
          <w:tr2bl w:color="auto" w:space="0" w:sz="0" w:val="none"/>
        </w:tcBorders>
      </w:tcPr>
    </w:tblStylePr>
    <w:tblStylePr w:type="firstCol">
      <w:rPr>
        <w:rFonts w:cs="Times New Roman"/>
        <w:b w:val="1"/>
        <w:bCs w:val="1"/>
      </w:rPr>
      <w:tblPr/>
      <w:tcPr>
        <w:tcBorders>
          <w:tl2br w:color="auto" w:space="0" w:sz="0" w:val="none"/>
          <w:tr2bl w:color="auto" w:space="0" w:sz="0" w:val="none"/>
        </w:tcBorders>
      </w:tcPr>
    </w:tblStylePr>
    <w:tblStylePr w:type="lastCol">
      <w:rPr>
        <w:rFonts w:cs="Times New Roman"/>
        <w:b w:val="1"/>
        <w:bCs w:val="1"/>
      </w:rPr>
      <w:tblPr/>
      <w:tcPr>
        <w:tcBorders>
          <w:tl2br w:color="auto" w:space="0" w:sz="0" w:val="none"/>
          <w:tr2bl w:color="auto" w:space="0" w:sz="0" w:val="none"/>
        </w:tcBorders>
      </w:tcPr>
    </w:tblStylePr>
  </w:style>
  <w:style w:type="table" w:styleId="TableGrid3">
    <w:name w:val="Table Grid 3"/>
    <w:basedOn w:val="TableNormal"/>
    <w:uiPriority w:val="99"/>
    <w:rsid w:val="001721A1"/>
    <w:tblPr>
      <w:tblBorders>
        <w:top w:color="000000" w:space="0" w:sz="6" w:val="single"/>
        <w:left w:color="000000" w:space="0" w:sz="12" w:val="single"/>
        <w:bottom w:color="000000" w:space="0" w:sz="6" w:val="single"/>
        <w:right w:color="000000" w:space="0" w:sz="12" w:val="single"/>
        <w:insideV w:color="000000" w:space="0" w:sz="6" w:val="single"/>
      </w:tblBorders>
    </w:tblPr>
    <w:tblStylePr w:type="firstRow">
      <w:rPr>
        <w:rFonts w:cs="Times New Roman"/>
      </w:rPr>
      <w:tblPr/>
      <w:tcPr>
        <w:tcBorders>
          <w:bottom w:color="000000" w:space="0" w:sz="6" w:val="single"/>
          <w:tl2br w:color="auto" w:space="0" w:sz="0" w:val="none"/>
          <w:tr2bl w:color="auto" w:space="0" w:sz="0" w:val="none"/>
        </w:tcBorders>
        <w:shd w:color="ffff00" w:fill="ffffff" w:val="pct30"/>
      </w:tcPr>
    </w:tblStylePr>
    <w:tblStylePr w:type="lastRow">
      <w:rPr>
        <w:rFonts w:cs="Times New Roman"/>
        <w:b w:val="1"/>
        <w:bCs w:val="1"/>
      </w:rPr>
      <w:tblPr/>
      <w:tcPr>
        <w:tcBorders>
          <w:tl2br w:color="auto" w:space="0" w:sz="0" w:val="none"/>
          <w:tr2bl w:color="auto" w:space="0" w:sz="0" w:val="none"/>
        </w:tcBorders>
      </w:tcPr>
    </w:tblStylePr>
    <w:tblStylePr w:type="lastCol">
      <w:rPr>
        <w:rFonts w:cs="Times New Roman"/>
        <w:b w:val="1"/>
        <w:bCs w:val="1"/>
      </w:rPr>
      <w:tblPr/>
      <w:tcPr>
        <w:tcBorders>
          <w:tl2br w:color="auto" w:space="0" w:sz="0" w:val="none"/>
          <w:tr2bl w:color="auto" w:space="0" w:sz="0" w:val="none"/>
        </w:tcBorders>
      </w:tcPr>
    </w:tblStylePr>
  </w:style>
  <w:style w:type="table" w:styleId="TableGrid4">
    <w:name w:val="Table Grid 4"/>
    <w:basedOn w:val="TableNormal"/>
    <w:uiPriority w:val="99"/>
    <w:rsid w:val="001721A1"/>
    <w:tblPr>
      <w:tblBorders>
        <w:left w:color="000000" w:space="0" w:sz="12" w:val="single"/>
        <w:right w:color="000000" w:space="0" w:sz="12" w:val="single"/>
        <w:insideH w:color="000000" w:space="0" w:sz="6" w:val="single"/>
        <w:insideV w:color="000000" w:space="0" w:sz="6" w:val="single"/>
      </w:tblBorders>
    </w:tblPr>
    <w:tblStylePr w:type="firstRow">
      <w:rPr>
        <w:rFonts w:cs="Times New Roman"/>
        <w:color w:val="auto"/>
      </w:rPr>
      <w:tblPr/>
      <w:tcPr>
        <w:tcBorders>
          <w:bottom w:color="000000" w:space="0" w:sz="6" w:val="single"/>
          <w:tl2br w:color="auto" w:space="0" w:sz="0" w:val="none"/>
          <w:tr2bl w:color="auto" w:space="0" w:sz="0" w:val="none"/>
        </w:tcBorders>
        <w:shd w:color="ffff00" w:fill="ffffff" w:val="pct30"/>
      </w:tcPr>
    </w:tblStylePr>
    <w:tblStylePr w:type="lastRow">
      <w:rPr>
        <w:rFonts w:cs="Times New Roman"/>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rFonts w:cs="Times New Roman"/>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rsid w:val="001721A1"/>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blStylePr w:type="firstRow">
      <w:rPr>
        <w:rFonts w:cs="Times New Roman"/>
      </w:rPr>
      <w:tblPr/>
      <w:tcPr>
        <w:tcBorders>
          <w:bottom w:color="000000" w:space="0" w:sz="12" w:val="single"/>
          <w:tl2br w:color="auto" w:space="0" w:sz="0" w:val="none"/>
          <w:tr2bl w:color="auto" w:space="0" w:sz="0" w:val="none"/>
        </w:tcBorders>
      </w:tcPr>
    </w:tblStylePr>
    <w:tblStylePr w:type="lastRow">
      <w:rPr>
        <w:rFonts w:cs="Times New Roman"/>
        <w:b w:val="1"/>
        <w:bCs w:val="1"/>
      </w:rPr>
      <w:tblPr/>
      <w:tcPr>
        <w:tcBorders>
          <w:tl2br w:color="auto" w:space="0" w:sz="0" w:val="none"/>
          <w:tr2bl w:color="auto" w:space="0" w:sz="0" w:val="none"/>
        </w:tcBorders>
      </w:tcPr>
    </w:tblStylePr>
    <w:tblStylePr w:type="lastCol">
      <w:rPr>
        <w:rFonts w:cs="Times New Roman"/>
        <w:b w:val="1"/>
        <w:bCs w:val="1"/>
      </w:rPr>
      <w:tblPr/>
      <w:tcPr>
        <w:tcBorders>
          <w:tl2br w:color="auto" w:space="0" w:sz="0" w:val="none"/>
          <w:tr2bl w:color="auto" w:space="0" w:sz="0" w:val="none"/>
        </w:tcBorders>
      </w:tcPr>
    </w:tblStylePr>
    <w:tblStylePr w:type="nwCell">
      <w:rPr>
        <w:rFonts w:cs="Times New Roman"/>
      </w:rPr>
      <w:tblPr/>
      <w:tcPr>
        <w:tcBorders>
          <w:tl2br w:color="000000" w:space="0" w:sz="6" w:val="single"/>
          <w:tr2bl w:color="auto" w:space="0" w:sz="0" w:val="none"/>
        </w:tcBorders>
      </w:tcPr>
    </w:tblStylePr>
  </w:style>
  <w:style w:type="table" w:styleId="TableGrid6">
    <w:name w:val="Table Grid 6"/>
    <w:basedOn w:val="TableNormal"/>
    <w:uiPriority w:val="99"/>
    <w:rsid w:val="001721A1"/>
    <w:tblPr>
      <w:tblBorders>
        <w:top w:color="000000" w:space="0" w:sz="12" w:val="single"/>
        <w:left w:color="000000" w:space="0" w:sz="12" w:val="single"/>
        <w:bottom w:color="000000" w:space="0" w:sz="12" w:val="single"/>
        <w:right w:color="000000" w:space="0" w:sz="12" w:val="single"/>
        <w:insideV w:color="000000" w:space="0" w:sz="6" w:val="single"/>
      </w:tblBorders>
    </w:tblPr>
    <w:tblStylePr w:type="firstRow">
      <w:rPr>
        <w:rFonts w:cs="Times New Roman"/>
        <w:b w:val="1"/>
        <w:bCs w:val="1"/>
      </w:rPr>
      <w:tblPr/>
      <w:tcPr>
        <w:tcBorders>
          <w:bottom w:color="000000" w:space="0" w:sz="6" w:val="single"/>
          <w:tl2br w:color="auto" w:space="0" w:sz="0" w:val="none"/>
          <w:tr2bl w:color="auto" w:space="0" w:sz="0" w:val="none"/>
        </w:tcBorders>
      </w:tcPr>
    </w:tblStylePr>
    <w:tblStylePr w:type="lastRow">
      <w:rPr>
        <w:rFonts w:cs="Times New Roman"/>
        <w:color w:val="auto"/>
      </w:rPr>
      <w:tblPr/>
      <w:tcPr>
        <w:tcBorders>
          <w:top w:color="000000" w:space="0" w:sz="6" w:val="single"/>
          <w:tl2br w:color="auto" w:space="0" w:sz="0" w:val="none"/>
          <w:tr2bl w:color="auto" w:space="0" w:sz="0" w:val="none"/>
        </w:tcBorders>
      </w:tcPr>
    </w:tblStylePr>
    <w:tblStylePr w:type="firstCol">
      <w:rPr>
        <w:rFonts w:cs="Times New Roman"/>
        <w:b w:val="1"/>
        <w:bCs w:val="1"/>
      </w:rPr>
      <w:tblPr/>
      <w:tcPr>
        <w:tcBorders>
          <w:tl2br w:color="auto" w:space="0" w:sz="0" w:val="none"/>
          <w:tr2bl w:color="auto" w:space="0" w:sz="0" w:val="none"/>
        </w:tcBorders>
      </w:tcPr>
    </w:tblStylePr>
    <w:tblStylePr w:type="nwCell">
      <w:rPr>
        <w:rFonts w:cs="Times New Roman"/>
      </w:rPr>
      <w:tblPr/>
      <w:tcPr>
        <w:tcBorders>
          <w:tl2br w:color="000000" w:space="0" w:sz="6" w:val="single"/>
          <w:tr2bl w:color="auto" w:space="0" w:sz="0" w:val="none"/>
        </w:tcBorders>
      </w:tcPr>
    </w:tblStylePr>
  </w:style>
  <w:style w:type="table" w:styleId="TableGrid7">
    <w:name w:val="Table Grid 7"/>
    <w:basedOn w:val="TableNormal"/>
    <w:uiPriority w:val="99"/>
    <w:rsid w:val="001721A1"/>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blStylePr w:type="firstRow">
      <w:rPr>
        <w:rFonts w:cs="Times New Roman"/>
        <w:b w:val="0"/>
        <w:bCs w:val="0"/>
      </w:rPr>
      <w:tblPr/>
      <w:tcPr>
        <w:tcBorders>
          <w:bottom w:color="000000" w:space="0" w:sz="12" w:val="single"/>
          <w:tl2br w:color="auto" w:space="0" w:sz="0" w:val="none"/>
          <w:tr2bl w:color="auto" w:space="0" w:sz="0" w:val="none"/>
        </w:tcBorders>
      </w:tcPr>
    </w:tblStylePr>
    <w:tblStylePr w:type="lastRow">
      <w:rPr>
        <w:rFonts w:cs="Times New Roman"/>
        <w:b w:val="0"/>
        <w:bCs w:val="0"/>
      </w:rPr>
      <w:tblPr/>
      <w:tcPr>
        <w:tcBorders>
          <w:top w:color="000000" w:space="0" w:sz="6" w:val="single"/>
          <w:tl2br w:color="auto" w:space="0" w:sz="0" w:val="none"/>
          <w:tr2bl w:color="auto" w:space="0" w:sz="0" w:val="none"/>
        </w:tcBorders>
      </w:tcPr>
    </w:tblStylePr>
    <w:tblStylePr w:type="firstCol">
      <w:rPr>
        <w:rFonts w:cs="Times New Roman"/>
        <w:b w:val="0"/>
        <w:bCs w:val="0"/>
      </w:rPr>
      <w:tblPr/>
      <w:tcPr>
        <w:tcBorders>
          <w:tl2br w:color="auto" w:space="0" w:sz="0" w:val="none"/>
          <w:tr2bl w:color="auto" w:space="0" w:sz="0" w:val="none"/>
        </w:tcBorders>
      </w:tcPr>
    </w:tblStylePr>
    <w:tblStylePr w:type="lastCol">
      <w:rPr>
        <w:rFonts w:cs="Times New Roman"/>
        <w:b w:val="0"/>
        <w:bCs w:val="0"/>
      </w:rPr>
      <w:tblPr/>
      <w:tcPr>
        <w:tcBorders>
          <w:tl2br w:color="auto" w:space="0" w:sz="0" w:val="none"/>
          <w:tr2bl w:color="auto" w:space="0" w:sz="0" w:val="none"/>
        </w:tcBorders>
      </w:tcPr>
    </w:tblStylePr>
    <w:tblStylePr w:type="nwCell">
      <w:rPr>
        <w:rFonts w:cs="Times New Roman"/>
      </w:rPr>
      <w:tblPr/>
      <w:tcPr>
        <w:tcBorders>
          <w:tl2br w:color="000000" w:space="0" w:sz="6" w:val="single"/>
          <w:tr2bl w:color="auto" w:space="0" w:sz="0" w:val="none"/>
        </w:tcBorders>
      </w:tcPr>
    </w:tblStylePr>
  </w:style>
  <w:style w:type="table" w:styleId="TableGrid8">
    <w:name w:val="Table Grid 8"/>
    <w:basedOn w:val="TableNormal"/>
    <w:uiPriority w:val="99"/>
    <w:rsid w:val="001721A1"/>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blStylePr w:type="firstRow">
      <w:rPr>
        <w:rFonts w:cs="Times New Roman"/>
        <w:b w:val="1"/>
        <w:bCs w:val="1"/>
        <w:color w:val="ffffff"/>
      </w:rPr>
      <w:tblPr/>
      <w:tcPr>
        <w:tcBorders>
          <w:tl2br w:color="auto" w:space="0" w:sz="0" w:val="none"/>
          <w:tr2bl w:color="auto" w:space="0" w:sz="0" w:val="none"/>
        </w:tcBorders>
        <w:shd w:color="000080" w:fill="ffffff" w:val="solid"/>
      </w:tcPr>
    </w:tblStylePr>
    <w:tblStylePr w:type="lastRow">
      <w:rPr>
        <w:rFonts w:cs="Times New Roman"/>
        <w:b w:val="1"/>
        <w:bCs w:val="1"/>
        <w:color w:val="auto"/>
      </w:rPr>
      <w:tblPr/>
      <w:tcPr>
        <w:tcBorders>
          <w:tl2br w:color="auto" w:space="0" w:sz="0" w:val="none"/>
          <w:tr2bl w:color="auto" w:space="0" w:sz="0" w:val="none"/>
        </w:tcBorders>
      </w:tcPr>
    </w:tblStylePr>
    <w:tblStylePr w:type="lastCol">
      <w:rPr>
        <w:rFonts w:cs="Times New Roman"/>
        <w:b w:val="1"/>
        <w:bCs w:val="1"/>
        <w:color w:val="auto"/>
      </w:rPr>
      <w:tblPr/>
      <w:tcPr>
        <w:tcBorders>
          <w:tl2br w:color="auto" w:space="0" w:sz="0" w:val="none"/>
          <w:tr2bl w:color="auto" w:space="0" w:sz="0" w:val="none"/>
        </w:tcBorders>
      </w:tcPr>
    </w:tblStylePr>
  </w:style>
  <w:style w:type="table" w:styleId="TableList1">
    <w:name w:val="Table List 1"/>
    <w:basedOn w:val="TableNormal"/>
    <w:uiPriority w:val="99"/>
    <w:rsid w:val="001721A1"/>
    <w:tblPr>
      <w:tblStyleRowBandSize w:val="1"/>
      <w:tblBorders>
        <w:top w:color="008080" w:space="0" w:sz="12" w:val="single"/>
        <w:left w:color="008080" w:space="0" w:sz="6" w:val="single"/>
        <w:bottom w:color="008080" w:space="0" w:sz="12" w:val="single"/>
        <w:right w:color="008080" w:space="0" w:sz="6" w:val="single"/>
      </w:tblBorders>
    </w:tblPr>
    <w:tblStylePr w:type="firstRow">
      <w:rPr>
        <w:rFonts w:cs="Times New Roman"/>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rPr>
        <w:rFonts w:cs="Times New Roman"/>
      </w:rPr>
      <w:tblPr/>
      <w:tcPr>
        <w:tcBorders>
          <w:top w:color="000000" w:space="0" w:sz="6" w:val="single"/>
          <w:tl2br w:color="auto" w:space="0" w:sz="0" w:val="none"/>
          <w:tr2bl w:color="auto" w:space="0" w:sz="0" w:val="none"/>
        </w:tcBorders>
      </w:tcPr>
    </w:tblStylePr>
    <w:tblStylePr w:type="band1Horz">
      <w:rPr>
        <w:rFonts w:cs="Times New Roman"/>
        <w:color w:val="auto"/>
      </w:rPr>
      <w:tblPr/>
      <w:tcPr>
        <w:tcBorders>
          <w:tl2br w:color="auto" w:space="0" w:sz="0" w:val="none"/>
          <w:tr2bl w:color="auto" w:space="0" w:sz="0" w:val="none"/>
        </w:tcBorders>
        <w:shd w:color="c0c0c0" w:fill="ffffff" w:val="solid"/>
      </w:tcPr>
    </w:tblStylePr>
    <w:tblStylePr w:type="band2Horz">
      <w:rPr>
        <w:rFonts w:cs="Times New Roman"/>
        <w:color w:val="auto"/>
      </w:rPr>
      <w:tblPr/>
      <w:tcPr>
        <w:tcBorders>
          <w:tl2br w:color="auto" w:space="0" w:sz="0" w:val="none"/>
          <w:tr2bl w:color="auto" w:space="0" w:sz="0" w:val="none"/>
        </w:tcBorders>
      </w:tcPr>
    </w:tblStylePr>
    <w:tblStylePr w:type="swCell">
      <w:rPr>
        <w:rFonts w:cs="Times New Roman"/>
        <w:b w:val="1"/>
        <w:bCs w:val="1"/>
      </w:rPr>
      <w:tblPr/>
      <w:tcPr>
        <w:tcBorders>
          <w:tl2br w:color="auto" w:space="0" w:sz="0" w:val="none"/>
          <w:tr2bl w:color="auto" w:space="0" w:sz="0" w:val="none"/>
        </w:tcBorders>
      </w:tcPr>
    </w:tblStylePr>
  </w:style>
  <w:style w:type="table" w:styleId="TableList2">
    <w:name w:val="Table List 2"/>
    <w:basedOn w:val="TableNormal"/>
    <w:uiPriority w:val="99"/>
    <w:rsid w:val="001721A1"/>
    <w:tblPr>
      <w:tblStyleRowBandSize w:val="2"/>
      <w:tblBorders>
        <w:bottom w:color="808080" w:space="0" w:sz="12" w:val="single"/>
      </w:tblBorders>
    </w:tblPr>
    <w:tblStylePr w:type="firstRow">
      <w:rPr>
        <w:rFonts w:cs="Times New Roman"/>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rPr>
        <w:rFonts w:cs="Times New Roman"/>
      </w:rPr>
      <w:tblPr/>
      <w:tcPr>
        <w:tcBorders>
          <w:top w:color="000000" w:space="0" w:sz="6" w:val="single"/>
          <w:tl2br w:color="auto" w:space="0" w:sz="0" w:val="none"/>
          <w:tr2bl w:color="auto" w:space="0" w:sz="0" w:val="none"/>
        </w:tcBorders>
      </w:tcPr>
    </w:tblStylePr>
    <w:tblStylePr w:type="band1Horz">
      <w:rPr>
        <w:rFonts w:cs="Times New Roman"/>
        <w:color w:val="auto"/>
      </w:rPr>
      <w:tblPr/>
      <w:tcPr>
        <w:tcBorders>
          <w:tl2br w:color="auto" w:space="0" w:sz="0" w:val="none"/>
          <w:tr2bl w:color="auto" w:space="0" w:sz="0" w:val="none"/>
        </w:tcBorders>
        <w:shd w:color="00ff00" w:fill="ffffff" w:val="pct20"/>
      </w:tcPr>
    </w:tblStylePr>
    <w:tblStylePr w:type="band2Horz">
      <w:rPr>
        <w:rFonts w:cs="Times New Roman"/>
        <w:color w:val="auto"/>
      </w:rPr>
      <w:tblPr/>
      <w:tcPr>
        <w:tcBorders>
          <w:tl2br w:color="auto" w:space="0" w:sz="0" w:val="none"/>
          <w:tr2bl w:color="auto" w:space="0" w:sz="0" w:val="none"/>
        </w:tcBorders>
      </w:tcPr>
    </w:tblStylePr>
    <w:tblStylePr w:type="swCell">
      <w:rPr>
        <w:rFonts w:cs="Times New Roman"/>
        <w:b w:val="1"/>
        <w:bCs w:val="1"/>
      </w:rPr>
      <w:tblPr/>
      <w:tcPr>
        <w:tcBorders>
          <w:tl2br w:color="auto" w:space="0" w:sz="0" w:val="none"/>
          <w:tr2bl w:color="auto" w:space="0" w:sz="0" w:val="none"/>
        </w:tcBorders>
      </w:tcPr>
    </w:tblStylePr>
  </w:style>
  <w:style w:type="table" w:styleId="TableList3">
    <w:name w:val="Table List 3"/>
    <w:basedOn w:val="TableNormal"/>
    <w:uiPriority w:val="99"/>
    <w:rsid w:val="001721A1"/>
    <w:tblPr>
      <w:tblBorders>
        <w:top w:color="000000" w:space="0" w:sz="12" w:val="single"/>
        <w:bottom w:color="000000" w:space="0" w:sz="12" w:val="single"/>
        <w:insideH w:color="000000" w:space="0" w:sz="6" w:val="single"/>
      </w:tblBorders>
    </w:tblPr>
    <w:tblStylePr w:type="firstRow">
      <w:rPr>
        <w:rFonts w:cs="Times New Roman"/>
        <w:b w:val="1"/>
        <w:bCs w:val="1"/>
        <w:color w:val="000080"/>
      </w:rPr>
      <w:tblPr/>
      <w:tcPr>
        <w:tcBorders>
          <w:bottom w:color="000000" w:space="0" w:sz="12" w:val="single"/>
          <w:tl2br w:color="auto" w:space="0" w:sz="0" w:val="none"/>
          <w:tr2bl w:color="auto" w:space="0" w:sz="0" w:val="none"/>
        </w:tcBorders>
      </w:tcPr>
    </w:tblStylePr>
    <w:tblStylePr w:type="lastRow">
      <w:rPr>
        <w:rFonts w:cs="Times New Roman"/>
      </w:rPr>
      <w:tblPr/>
      <w:tcPr>
        <w:tcBorders>
          <w:top w:color="000000" w:space="0" w:sz="12" w:val="single"/>
          <w:tl2br w:color="auto" w:space="0" w:sz="0" w:val="none"/>
          <w:tr2bl w:color="auto" w:space="0" w:sz="0" w:val="none"/>
        </w:tcBorders>
      </w:tcPr>
    </w:tblStylePr>
    <w:tblStylePr w:type="swCell">
      <w:rPr>
        <w:rFonts w:cs="Times New Roman"/>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rsid w:val="001721A1"/>
    <w:tblPr>
      <w:tblBorders>
        <w:top w:color="000000" w:space="0" w:sz="12" w:val="single"/>
        <w:left w:color="000000" w:space="0" w:sz="12" w:val="single"/>
        <w:bottom w:color="000000" w:space="0" w:sz="12" w:val="single"/>
        <w:right w:color="000000" w:space="0" w:sz="12" w:val="single"/>
        <w:insideH w:color="000000" w:space="0" w:sz="6" w:val="single"/>
      </w:tblBorders>
    </w:tblPr>
    <w:tblStylePr w:type="firstRow">
      <w:rPr>
        <w:rFonts w:cs="Times New Roman"/>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rsid w:val="001721A1"/>
    <w:tblPr>
      <w:tblBorders>
        <w:top w:color="000000" w:space="0" w:sz="6" w:val="single"/>
        <w:left w:color="000000" w:space="0" w:sz="6" w:val="single"/>
        <w:bottom w:color="000000" w:space="0" w:sz="6" w:val="single"/>
        <w:right w:color="000000" w:space="0" w:sz="6" w:val="single"/>
        <w:insideH w:color="000000" w:space="0" w:sz="6" w:val="single"/>
      </w:tblBorders>
    </w:tblPr>
    <w:tblStylePr w:type="firstRow">
      <w:rPr>
        <w:rFonts w:cs="Times New Roman"/>
        <w:b w:val="1"/>
        <w:bCs w:val="1"/>
      </w:rPr>
      <w:tblPr/>
      <w:tcPr>
        <w:tcBorders>
          <w:bottom w:color="000000" w:space="0" w:sz="12" w:val="single"/>
          <w:tl2br w:color="auto" w:space="0" w:sz="0" w:val="none"/>
          <w:tr2bl w:color="auto" w:space="0" w:sz="0" w:val="none"/>
        </w:tcBorders>
      </w:tcPr>
    </w:tblStylePr>
    <w:tblStylePr w:type="firstCol">
      <w:rPr>
        <w:rFonts w:cs="Times New Roman"/>
        <w:b w:val="1"/>
        <w:bCs w:val="1"/>
      </w:rPr>
      <w:tblPr/>
      <w:tcPr>
        <w:tcBorders>
          <w:tl2br w:color="auto" w:space="0" w:sz="0" w:val="none"/>
          <w:tr2bl w:color="auto" w:space="0" w:sz="0" w:val="none"/>
        </w:tcBorders>
      </w:tcPr>
    </w:tblStylePr>
  </w:style>
  <w:style w:type="table" w:styleId="TableList6">
    <w:name w:val="Table List 6"/>
    <w:basedOn w:val="TableNormal"/>
    <w:uiPriority w:val="99"/>
    <w:rsid w:val="001721A1"/>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rFonts w:cs="Times New Roman"/>
        <w:b w:val="1"/>
        <w:bCs w:val="1"/>
      </w:rPr>
      <w:tblPr/>
      <w:tcPr>
        <w:tcBorders>
          <w:bottom w:color="000000" w:space="0" w:sz="12" w:val="single"/>
          <w:tl2br w:color="auto" w:space="0" w:sz="0" w:val="none"/>
          <w:tr2bl w:color="auto" w:space="0" w:sz="0" w:val="none"/>
        </w:tcBorders>
      </w:tcPr>
    </w:tblStylePr>
    <w:tblStylePr w:type="firstCol">
      <w:rPr>
        <w:rFonts w:cs="Times New Roman"/>
        <w:b w:val="1"/>
        <w:bCs w:val="1"/>
      </w:rPr>
      <w:tblPr/>
      <w:tcPr>
        <w:tcBorders>
          <w:right w:color="000000" w:space="0" w:sz="12" w:val="single"/>
          <w:tl2br w:color="auto" w:space="0" w:sz="0" w:val="none"/>
          <w:tr2bl w:color="auto" w:space="0" w:sz="0" w:val="none"/>
        </w:tcBorders>
      </w:tcPr>
    </w:tblStylePr>
    <w:tblStylePr w:type="band1Horz">
      <w:rPr>
        <w:rFonts w:cs="Times New Roman"/>
      </w:rPr>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rsid w:val="001721A1"/>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rFonts w:cs="Times New Roman"/>
        <w:b w:val="1"/>
        <w:bCs w:val="1"/>
      </w:rPr>
      <w:tblPr/>
      <w:tcPr>
        <w:tcBorders>
          <w:bottom w:color="008000" w:space="0" w:sz="12" w:val="single"/>
          <w:tl2br w:color="auto" w:space="0" w:sz="0" w:val="none"/>
          <w:tr2bl w:color="auto" w:space="0" w:sz="0" w:val="none"/>
        </w:tcBorders>
        <w:shd w:color="c0c0c0" w:fill="ffffff" w:val="solid"/>
      </w:tcPr>
    </w:tblStylePr>
    <w:tblStylePr w:type="lastRow">
      <w:rPr>
        <w:rFonts w:cs="Times New Roman"/>
        <w:b w:val="1"/>
        <w:bCs w:val="1"/>
      </w:rPr>
      <w:tblPr/>
      <w:tcPr>
        <w:tcBorders>
          <w:top w:color="008000" w:space="0" w:sz="12" w:val="single"/>
          <w:tl2br w:color="auto" w:space="0" w:sz="0" w:val="none"/>
          <w:tr2bl w:color="auto" w:space="0" w:sz="0" w:val="none"/>
        </w:tcBorders>
      </w:tcPr>
    </w:tblStylePr>
    <w:tblStylePr w:type="firstCol">
      <w:rPr>
        <w:rFonts w:cs="Times New Roman"/>
        <w:b w:val="1"/>
        <w:bCs w:val="1"/>
      </w:rPr>
      <w:tblPr/>
      <w:tcPr>
        <w:tcBorders>
          <w:tl2br w:color="auto" w:space="0" w:sz="0" w:val="none"/>
          <w:tr2bl w:color="auto" w:space="0" w:sz="0" w:val="none"/>
        </w:tcBorders>
      </w:tcPr>
    </w:tblStylePr>
    <w:tblStylePr w:type="lastCol">
      <w:rPr>
        <w:rFonts w:cs="Times New Roman"/>
        <w:b w:val="1"/>
        <w:bCs w:val="1"/>
      </w:rPr>
      <w:tblPr/>
      <w:tcPr>
        <w:tcBorders>
          <w:tl2br w:color="auto" w:space="0" w:sz="0" w:val="none"/>
          <w:tr2bl w:color="auto" w:space="0" w:sz="0" w:val="none"/>
        </w:tcBorders>
      </w:tcPr>
    </w:tblStylePr>
    <w:tblStylePr w:type="band1Horz">
      <w:rPr>
        <w:rFonts w:cs="Times New Roman"/>
        <w:color w:val="auto"/>
      </w:rPr>
      <w:tblPr/>
      <w:tcPr>
        <w:tcBorders>
          <w:tl2br w:color="auto" w:space="0" w:sz="0" w:val="none"/>
          <w:tr2bl w:color="auto" w:space="0" w:sz="0" w:val="none"/>
        </w:tcBorders>
        <w:shd w:color="000000" w:fill="ffffff" w:val="pct20"/>
      </w:tcPr>
    </w:tblStylePr>
    <w:tblStylePr w:type="band2Horz">
      <w:rPr>
        <w:rFonts w:cs="Times New Roman"/>
      </w:rPr>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rsid w:val="001721A1"/>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rFonts w:cs="Times New Roman"/>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rFonts w:cs="Times New Roman"/>
        <w:b w:val="1"/>
        <w:bCs w:val="1"/>
      </w:rPr>
      <w:tblPr/>
      <w:tcPr>
        <w:tcBorders>
          <w:top w:color="000000" w:space="0" w:sz="6" w:val="single"/>
          <w:tl2br w:color="auto" w:space="0" w:sz="0" w:val="none"/>
          <w:tr2bl w:color="auto" w:space="0" w:sz="0" w:val="none"/>
        </w:tcBorders>
      </w:tcPr>
    </w:tblStylePr>
    <w:tblStylePr w:type="firstCol">
      <w:rPr>
        <w:rFonts w:cs="Times New Roman"/>
        <w:b w:val="1"/>
        <w:bCs w:val="1"/>
      </w:rPr>
      <w:tblPr/>
      <w:tcPr>
        <w:tcBorders>
          <w:tl2br w:color="auto" w:space="0" w:sz="0" w:val="none"/>
          <w:tr2bl w:color="auto" w:space="0" w:sz="0" w:val="none"/>
        </w:tcBorders>
      </w:tcPr>
    </w:tblStylePr>
    <w:tblStylePr w:type="lastCol">
      <w:rPr>
        <w:rFonts w:cs="Times New Roman"/>
        <w:b w:val="1"/>
        <w:bCs w:val="1"/>
      </w:rPr>
      <w:tblPr/>
      <w:tcPr>
        <w:tcBorders>
          <w:tl2br w:color="auto" w:space="0" w:sz="0" w:val="none"/>
          <w:tr2bl w:color="auto" w:space="0" w:sz="0" w:val="none"/>
        </w:tcBorders>
      </w:tcPr>
    </w:tblStylePr>
    <w:tblStylePr w:type="band1Horz">
      <w:rPr>
        <w:rFonts w:cs="Times New Roman"/>
        <w:color w:val="auto"/>
      </w:rPr>
      <w:tblPr/>
      <w:tcPr>
        <w:tcBorders>
          <w:tl2br w:color="auto" w:space="0" w:sz="0" w:val="none"/>
          <w:tr2bl w:color="auto" w:space="0" w:sz="0" w:val="none"/>
        </w:tcBorders>
        <w:shd w:color="ffff00" w:fill="ffffff" w:val="pct25"/>
      </w:tcPr>
    </w:tblStylePr>
    <w:tblStylePr w:type="band2Horz">
      <w:rPr>
        <w:rFonts w:cs="Times New Roman"/>
      </w:rPr>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rsid w:val="001721A1"/>
    <w:pPr>
      <w:ind w:left="220" w:hanging="220"/>
    </w:pPr>
  </w:style>
  <w:style w:type="paragraph" w:styleId="TableofFigures">
    <w:name w:val="table of figures"/>
    <w:basedOn w:val="Normal"/>
    <w:next w:val="Normal"/>
    <w:uiPriority w:val="99"/>
    <w:rsid w:val="001721A1"/>
  </w:style>
  <w:style w:type="table" w:styleId="TableProfessional">
    <w:name w:val="Table Professional"/>
    <w:basedOn w:val="TableNormal"/>
    <w:uiPriority w:val="99"/>
    <w:rsid w:val="001721A1"/>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blStylePr w:type="firstRow">
      <w:rPr>
        <w:rFonts w:cs="Times New Roman"/>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rsid w:val="001721A1"/>
    <w:tblPr>
      <w:tblBorders>
        <w:top w:color="008000" w:space="0" w:sz="12" w:val="single"/>
        <w:bottom w:color="008000" w:space="0" w:sz="12" w:val="single"/>
      </w:tblBorders>
    </w:tblPr>
    <w:tblStylePr w:type="firstRow">
      <w:rPr>
        <w:rFonts w:cs="Times New Roman"/>
      </w:rPr>
      <w:tblPr/>
      <w:tcPr>
        <w:tcBorders>
          <w:bottom w:color="008000" w:space="0" w:sz="6" w:val="single"/>
          <w:tl2br w:color="auto" w:space="0" w:sz="0" w:val="none"/>
          <w:tr2bl w:color="auto" w:space="0" w:sz="0" w:val="none"/>
        </w:tcBorders>
      </w:tcPr>
    </w:tblStylePr>
    <w:tblStylePr w:type="lastRow">
      <w:rPr>
        <w:rFonts w:cs="Times New Roman"/>
      </w:rPr>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rsid w:val="001721A1"/>
    <w:tblPr/>
    <w:tblStylePr w:type="firstRow">
      <w:rPr>
        <w:rFonts w:cs="Times New Roman"/>
        <w:b w:val="1"/>
        <w:bCs w:val="1"/>
      </w:rPr>
      <w:tblPr/>
      <w:tcPr>
        <w:tcBorders>
          <w:bottom w:color="000000" w:space="0" w:sz="12" w:val="single"/>
          <w:tl2br w:color="auto" w:space="0" w:sz="0" w:val="none"/>
          <w:tr2bl w:color="auto" w:space="0" w:sz="0" w:val="none"/>
        </w:tcBorders>
      </w:tcPr>
    </w:tblStylePr>
    <w:tblStylePr w:type="lastRow">
      <w:rPr>
        <w:rFonts w:cs="Times New Roman"/>
        <w:b w:val="1"/>
        <w:bCs w:val="1"/>
        <w:color w:val="auto"/>
      </w:rPr>
      <w:tblPr/>
      <w:tcPr>
        <w:tcBorders>
          <w:top w:color="000000" w:space="0" w:sz="6" w:val="single"/>
          <w:tl2br w:color="auto" w:space="0" w:sz="0" w:val="none"/>
          <w:tr2bl w:color="auto" w:space="0" w:sz="0" w:val="none"/>
        </w:tcBorders>
      </w:tcPr>
    </w:tblStylePr>
    <w:tblStylePr w:type="firstCol">
      <w:rPr>
        <w:rFonts w:cs="Times New Roman"/>
        <w:b w:val="1"/>
        <w:bCs w:val="1"/>
      </w:rPr>
      <w:tblPr/>
      <w:tcPr>
        <w:tcBorders>
          <w:right w:color="000000" w:space="0" w:sz="12" w:val="single"/>
          <w:tl2br w:color="auto" w:space="0" w:sz="0" w:val="none"/>
          <w:tr2bl w:color="auto" w:space="0" w:sz="0" w:val="none"/>
        </w:tcBorders>
      </w:tcPr>
    </w:tblStylePr>
    <w:tblStylePr w:type="lastCol">
      <w:rPr>
        <w:rFonts w:cs="Times New Roman"/>
        <w:b w:val="1"/>
        <w:bCs w:val="1"/>
      </w:rPr>
      <w:tblPr/>
      <w:tcPr>
        <w:tcBorders>
          <w:left w:color="000000" w:space="0" w:sz="6" w:val="single"/>
          <w:tl2br w:color="auto" w:space="0" w:sz="0" w:val="none"/>
          <w:tr2bl w:color="auto" w:space="0" w:sz="0" w:val="none"/>
        </w:tcBorders>
      </w:tcPr>
    </w:tblStylePr>
    <w:tblStylePr w:type="neCell">
      <w:rPr>
        <w:rFonts w:cs="Times New Roman"/>
        <w:b w:val="1"/>
        <w:bCs w:val="1"/>
      </w:rPr>
      <w:tblPr/>
      <w:tcPr>
        <w:tcBorders>
          <w:left w:color="auto" w:space="0" w:sz="0" w:val="none"/>
          <w:tl2br w:color="auto" w:space="0" w:sz="0" w:val="none"/>
          <w:tr2bl w:color="auto" w:space="0" w:sz="0" w:val="none"/>
        </w:tcBorders>
      </w:tcPr>
    </w:tblStylePr>
    <w:tblStylePr w:type="swCell">
      <w:rPr>
        <w:rFonts w:cs="Times New Roman"/>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rsid w:val="001721A1"/>
    <w:tblPr>
      <w:tblBorders>
        <w:top w:color="000000" w:space="0" w:sz="12" w:val="single"/>
        <w:left w:color="000000" w:space="0" w:sz="12" w:val="single"/>
        <w:bottom w:color="000000" w:space="0" w:sz="12" w:val="single"/>
        <w:right w:color="000000" w:space="0" w:sz="12" w:val="single"/>
      </w:tblBorders>
    </w:tblPr>
    <w:tblStylePr w:type="firstRow">
      <w:rPr>
        <w:rFonts w:cs="Times New Roman"/>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color="000000" w:space="0" w:sz="6" w:val="single"/>
          <w:bottom w:color="000000" w:space="0" w:sz="12" w:val="single"/>
          <w:tl2br w:color="auto" w:space="0" w:sz="0" w:val="none"/>
          <w:tr2bl w:color="auto" w:space="0" w:sz="0" w:val="none"/>
        </w:tcBorders>
      </w:tcPr>
    </w:tblStylePr>
    <w:tblStylePr w:type="lastRow">
      <w:rPr>
        <w:rFonts w:cs="Times New Roman"/>
      </w:rPr>
      <w:tblPr/>
      <w:tcPr>
        <w:tcBorders>
          <w:top w:color="000000" w:space="0" w:sz="12" w:val="single"/>
          <w:tl2br w:color="auto" w:space="0" w:sz="0" w:val="none"/>
          <w:tr2bl w:color="auto" w:space="0" w:sz="0" w:val="none"/>
        </w:tcBorders>
        <w:shd w:color="800080" w:fill="ffffff" w:val="pct25"/>
      </w:tcPr>
    </w:tblStylePr>
    <w:tblStylePr w:type="firstCol">
      <w:rPr>
        <w:rFonts w:cs="Times New Roman"/>
      </w:rPr>
      <w:tblPr/>
      <w:tcPr>
        <w:tcBorders>
          <w:right w:color="000000" w:space="0" w:sz="12" w:val="single"/>
          <w:tl2br w:color="auto" w:space="0" w:sz="0" w:val="none"/>
          <w:tr2bl w:color="auto" w:space="0" w:sz="0" w:val="none"/>
        </w:tcBorders>
      </w:tcPr>
    </w:tblStylePr>
    <w:tblStylePr w:type="lastCol">
      <w:rPr>
        <w:rFonts w:cs="Times New Roman"/>
      </w:rPr>
      <w:tblPr/>
      <w:tcPr>
        <w:tcBorders>
          <w:left w:color="000000" w:space="0" w:sz="12" w:val="single"/>
          <w:tl2br w:color="auto" w:space="0" w:sz="0" w:val="none"/>
          <w:tr2bl w:color="auto" w:space="0" w:sz="0" w:val="none"/>
        </w:tcBorders>
      </w:tcPr>
    </w:tblStylePr>
    <w:tblStylePr w:type="band1Horz">
      <w:rPr>
        <w:rFonts w:cs="Times New Roman"/>
      </w:rPr>
      <w:tblPr/>
      <w:tcPr>
        <w:tcBorders>
          <w:bottom w:color="000000" w:space="0" w:sz="6" w:val="single"/>
          <w:tl2br w:color="auto" w:space="0" w:sz="0" w:val="none"/>
          <w:tr2bl w:color="auto" w:space="0" w:sz="0" w:val="none"/>
        </w:tcBorders>
        <w:shd w:color="808000" w:fill="ffffff" w:val="pct25"/>
      </w:tcPr>
    </w:tblStylePr>
    <w:tblStylePr w:type="neCell">
      <w:rPr>
        <w:rFonts w:cs="Times New Roman"/>
        <w:b w:val="1"/>
        <w:bCs w:val="1"/>
      </w:rPr>
      <w:tblPr/>
      <w:tcPr>
        <w:tcBorders>
          <w:tl2br w:color="auto" w:space="0" w:sz="0" w:val="none"/>
          <w:tr2bl w:color="auto" w:space="0" w:sz="0" w:val="none"/>
        </w:tcBorders>
      </w:tcPr>
    </w:tblStylePr>
    <w:tblStylePr w:type="swCell">
      <w:rPr>
        <w:rFonts w:cs="Times New Roman"/>
        <w:b w:val="1"/>
        <w:bCs w:val="1"/>
      </w:rPr>
      <w:tblPr/>
      <w:tcPr>
        <w:tcBorders>
          <w:tl2br w:color="auto" w:space="0" w:sz="0" w:val="none"/>
          <w:tr2bl w:color="auto" w:space="0" w:sz="0" w:val="none"/>
        </w:tcBorders>
      </w:tcPr>
    </w:tblStylePr>
  </w:style>
  <w:style w:type="table" w:styleId="TableSubtle2">
    <w:name w:val="Table Subtle 2"/>
    <w:basedOn w:val="TableNormal"/>
    <w:uiPriority w:val="99"/>
    <w:rsid w:val="001721A1"/>
    <w:tblPr>
      <w:tblBorders>
        <w:left w:color="000000" w:space="0" w:sz="6" w:val="single"/>
        <w:right w:color="000000" w:space="0" w:sz="6" w:val="single"/>
      </w:tblBorders>
    </w:tblPr>
    <w:tblStylePr w:type="firstRow">
      <w:rPr>
        <w:rFonts w:cs="Times New Roman"/>
      </w:rPr>
      <w:tblPr/>
      <w:tcPr>
        <w:tcBorders>
          <w:bottom w:color="000000" w:space="0" w:sz="12" w:val="single"/>
          <w:tl2br w:color="auto" w:space="0" w:sz="0" w:val="none"/>
          <w:tr2bl w:color="auto" w:space="0" w:sz="0" w:val="none"/>
        </w:tcBorders>
      </w:tcPr>
    </w:tblStylePr>
    <w:tblStylePr w:type="lastRow">
      <w:rPr>
        <w:rFonts w:cs="Times New Roman"/>
      </w:rPr>
      <w:tblPr/>
      <w:tcPr>
        <w:tcBorders>
          <w:top w:color="000000" w:space="0" w:sz="12" w:val="single"/>
          <w:tl2br w:color="auto" w:space="0" w:sz="0" w:val="none"/>
          <w:tr2bl w:color="auto" w:space="0" w:sz="0" w:val="none"/>
        </w:tcBorders>
      </w:tcPr>
    </w:tblStylePr>
    <w:tblStylePr w:type="firstCol">
      <w:rPr>
        <w:rFonts w:cs="Times New Roman"/>
      </w:rPr>
      <w:tblPr/>
      <w:tcPr>
        <w:tcBorders>
          <w:right w:color="000000" w:space="0" w:sz="12" w:val="single"/>
          <w:tl2br w:color="auto" w:space="0" w:sz="0" w:val="none"/>
          <w:tr2bl w:color="auto" w:space="0" w:sz="0" w:val="none"/>
        </w:tcBorders>
        <w:shd w:color="008000" w:fill="ffffff" w:val="pct25"/>
      </w:tcPr>
    </w:tblStylePr>
    <w:tblStylePr w:type="lastCol">
      <w:rPr>
        <w:rFonts w:cs="Times New Roman"/>
      </w:rPr>
      <w:tblPr/>
      <w:tcPr>
        <w:tcBorders>
          <w:left w:color="000000" w:space="0" w:sz="12" w:val="single"/>
          <w:tl2br w:color="auto" w:space="0" w:sz="0" w:val="none"/>
          <w:tr2bl w:color="auto" w:space="0" w:sz="0" w:val="none"/>
        </w:tcBorders>
        <w:shd w:color="808000" w:fill="ffffff" w:val="pct25"/>
      </w:tcPr>
    </w:tblStylePr>
    <w:tblStylePr w:type="neCell">
      <w:rPr>
        <w:rFonts w:cs="Times New Roman"/>
        <w:b w:val="1"/>
        <w:bCs w:val="1"/>
      </w:rPr>
      <w:tblPr/>
      <w:tcPr>
        <w:tcBorders>
          <w:tl2br w:color="auto" w:space="0" w:sz="0" w:val="none"/>
          <w:tr2bl w:color="auto" w:space="0" w:sz="0" w:val="none"/>
        </w:tcBorders>
      </w:tcPr>
    </w:tblStylePr>
    <w:tblStylePr w:type="swCell">
      <w:rPr>
        <w:rFonts w:cs="Times New Roman"/>
        <w:b w:val="1"/>
        <w:bCs w:val="1"/>
      </w:rPr>
      <w:tblPr/>
      <w:tcPr>
        <w:tcBorders>
          <w:tl2br w:color="auto" w:space="0" w:sz="0" w:val="none"/>
          <w:tr2bl w:color="auto" w:space="0" w:sz="0" w:val="none"/>
        </w:tcBorders>
      </w:tcPr>
    </w:tblStylePr>
  </w:style>
  <w:style w:type="table" w:styleId="TableTheme">
    <w:name w:val="Table Theme"/>
    <w:basedOn w:val="TableNormal"/>
    <w:uiPriority w:val="99"/>
    <w:rsid w:val="001721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rsid w:val="001721A1"/>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blStylePr w:type="firstRow">
      <w:rPr>
        <w:rFonts w:cs="Times New Roman"/>
        <w:color w:val="auto"/>
      </w:rPr>
      <w:tblPr/>
      <w:tcPr>
        <w:tcBorders>
          <w:tl2br w:color="auto" w:space="0" w:sz="0" w:val="none"/>
          <w:tr2bl w:color="auto" w:space="0" w:sz="0" w:val="none"/>
        </w:tcBorders>
      </w:tcPr>
    </w:tblStylePr>
  </w:style>
  <w:style w:type="table" w:styleId="TableWeb2">
    <w:name w:val="Table Web 2"/>
    <w:basedOn w:val="TableNormal"/>
    <w:uiPriority w:val="99"/>
    <w:rsid w:val="001721A1"/>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blStylePr w:type="firstRow">
      <w:rPr>
        <w:rFonts w:cs="Times New Roman"/>
        <w:color w:val="auto"/>
      </w:rPr>
      <w:tblPr/>
      <w:tcPr>
        <w:tcBorders>
          <w:tl2br w:color="auto" w:space="0" w:sz="0" w:val="none"/>
          <w:tr2bl w:color="auto" w:space="0" w:sz="0" w:val="none"/>
        </w:tcBorders>
      </w:tcPr>
    </w:tblStylePr>
  </w:style>
  <w:style w:type="table" w:styleId="TableWeb3">
    <w:name w:val="Table Web 3"/>
    <w:basedOn w:val="TableNormal"/>
    <w:uiPriority w:val="99"/>
    <w:rsid w:val="001721A1"/>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blStylePr w:type="firstRow">
      <w:rPr>
        <w:rFonts w:cs="Times New Roman"/>
        <w:color w:val="auto"/>
      </w:rPr>
      <w:tblPr/>
      <w:tcPr>
        <w:tcBorders>
          <w:tl2br w:color="auto" w:space="0" w:sz="0" w:val="none"/>
          <w:tr2bl w:color="auto" w:space="0" w:sz="0" w:val="none"/>
        </w:tcBorders>
      </w:tcPr>
    </w:tblStylePr>
  </w:style>
  <w:style w:type="paragraph" w:styleId="Title">
    <w:name w:val="Title"/>
    <w:basedOn w:val="Normal"/>
    <w:next w:val="Normal"/>
    <w:link w:val="TitleChar"/>
    <w:uiPriority w:val="99"/>
    <w:qFormat w:val="1"/>
    <w:rsid w:val="001721A1"/>
    <w:pPr>
      <w:spacing w:after="60" w:before="240"/>
      <w:jc w:val="center"/>
      <w:outlineLvl w:val="0"/>
    </w:pPr>
    <w:rPr>
      <w:rFonts w:ascii="Cambria" w:cs="Times New Roman" w:hAnsi="Cambria"/>
      <w:b w:val="1"/>
      <w:kern w:val="28"/>
      <w:sz w:val="32"/>
      <w:lang w:eastAsia="zh-CN" w:val="x-none"/>
    </w:rPr>
  </w:style>
  <w:style w:type="character" w:styleId="TitleChar" w:customStyle="1">
    <w:name w:val="Title Char"/>
    <w:link w:val="Title"/>
    <w:uiPriority w:val="99"/>
    <w:locked w:val="1"/>
    <w:rsid w:val="001721A1"/>
    <w:rPr>
      <w:rFonts w:ascii="Cambria" w:cs="Times New Roman" w:hAnsi="Cambria"/>
      <w:b w:val="1"/>
      <w:kern w:val="28"/>
      <w:sz w:val="32"/>
      <w:lang w:eastAsia="zh-CN"/>
    </w:rPr>
  </w:style>
  <w:style w:type="paragraph" w:styleId="TOCHeading">
    <w:name w:val="TOC Heading"/>
    <w:basedOn w:val="Heading1"/>
    <w:next w:val="Normal"/>
    <w:uiPriority w:val="99"/>
    <w:qFormat w:val="1"/>
    <w:rsid w:val="001721A1"/>
    <w:pPr>
      <w:tabs>
        <w:tab w:val="clear" w:pos="720"/>
      </w:tabs>
      <w:spacing w:after="60"/>
      <w:ind w:left="0" w:firstLine="0"/>
      <w:jc w:val="left"/>
      <w:outlineLvl w:val="9"/>
    </w:pPr>
    <w:rPr>
      <w:rFonts w:ascii="Cambria" w:hAnsi="Cambria"/>
      <w:b w:val="0"/>
      <w:bCs w:val="1"/>
      <w:kern w:val="32"/>
      <w:sz w:val="32"/>
      <w:szCs w:val="32"/>
    </w:rPr>
  </w:style>
  <w:style w:type="character" w:styleId="Level3NonNumberedandBoldChar" w:customStyle="1">
    <w:name w:val="Level 3 (Non Numbered and Bold) Char"/>
    <w:link w:val="Level3NonNumberedandBold"/>
    <w:uiPriority w:val="99"/>
    <w:locked w:val="1"/>
    <w:rsid w:val="00517398"/>
    <w:rPr>
      <w:rFonts w:ascii="Arial" w:cs="Arial" w:hAnsi="Arial"/>
      <w:b w:val="1"/>
      <w:sz w:val="24"/>
      <w:szCs w:val="24"/>
      <w:lang w:eastAsia="en-US"/>
    </w:rPr>
  </w:style>
  <w:style w:type="paragraph" w:styleId="Style1" w:customStyle="1">
    <w:name w:val="Style1"/>
    <w:basedOn w:val="TOC9"/>
    <w:link w:val="Style1Char"/>
    <w:uiPriority w:val="99"/>
    <w:rsid w:val="001721A1"/>
    <w:rPr>
      <w:rFonts w:ascii="Arial" w:cs="Times New Roman" w:hAnsi="Arial"/>
      <w:noProof w:val="1"/>
      <w:sz w:val="22"/>
      <w:lang w:eastAsia="zh-CN" w:val="x-none"/>
    </w:rPr>
  </w:style>
  <w:style w:type="paragraph" w:styleId="ScheduleLevel1" w:customStyle="1">
    <w:name w:val="Schedule Level 1"/>
    <w:basedOn w:val="Normal"/>
    <w:link w:val="ScheduleLevel1Char"/>
    <w:uiPriority w:val="99"/>
    <w:rsid w:val="003A0260"/>
    <w:pPr>
      <w:tabs>
        <w:tab w:val="num" w:pos="851"/>
      </w:tabs>
      <w:spacing w:after="240"/>
      <w:ind w:left="720" w:hanging="720"/>
      <w:jc w:val="both"/>
    </w:pPr>
    <w:rPr>
      <w:rFonts w:cs="Times New Roman"/>
      <w:b w:val="1"/>
      <w:caps w:val="1"/>
      <w:sz w:val="22"/>
      <w:lang w:eastAsia="en-US" w:val="x-none"/>
    </w:rPr>
  </w:style>
  <w:style w:type="paragraph" w:styleId="ScheduleLevel2" w:customStyle="1">
    <w:name w:val="Schedule Level 2"/>
    <w:basedOn w:val="Normal"/>
    <w:link w:val="ScheduleLevel2Char"/>
    <w:uiPriority w:val="99"/>
    <w:rsid w:val="003A0260"/>
    <w:pPr>
      <w:tabs>
        <w:tab w:val="num" w:pos="851"/>
      </w:tabs>
      <w:spacing w:after="240"/>
      <w:ind w:left="851" w:hanging="851"/>
      <w:jc w:val="both"/>
    </w:pPr>
    <w:rPr>
      <w:rFonts w:cs="Times New Roman"/>
      <w:sz w:val="22"/>
      <w:szCs w:val="22"/>
      <w:lang w:eastAsia="en-US" w:val="x-none"/>
    </w:rPr>
  </w:style>
  <w:style w:type="paragraph" w:styleId="ScheduleLevel3" w:customStyle="1">
    <w:name w:val="Schedule Level 3"/>
    <w:basedOn w:val="ScheduleLevel2"/>
    <w:link w:val="ScheduleLevel3Char"/>
    <w:uiPriority w:val="99"/>
    <w:rsid w:val="003A0260"/>
    <w:pPr>
      <w:tabs>
        <w:tab w:val="clear" w:pos="851"/>
        <w:tab w:val="num" w:pos="2160"/>
      </w:tabs>
      <w:ind w:left="2160" w:hanging="1309"/>
    </w:pPr>
  </w:style>
  <w:style w:type="paragraph" w:styleId="ScheduleLevel4" w:customStyle="1">
    <w:name w:val="Schedule Level 4"/>
    <w:basedOn w:val="ScheduleLevel3"/>
    <w:link w:val="ScheduleLevel4Char"/>
    <w:uiPriority w:val="99"/>
    <w:rsid w:val="003A0260"/>
    <w:pPr>
      <w:tabs>
        <w:tab w:val="clear" w:pos="2160"/>
        <w:tab w:val="num" w:pos="3686"/>
      </w:tabs>
      <w:ind w:left="3686" w:hanging="1559"/>
    </w:pPr>
  </w:style>
  <w:style w:type="paragraph" w:styleId="ScheduleLevel5" w:customStyle="1">
    <w:name w:val="Schedule Level 5"/>
    <w:basedOn w:val="Normal"/>
    <w:uiPriority w:val="99"/>
    <w:rsid w:val="000409DC"/>
    <w:pPr>
      <w:numPr>
        <w:ilvl w:val="4"/>
        <w:numId w:val="9"/>
      </w:numPr>
      <w:tabs>
        <w:tab w:val="clear" w:pos="3024"/>
      </w:tabs>
      <w:spacing w:after="240"/>
      <w:ind w:left="3555" w:hanging="720"/>
      <w:jc w:val="both"/>
    </w:pPr>
    <w:rPr>
      <w:sz w:val="22"/>
      <w:lang w:eastAsia="en-US"/>
    </w:rPr>
  </w:style>
  <w:style w:type="paragraph" w:styleId="ScheduleLevel6" w:customStyle="1">
    <w:name w:val="Schedule Level 6"/>
    <w:basedOn w:val="Normal"/>
    <w:uiPriority w:val="99"/>
    <w:rsid w:val="009118D9"/>
    <w:pPr>
      <w:numPr>
        <w:ilvl w:val="5"/>
        <w:numId w:val="9"/>
      </w:numPr>
      <w:spacing w:after="240"/>
      <w:jc w:val="both"/>
    </w:pPr>
    <w:rPr>
      <w:sz w:val="22"/>
      <w:lang w:eastAsia="en-US"/>
    </w:rPr>
  </w:style>
  <w:style w:type="paragraph" w:styleId="ScheduleLevel7" w:customStyle="1">
    <w:name w:val="Schedule Level 7"/>
    <w:basedOn w:val="Normal"/>
    <w:uiPriority w:val="99"/>
    <w:rsid w:val="009118D9"/>
    <w:pPr>
      <w:numPr>
        <w:ilvl w:val="6"/>
        <w:numId w:val="9"/>
      </w:numPr>
      <w:spacing w:after="240"/>
      <w:jc w:val="both"/>
    </w:pPr>
    <w:rPr>
      <w:sz w:val="22"/>
      <w:lang w:eastAsia="en-US"/>
    </w:rPr>
  </w:style>
  <w:style w:type="paragraph" w:styleId="ScheduleLevel8" w:customStyle="1">
    <w:name w:val="Schedule Level 8"/>
    <w:basedOn w:val="Normal"/>
    <w:uiPriority w:val="99"/>
    <w:rsid w:val="009118D9"/>
    <w:pPr>
      <w:numPr>
        <w:ilvl w:val="7"/>
        <w:numId w:val="9"/>
      </w:numPr>
      <w:spacing w:after="240"/>
      <w:jc w:val="both"/>
    </w:pPr>
    <w:rPr>
      <w:sz w:val="22"/>
      <w:lang w:eastAsia="en-US"/>
    </w:rPr>
  </w:style>
  <w:style w:type="paragraph" w:styleId="ScheduleLevel9" w:customStyle="1">
    <w:name w:val="Schedule Level 9"/>
    <w:basedOn w:val="Normal"/>
    <w:uiPriority w:val="99"/>
    <w:rsid w:val="009118D9"/>
    <w:pPr>
      <w:numPr>
        <w:ilvl w:val="8"/>
        <w:numId w:val="9"/>
      </w:numPr>
      <w:spacing w:after="240"/>
      <w:jc w:val="both"/>
    </w:pPr>
    <w:rPr>
      <w:sz w:val="22"/>
      <w:lang w:eastAsia="en-US"/>
    </w:rPr>
  </w:style>
  <w:style w:type="paragraph" w:styleId="SchHeadDes" w:customStyle="1">
    <w:name w:val="SchHeadDes"/>
    <w:basedOn w:val="HouseStyleBase"/>
    <w:uiPriority w:val="99"/>
    <w:rsid w:val="00B624E9"/>
    <w:pPr>
      <w:jc w:val="center"/>
    </w:pPr>
    <w:rPr>
      <w:rFonts w:ascii="Arial" w:hAnsi="Arial"/>
      <w:b w:val="1"/>
      <w:bCs w:val="1"/>
      <w:kern w:val="28"/>
    </w:rPr>
  </w:style>
  <w:style w:type="paragraph" w:styleId="Favourite11" w:customStyle="1">
    <w:name w:val="Favourite 1.1"/>
    <w:basedOn w:val="Heading2"/>
    <w:link w:val="Favourite11Char"/>
    <w:uiPriority w:val="99"/>
    <w:rsid w:val="00BA54E2"/>
    <w:pPr>
      <w:spacing w:after="120"/>
    </w:pPr>
    <w:rPr>
      <w:b w:val="0"/>
      <w:kern w:val="28"/>
      <w:sz w:val="22"/>
      <w:szCs w:val="22"/>
      <w:lang w:eastAsia="zh-CN"/>
    </w:rPr>
  </w:style>
  <w:style w:type="character" w:styleId="Favourite11Char" w:customStyle="1">
    <w:name w:val="Favourite 1.1 Char"/>
    <w:link w:val="Favourite11"/>
    <w:uiPriority w:val="99"/>
    <w:locked w:val="1"/>
    <w:rsid w:val="00BA54E2"/>
    <w:rPr>
      <w:rFonts w:ascii="Arial" w:cs="Arial" w:hAnsi="Arial"/>
      <w:kern w:val="28"/>
      <w:sz w:val="22"/>
      <w:szCs w:val="22"/>
      <w:lang w:eastAsia="zh-CN"/>
    </w:rPr>
  </w:style>
  <w:style w:type="paragraph" w:styleId="Favourite" w:customStyle="1">
    <w:name w:val="Favourite"/>
    <w:basedOn w:val="Heading1"/>
    <w:link w:val="FavouriteChar"/>
    <w:uiPriority w:val="99"/>
    <w:rsid w:val="00BA54E2"/>
    <w:pPr>
      <w:spacing w:after="120"/>
    </w:pPr>
    <w:rPr>
      <w:kern w:val="28"/>
    </w:rPr>
  </w:style>
  <w:style w:type="character" w:styleId="FavouriteChar" w:customStyle="1">
    <w:name w:val="Favourite Char"/>
    <w:link w:val="Favourite"/>
    <w:uiPriority w:val="99"/>
    <w:locked w:val="1"/>
    <w:rsid w:val="00BA54E2"/>
    <w:rPr>
      <w:rFonts w:ascii="Arial" w:cs="Arial" w:hAnsi="Arial"/>
      <w:b w:val="1"/>
      <w:caps w:val="1"/>
      <w:kern w:val="28"/>
      <w:sz w:val="22"/>
      <w:lang w:bidi="ar-SA" w:eastAsia="en-US" w:val="en-GB"/>
    </w:rPr>
  </w:style>
  <w:style w:type="paragraph" w:styleId="Favourite111" w:customStyle="1">
    <w:name w:val="Favourite 1.1.1"/>
    <w:basedOn w:val="Heading3"/>
    <w:link w:val="Favourite111Char"/>
    <w:uiPriority w:val="99"/>
    <w:rsid w:val="00BA54E2"/>
    <w:pPr>
      <w:tabs>
        <w:tab w:val="num" w:pos="2847"/>
      </w:tabs>
      <w:spacing w:after="120"/>
      <w:ind w:left="2847"/>
    </w:pPr>
    <w:rPr>
      <w:kern w:val="28"/>
    </w:rPr>
  </w:style>
  <w:style w:type="character" w:styleId="Favourite111Char" w:customStyle="1">
    <w:name w:val="Favourite 1.1.1 Char"/>
    <w:link w:val="Favourite111"/>
    <w:uiPriority w:val="99"/>
    <w:locked w:val="1"/>
    <w:rsid w:val="00BA54E2"/>
    <w:rPr>
      <w:rFonts w:ascii="Arial" w:cs="Arial" w:eastAsia="STZhongsong" w:hAnsi="Arial"/>
      <w:kern w:val="28"/>
      <w:sz w:val="22"/>
      <w:lang w:eastAsia="zh-CN"/>
    </w:rPr>
  </w:style>
  <w:style w:type="paragraph" w:styleId="Favourite4" w:customStyle="1">
    <w:name w:val="Favourite 4"/>
    <w:basedOn w:val="Heading4"/>
    <w:link w:val="Favourite4Char"/>
    <w:uiPriority w:val="99"/>
    <w:rsid w:val="00BA54E2"/>
    <w:pPr>
      <w:tabs>
        <w:tab w:val="num" w:pos="3402"/>
      </w:tabs>
      <w:spacing w:after="120"/>
      <w:ind w:left="3402" w:firstLine="0"/>
    </w:pPr>
    <w:rPr>
      <w:kern w:val="28"/>
    </w:rPr>
  </w:style>
  <w:style w:type="paragraph" w:styleId="Favouritea" w:customStyle="1">
    <w:name w:val="Favourite a"/>
    <w:basedOn w:val="Heading5"/>
    <w:link w:val="FavouriteaChar"/>
    <w:uiPriority w:val="99"/>
    <w:rsid w:val="00BA54E2"/>
    <w:pPr>
      <w:spacing w:after="120"/>
      <w:ind w:firstLine="795"/>
    </w:pPr>
    <w:rPr>
      <w:kern w:val="28"/>
      <w:lang w:val="x-none"/>
    </w:rPr>
  </w:style>
  <w:style w:type="character" w:styleId="Favourite4Char" w:customStyle="1">
    <w:name w:val="Favourite 4 Char"/>
    <w:link w:val="Favourite4"/>
    <w:uiPriority w:val="99"/>
    <w:locked w:val="1"/>
    <w:rsid w:val="00BA54E2"/>
    <w:rPr>
      <w:rFonts w:ascii="Arial" w:cs="Times New Roman" w:eastAsia="STZhongsong" w:hAnsi="Arial"/>
      <w:kern w:val="28"/>
      <w:sz w:val="22"/>
      <w:lang w:eastAsia="zh-CN"/>
    </w:rPr>
  </w:style>
  <w:style w:type="character" w:styleId="FavouriteaChar" w:customStyle="1">
    <w:name w:val="Favourite a Char"/>
    <w:link w:val="Favouritea"/>
    <w:uiPriority w:val="99"/>
    <w:locked w:val="1"/>
    <w:rsid w:val="00BA54E2"/>
    <w:rPr>
      <w:rFonts w:ascii="Arial" w:cs="Arial" w:hAnsi="Arial"/>
      <w:kern w:val="28"/>
      <w:sz w:val="22"/>
      <w:szCs w:val="22"/>
      <w:lang w:eastAsia="zh-CN"/>
    </w:rPr>
  </w:style>
  <w:style w:type="paragraph" w:styleId="Style2" w:customStyle="1">
    <w:name w:val="Style 2"/>
    <w:basedOn w:val="Style1"/>
    <w:link w:val="Style2Char"/>
    <w:uiPriority w:val="99"/>
    <w:rsid w:val="00D71E4E"/>
    <w:pPr>
      <w:tabs>
        <w:tab w:val="num" w:pos="0"/>
      </w:tabs>
      <w:spacing w:after="240"/>
      <w:ind w:left="0"/>
      <w:jc w:val="both"/>
      <w:outlineLvl w:val="0"/>
    </w:pPr>
    <w:rPr>
      <w:b w:val="1"/>
    </w:rPr>
  </w:style>
  <w:style w:type="character" w:styleId="Style1Char" w:customStyle="1">
    <w:name w:val="Style1 Char"/>
    <w:link w:val="Style1"/>
    <w:uiPriority w:val="99"/>
    <w:locked w:val="1"/>
    <w:rsid w:val="00D71E4E"/>
    <w:rPr>
      <w:rFonts w:ascii="Arial" w:cs="Times New Roman" w:hAnsi="Arial"/>
      <w:noProof w:val="1"/>
      <w:sz w:val="22"/>
      <w:lang w:eastAsia="zh-CN"/>
    </w:rPr>
  </w:style>
  <w:style w:type="character" w:styleId="Style2Char" w:customStyle="1">
    <w:name w:val="Style 2 Char"/>
    <w:link w:val="Style2"/>
    <w:uiPriority w:val="99"/>
    <w:locked w:val="1"/>
    <w:rsid w:val="00D71E4E"/>
    <w:rPr>
      <w:rFonts w:ascii="Arial" w:cs="Times New Roman" w:hAnsi="Arial"/>
      <w:b w:val="1"/>
      <w:noProof w:val="1"/>
      <w:sz w:val="22"/>
      <w:lang w:eastAsia="zh-CN"/>
    </w:rPr>
  </w:style>
  <w:style w:type="paragraph" w:styleId="TERMSHEADING3" w:customStyle="1">
    <w:name w:val="TERMS HEADING 3"/>
    <w:basedOn w:val="DONTUSE"/>
    <w:link w:val="TERMSHEADING3Char"/>
    <w:uiPriority w:val="99"/>
    <w:rsid w:val="00BF0503"/>
    <w:pPr>
      <w:numPr>
        <w:ilvl w:val="2"/>
      </w:numPr>
      <w:ind w:left="1985" w:hanging="851"/>
      <w:outlineLvl w:val="9"/>
    </w:pPr>
  </w:style>
  <w:style w:type="paragraph" w:styleId="Level2GuidanceNote" w:customStyle="1">
    <w:name w:val="Level 2 Guidance Note"/>
    <w:basedOn w:val="Heading2"/>
    <w:link w:val="Level2GuidanceNoteChar"/>
    <w:uiPriority w:val="99"/>
    <w:rsid w:val="00527D5D"/>
    <w:pPr>
      <w:ind w:firstLine="0"/>
    </w:pPr>
    <w:rPr>
      <w:i w:val="1"/>
    </w:rPr>
  </w:style>
  <w:style w:type="character" w:styleId="TERMSHEADING3Char" w:customStyle="1">
    <w:name w:val="TERMS HEADING 3 Char"/>
    <w:link w:val="TERMSHEADING3"/>
    <w:uiPriority w:val="99"/>
    <w:locked w:val="1"/>
    <w:rsid w:val="00BF0503"/>
    <w:rPr>
      <w:rFonts w:ascii="Arial" w:cs="Times New Roman" w:eastAsia="STZhongsong" w:hAnsi="Arial"/>
      <w:sz w:val="22"/>
      <w:lang w:eastAsia="zh-CN"/>
    </w:rPr>
  </w:style>
  <w:style w:type="character" w:styleId="Level2nonnumberednonboldChar" w:customStyle="1">
    <w:name w:val="Level 2 (non numbered non bold) Char"/>
    <w:basedOn w:val="Level2nonnumberedChar"/>
    <w:link w:val="Level2nonnumberednonbold"/>
    <w:uiPriority w:val="99"/>
    <w:locked w:val="1"/>
    <w:rsid w:val="007B778F"/>
    <w:rPr>
      <w:rFonts w:ascii="Arial" w:cs="Arial" w:hAnsi="Arial"/>
      <w:sz w:val="24"/>
      <w:szCs w:val="24"/>
      <w:lang w:eastAsia="en-US"/>
    </w:rPr>
  </w:style>
  <w:style w:type="paragraph" w:styleId="TCsL3Guidance" w:customStyle="1">
    <w:name w:val="T&amp;Cs L3 Guidance"/>
    <w:basedOn w:val="Heading3"/>
    <w:link w:val="TCsL3GuidanceChar"/>
    <w:uiPriority w:val="99"/>
    <w:rsid w:val="00643884"/>
    <w:pPr>
      <w:numPr>
        <w:ilvl w:val="0"/>
      </w:numPr>
      <w:ind w:left="2410" w:hanging="992"/>
    </w:pPr>
    <w:rPr>
      <w:b w:val="1"/>
      <w:i w:val="1"/>
    </w:rPr>
  </w:style>
  <w:style w:type="character" w:styleId="Level2GuidanceNoteChar" w:customStyle="1">
    <w:name w:val="Level 2 Guidance Note Char"/>
    <w:link w:val="Level2GuidanceNote"/>
    <w:uiPriority w:val="99"/>
    <w:locked w:val="1"/>
    <w:rsid w:val="00527D5D"/>
    <w:rPr>
      <w:rFonts w:ascii="Arial" w:cs="Arial" w:hAnsi="Arial"/>
      <w:b w:val="1"/>
      <w:i w:val="1"/>
      <w:sz w:val="24"/>
      <w:szCs w:val="24"/>
      <w:lang w:eastAsia="en-US"/>
    </w:rPr>
  </w:style>
  <w:style w:type="paragraph" w:styleId="ScheduleLevel4GuidanceNote" w:customStyle="1">
    <w:name w:val="Schedule Level 4 (Guidance Note)"/>
    <w:basedOn w:val="ScheduleLevel4"/>
    <w:link w:val="ScheduleLevel4GuidanceNoteChar"/>
    <w:uiPriority w:val="99"/>
    <w:rsid w:val="00990F21"/>
    <w:pPr>
      <w:tabs>
        <w:tab w:val="clear" w:pos="3686"/>
      </w:tabs>
      <w:ind w:left="2835" w:firstLine="0"/>
    </w:pPr>
    <w:rPr>
      <w:b w:val="1"/>
      <w:i w:val="1"/>
    </w:rPr>
  </w:style>
  <w:style w:type="character" w:styleId="TCsL3GuidanceChar" w:customStyle="1">
    <w:name w:val="T&amp;Cs L3 Guidance Char"/>
    <w:link w:val="TCsL3Guidance"/>
    <w:uiPriority w:val="99"/>
    <w:locked w:val="1"/>
    <w:rsid w:val="00643884"/>
    <w:rPr>
      <w:rFonts w:ascii="Arial" w:cs="Times New Roman" w:eastAsia="STZhongsong" w:hAnsi="Arial"/>
      <w:b w:val="1"/>
      <w:i w:val="1"/>
      <w:sz w:val="22"/>
      <w:lang w:eastAsia="zh-CN"/>
    </w:rPr>
  </w:style>
  <w:style w:type="paragraph" w:styleId="ScheduleLevel2nonnumbered" w:customStyle="1">
    <w:name w:val="Schedule Level 2 (non) numbered"/>
    <w:basedOn w:val="ScheduleLevel2"/>
    <w:link w:val="ScheduleLevel2nonnumberedChar"/>
    <w:uiPriority w:val="99"/>
    <w:rsid w:val="00990F21"/>
    <w:pPr>
      <w:tabs>
        <w:tab w:val="clear" w:pos="851"/>
      </w:tabs>
      <w:ind w:firstLine="0"/>
    </w:pPr>
  </w:style>
  <w:style w:type="paragraph" w:styleId="BBClause3" w:customStyle="1">
    <w:name w:val="B&amp;B Clause 3"/>
    <w:basedOn w:val="Normal"/>
    <w:link w:val="BBClause3Char"/>
    <w:uiPriority w:val="99"/>
    <w:rsid w:val="005E79C1"/>
    <w:pPr>
      <w:numPr>
        <w:ilvl w:val="2"/>
        <w:numId w:val="10"/>
      </w:numPr>
      <w:spacing w:after="240"/>
      <w:jc w:val="both"/>
      <w:outlineLvl w:val="2"/>
    </w:pPr>
    <w:rPr>
      <w:rFonts w:cs="Times New Roman"/>
      <w:sz w:val="24"/>
      <w:szCs w:val="24"/>
      <w:lang w:eastAsia="x-none" w:val="x-none"/>
    </w:rPr>
  </w:style>
  <w:style w:type="character" w:styleId="BBClause3Char" w:customStyle="1">
    <w:name w:val="B&amp;B Clause 3 Char"/>
    <w:link w:val="BBClause3"/>
    <w:uiPriority w:val="99"/>
    <w:locked w:val="1"/>
    <w:rsid w:val="00EF5757"/>
    <w:rPr>
      <w:rFonts w:ascii="Arial" w:hAnsi="Arial"/>
      <w:sz w:val="24"/>
      <w:szCs w:val="24"/>
      <w:lang w:eastAsia="x-none" w:val="x-none"/>
    </w:rPr>
  </w:style>
  <w:style w:type="character" w:styleId="ScheduleLevel4Char" w:customStyle="1">
    <w:name w:val="Schedule Level 4 Char"/>
    <w:link w:val="ScheduleLevel4"/>
    <w:uiPriority w:val="99"/>
    <w:locked w:val="1"/>
    <w:rsid w:val="003A0260"/>
    <w:rPr>
      <w:rFonts w:ascii="Arial" w:cs="Arial" w:hAnsi="Arial"/>
      <w:sz w:val="22"/>
      <w:szCs w:val="22"/>
      <w:lang w:eastAsia="en-US"/>
    </w:rPr>
  </w:style>
  <w:style w:type="paragraph" w:styleId="Revision">
    <w:name w:val="Revision"/>
    <w:hidden w:val="1"/>
    <w:uiPriority w:val="99"/>
    <w:semiHidden w:val="1"/>
    <w:rsid w:val="00A3326A"/>
  </w:style>
  <w:style w:type="paragraph" w:styleId="Body0" w:customStyle="1">
    <w:name w:val="Body"/>
    <w:basedOn w:val="Normal"/>
    <w:uiPriority w:val="99"/>
    <w:rsid w:val="00835D65"/>
    <w:pPr>
      <w:spacing w:after="240"/>
      <w:jc w:val="both"/>
    </w:pPr>
    <w:rPr>
      <w:sz w:val="22"/>
      <w:szCs w:val="22"/>
      <w:lang w:eastAsia="en-US"/>
    </w:rPr>
  </w:style>
  <w:style w:type="paragraph" w:styleId="Guidancenoteparagraphtext" w:customStyle="1">
    <w:name w:val="Guidance note paragraph text"/>
    <w:basedOn w:val="MarginText"/>
    <w:link w:val="GuidancenoteparagraphtextChar"/>
    <w:uiPriority w:val="99"/>
    <w:rsid w:val="008C0505"/>
    <w:rPr>
      <w:b w:val="1"/>
      <w:i w:val="1"/>
      <w:color w:val="000000"/>
      <w:sz w:val="24"/>
      <w:lang w:val="x-none"/>
    </w:rPr>
  </w:style>
  <w:style w:type="character" w:styleId="GuidancenoteparagraphtextChar" w:customStyle="1">
    <w:name w:val="Guidance note paragraph text Char"/>
    <w:link w:val="Guidancenoteparagraphtext"/>
    <w:uiPriority w:val="99"/>
    <w:locked w:val="1"/>
    <w:rsid w:val="008C0505"/>
    <w:rPr>
      <w:rFonts w:ascii="Arial" w:hAnsi="Arial"/>
      <w:b w:val="1"/>
      <w:i w:val="1"/>
      <w:color w:val="000000"/>
      <w:sz w:val="24"/>
      <w:lang w:eastAsia="zh-CN"/>
    </w:rPr>
  </w:style>
  <w:style w:type="paragraph" w:styleId="Default" w:customStyle="1">
    <w:name w:val="Default"/>
    <w:uiPriority w:val="99"/>
    <w:rsid w:val="00393373"/>
    <w:pPr>
      <w:autoSpaceDE w:val="0"/>
      <w:autoSpaceDN w:val="0"/>
      <w:adjustRightInd w:val="0"/>
    </w:pPr>
    <w:rPr>
      <w:rFonts w:ascii="Calibri" w:cs="Calibri" w:hAnsi="Calibri"/>
      <w:color w:val="000000"/>
      <w:sz w:val="24"/>
      <w:szCs w:val="24"/>
      <w:lang w:eastAsia="en-US"/>
    </w:rPr>
  </w:style>
  <w:style w:type="paragraph" w:styleId="Level2nonnumbered" w:customStyle="1">
    <w:name w:val="Level 2 (non numbered)"/>
    <w:basedOn w:val="Normal"/>
    <w:link w:val="Level2nonnumberedChar"/>
    <w:uiPriority w:val="99"/>
    <w:rsid w:val="001D0350"/>
    <w:pPr>
      <w:spacing w:after="220"/>
      <w:ind w:left="1418"/>
      <w:jc w:val="both"/>
    </w:pPr>
    <w:rPr>
      <w:rFonts w:cs="Times New Roman"/>
      <w:sz w:val="24"/>
      <w:szCs w:val="24"/>
      <w:lang w:eastAsia="en-US" w:val="x-none"/>
    </w:rPr>
  </w:style>
  <w:style w:type="paragraph" w:styleId="leglisttextstandard1" w:customStyle="1">
    <w:name w:val="leglisttextstandard1"/>
    <w:basedOn w:val="Normal"/>
    <w:uiPriority w:val="99"/>
    <w:rsid w:val="00905FAC"/>
    <w:pPr>
      <w:shd w:color="auto" w:fill="ffffff" w:val="clear"/>
      <w:spacing w:after="120" w:line="360" w:lineRule="atLeast"/>
      <w:jc w:val="both"/>
    </w:pPr>
    <w:rPr>
      <w:color w:val="000000"/>
      <w:sz w:val="19"/>
      <w:szCs w:val="19"/>
    </w:rPr>
  </w:style>
  <w:style w:type="paragraph" w:styleId="Level1" w:customStyle="1">
    <w:name w:val="Level 1"/>
    <w:basedOn w:val="Normal"/>
    <w:uiPriority w:val="99"/>
    <w:rsid w:val="00C265F8"/>
    <w:pPr>
      <w:tabs>
        <w:tab w:val="num" w:pos="360"/>
        <w:tab w:val="num" w:pos="432"/>
      </w:tabs>
      <w:spacing w:after="240"/>
      <w:ind w:left="432" w:hanging="432"/>
      <w:jc w:val="both"/>
    </w:pPr>
    <w:rPr>
      <w:rFonts w:ascii="Times New Roman Bold" w:hAnsi="Times New Roman Bold"/>
      <w:b w:val="1"/>
      <w:caps w:val="1"/>
      <w:sz w:val="22"/>
      <w:u w:val="single"/>
      <w:lang w:eastAsia="en-US"/>
    </w:rPr>
  </w:style>
  <w:style w:type="paragraph" w:styleId="Level2" w:customStyle="1">
    <w:name w:val="Level 2"/>
    <w:basedOn w:val="ScheduleL2"/>
    <w:uiPriority w:val="99"/>
    <w:rsid w:val="00C277B4"/>
    <w:pPr>
      <w:spacing w:line="360" w:lineRule="auto"/>
    </w:pPr>
  </w:style>
  <w:style w:type="paragraph" w:styleId="Level3" w:customStyle="1">
    <w:name w:val="Level 3"/>
    <w:basedOn w:val="ScheduleL3"/>
    <w:rsid w:val="00517398"/>
    <w:pPr>
      <w:tabs>
        <w:tab w:val="clear" w:pos="2564"/>
        <w:tab w:val="num" w:pos="926"/>
      </w:tabs>
      <w:ind w:left="926" w:hanging="360"/>
    </w:pPr>
  </w:style>
  <w:style w:type="paragraph" w:styleId="Level4" w:customStyle="1">
    <w:name w:val="Level 4"/>
    <w:basedOn w:val="ScheduleL4"/>
    <w:rsid w:val="009D56A7"/>
    <w:pPr>
      <w:tabs>
        <w:tab w:val="clear" w:pos="720"/>
        <w:tab w:val="clear" w:pos="3969"/>
        <w:tab w:val="num" w:pos="2880"/>
      </w:tabs>
      <w:ind w:left="2880" w:hanging="720"/>
    </w:pPr>
  </w:style>
  <w:style w:type="paragraph" w:styleId="Level5" w:customStyle="1">
    <w:name w:val="Level 5"/>
    <w:basedOn w:val="Normal"/>
    <w:uiPriority w:val="99"/>
    <w:rsid w:val="00517398"/>
    <w:pPr>
      <w:tabs>
        <w:tab w:val="num" w:pos="360"/>
      </w:tabs>
      <w:spacing w:after="240"/>
      <w:ind w:left="360" w:hanging="360"/>
      <w:jc w:val="both"/>
    </w:pPr>
    <w:rPr>
      <w:sz w:val="22"/>
      <w:lang w:eastAsia="en-US"/>
    </w:rPr>
  </w:style>
  <w:style w:type="paragraph" w:styleId="Level6" w:customStyle="1">
    <w:name w:val="Level 6"/>
    <w:basedOn w:val="Level7"/>
    <w:uiPriority w:val="99"/>
    <w:rsid w:val="00C73B63"/>
    <w:pPr>
      <w:tabs>
        <w:tab w:val="clear" w:pos="3960"/>
        <w:tab w:val="num" w:pos="4395"/>
      </w:tabs>
      <w:ind w:left="4395" w:hanging="567"/>
    </w:pPr>
  </w:style>
  <w:style w:type="paragraph" w:styleId="Level7" w:customStyle="1">
    <w:name w:val="Level 7"/>
    <w:basedOn w:val="Normal"/>
    <w:uiPriority w:val="99"/>
    <w:rsid w:val="00C265F8"/>
    <w:pPr>
      <w:tabs>
        <w:tab w:val="num" w:pos="360"/>
        <w:tab w:val="num" w:pos="3960"/>
      </w:tabs>
      <w:spacing w:after="240"/>
      <w:ind w:left="3960" w:hanging="360"/>
      <w:jc w:val="both"/>
    </w:pPr>
    <w:rPr>
      <w:sz w:val="22"/>
      <w:lang w:eastAsia="en-US"/>
    </w:rPr>
  </w:style>
  <w:style w:type="paragraph" w:styleId="Level8" w:customStyle="1">
    <w:name w:val="Level 8"/>
    <w:basedOn w:val="Normal"/>
    <w:uiPriority w:val="99"/>
    <w:rsid w:val="00C265F8"/>
    <w:pPr>
      <w:tabs>
        <w:tab w:val="num" w:pos="360"/>
        <w:tab w:val="num" w:pos="4320"/>
      </w:tabs>
      <w:spacing w:after="240"/>
      <w:ind w:left="4320" w:hanging="360"/>
      <w:jc w:val="both"/>
    </w:pPr>
    <w:rPr>
      <w:sz w:val="22"/>
      <w:lang w:eastAsia="en-US"/>
    </w:rPr>
  </w:style>
  <w:style w:type="paragraph" w:styleId="Level9" w:customStyle="1">
    <w:name w:val="Level 9"/>
    <w:basedOn w:val="Normal"/>
    <w:uiPriority w:val="99"/>
    <w:rsid w:val="00C265F8"/>
    <w:pPr>
      <w:tabs>
        <w:tab w:val="num" w:pos="360"/>
        <w:tab w:val="num" w:pos="4752"/>
      </w:tabs>
      <w:spacing w:after="240"/>
      <w:ind w:left="4752" w:hanging="432"/>
      <w:jc w:val="both"/>
    </w:pPr>
    <w:rPr>
      <w:sz w:val="22"/>
      <w:lang w:eastAsia="en-US"/>
    </w:rPr>
  </w:style>
  <w:style w:type="character" w:styleId="DeltaViewInsertion" w:customStyle="1">
    <w:name w:val="DeltaView Insertion"/>
    <w:uiPriority w:val="99"/>
    <w:rsid w:val="00B0113B"/>
    <w:rPr>
      <w:color w:val="0000ff"/>
      <w:spacing w:val="0"/>
      <w:u w:val="double"/>
    </w:rPr>
  </w:style>
  <w:style w:type="character" w:styleId="ScheduleLevel4GuidanceNoteChar" w:customStyle="1">
    <w:name w:val="Schedule Level 4 (Guidance Note) Char"/>
    <w:basedOn w:val="ScheduleLevel4Char"/>
    <w:link w:val="ScheduleLevel4GuidanceNote"/>
    <w:uiPriority w:val="99"/>
    <w:locked w:val="1"/>
    <w:rsid w:val="00990F21"/>
    <w:rPr>
      <w:rFonts w:ascii="Arial" w:cs="Arial" w:hAnsi="Arial"/>
      <w:sz w:val="22"/>
      <w:szCs w:val="22"/>
      <w:lang w:eastAsia="en-US"/>
    </w:rPr>
  </w:style>
  <w:style w:type="paragraph" w:styleId="Body3" w:customStyle="1">
    <w:name w:val="Body3"/>
    <w:basedOn w:val="Level2nonnumbered"/>
    <w:uiPriority w:val="99"/>
    <w:rsid w:val="00611CDC"/>
    <w:pPr>
      <w:ind w:left="1412"/>
    </w:pPr>
    <w:rPr>
      <w:szCs w:val="20"/>
      <w:lang w:eastAsia="en-GB"/>
    </w:rPr>
  </w:style>
  <w:style w:type="paragraph" w:styleId="DONTUSE" w:customStyle="1">
    <w:name w:val="DONT USE"/>
    <w:basedOn w:val="Heading2"/>
    <w:link w:val="DONTUSEChar"/>
    <w:uiPriority w:val="99"/>
    <w:rsid w:val="009240C9"/>
    <w:rPr>
      <w:rFonts w:eastAsia="STZhongsong"/>
      <w:b w:val="0"/>
      <w:sz w:val="22"/>
      <w:szCs w:val="20"/>
      <w:lang w:eastAsia="zh-CN"/>
    </w:rPr>
  </w:style>
  <w:style w:type="character" w:styleId="DONTUSEChar" w:customStyle="1">
    <w:name w:val="DONT USE Char"/>
    <w:link w:val="DONTUSE"/>
    <w:uiPriority w:val="99"/>
    <w:locked w:val="1"/>
    <w:rsid w:val="009240C9"/>
    <w:rPr>
      <w:rFonts w:ascii="Arial" w:eastAsia="STZhongsong" w:hAnsi="Arial"/>
      <w:sz w:val="22"/>
      <w:lang w:eastAsia="zh-CN"/>
    </w:rPr>
  </w:style>
  <w:style w:type="paragraph" w:styleId="PartHeadingboldcentered" w:customStyle="1">
    <w:name w:val="Part Heading bold centered"/>
    <w:basedOn w:val="MarginText"/>
    <w:link w:val="PartHeadingboldcenteredChar"/>
    <w:uiPriority w:val="99"/>
    <w:rsid w:val="002E7184"/>
    <w:pPr>
      <w:keepNext w:val="1"/>
      <w:jc w:val="center"/>
    </w:pPr>
    <w:rPr>
      <w:rFonts w:eastAsia="STZhongsong"/>
      <w:b w:val="1"/>
      <w:sz w:val="20"/>
      <w:lang w:val="x-none"/>
    </w:rPr>
  </w:style>
  <w:style w:type="character" w:styleId="PartHeadingboldcenteredChar" w:customStyle="1">
    <w:name w:val="Part Heading bold centered Char"/>
    <w:link w:val="PartHeadingboldcentered"/>
    <w:uiPriority w:val="99"/>
    <w:locked w:val="1"/>
    <w:rsid w:val="002E7184"/>
    <w:rPr>
      <w:rFonts w:ascii="Arial" w:eastAsia="STZhongsong" w:hAnsi="Arial"/>
      <w:b w:val="1"/>
      <w:lang w:eastAsia="zh-CN"/>
    </w:rPr>
  </w:style>
  <w:style w:type="character" w:styleId="ScheduleL2Char" w:customStyle="1">
    <w:name w:val="Schedule L2 Char"/>
    <w:link w:val="ScheduleL2"/>
    <w:uiPriority w:val="99"/>
    <w:locked w:val="1"/>
    <w:rsid w:val="002B5109"/>
    <w:rPr>
      <w:rFonts w:ascii="Arial" w:hAnsi="Arial"/>
      <w:lang w:eastAsia="en-US"/>
    </w:rPr>
  </w:style>
  <w:style w:type="paragraph" w:styleId="ScheduleLevel2Guidance" w:customStyle="1">
    <w:name w:val="Schedule Level 2 Guidance"/>
    <w:basedOn w:val="MarginText"/>
    <w:link w:val="ScheduleLevel2GuidanceChar"/>
    <w:uiPriority w:val="99"/>
    <w:rsid w:val="00835D65"/>
    <w:pPr>
      <w:ind w:left="709"/>
    </w:pPr>
    <w:rPr>
      <w:b w:val="1"/>
      <w:i w:val="1"/>
      <w:szCs w:val="22"/>
      <w:lang w:val="x-none"/>
    </w:rPr>
  </w:style>
  <w:style w:type="character" w:styleId="CommentSubjectChar1" w:customStyle="1">
    <w:name w:val="Comment Subject Char1"/>
    <w:uiPriority w:val="99"/>
    <w:semiHidden w:val="1"/>
    <w:rsid w:val="0096586E"/>
    <w:rPr>
      <w:rFonts w:ascii="Times New Roman" w:cs="Times New Roman" w:eastAsia="SimSun" w:hAnsi="Times New Roman"/>
      <w:b w:val="1"/>
      <w:bCs w:val="1"/>
      <w:sz w:val="20"/>
      <w:szCs w:val="20"/>
      <w:lang w:eastAsia="zh-CN"/>
    </w:rPr>
  </w:style>
  <w:style w:type="character" w:styleId="ScheduleLevel2Char" w:customStyle="1">
    <w:name w:val="Schedule Level 2 Char"/>
    <w:link w:val="ScheduleLevel2"/>
    <w:uiPriority w:val="99"/>
    <w:locked w:val="1"/>
    <w:rsid w:val="003A0260"/>
    <w:rPr>
      <w:rFonts w:ascii="Arial" w:cs="Arial" w:hAnsi="Arial"/>
      <w:sz w:val="22"/>
      <w:szCs w:val="22"/>
      <w:lang w:eastAsia="en-US"/>
    </w:rPr>
  </w:style>
  <w:style w:type="paragraph" w:styleId="SpecialBodyText3" w:customStyle="1">
    <w:name w:val="SpecialBodyText3"/>
    <w:basedOn w:val="MarginText"/>
    <w:next w:val="Heading3"/>
    <w:uiPriority w:val="99"/>
    <w:rsid w:val="0096586E"/>
    <w:pPr>
      <w:overflowPunct w:val="0"/>
      <w:autoSpaceDE w:val="0"/>
      <w:autoSpaceDN w:val="0"/>
      <w:spacing w:line="360" w:lineRule="auto"/>
      <w:ind w:left="2520"/>
      <w:textAlignment w:val="baseline"/>
    </w:pPr>
    <w:rPr>
      <w:rFonts w:ascii="Times New Roman" w:hAnsi="Times New Roman"/>
      <w:lang w:eastAsia="en-US"/>
    </w:rPr>
  </w:style>
  <w:style w:type="paragraph" w:styleId="Capacity" w:customStyle="1">
    <w:name w:val="Capacity"/>
    <w:basedOn w:val="Normal"/>
    <w:next w:val="Normal"/>
    <w:uiPriority w:val="99"/>
    <w:rsid w:val="0096586E"/>
    <w:pPr>
      <w:tabs>
        <w:tab w:val="num" w:pos="1440"/>
      </w:tabs>
      <w:spacing w:after="320" w:line="320" w:lineRule="atLeast"/>
      <w:ind w:left="1440" w:hanging="720"/>
    </w:pPr>
    <w:rPr>
      <w:spacing w:val="-3"/>
      <w:sz w:val="22"/>
      <w:lang w:eastAsia="en-US"/>
    </w:rPr>
  </w:style>
  <w:style w:type="character" w:styleId="Caps" w:customStyle="1">
    <w:name w:val="Caps"/>
    <w:uiPriority w:val="99"/>
    <w:rsid w:val="0096586E"/>
    <w:rPr>
      <w:rFonts w:cs="Times New Roman"/>
      <w:b w:val="1"/>
      <w:caps w:val="1"/>
    </w:rPr>
  </w:style>
  <w:style w:type="paragraph" w:styleId="Date1" w:customStyle="1">
    <w:name w:val="Date1"/>
    <w:basedOn w:val="Normal"/>
    <w:next w:val="Normal"/>
    <w:uiPriority w:val="99"/>
    <w:rsid w:val="0096586E"/>
    <w:pPr>
      <w:numPr>
        <w:ilvl w:val="1"/>
        <w:numId w:val="12"/>
      </w:numPr>
      <w:tabs>
        <w:tab w:val="clear" w:pos="0"/>
        <w:tab w:val="num" w:pos="360"/>
        <w:tab w:val="right" w:pos="3600"/>
      </w:tabs>
      <w:spacing w:after="1440" w:before="640"/>
      <w:jc w:val="center"/>
    </w:pPr>
    <w:rPr>
      <w:sz w:val="22"/>
      <w:szCs w:val="24"/>
      <w:u w:val="single"/>
      <w:lang w:eastAsia="en-US"/>
    </w:rPr>
  </w:style>
  <w:style w:type="paragraph" w:styleId="text1" w:customStyle="1">
    <w:name w:val="text 1"/>
    <w:basedOn w:val="Normal"/>
    <w:uiPriority w:val="99"/>
    <w:rsid w:val="0096586E"/>
    <w:pPr>
      <w:numPr>
        <w:numId w:val="12"/>
      </w:numPr>
      <w:tabs>
        <w:tab w:val="clear" w:pos="0"/>
      </w:tabs>
      <w:spacing w:before="320" w:line="320" w:lineRule="atLeast"/>
      <w:ind w:left="720"/>
      <w:jc w:val="both"/>
    </w:pPr>
    <w:rPr>
      <w:sz w:val="22"/>
      <w:lang w:eastAsia="en-US"/>
    </w:rPr>
  </w:style>
  <w:style w:type="character" w:styleId="charchar1" w:customStyle="1">
    <w:name w:val="charchar1"/>
    <w:uiPriority w:val="99"/>
    <w:rsid w:val="0096586E"/>
    <w:rPr>
      <w:rFonts w:cs="Times New Roman"/>
    </w:rPr>
  </w:style>
  <w:style w:type="paragraph" w:styleId="text10" w:customStyle="1">
    <w:name w:val="text1"/>
    <w:basedOn w:val="Normal"/>
    <w:uiPriority w:val="99"/>
    <w:rsid w:val="0096586E"/>
    <w:pPr>
      <w:spacing w:after="100" w:afterAutospacing="1" w:before="100" w:beforeAutospacing="1"/>
    </w:pPr>
    <w:rPr>
      <w:sz w:val="24"/>
      <w:szCs w:val="24"/>
    </w:rPr>
  </w:style>
  <w:style w:type="character" w:styleId="ScheduleLevel2nonnumberedChar" w:customStyle="1">
    <w:name w:val="Schedule Level 2 (non) numbered Char"/>
    <w:basedOn w:val="ScheduleLevel2Char"/>
    <w:link w:val="ScheduleLevel2nonnumbered"/>
    <w:uiPriority w:val="99"/>
    <w:locked w:val="1"/>
    <w:rsid w:val="00990F21"/>
    <w:rPr>
      <w:rFonts w:ascii="Arial" w:cs="Arial" w:hAnsi="Arial"/>
      <w:sz w:val="22"/>
      <w:szCs w:val="22"/>
      <w:lang w:eastAsia="en-US"/>
    </w:rPr>
  </w:style>
  <w:style w:type="paragraph" w:styleId="NonNumberedHeading1" w:customStyle="1">
    <w:name w:val="Non Numbered Heading 1"/>
    <w:next w:val="Normal"/>
    <w:uiPriority w:val="99"/>
    <w:rsid w:val="0096586E"/>
    <w:pPr>
      <w:tabs>
        <w:tab w:val="num" w:pos="7198"/>
      </w:tabs>
      <w:spacing w:before="320" w:line="320" w:lineRule="atLeast"/>
      <w:ind w:left="6838" w:hanging="720"/>
      <w:jc w:val="both"/>
    </w:pPr>
    <w:rPr>
      <w:rFonts w:ascii="Arial" w:hAnsi="Arial"/>
      <w:b w:val="1"/>
      <w:sz w:val="22"/>
      <w:lang w:eastAsia="en-US"/>
    </w:rPr>
  </w:style>
  <w:style w:type="paragraph" w:styleId="SECTIONHEADING" w:customStyle="1">
    <w:name w:val="SECTION HEADING"/>
    <w:basedOn w:val="MarginText"/>
    <w:uiPriority w:val="99"/>
    <w:rsid w:val="00E03767"/>
    <w:pPr>
      <w:keepNext w:val="1"/>
      <w:numPr>
        <w:numId w:val="11"/>
      </w:numPr>
      <w:spacing w:before="240"/>
      <w:ind w:hanging="720"/>
      <w:outlineLvl w:val="0"/>
    </w:pPr>
    <w:rPr>
      <w:b w:val="1"/>
      <w:color w:val="1f497d"/>
      <w:u w:val="single"/>
    </w:rPr>
  </w:style>
  <w:style w:type="character" w:styleId="ScheduleLevel2GuidanceChar" w:customStyle="1">
    <w:name w:val="Schedule Level 2 Guidance Char"/>
    <w:link w:val="ScheduleLevel2Guidance"/>
    <w:uiPriority w:val="99"/>
    <w:locked w:val="1"/>
    <w:rsid w:val="00835D65"/>
    <w:rPr>
      <w:rFonts w:ascii="Arial" w:cs="Arial" w:hAnsi="Arial"/>
      <w:b w:val="1"/>
      <w:i w:val="1"/>
      <w:sz w:val="22"/>
      <w:szCs w:val="22"/>
      <w:lang w:eastAsia="zh-CN"/>
    </w:rPr>
  </w:style>
  <w:style w:type="paragraph" w:styleId="ScheduleL1Guidance" w:customStyle="1">
    <w:name w:val="Schedule L1 Guidance"/>
    <w:basedOn w:val="ScheduleL1"/>
    <w:link w:val="ScheduleL1GuidanceChar"/>
    <w:uiPriority w:val="99"/>
    <w:rsid w:val="006365CA"/>
    <w:pPr>
      <w:tabs>
        <w:tab w:val="clear" w:pos="720"/>
      </w:tabs>
      <w:ind w:left="0" w:firstLine="0"/>
    </w:pPr>
    <w:rPr>
      <w:i w:val="1"/>
    </w:rPr>
  </w:style>
  <w:style w:type="paragraph" w:styleId="ShceduleL2TitleBoldandNumbering" w:customStyle="1">
    <w:name w:val="Shcedule L2 (Title Bold and Numbering)"/>
    <w:basedOn w:val="ScheduleL2"/>
    <w:link w:val="ShceduleL2TitleBoldandNumberingChar"/>
    <w:uiPriority w:val="99"/>
    <w:rsid w:val="003A0260"/>
    <w:rPr>
      <w:b w:val="1"/>
    </w:rPr>
  </w:style>
  <w:style w:type="character" w:styleId="ScheduleLevel1Char" w:customStyle="1">
    <w:name w:val="Schedule Level 1 Char"/>
    <w:link w:val="ScheduleLevel1"/>
    <w:uiPriority w:val="99"/>
    <w:locked w:val="1"/>
    <w:rsid w:val="003A0260"/>
    <w:rPr>
      <w:rFonts w:ascii="Arial" w:cs="Arial" w:hAnsi="Arial"/>
      <w:b w:val="1"/>
      <w:caps w:val="1"/>
      <w:sz w:val="22"/>
      <w:lang w:eastAsia="en-US"/>
    </w:rPr>
  </w:style>
  <w:style w:type="character" w:styleId="ScheduleL1Char" w:customStyle="1">
    <w:name w:val="Schedule L1 Char"/>
    <w:link w:val="ScheduleL1"/>
    <w:uiPriority w:val="99"/>
    <w:locked w:val="1"/>
    <w:rsid w:val="002B5109"/>
    <w:rPr>
      <w:rFonts w:ascii="Arial" w:cs="Arial" w:hAnsi="Arial"/>
      <w:b w:val="0"/>
      <w:caps w:val="0"/>
      <w:sz w:val="22"/>
      <w:szCs w:val="20"/>
      <w:lang w:eastAsia="en-US"/>
    </w:rPr>
  </w:style>
  <w:style w:type="character" w:styleId="ScheduleL1GuidanceChar" w:customStyle="1">
    <w:name w:val="Schedule L1 Guidance Char"/>
    <w:link w:val="ScheduleL1Guidance"/>
    <w:uiPriority w:val="99"/>
    <w:locked w:val="1"/>
    <w:rsid w:val="006365CA"/>
    <w:rPr>
      <w:rFonts w:ascii="Arial" w:cs="Arial" w:hAnsi="Arial"/>
      <w:b w:val="0"/>
      <w:i w:val="1"/>
      <w:caps w:val="0"/>
      <w:sz w:val="22"/>
      <w:szCs w:val="20"/>
      <w:lang w:eastAsia="en-US"/>
    </w:rPr>
  </w:style>
  <w:style w:type="paragraph" w:styleId="ScheduleL2BoldandNumbering" w:customStyle="1">
    <w:name w:val="Schedule L2 Bold and Numbering"/>
    <w:basedOn w:val="ScheduleL2"/>
    <w:link w:val="ScheduleL2BoldandNumberingChar"/>
    <w:uiPriority w:val="99"/>
    <w:rsid w:val="003A0260"/>
    <w:rPr>
      <w:b w:val="1"/>
    </w:rPr>
  </w:style>
  <w:style w:type="character" w:styleId="ShceduleL2TitleBoldandNumberingChar" w:customStyle="1">
    <w:name w:val="Shcedule L2 (Title Bold and Numbering) Char"/>
    <w:link w:val="ShceduleL2TitleBoldandNumbering"/>
    <w:uiPriority w:val="99"/>
    <w:locked w:val="1"/>
    <w:rsid w:val="003A0260"/>
    <w:rPr>
      <w:rFonts w:ascii="Arial" w:hAnsi="Arial"/>
      <w:b w:val="1"/>
      <w:lang w:eastAsia="en-US"/>
    </w:rPr>
  </w:style>
  <w:style w:type="paragraph" w:styleId="ScheduleL3Guidance" w:customStyle="1">
    <w:name w:val="Schedule L3 Guidance"/>
    <w:basedOn w:val="ScheduleL3"/>
    <w:link w:val="ScheduleL3GuidanceChar"/>
    <w:uiPriority w:val="99"/>
    <w:rsid w:val="002B5109"/>
    <w:pPr>
      <w:tabs>
        <w:tab w:val="clear" w:pos="2564"/>
      </w:tabs>
      <w:ind w:left="2835" w:firstLine="0"/>
    </w:pPr>
    <w:rPr>
      <w:b w:val="1"/>
      <w:i w:val="1"/>
    </w:rPr>
  </w:style>
  <w:style w:type="character" w:styleId="ScheduleL2BoldandNumberingChar" w:customStyle="1">
    <w:name w:val="Schedule L2 Bold and Numbering Char"/>
    <w:link w:val="ScheduleL2BoldandNumbering"/>
    <w:uiPriority w:val="99"/>
    <w:locked w:val="1"/>
    <w:rsid w:val="003A0260"/>
    <w:rPr>
      <w:rFonts w:ascii="Arial" w:hAnsi="Arial"/>
      <w:b w:val="1"/>
      <w:lang w:eastAsia="en-US"/>
    </w:rPr>
  </w:style>
  <w:style w:type="paragraph" w:styleId="ScheduleL1Non-boldtext" w:customStyle="1">
    <w:name w:val="Schedule L1 Non-bold text"/>
    <w:basedOn w:val="ScheduleL1"/>
    <w:link w:val="ScheduleL1Non-boldtextChar"/>
    <w:uiPriority w:val="99"/>
    <w:rsid w:val="00E61CFC"/>
    <w:pPr>
      <w:tabs>
        <w:tab w:val="num" w:pos="432"/>
        <w:tab w:val="num" w:pos="926"/>
      </w:tabs>
      <w:ind w:left="360" w:hanging="360"/>
    </w:pPr>
  </w:style>
  <w:style w:type="character" w:styleId="ScheduleLevel3Char" w:customStyle="1">
    <w:name w:val="Schedule Level 3 Char"/>
    <w:basedOn w:val="ScheduleLevel2Char"/>
    <w:link w:val="ScheduleLevel3"/>
    <w:uiPriority w:val="99"/>
    <w:locked w:val="1"/>
    <w:rsid w:val="003A0260"/>
    <w:rPr>
      <w:rFonts w:ascii="Arial" w:cs="Arial" w:hAnsi="Arial"/>
      <w:sz w:val="22"/>
      <w:szCs w:val="22"/>
      <w:lang w:eastAsia="en-US"/>
    </w:rPr>
  </w:style>
  <w:style w:type="character" w:styleId="ScheduleL3Char" w:customStyle="1">
    <w:name w:val="Schedule L3 Char"/>
    <w:basedOn w:val="ScheduleLevel3Char"/>
    <w:link w:val="ScheduleL3"/>
    <w:locked w:val="1"/>
    <w:rsid w:val="00C277B4"/>
    <w:rPr>
      <w:rFonts w:ascii="Arial" w:cs="Arial" w:hAnsi="Arial"/>
      <w:sz w:val="22"/>
      <w:szCs w:val="22"/>
      <w:lang w:eastAsia="en-US"/>
    </w:rPr>
  </w:style>
  <w:style w:type="character" w:styleId="ScheduleL3GuidanceChar" w:customStyle="1">
    <w:name w:val="Schedule L3 Guidance Char"/>
    <w:link w:val="ScheduleL3Guidance"/>
    <w:uiPriority w:val="99"/>
    <w:locked w:val="1"/>
    <w:rsid w:val="002B5109"/>
    <w:rPr>
      <w:rFonts w:ascii="Arial" w:cs="Arial" w:hAnsi="Arial"/>
      <w:b w:val="1"/>
      <w:i w:val="1"/>
      <w:sz w:val="22"/>
      <w:szCs w:val="22"/>
      <w:lang w:eastAsia="en-US"/>
    </w:rPr>
  </w:style>
  <w:style w:type="paragraph" w:styleId="ScheduleL2indent" w:customStyle="1">
    <w:name w:val="Schedule L2 indent"/>
    <w:basedOn w:val="ScheduleL2"/>
    <w:link w:val="ScheduleL2indentChar"/>
    <w:uiPriority w:val="99"/>
    <w:rsid w:val="006365CA"/>
    <w:pPr>
      <w:tabs>
        <w:tab w:val="clear" w:pos="1440"/>
      </w:tabs>
      <w:ind w:firstLine="0"/>
    </w:pPr>
    <w:rPr>
      <w:sz w:val="22"/>
      <w:szCs w:val="22"/>
    </w:rPr>
  </w:style>
  <w:style w:type="character" w:styleId="ScheduleL1Non-boldtextChar" w:customStyle="1">
    <w:name w:val="Schedule L1 Non-bold text Char"/>
    <w:basedOn w:val="ScheduleL1Char"/>
    <w:link w:val="ScheduleL1Non-boldtext"/>
    <w:uiPriority w:val="99"/>
    <w:locked w:val="1"/>
    <w:rsid w:val="00E61CFC"/>
    <w:rPr>
      <w:rFonts w:ascii="Arial" w:cs="Arial" w:hAnsi="Arial"/>
      <w:b w:val="0"/>
      <w:caps w:val="0"/>
      <w:sz w:val="22"/>
      <w:szCs w:val="20"/>
      <w:lang w:eastAsia="en-US"/>
    </w:rPr>
  </w:style>
  <w:style w:type="paragraph" w:styleId="ScheduleL1Boldheadingnonumber" w:customStyle="1">
    <w:name w:val="Schedule L1 Bold heading no number"/>
    <w:basedOn w:val="ScheduleL1"/>
    <w:link w:val="ScheduleL1BoldheadingnonumberChar"/>
    <w:uiPriority w:val="99"/>
    <w:rsid w:val="00713A10"/>
    <w:pPr>
      <w:tabs>
        <w:tab w:val="clear" w:pos="720"/>
      </w:tabs>
      <w:ind w:left="709" w:firstLine="0"/>
    </w:pPr>
  </w:style>
  <w:style w:type="character" w:styleId="ScheduleL2indentChar" w:customStyle="1">
    <w:name w:val="Schedule L2 indent Char"/>
    <w:link w:val="ScheduleL2indent"/>
    <w:uiPriority w:val="99"/>
    <w:locked w:val="1"/>
    <w:rsid w:val="006365CA"/>
    <w:rPr>
      <w:rFonts w:ascii="Arial" w:cs="Times New Roman" w:hAnsi="Arial"/>
      <w:sz w:val="22"/>
      <w:szCs w:val="22"/>
      <w:lang w:bidi="ar-SA" w:eastAsia="en-US"/>
    </w:rPr>
  </w:style>
  <w:style w:type="paragraph" w:styleId="ScheduleL2BoldTitlenonumber" w:customStyle="1">
    <w:name w:val="Schedule L2 Bold Title no number"/>
    <w:basedOn w:val="ScheduleL2"/>
    <w:link w:val="ScheduleL2BoldTitlenonumberChar"/>
    <w:uiPriority w:val="99"/>
    <w:rsid w:val="00F46867"/>
    <w:pPr>
      <w:tabs>
        <w:tab w:val="clear" w:pos="1440"/>
      </w:tabs>
      <w:ind w:left="709" w:firstLine="0"/>
    </w:pPr>
    <w:rPr>
      <w:b w:val="1"/>
      <w:sz w:val="22"/>
      <w:szCs w:val="22"/>
    </w:rPr>
  </w:style>
  <w:style w:type="character" w:styleId="ScheduleL1BoldheadingnonumberChar" w:customStyle="1">
    <w:name w:val="Schedule L1 Bold heading no number Char"/>
    <w:basedOn w:val="ScheduleL1Char"/>
    <w:link w:val="ScheduleL1Boldheadingnonumber"/>
    <w:uiPriority w:val="99"/>
    <w:locked w:val="1"/>
    <w:rsid w:val="00713A10"/>
    <w:rPr>
      <w:rFonts w:ascii="Arial" w:cs="Arial" w:hAnsi="Arial"/>
      <w:b w:val="0"/>
      <w:caps w:val="0"/>
      <w:sz w:val="22"/>
      <w:szCs w:val="20"/>
      <w:lang w:eastAsia="en-US"/>
    </w:rPr>
  </w:style>
  <w:style w:type="paragraph" w:styleId="ScheduleL3BoldTitleNumber" w:customStyle="1">
    <w:name w:val="Schedule L3 Bold Title Number"/>
    <w:basedOn w:val="ScheduleL3"/>
    <w:link w:val="ScheduleL3BoldTitleNumberChar"/>
    <w:uiPriority w:val="99"/>
    <w:rsid w:val="00F46867"/>
    <w:rPr>
      <w:b w:val="1"/>
    </w:rPr>
  </w:style>
  <w:style w:type="character" w:styleId="ScheduleL2BoldTitlenonumberChar" w:customStyle="1">
    <w:name w:val="Schedule L2 Bold Title no number Char"/>
    <w:link w:val="ScheduleL2BoldTitlenonumber"/>
    <w:uiPriority w:val="99"/>
    <w:locked w:val="1"/>
    <w:rsid w:val="00F46867"/>
    <w:rPr>
      <w:rFonts w:ascii="Arial" w:cs="Times New Roman" w:hAnsi="Arial"/>
      <w:b w:val="1"/>
      <w:sz w:val="22"/>
      <w:szCs w:val="22"/>
      <w:lang w:bidi="ar-SA" w:eastAsia="en-US"/>
    </w:rPr>
  </w:style>
  <w:style w:type="paragraph" w:styleId="ScheduleL2Non-boldtext" w:customStyle="1">
    <w:name w:val="Schedule L2 Non-bold text"/>
    <w:basedOn w:val="ScheduleL1Non-boldtext"/>
    <w:link w:val="ScheduleL2Non-boldtextChar"/>
    <w:uiPriority w:val="99"/>
    <w:rsid w:val="00F67C36"/>
    <w:pPr>
      <w:numPr>
        <w:ilvl w:val="1"/>
      </w:numPr>
      <w:tabs>
        <w:tab w:val="clear" w:pos="720"/>
        <w:tab w:val="clear" w:pos="926"/>
        <w:tab w:val="num" w:pos="432"/>
        <w:tab w:val="num" w:pos="932"/>
        <w:tab w:val="left" w:pos="1701"/>
      </w:tabs>
      <w:ind w:left="792" w:hanging="432"/>
    </w:pPr>
  </w:style>
  <w:style w:type="character" w:styleId="ScheduleL3BoldTitleNumberChar" w:customStyle="1">
    <w:name w:val="Schedule L3 Bold Title Number Char"/>
    <w:link w:val="ScheduleL3BoldTitleNumber"/>
    <w:uiPriority w:val="99"/>
    <w:locked w:val="1"/>
    <w:rsid w:val="00F46867"/>
    <w:rPr>
      <w:rFonts w:ascii="Arial" w:cs="Arial" w:hAnsi="Arial"/>
      <w:b w:val="1"/>
      <w:sz w:val="22"/>
      <w:szCs w:val="22"/>
      <w:lang w:eastAsia="en-US"/>
    </w:rPr>
  </w:style>
  <w:style w:type="paragraph" w:styleId="ScheduleL3NonBoldText3" w:customStyle="1">
    <w:name w:val="Schedule L3 Non Bold Text 3"/>
    <w:basedOn w:val="ScheduleL2Non-boldtext"/>
    <w:link w:val="ScheduleL3NonBoldText3Char"/>
    <w:uiPriority w:val="99"/>
    <w:rsid w:val="00F67C36"/>
    <w:pPr>
      <w:numPr>
        <w:ilvl w:val="2"/>
      </w:numPr>
      <w:tabs>
        <w:tab w:val="clear" w:pos="932"/>
        <w:tab w:val="num" w:pos="432"/>
        <w:tab w:val="num" w:pos="926"/>
        <w:tab w:val="num" w:pos="1574"/>
        <w:tab w:val="num" w:pos="1800"/>
      </w:tabs>
      <w:ind w:left="1224" w:hanging="504"/>
    </w:pPr>
  </w:style>
  <w:style w:type="character" w:styleId="ScheduleL2Non-boldtextChar" w:customStyle="1">
    <w:name w:val="Schedule L2 Non-bold text Char"/>
    <w:basedOn w:val="ScheduleLevel2Char"/>
    <w:link w:val="ScheduleL2Non-boldtext"/>
    <w:uiPriority w:val="99"/>
    <w:locked w:val="1"/>
    <w:rsid w:val="00F67C36"/>
    <w:rPr>
      <w:rFonts w:ascii="Arial" w:cs="Arial" w:hAnsi="Arial"/>
      <w:sz w:val="22"/>
      <w:szCs w:val="22"/>
      <w:lang w:eastAsia="en-US"/>
    </w:rPr>
  </w:style>
  <w:style w:type="paragraph" w:styleId="ScheduleL2nonnumbertextnoparano" w:customStyle="1">
    <w:name w:val="Schedule L2 non number text (no para no)"/>
    <w:basedOn w:val="ScheduleL2indent"/>
    <w:link w:val="ScheduleL2nonnumbertextnoparanoChar"/>
    <w:uiPriority w:val="99"/>
    <w:rsid w:val="00A27176"/>
    <w:pPr>
      <w:ind w:left="851"/>
    </w:pPr>
  </w:style>
  <w:style w:type="character" w:styleId="ScheduleL3NonBoldText3Char" w:customStyle="1">
    <w:name w:val="Schedule L3 Non Bold Text 3 Char"/>
    <w:basedOn w:val="ScheduleLevel3Char"/>
    <w:link w:val="ScheduleL3NonBoldText3"/>
    <w:uiPriority w:val="99"/>
    <w:locked w:val="1"/>
    <w:rsid w:val="00F67C36"/>
    <w:rPr>
      <w:rFonts w:ascii="Arial" w:cs="Arial" w:hAnsi="Arial"/>
      <w:sz w:val="22"/>
      <w:szCs w:val="22"/>
      <w:lang w:eastAsia="en-US"/>
    </w:rPr>
  </w:style>
  <w:style w:type="paragraph" w:styleId="ScheduleL1Non-boldtextnonumber" w:customStyle="1">
    <w:name w:val="Schedule L1 Non-bold text no number"/>
    <w:basedOn w:val="ScheduleL1Non-boldtext"/>
    <w:link w:val="ScheduleL1Non-boldtextnonumberChar"/>
    <w:uiPriority w:val="99"/>
    <w:rsid w:val="00C83496"/>
    <w:pPr>
      <w:tabs>
        <w:tab w:val="clear" w:pos="432"/>
        <w:tab w:val="clear" w:pos="720"/>
      </w:tabs>
      <w:ind w:left="709" w:firstLine="0"/>
    </w:pPr>
  </w:style>
  <w:style w:type="character" w:styleId="ScheduleL2nonnumbertextnoparanoChar" w:customStyle="1">
    <w:name w:val="Schedule L2 non number text (no para no) Char"/>
    <w:basedOn w:val="ScheduleL2indentChar"/>
    <w:link w:val="ScheduleL2nonnumbertextnoparano"/>
    <w:uiPriority w:val="99"/>
    <w:locked w:val="1"/>
    <w:rsid w:val="00A27176"/>
    <w:rPr>
      <w:rFonts w:ascii="Arial" w:cs="Times New Roman" w:hAnsi="Arial"/>
      <w:sz w:val="22"/>
      <w:szCs w:val="22"/>
      <w:lang w:bidi="ar-SA" w:eastAsia="en-US"/>
    </w:rPr>
  </w:style>
  <w:style w:type="paragraph" w:styleId="TCsL2Guidance" w:customStyle="1">
    <w:name w:val="T&amp;Cs L2 Guidance"/>
    <w:basedOn w:val="BodyTextIndent"/>
    <w:link w:val="TCsL2GuidanceChar"/>
    <w:uiPriority w:val="99"/>
    <w:rsid w:val="003B3BF6"/>
    <w:pPr>
      <w:numPr>
        <w:numId w:val="0"/>
      </w:numPr>
      <w:spacing w:after="120" w:before="120"/>
      <w:ind w:left="1418"/>
    </w:pPr>
    <w:rPr>
      <w:b w:val="1"/>
      <w:i w:val="1"/>
      <w:lang w:val="x-none"/>
    </w:rPr>
  </w:style>
  <w:style w:type="character" w:styleId="ScheduleL1Non-boldtextnonumberChar" w:customStyle="1">
    <w:name w:val="Schedule L1 Non-bold text no number Char"/>
    <w:basedOn w:val="ScheduleL1Non-boldtextChar"/>
    <w:link w:val="ScheduleL1Non-boldtextnonumber"/>
    <w:uiPriority w:val="99"/>
    <w:locked w:val="1"/>
    <w:rsid w:val="00C83496"/>
    <w:rPr>
      <w:rFonts w:ascii="Arial" w:cs="Arial" w:hAnsi="Arial"/>
      <w:b w:val="0"/>
      <w:caps w:val="0"/>
      <w:sz w:val="22"/>
      <w:szCs w:val="20"/>
      <w:lang w:eastAsia="en-US"/>
    </w:rPr>
  </w:style>
  <w:style w:type="paragraph" w:styleId="SchHeadAnnex" w:customStyle="1">
    <w:name w:val="SchHead Annex"/>
    <w:basedOn w:val="SchHead"/>
    <w:link w:val="SchHeadAnnexChar"/>
    <w:uiPriority w:val="99"/>
    <w:rsid w:val="00D7683C"/>
    <w:pPr>
      <w:outlineLvl w:val="1"/>
    </w:pPr>
  </w:style>
  <w:style w:type="character" w:styleId="TCsL2GuidanceChar" w:customStyle="1">
    <w:name w:val="T&amp;Cs L2 Guidance Char"/>
    <w:link w:val="TCsL2Guidance"/>
    <w:uiPriority w:val="99"/>
    <w:locked w:val="1"/>
    <w:rsid w:val="003B3BF6"/>
    <w:rPr>
      <w:rFonts w:ascii="Arial" w:cs="Arial" w:hAnsi="Arial"/>
      <w:b w:val="1"/>
      <w:i w:val="1"/>
      <w:sz w:val="22"/>
      <w:szCs w:val="22"/>
      <w:lang w:eastAsia="zh-CN"/>
    </w:rPr>
  </w:style>
  <w:style w:type="character" w:styleId="HouseStyleBaseCentredChar" w:customStyle="1">
    <w:name w:val="House Style Base Centred Char"/>
    <w:link w:val="HouseStyleBaseCentred"/>
    <w:uiPriority w:val="99"/>
    <w:locked w:val="1"/>
    <w:rsid w:val="00D7683C"/>
    <w:rPr>
      <w:sz w:val="22"/>
      <w:lang w:bidi="ar-SA" w:eastAsia="zh-CN" w:val="en-GB"/>
    </w:rPr>
  </w:style>
  <w:style w:type="character" w:styleId="SchHeadChar" w:customStyle="1">
    <w:name w:val="SchHead Char"/>
    <w:link w:val="SchHead"/>
    <w:uiPriority w:val="99"/>
    <w:locked w:val="1"/>
    <w:rsid w:val="007A430F"/>
    <w:rPr>
      <w:rFonts w:ascii="Arial" w:hAnsi="Arial"/>
      <w:b w:val="1"/>
      <w:caps w:val="1"/>
      <w:sz w:val="22"/>
      <w:lang w:bidi="ar-SA" w:eastAsia="zh-CN" w:val="en-GB"/>
    </w:rPr>
  </w:style>
  <w:style w:type="character" w:styleId="SchHeadAnnexChar" w:customStyle="1">
    <w:name w:val="SchHead Annex Char"/>
    <w:basedOn w:val="SchHeadChar"/>
    <w:link w:val="SchHeadAnnex"/>
    <w:uiPriority w:val="99"/>
    <w:locked w:val="1"/>
    <w:rsid w:val="00D7683C"/>
    <w:rPr>
      <w:rFonts w:ascii="Arial" w:hAnsi="Arial"/>
      <w:b w:val="1"/>
      <w:caps w:val="1"/>
      <w:sz w:val="22"/>
      <w:lang w:bidi="ar-SA" w:eastAsia="zh-CN" w:val="en-GB"/>
    </w:rPr>
  </w:style>
  <w:style w:type="paragraph" w:styleId="TCsL1" w:customStyle="1">
    <w:name w:val="T&amp;Cs L1"/>
    <w:basedOn w:val="Heading1"/>
    <w:link w:val="TCsL1Char"/>
    <w:uiPriority w:val="99"/>
    <w:rsid w:val="003D671E"/>
    <w:pPr>
      <w:tabs>
        <w:tab w:val="clear" w:pos="720"/>
        <w:tab w:val="left" w:pos="709"/>
      </w:tabs>
      <w:outlineLvl w:val="1"/>
    </w:pPr>
    <w:rPr>
      <w:rFonts w:ascii="Arial Bold" w:hAnsi="Arial Bold"/>
    </w:rPr>
  </w:style>
  <w:style w:type="paragraph" w:styleId="TCsL2" w:customStyle="1">
    <w:name w:val="T&amp;Cs L2"/>
    <w:basedOn w:val="Heading2"/>
    <w:link w:val="TCsL2Char"/>
    <w:uiPriority w:val="99"/>
    <w:rsid w:val="003D671E"/>
    <w:pPr>
      <w:spacing w:after="120" w:before="120"/>
      <w:ind w:left="1423" w:hanging="714"/>
      <w:outlineLvl w:val="9"/>
    </w:pPr>
    <w:rPr>
      <w:rFonts w:cs="Arial"/>
      <w:caps w:val="1"/>
      <w:sz w:val="22"/>
      <w:szCs w:val="20"/>
      <w:lang w:val="en-GB"/>
    </w:rPr>
  </w:style>
  <w:style w:type="character" w:styleId="TCsL1Char" w:customStyle="1">
    <w:name w:val="T&amp;Cs L1 Char"/>
    <w:link w:val="TCsL1"/>
    <w:uiPriority w:val="99"/>
    <w:locked w:val="1"/>
    <w:rsid w:val="003D671E"/>
    <w:rPr>
      <w:rFonts w:ascii="Arial Bold" w:cs="Arial" w:hAnsi="Arial Bold"/>
      <w:b w:val="1"/>
      <w:caps w:val="1"/>
      <w:sz w:val="22"/>
      <w:lang w:bidi="ar-SA" w:eastAsia="en-US" w:val="en-GB"/>
    </w:rPr>
  </w:style>
  <w:style w:type="paragraph" w:styleId="TCsL3" w:customStyle="1">
    <w:name w:val="T&amp;Cs L3"/>
    <w:basedOn w:val="TERMSHEADING3"/>
    <w:link w:val="TCsL3Char"/>
    <w:uiPriority w:val="99"/>
    <w:rsid w:val="006E0AB3"/>
    <w:pPr>
      <w:tabs>
        <w:tab w:val="left" w:pos="2410"/>
      </w:tabs>
      <w:spacing w:after="120" w:before="120"/>
      <w:ind w:left="2410" w:hanging="992"/>
    </w:pPr>
    <w:rPr>
      <w:rFonts w:cs="Arial"/>
      <w:b w:val="1"/>
      <w:caps w:val="1"/>
      <w:lang w:eastAsia="en-US" w:val="en-GB"/>
    </w:rPr>
  </w:style>
  <w:style w:type="character" w:styleId="TCsL2Char" w:customStyle="1">
    <w:name w:val="T&amp;Cs L2 Char"/>
    <w:link w:val="TCsL2"/>
    <w:uiPriority w:val="99"/>
    <w:locked w:val="1"/>
    <w:rsid w:val="003D671E"/>
    <w:rPr>
      <w:rFonts w:ascii="Arial" w:cs="Arial" w:hAnsi="Arial"/>
      <w:b w:val="1"/>
      <w:caps w:val="1"/>
      <w:sz w:val="22"/>
      <w:lang w:bidi="ar-SA" w:eastAsia="en-US" w:val="en-GB"/>
    </w:rPr>
  </w:style>
  <w:style w:type="paragraph" w:styleId="TCsL4" w:customStyle="1">
    <w:name w:val="T&amp;Cs L4"/>
    <w:basedOn w:val="Heading4"/>
    <w:link w:val="TCsL4Char"/>
    <w:uiPriority w:val="99"/>
    <w:rsid w:val="006156C9"/>
    <w:pPr>
      <w:tabs>
        <w:tab w:val="clear" w:pos="3828"/>
        <w:tab w:val="left" w:pos="3544"/>
      </w:tabs>
      <w:spacing w:after="120" w:before="120"/>
      <w:ind w:left="3544" w:hanging="1134"/>
    </w:pPr>
    <w:rPr>
      <w:rFonts w:cs="Arial"/>
      <w:b w:val="1"/>
      <w:caps w:val="1"/>
      <w:lang w:eastAsia="en-US" w:val="en-GB"/>
    </w:rPr>
  </w:style>
  <w:style w:type="character" w:styleId="TCsL3Char" w:customStyle="1">
    <w:name w:val="T&amp;Cs L3 Char"/>
    <w:link w:val="TCsL3"/>
    <w:uiPriority w:val="99"/>
    <w:locked w:val="1"/>
    <w:rsid w:val="006E0AB3"/>
    <w:rPr>
      <w:rFonts w:ascii="Arial" w:cs="Arial" w:eastAsia="STZhongsong" w:hAnsi="Arial"/>
      <w:b w:val="1"/>
      <w:caps w:val="1"/>
      <w:sz w:val="22"/>
      <w:lang w:bidi="ar-SA" w:eastAsia="en-US" w:val="en-GB"/>
    </w:rPr>
  </w:style>
  <w:style w:type="paragraph" w:styleId="TCsL2indent" w:customStyle="1">
    <w:name w:val="T&amp;Cs L2 indent"/>
    <w:basedOn w:val="Level2nonnumberednonbold"/>
    <w:link w:val="TCsL2indentChar"/>
    <w:uiPriority w:val="99"/>
    <w:rsid w:val="00643884"/>
  </w:style>
  <w:style w:type="character" w:styleId="TCsL4Char" w:customStyle="1">
    <w:name w:val="T&amp;Cs L4 Char"/>
    <w:link w:val="TCsL4"/>
    <w:uiPriority w:val="99"/>
    <w:locked w:val="1"/>
    <w:rsid w:val="006156C9"/>
    <w:rPr>
      <w:rFonts w:ascii="Arial" w:cs="Arial" w:eastAsia="STZhongsong" w:hAnsi="Arial"/>
      <w:b w:val="1"/>
      <w:caps w:val="1"/>
      <w:sz w:val="22"/>
      <w:lang w:bidi="ar-SA" w:eastAsia="en-US" w:val="en-GB"/>
    </w:rPr>
  </w:style>
  <w:style w:type="paragraph" w:styleId="TCsL2BoldTitleNumbered" w:customStyle="1">
    <w:name w:val="T&amp;Cs L2 Bold Title Numbered"/>
    <w:basedOn w:val="TCsL2"/>
    <w:link w:val="TCsL2BoldTitleNumberedChar"/>
    <w:uiPriority w:val="99"/>
    <w:rsid w:val="00643884"/>
  </w:style>
  <w:style w:type="character" w:styleId="TCsL2indentChar" w:customStyle="1">
    <w:name w:val="T&amp;Cs L2 indent Char"/>
    <w:basedOn w:val="Level2nonnumberednonboldChar"/>
    <w:link w:val="TCsL2indent"/>
    <w:uiPriority w:val="99"/>
    <w:locked w:val="1"/>
    <w:rsid w:val="00643884"/>
    <w:rPr>
      <w:rFonts w:ascii="Arial" w:cs="Arial" w:hAnsi="Arial"/>
      <w:sz w:val="24"/>
      <w:szCs w:val="24"/>
      <w:lang w:eastAsia="en-US"/>
    </w:rPr>
  </w:style>
  <w:style w:type="paragraph" w:styleId="TCsL3Indent" w:customStyle="1">
    <w:name w:val="T&amp;Cs L3 Indent"/>
    <w:basedOn w:val="TCsL3"/>
    <w:link w:val="TCsL3IndentChar"/>
    <w:uiPriority w:val="99"/>
    <w:rsid w:val="00386AE6"/>
    <w:pPr>
      <w:numPr>
        <w:ilvl w:val="0"/>
      </w:numPr>
      <w:ind w:left="2410" w:hanging="992"/>
    </w:pPr>
  </w:style>
  <w:style w:type="character" w:styleId="TCsL2BoldTitleNumberedChar" w:customStyle="1">
    <w:name w:val="T&amp;Cs L2 Bold Title Numbered Char"/>
    <w:basedOn w:val="TCsL2Char"/>
    <w:link w:val="TCsL2BoldTitleNumbered"/>
    <w:uiPriority w:val="99"/>
    <w:locked w:val="1"/>
    <w:rsid w:val="00643884"/>
    <w:rPr>
      <w:rFonts w:ascii="Arial" w:cs="Arial" w:hAnsi="Arial"/>
      <w:b w:val="1"/>
      <w:caps w:val="1"/>
      <w:sz w:val="22"/>
      <w:lang w:bidi="ar-SA" w:eastAsia="en-US" w:val="en-GB"/>
    </w:rPr>
  </w:style>
  <w:style w:type="paragraph" w:styleId="ScheduleL4guidance" w:customStyle="1">
    <w:name w:val="Schedule L4 guidance"/>
    <w:basedOn w:val="ScheduleL4"/>
    <w:link w:val="ScheduleL4guidanceChar"/>
    <w:uiPriority w:val="99"/>
    <w:rsid w:val="002B5109"/>
    <w:pPr>
      <w:tabs>
        <w:tab w:val="clear" w:pos="720"/>
      </w:tabs>
      <w:ind w:firstLine="0"/>
    </w:pPr>
    <w:rPr>
      <w:b w:val="1"/>
      <w:i w:val="1"/>
    </w:rPr>
  </w:style>
  <w:style w:type="character" w:styleId="TCsL3IndentChar" w:customStyle="1">
    <w:name w:val="T&amp;Cs L3 Indent Char"/>
    <w:basedOn w:val="TCsL3Char"/>
    <w:link w:val="TCsL3Indent"/>
    <w:uiPriority w:val="99"/>
    <w:locked w:val="1"/>
    <w:rsid w:val="00386AE6"/>
    <w:rPr>
      <w:rFonts w:ascii="Arial" w:cs="Arial" w:eastAsia="STZhongsong" w:hAnsi="Arial"/>
      <w:b w:val="1"/>
      <w:caps w:val="1"/>
      <w:sz w:val="22"/>
      <w:lang w:bidi="ar-SA" w:eastAsia="en-US" w:val="en-GB"/>
    </w:rPr>
  </w:style>
  <w:style w:type="paragraph" w:styleId="TCsL2BoldNoNumber" w:customStyle="1">
    <w:name w:val="T&amp;Cs L2 Bold No Number"/>
    <w:basedOn w:val="Level2NonNumberedandBold"/>
    <w:link w:val="TCsL2BoldNoNumberChar"/>
    <w:uiPriority w:val="99"/>
    <w:rsid w:val="00BD2D66"/>
  </w:style>
  <w:style w:type="character" w:styleId="ScheduleL4Char" w:customStyle="1">
    <w:name w:val="Schedule L4 Char"/>
    <w:basedOn w:val="ScheduleLevel4Char"/>
    <w:link w:val="ScheduleL4"/>
    <w:uiPriority w:val="99"/>
    <w:locked w:val="1"/>
    <w:rsid w:val="002B5109"/>
    <w:rPr>
      <w:rFonts w:ascii="Arial" w:cs="Arial" w:hAnsi="Arial"/>
      <w:sz w:val="22"/>
      <w:szCs w:val="22"/>
      <w:lang w:eastAsia="en-US"/>
    </w:rPr>
  </w:style>
  <w:style w:type="character" w:styleId="ScheduleL4guidanceChar" w:customStyle="1">
    <w:name w:val="Schedule L4 guidance Char"/>
    <w:basedOn w:val="ScheduleL4Char"/>
    <w:link w:val="ScheduleL4guidance"/>
    <w:uiPriority w:val="99"/>
    <w:locked w:val="1"/>
    <w:rsid w:val="009B7E67"/>
    <w:rPr>
      <w:rFonts w:ascii="Arial" w:cs="Arial" w:hAnsi="Arial"/>
      <w:sz w:val="22"/>
      <w:szCs w:val="22"/>
      <w:lang w:eastAsia="en-US"/>
    </w:rPr>
  </w:style>
  <w:style w:type="paragraph" w:styleId="ScheduleL3L2Bullets" w:customStyle="1">
    <w:name w:val="Schedule L3 L2 Bullets"/>
    <w:basedOn w:val="ScheduleL3"/>
    <w:link w:val="ScheduleL3L2BulletsChar"/>
    <w:uiPriority w:val="99"/>
    <w:rsid w:val="00C83496"/>
    <w:pPr>
      <w:numPr>
        <w:numId w:val="17"/>
      </w:numPr>
      <w:tabs>
        <w:tab w:val="num" w:pos="720"/>
      </w:tabs>
      <w:ind w:left="1701"/>
    </w:pPr>
  </w:style>
  <w:style w:type="character" w:styleId="TCsL2BoldNoNumberChar" w:customStyle="1">
    <w:name w:val="T&amp;Cs L2 Bold No Number Char"/>
    <w:basedOn w:val="Level2NonNumberedandBoldChar"/>
    <w:link w:val="TCsL2BoldNoNumber"/>
    <w:uiPriority w:val="99"/>
    <w:locked w:val="1"/>
    <w:rsid w:val="00BD2D66"/>
    <w:rPr>
      <w:rFonts w:ascii="Arial" w:cs="Arial" w:hAnsi="Arial"/>
      <w:b w:val="1"/>
      <w:sz w:val="24"/>
      <w:szCs w:val="24"/>
      <w:lang w:eastAsia="en-US"/>
    </w:rPr>
  </w:style>
  <w:style w:type="paragraph" w:styleId="invesibile" w:customStyle="1">
    <w:name w:val="invesibile"/>
    <w:basedOn w:val="Normal"/>
    <w:uiPriority w:val="99"/>
    <w:rsid w:val="00EE7D97"/>
    <w:rPr>
      <w:color w:val="ffffff"/>
    </w:rPr>
  </w:style>
  <w:style w:type="character" w:styleId="ScheduleL3L2BulletsChar" w:customStyle="1">
    <w:name w:val="Schedule L3 L2 Bullets Char"/>
    <w:link w:val="ScheduleL3L2Bullets"/>
    <w:uiPriority w:val="99"/>
    <w:locked w:val="1"/>
    <w:rsid w:val="00C83496"/>
    <w:rPr>
      <w:rFonts w:ascii="Arial" w:hAnsi="Arial"/>
      <w:sz w:val="22"/>
      <w:szCs w:val="22"/>
      <w:lang w:eastAsia="en-US" w:val="x-none"/>
    </w:rPr>
  </w:style>
  <w:style w:type="paragraph" w:styleId="DefMainL1" w:customStyle="1">
    <w:name w:val="Def Main L1"/>
    <w:basedOn w:val="Normal"/>
    <w:uiPriority w:val="99"/>
    <w:rsid w:val="0087201A"/>
    <w:pPr>
      <w:numPr>
        <w:numId w:val="18"/>
      </w:numPr>
      <w:overflowPunct w:val="0"/>
      <w:autoSpaceDE w:val="0"/>
      <w:autoSpaceDN w:val="0"/>
      <w:adjustRightInd w:val="0"/>
      <w:spacing w:after="120"/>
      <w:ind w:left="924" w:hanging="357"/>
      <w:jc w:val="both"/>
      <w:textAlignment w:val="baseline"/>
    </w:pPr>
    <w:rPr>
      <w:sz w:val="22"/>
      <w:szCs w:val="22"/>
      <w:lang w:eastAsia="en-US"/>
    </w:rPr>
  </w:style>
  <w:style w:type="paragraph" w:styleId="RESTARTMACRO" w:customStyle="1">
    <w:name w:val="RESTART MACRO"/>
    <w:basedOn w:val="Body0"/>
    <w:uiPriority w:val="99"/>
    <w:rsid w:val="00AF3C07"/>
    <w:pPr>
      <w:spacing w:after="0"/>
    </w:pPr>
    <w:rPr>
      <w:color w:val="ffffff"/>
      <w:sz w:val="16"/>
    </w:rPr>
  </w:style>
  <w:style w:type="paragraph" w:styleId="ScheduleL2Guidance" w:customStyle="1">
    <w:name w:val="Schedule L2 Guidance"/>
    <w:basedOn w:val="ScheduleL1Guidance"/>
    <w:link w:val="ScheduleL2GuidanceChar"/>
    <w:uiPriority w:val="99"/>
    <w:rsid w:val="006365CA"/>
    <w:pPr>
      <w:ind w:left="1701"/>
    </w:pPr>
  </w:style>
  <w:style w:type="paragraph" w:styleId="Schedulemacro" w:customStyle="1">
    <w:name w:val="Schedule macro"/>
    <w:basedOn w:val="ScheduleL1Guidance"/>
    <w:link w:val="SchedulemacroChar"/>
    <w:uiPriority w:val="99"/>
    <w:rsid w:val="002B5109"/>
  </w:style>
  <w:style w:type="character" w:styleId="ScheduleL2GuidanceChar" w:customStyle="1">
    <w:name w:val="Schedule L2 Guidance Char"/>
    <w:basedOn w:val="ScheduleL1GuidanceChar"/>
    <w:link w:val="ScheduleL2Guidance"/>
    <w:uiPriority w:val="99"/>
    <w:locked w:val="1"/>
    <w:rsid w:val="006365CA"/>
    <w:rPr>
      <w:rFonts w:ascii="Arial" w:cs="Arial" w:hAnsi="Arial"/>
      <w:b w:val="0"/>
      <w:i w:val="1"/>
      <w:caps w:val="0"/>
      <w:sz w:val="22"/>
      <w:szCs w:val="20"/>
      <w:lang w:eastAsia="en-US"/>
    </w:rPr>
  </w:style>
  <w:style w:type="paragraph" w:styleId="KPITABLEL1" w:customStyle="1">
    <w:name w:val="KPI TABLE L1"/>
    <w:basedOn w:val="MarginText"/>
    <w:link w:val="KPITABLEL1Char"/>
    <w:uiPriority w:val="99"/>
    <w:rsid w:val="00AF3C07"/>
    <w:pPr>
      <w:numPr>
        <w:numId w:val="19"/>
      </w:numPr>
      <w:jc w:val="left"/>
    </w:pPr>
    <w:rPr>
      <w:b w:val="1"/>
      <w:bCs w:val="1"/>
      <w:szCs w:val="22"/>
      <w:lang w:val="x-none"/>
    </w:rPr>
  </w:style>
  <w:style w:type="character" w:styleId="SchedulemacroChar" w:customStyle="1">
    <w:name w:val="Schedule macro Char"/>
    <w:basedOn w:val="ScheduleL1GuidanceChar"/>
    <w:link w:val="Schedulemacro"/>
    <w:uiPriority w:val="99"/>
    <w:locked w:val="1"/>
    <w:rsid w:val="002B5109"/>
    <w:rPr>
      <w:rFonts w:ascii="Arial" w:cs="Arial" w:hAnsi="Arial"/>
      <w:b w:val="0"/>
      <w:i w:val="1"/>
      <w:caps w:val="0"/>
      <w:sz w:val="22"/>
      <w:szCs w:val="20"/>
      <w:lang w:eastAsia="en-US"/>
    </w:rPr>
  </w:style>
  <w:style w:type="paragraph" w:styleId="KPITableL2" w:customStyle="1">
    <w:name w:val="KPI Table L2"/>
    <w:basedOn w:val="KPITABLEL1"/>
    <w:link w:val="KPITableL2Char"/>
    <w:uiPriority w:val="99"/>
    <w:rsid w:val="006365CA"/>
    <w:pPr>
      <w:numPr>
        <w:ilvl w:val="1"/>
      </w:numPr>
      <w:jc w:val="both"/>
    </w:pPr>
    <w:rPr>
      <w:b w:val="0"/>
    </w:rPr>
  </w:style>
  <w:style w:type="character" w:styleId="KPITABLEL1Char" w:customStyle="1">
    <w:name w:val="KPI TABLE L1 Char"/>
    <w:link w:val="KPITABLEL1"/>
    <w:uiPriority w:val="99"/>
    <w:locked w:val="1"/>
    <w:rsid w:val="00AF3C07"/>
    <w:rPr>
      <w:rFonts w:ascii="Arial" w:hAnsi="Arial"/>
      <w:b w:val="1"/>
      <w:bCs w:val="1"/>
      <w:sz w:val="22"/>
      <w:szCs w:val="22"/>
      <w:lang w:eastAsia="zh-CN" w:val="x-none"/>
    </w:rPr>
  </w:style>
  <w:style w:type="paragraph" w:styleId="KPITABLEL3" w:customStyle="1">
    <w:name w:val="KPI TABLE L3"/>
    <w:basedOn w:val="KPITableL2"/>
    <w:link w:val="KPITABLEL3Char"/>
    <w:uiPriority w:val="99"/>
    <w:rsid w:val="006365CA"/>
    <w:pPr>
      <w:numPr>
        <w:ilvl w:val="2"/>
      </w:numPr>
      <w:tabs>
        <w:tab w:val="num" w:pos="1622"/>
      </w:tabs>
      <w:ind w:left="1537" w:hanging="567"/>
    </w:pPr>
  </w:style>
  <w:style w:type="character" w:styleId="KPITableL2Char" w:customStyle="1">
    <w:name w:val="KPI Table L2 Char"/>
    <w:link w:val="KPITableL2"/>
    <w:uiPriority w:val="99"/>
    <w:locked w:val="1"/>
    <w:rsid w:val="006365CA"/>
    <w:rPr>
      <w:rFonts w:ascii="Arial" w:hAnsi="Arial"/>
      <w:bCs w:val="1"/>
      <w:sz w:val="22"/>
      <w:szCs w:val="22"/>
      <w:lang w:eastAsia="zh-CN" w:val="x-none"/>
    </w:rPr>
  </w:style>
  <w:style w:type="paragraph" w:styleId="ScheduleL3Indent" w:customStyle="1">
    <w:name w:val="Schedule L3 Indent"/>
    <w:basedOn w:val="ScheduleL3"/>
    <w:link w:val="ScheduleL3IndentChar"/>
    <w:uiPriority w:val="99"/>
    <w:rsid w:val="002C5661"/>
    <w:pPr>
      <w:tabs>
        <w:tab w:val="clear" w:pos="2564"/>
      </w:tabs>
      <w:ind w:left="2835" w:firstLine="0"/>
    </w:pPr>
  </w:style>
  <w:style w:type="character" w:styleId="KPITABLEL3Char" w:customStyle="1">
    <w:name w:val="KPI TABLE L3 Char"/>
    <w:basedOn w:val="KPITableL2Char"/>
    <w:link w:val="KPITABLEL3"/>
    <w:uiPriority w:val="99"/>
    <w:locked w:val="1"/>
    <w:rsid w:val="006365CA"/>
    <w:rPr>
      <w:rFonts w:ascii="Arial" w:hAnsi="Arial"/>
      <w:bCs w:val="1"/>
      <w:sz w:val="22"/>
      <w:szCs w:val="22"/>
      <w:lang w:eastAsia="zh-CN" w:val="x-none"/>
    </w:rPr>
  </w:style>
  <w:style w:type="paragraph" w:styleId="ScheduleL1indent" w:customStyle="1">
    <w:name w:val="Schedule L1 indent"/>
    <w:basedOn w:val="ScheduleL1"/>
    <w:link w:val="ScheduleL1indentChar"/>
    <w:uiPriority w:val="99"/>
    <w:rsid w:val="00372F4A"/>
    <w:pPr>
      <w:tabs>
        <w:tab w:val="clear" w:pos="720"/>
      </w:tabs>
    </w:pPr>
  </w:style>
  <w:style w:type="character" w:styleId="ScheduleL3IndentChar" w:customStyle="1">
    <w:name w:val="Schedule L3 Indent Char"/>
    <w:basedOn w:val="ScheduleL3Char"/>
    <w:link w:val="ScheduleL3Indent"/>
    <w:uiPriority w:val="99"/>
    <w:locked w:val="1"/>
    <w:rsid w:val="002C5661"/>
    <w:rPr>
      <w:rFonts w:ascii="Arial" w:cs="Arial" w:hAnsi="Arial"/>
      <w:sz w:val="22"/>
      <w:szCs w:val="22"/>
      <w:lang w:eastAsia="en-US"/>
    </w:rPr>
  </w:style>
  <w:style w:type="character" w:styleId="ScheduleL1indentChar" w:customStyle="1">
    <w:name w:val="Schedule L1 indent Char"/>
    <w:basedOn w:val="ScheduleL1Char"/>
    <w:link w:val="ScheduleL1indent"/>
    <w:uiPriority w:val="99"/>
    <w:locked w:val="1"/>
    <w:rsid w:val="00372F4A"/>
    <w:rPr>
      <w:rFonts w:ascii="Arial" w:cs="Arial" w:hAnsi="Arial"/>
      <w:b w:val="0"/>
      <w:caps w:val="0"/>
      <w:sz w:val="22"/>
      <w:szCs w:val="20"/>
      <w:lang w:eastAsia="en-US"/>
    </w:rPr>
  </w:style>
  <w:style w:type="paragraph" w:styleId="BidBodytext" w:customStyle="1">
    <w:name w:val="Bid Bodytext"/>
    <w:uiPriority w:val="99"/>
    <w:rsid w:val="007B778F"/>
    <w:pPr>
      <w:ind w:left="2880"/>
    </w:pPr>
    <w:rPr>
      <w:rFonts w:ascii="GillSans" w:hAnsi="GillSans"/>
      <w:sz w:val="22"/>
      <w:lang w:eastAsia="en-US"/>
    </w:rPr>
  </w:style>
  <w:style w:type="paragraph" w:styleId="WLHeader1" w:customStyle="1">
    <w:name w:val="_WL_Header1"/>
    <w:basedOn w:val="Normal"/>
    <w:next w:val="Normal"/>
    <w:uiPriority w:val="99"/>
    <w:rsid w:val="007B778F"/>
    <w:pPr>
      <w:spacing w:line="250" w:lineRule="atLeast"/>
    </w:pPr>
    <w:rPr>
      <w:rFonts w:cs="Times New Roman"/>
      <w:b w:val="1"/>
      <w:color w:val="002262"/>
      <w:sz w:val="22"/>
      <w:szCs w:val="22"/>
      <w:lang w:eastAsia="en-US" w:val="en-US"/>
    </w:rPr>
  </w:style>
  <w:style w:type="character" w:styleId="Strong">
    <w:name w:val="Strong"/>
    <w:uiPriority w:val="99"/>
    <w:qFormat w:val="1"/>
    <w:locked w:val="1"/>
    <w:rsid w:val="007B778F"/>
    <w:rPr>
      <w:rFonts w:cs="Times New Roman"/>
      <w:b w:val="1"/>
    </w:rPr>
  </w:style>
  <w:style w:type="character" w:styleId="HeadingChar" w:customStyle="1">
    <w:name w:val="Heading Char"/>
    <w:link w:val="Heading"/>
    <w:uiPriority w:val="99"/>
    <w:locked w:val="1"/>
    <w:rsid w:val="007B778F"/>
    <w:rPr>
      <w:rFonts w:ascii="Arial" w:hAnsi="Arial"/>
      <w:b w:val="1"/>
      <w:caps w:val="1"/>
      <w:sz w:val="22"/>
      <w:lang w:eastAsia="zh-CN"/>
    </w:rPr>
  </w:style>
  <w:style w:type="character" w:styleId="StyleArial11ptBlack" w:customStyle="1">
    <w:name w:val="Style Arial 11 pt Black"/>
    <w:rsid w:val="007B778F"/>
    <w:rPr>
      <w:rFonts w:ascii="Arial" w:cs="Times New Roman" w:hAnsi="Arial"/>
      <w:color w:val="000000"/>
      <w:sz w:val="22"/>
    </w:rPr>
  </w:style>
  <w:style w:type="paragraph" w:styleId="StyleHeading2BoldBlack" w:customStyle="1">
    <w:name w:val="Style Heading 2 + Bold Black"/>
    <w:basedOn w:val="Heading2"/>
    <w:uiPriority w:val="99"/>
    <w:rsid w:val="007B778F"/>
    <w:pPr>
      <w:tabs>
        <w:tab w:val="num" w:pos="0"/>
      </w:tabs>
      <w:spacing w:line="360" w:lineRule="auto"/>
      <w:ind w:left="1004" w:hanging="720"/>
    </w:pPr>
    <w:rPr>
      <w:bCs w:val="1"/>
      <w:color w:val="000000"/>
      <w:szCs w:val="20"/>
    </w:rPr>
  </w:style>
  <w:style w:type="paragraph" w:styleId="Level3NoNumbering" w:customStyle="1">
    <w:name w:val="Level 3 (No Numbering)"/>
    <w:basedOn w:val="Level4"/>
    <w:uiPriority w:val="99"/>
    <w:rsid w:val="0005065C"/>
    <w:pPr>
      <w:ind w:left="2268" w:firstLine="0"/>
    </w:pPr>
  </w:style>
  <w:style w:type="paragraph" w:styleId="Level4NonNumberedandBold" w:customStyle="1">
    <w:name w:val="Level 4 (Non Numbered and Bold)"/>
    <w:basedOn w:val="Level3NonNumberedandBold"/>
    <w:uiPriority w:val="99"/>
    <w:rsid w:val="007B06D2"/>
    <w:pPr>
      <w:ind w:hanging="284"/>
    </w:pPr>
  </w:style>
  <w:style w:type="character" w:styleId="CharChar4" w:customStyle="1">
    <w:name w:val="Char Char4"/>
    <w:uiPriority w:val="99"/>
    <w:semiHidden w:val="1"/>
    <w:rsid w:val="00FA0DE9"/>
    <w:rPr>
      <w:rFonts w:ascii="Calibri" w:cs="Times New Roman" w:hAnsi="Calibri"/>
      <w:sz w:val="20"/>
      <w:szCs w:val="20"/>
    </w:rPr>
  </w:style>
  <w:style w:type="paragraph" w:styleId="RightPar1" w:customStyle="1">
    <w:name w:val="Right Par 1"/>
    <w:uiPriority w:val="99"/>
    <w:rsid w:val="00145209"/>
    <w:pPr>
      <w:tabs>
        <w:tab w:val="left" w:pos="-720"/>
        <w:tab w:val="left" w:pos="0"/>
        <w:tab w:val="decimal" w:pos="720"/>
      </w:tabs>
      <w:suppressAutoHyphens w:val="1"/>
      <w:ind w:left="720"/>
    </w:pPr>
    <w:rPr>
      <w:rFonts w:ascii="Palatino" w:hAnsi="Palatino"/>
      <w:sz w:val="24"/>
      <w:lang w:val="en-US"/>
    </w:rPr>
  </w:style>
  <w:style w:type="numbering" w:styleId="111111">
    <w:name w:val="Outline List 2"/>
    <w:basedOn w:val="NoList"/>
    <w:uiPriority w:val="99"/>
    <w:semiHidden w:val="1"/>
    <w:unhideWhenUsed w:val="1"/>
    <w:locked w:val="1"/>
    <w:rsid w:val="00D7045B"/>
    <w:pPr>
      <w:numPr>
        <w:numId w:val="16"/>
      </w:numPr>
    </w:pPr>
  </w:style>
  <w:style w:type="paragraph" w:styleId="WLBody" w:customStyle="1">
    <w:name w:val="_WL_Body"/>
    <w:basedOn w:val="Normal"/>
    <w:link w:val="WLBodyChar"/>
    <w:rsid w:val="00DA1DE7"/>
    <w:pPr>
      <w:spacing w:line="250" w:lineRule="atLeast"/>
    </w:pPr>
    <w:rPr>
      <w:rFonts w:cs="Times New Roman"/>
      <w:color w:val="5d5e63"/>
      <w:sz w:val="24"/>
      <w:lang w:eastAsia="en-US" w:val="en-US"/>
    </w:rPr>
  </w:style>
  <w:style w:type="character" w:styleId="WLBodyChar" w:customStyle="1">
    <w:name w:val="_WL_Body Char"/>
    <w:link w:val="WLBody"/>
    <w:locked w:val="1"/>
    <w:rsid w:val="00DA1DE7"/>
    <w:rPr>
      <w:rFonts w:ascii="Arial" w:hAnsi="Arial"/>
      <w:color w:val="5d5e63"/>
      <w:sz w:val="24"/>
      <w:lang w:bidi="ar-SA" w:eastAsia="en-US" w:val="en-US"/>
    </w:rPr>
  </w:style>
  <w:style w:type="paragraph" w:styleId="WLHeader" w:customStyle="1">
    <w:name w:val="_WL_Header"/>
    <w:basedOn w:val="Normal"/>
    <w:rsid w:val="00DA1DE7"/>
    <w:pPr>
      <w:spacing w:line="200" w:lineRule="atLeast"/>
    </w:pPr>
    <w:rPr>
      <w:rFonts w:cs="Times New Roman"/>
      <w:color w:val="5d5e63"/>
      <w:sz w:val="14"/>
      <w:szCs w:val="24"/>
      <w:lang w:eastAsia="en-US" w:val="en-US"/>
    </w:rPr>
  </w:style>
  <w:style w:type="paragraph" w:styleId="WLFooter" w:customStyle="1">
    <w:name w:val="_WL_Footer"/>
    <w:basedOn w:val="WLHeader"/>
    <w:rsid w:val="00DA1DE7"/>
  </w:style>
  <w:style w:type="paragraph" w:styleId="WLInformationClassification" w:customStyle="1">
    <w:name w:val="_WL_Information_Classification"/>
    <w:basedOn w:val="Normal"/>
    <w:rsid w:val="00DA1DE7"/>
    <w:pPr>
      <w:spacing w:line="250" w:lineRule="atLeast"/>
    </w:pPr>
    <w:rPr>
      <w:rFonts w:cs="Times New Roman"/>
      <w:color w:val="5d5e63"/>
      <w:sz w:val="18"/>
      <w:szCs w:val="18"/>
      <w:lang w:eastAsia="en-US"/>
    </w:rPr>
  </w:style>
  <w:style w:type="paragraph" w:styleId="WLPageNumbering" w:customStyle="1">
    <w:name w:val="_WL_PageNumbering"/>
    <w:basedOn w:val="WLBody"/>
    <w:rsid w:val="00DA1DE7"/>
    <w:pPr>
      <w:jc w:val="right"/>
    </w:pPr>
    <w:rPr>
      <w:sz w:val="16"/>
      <w:szCs w:val="16"/>
      <w:lang w:val="en-GB"/>
    </w:rPr>
  </w:style>
  <w:style w:type="paragraph" w:styleId="WLDate" w:customStyle="1">
    <w:name w:val="_WL_Date"/>
    <w:basedOn w:val="WLSectionHeading"/>
    <w:rsid w:val="00DA1DE7"/>
    <w:pPr>
      <w:pageBreakBefore w:val="0"/>
      <w:framePr w:anchorLock="0" w:lines="0" w:wrap="notBeside" w:y="2042"/>
    </w:pPr>
    <w:rPr>
      <w:sz w:val="18"/>
      <w:szCs w:val="18"/>
    </w:rPr>
  </w:style>
  <w:style w:type="paragraph" w:styleId="WLSectionHeading" w:customStyle="1">
    <w:name w:val="_WL_SectionHeading"/>
    <w:basedOn w:val="Normal"/>
    <w:next w:val="WLBody"/>
    <w:rsid w:val="00DA1DE7"/>
    <w:pPr>
      <w:pageBreakBefore w:val="1"/>
      <w:framePr w:lines="0" w:wrap="notBeside" w:hAnchor="page" w:vAnchor="page" w:x="1135" w:y="1645"/>
    </w:pPr>
    <w:rPr>
      <w:rFonts w:cs="Times New Roman"/>
      <w:b w:val="1"/>
      <w:color w:val="002262"/>
      <w:sz w:val="32"/>
      <w:szCs w:val="32"/>
      <w:lang w:eastAsia="en-US"/>
    </w:rPr>
  </w:style>
  <w:style w:type="paragraph" w:styleId="WLClientName" w:customStyle="1">
    <w:name w:val="_WL_ClientName"/>
    <w:basedOn w:val="WLSectionHeading"/>
    <w:next w:val="Normal"/>
    <w:rsid w:val="00DA1DE7"/>
    <w:pPr>
      <w:pageBreakBefore w:val="0"/>
      <w:framePr w:anchorLock="0" w:lines="0" w:wrap="notBeside" w:y="1192"/>
    </w:pPr>
  </w:style>
  <w:style w:type="paragraph" w:styleId="WLToCLevel2" w:customStyle="1">
    <w:name w:val="_WL_ToC_Level2"/>
    <w:basedOn w:val="Normal"/>
    <w:rsid w:val="00DA1DE7"/>
    <w:pPr>
      <w:tabs>
        <w:tab w:val="num" w:pos="540"/>
      </w:tabs>
      <w:spacing w:line="300" w:lineRule="atLeast"/>
      <w:ind w:left="540" w:hanging="180"/>
    </w:pPr>
    <w:rPr>
      <w:rFonts w:cs="Times New Roman"/>
      <w:color w:val="5d5e63"/>
      <w:szCs w:val="24"/>
      <w:lang w:eastAsia="en-US"/>
    </w:rPr>
  </w:style>
  <w:style w:type="paragraph" w:styleId="WLToCLevel1" w:customStyle="1">
    <w:name w:val="_WL_ToC_Level1"/>
    <w:basedOn w:val="Normal"/>
    <w:next w:val="WLToCLevel2"/>
    <w:rsid w:val="00DA1DE7"/>
    <w:pPr>
      <w:tabs>
        <w:tab w:val="num" w:pos="227"/>
        <w:tab w:val="left" w:pos="300"/>
        <w:tab w:val="right" w:pos="4905"/>
      </w:tabs>
      <w:spacing w:line="300" w:lineRule="atLeast"/>
      <w:ind w:left="227" w:hanging="114"/>
    </w:pPr>
    <w:rPr>
      <w:rFonts w:cs="Times New Roman"/>
      <w:b w:val="1"/>
      <w:color w:val="5d5e63"/>
      <w:szCs w:val="24"/>
      <w:lang w:eastAsia="en-US"/>
    </w:rPr>
  </w:style>
  <w:style w:type="paragraph" w:styleId="WLToCHeading" w:customStyle="1">
    <w:name w:val="_WL_ToC_Heading"/>
    <w:basedOn w:val="Normal"/>
    <w:next w:val="WLToCLevel1"/>
    <w:link w:val="WLToCHeadingChar"/>
    <w:rsid w:val="00DA1DE7"/>
    <w:pPr>
      <w:spacing w:line="300" w:lineRule="atLeast"/>
    </w:pPr>
    <w:rPr>
      <w:rFonts w:cs="Times New Roman"/>
      <w:b w:val="1"/>
      <w:color w:val="5d5e63"/>
      <w:sz w:val="18"/>
      <w:lang w:eastAsia="en-US"/>
    </w:rPr>
  </w:style>
  <w:style w:type="character" w:styleId="WLToCHeadingChar" w:customStyle="1">
    <w:name w:val="_WL_ToC_Heading Char"/>
    <w:link w:val="WLToCHeading"/>
    <w:locked w:val="1"/>
    <w:rsid w:val="00DA1DE7"/>
    <w:rPr>
      <w:rFonts w:ascii="Arial" w:hAnsi="Arial"/>
      <w:b w:val="1"/>
      <w:color w:val="5d5e63"/>
      <w:sz w:val="18"/>
      <w:lang w:bidi="ar-SA" w:eastAsia="en-US" w:val="en-GB"/>
    </w:rPr>
  </w:style>
  <w:style w:type="paragraph" w:styleId="WLCopyrightNotice" w:customStyle="1">
    <w:name w:val="_WL_CopyrightNotice"/>
    <w:basedOn w:val="Normal"/>
    <w:rsid w:val="00DA1DE7"/>
    <w:pPr>
      <w:spacing w:after="120" w:line="336" w:lineRule="auto"/>
    </w:pPr>
    <w:rPr>
      <w:rFonts w:cs="Times New Roman"/>
      <w:color w:val="5d5e63"/>
      <w:sz w:val="12"/>
      <w:szCs w:val="18"/>
      <w:lang w:eastAsia="en-US"/>
    </w:rPr>
  </w:style>
  <w:style w:type="paragraph" w:styleId="level20" w:customStyle="1">
    <w:name w:val="level2"/>
    <w:basedOn w:val="Normal"/>
    <w:rsid w:val="0085571B"/>
    <w:pPr>
      <w:spacing w:after="120" w:before="120" w:line="360" w:lineRule="auto"/>
      <w:ind w:left="1701" w:hanging="850"/>
      <w:jc w:val="both"/>
    </w:pPr>
    <w:rPr>
      <w:rFonts w:eastAsia="Calibri"/>
    </w:rPr>
  </w:style>
  <w:style w:type="character" w:styleId="apple-converted-space" w:customStyle="1">
    <w:name w:val="apple-converted-space"/>
    <w:rsid w:val="001D3D7D"/>
  </w:style>
  <w:style w:type="character" w:styleId="x210" w:customStyle="1">
    <w:name w:val="x210"/>
    <w:rsid w:val="00392DD9"/>
    <w:rPr>
      <w:rFonts w:ascii="Tahoma" w:cs="Tahoma" w:hAnsi="Tahoma" w:hint="default"/>
      <w:b w:val="1"/>
      <w:bCs w:val="1"/>
      <w:color w:val="3c3c3c"/>
    </w:rPr>
  </w:style>
  <w:style w:type="character" w:styleId="UnresolvedMention">
    <w:name w:val="Unresolved Mention"/>
    <w:basedOn w:val="DefaultParagraphFont"/>
    <w:uiPriority w:val="99"/>
    <w:semiHidden w:val="1"/>
    <w:unhideWhenUsed w:val="1"/>
    <w:rsid w:val="00AB04AD"/>
    <w:rPr>
      <w:color w:val="605e5c"/>
      <w:shd w:color="auto" w:fill="e1dfdd" w:val="clear"/>
    </w:rPr>
  </w:style>
  <w:style w:type="paragraph" w:styleId="paragraph" w:customStyle="1">
    <w:name w:val="paragraph"/>
    <w:basedOn w:val="Normal"/>
    <w:rsid w:val="00680433"/>
    <w:pPr>
      <w:spacing w:after="100" w:afterAutospacing="1" w:before="100" w:beforeAutospacing="1"/>
    </w:pPr>
    <w:rPr>
      <w:rFonts w:ascii="Times New Roman" w:cs="Times New Roman" w:hAnsi="Times New Roman"/>
      <w:sz w:val="24"/>
      <w:szCs w:val="24"/>
    </w:rPr>
  </w:style>
  <w:style w:type="paragraph" w:styleId="Subtitle">
    <w:name w:val="Subtitle"/>
    <w:basedOn w:val="Normal"/>
    <w:next w:val="Normal"/>
    <w:pPr>
      <w:spacing w:after="60" w:lineRule="auto"/>
      <w:jc w:val="center"/>
    </w:pPr>
    <w:rPr>
      <w:rFonts w:ascii="Cambria" w:cs="Cambria" w:eastAsia="Cambria" w:hAnsi="Cambria"/>
      <w:sz w:val="24"/>
      <w:szCs w:val="24"/>
    </w:rPr>
  </w:style>
  <w:style w:type="table" w:styleId="Table1">
    <w:basedOn w:val="TableNormal"/>
    <w:pPr>
      <w:jc w:val="both"/>
    </w:pPr>
    <w:rPr>
      <w:rFonts w:ascii="Cambria" w:cs="Cambria" w:eastAsia="Cambria" w:hAnsi="Cambria"/>
      <w:b w:val="1"/>
      <w:color w:val="ffffff"/>
    </w:rPr>
    <w:tblPr>
      <w:tblStyleRowBandSize w:val="1"/>
      <w:tblStyleColBandSize w:val="1"/>
      <w:tblCellMar>
        <w:top w:w="0.0" w:type="dxa"/>
        <w:left w:w="115.0" w:type="dxa"/>
        <w:bottom w:w="0.0" w:type="dxa"/>
        <w:right w:w="115.0" w:type="dxa"/>
      </w:tblCellMar>
    </w:tblPr>
    <w:tcPr>
      <w:shd w:fill="808080" w:val="clear"/>
    </w:tcPr>
  </w:style>
  <w:style w:type="table" w:styleId="Table2">
    <w:basedOn w:val="TableNormal"/>
    <w:tblPr>
      <w:tblStyleRowBandSize w:val="1"/>
      <w:tblStyleColBandSize w:val="1"/>
      <w:tblCellMar>
        <w:top w:w="0.0" w:type="dxa"/>
        <w:left w:w="15.0" w:type="dxa"/>
        <w:bottom w:w="0.0" w:type="dxa"/>
        <w:right w:w="15.0" w:type="dxa"/>
      </w:tblCellMar>
    </w:tblPr>
  </w:style>
  <w:style w:type="table" w:styleId="Table3">
    <w:basedOn w:val="TableNormal"/>
    <w:tblPr>
      <w:tblStyleRowBandSize w:val="1"/>
      <w:tblStyleColBandSize w:val="1"/>
      <w:tblCellMar>
        <w:top w:w="0.0" w:type="dxa"/>
        <w:left w:w="15.0" w:type="dxa"/>
        <w:bottom w:w="0.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10.png"/><Relationship Id="rId42" Type="http://schemas.openxmlformats.org/officeDocument/2006/relationships/image" Target="media/image7.png"/><Relationship Id="rId41" Type="http://schemas.openxmlformats.org/officeDocument/2006/relationships/image" Target="media/image12.png"/><Relationship Id="rId44" Type="http://schemas.openxmlformats.org/officeDocument/2006/relationships/image" Target="media/image8.png"/><Relationship Id="rId43" Type="http://schemas.openxmlformats.org/officeDocument/2006/relationships/image" Target="media/image11.png"/><Relationship Id="rId46" Type="http://schemas.openxmlformats.org/officeDocument/2006/relationships/image" Target="media/image2.png"/><Relationship Id="rId45"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gov.uk/" TargetMode="External"/><Relationship Id="rId48" Type="http://schemas.openxmlformats.org/officeDocument/2006/relationships/hyperlink" Target="http://www.nationalarchives.gov.uk/doc/open-government-licence/version/3" TargetMode="External"/><Relationship Id="rId47" Type="http://schemas.openxmlformats.org/officeDocument/2006/relationships/image" Target="media/image1.png"/><Relationship Id="rId49" Type="http://schemas.openxmlformats.org/officeDocument/2006/relationships/hyperlink" Target="https://www.gov.uk/government/publication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http://www.iso.org/iso/catalogue_detail?csnumber=50655" TargetMode="External"/><Relationship Id="rId30" Type="http://schemas.openxmlformats.org/officeDocument/2006/relationships/hyperlink" Target="http://www.iso.org/iso/catalogue_detail?csnumber=38920" TargetMode="External"/><Relationship Id="rId33" Type="http://schemas.openxmlformats.org/officeDocument/2006/relationships/hyperlink" Target="https://www.gov.uk/guidance/accessibility-requirements-for-public-sector-websites-and-apps" TargetMode="External"/><Relationship Id="rId32" Type="http://schemas.openxmlformats.org/officeDocument/2006/relationships/hyperlink" Target="https://www.gov.uk/guidance/how-to-publish-on-gov-uk/accessible-pdfs" TargetMode="External"/><Relationship Id="rId35" Type="http://schemas.openxmlformats.org/officeDocument/2006/relationships/hyperlink" Target="https://www.gov.uk/government/publications/inclusive-communication/accessible-communication-formats" TargetMode="External"/><Relationship Id="rId34" Type="http://schemas.openxmlformats.org/officeDocument/2006/relationships/hyperlink" Target="https://www.gov.uk/guidance/how-to-publish-on-gov-uk/accessible-pdfs" TargetMode="External"/><Relationship Id="rId37" Type="http://schemas.openxmlformats.org/officeDocument/2006/relationships/header" Target="header1.xml"/><Relationship Id="rId36" Type="http://schemas.openxmlformats.org/officeDocument/2006/relationships/hyperlink" Target="http://www.gov.uk" TargetMode="External"/><Relationship Id="rId39" Type="http://schemas.openxmlformats.org/officeDocument/2006/relationships/footer" Target="footer1.xml"/><Relationship Id="rId38" Type="http://schemas.openxmlformats.org/officeDocument/2006/relationships/footer" Target="footer2.xml"/><Relationship Id="rId20" Type="http://schemas.openxmlformats.org/officeDocument/2006/relationships/hyperlink" Target="http://www.nationalarchives.gov.uk/information-management/our-services/publishing-command-papers.htm" TargetMode="External"/><Relationship Id="rId22" Type="http://schemas.openxmlformats.org/officeDocument/2006/relationships/hyperlink" Target="http://www.parliament.uk/documents/upload/laying-papers.pdf" TargetMode="External"/><Relationship Id="rId21" Type="http://schemas.openxmlformats.org/officeDocument/2006/relationships/hyperlink" Target="http://www.parliament.uk/documents/upload/laying-papers.pdf" TargetMode="External"/><Relationship Id="rId24" Type="http://schemas.openxmlformats.org/officeDocument/2006/relationships/hyperlink" Target="https://www.gov.uk/guidance/accessibility-requirements-for-public-sector-websites-and-apps" TargetMode="External"/><Relationship Id="rId23" Type="http://schemas.openxmlformats.org/officeDocument/2006/relationships/hyperlink" Target="https://www.gov.uk/government/publications/government-security-classifications" TargetMode="External"/><Relationship Id="rId26" Type="http://schemas.openxmlformats.org/officeDocument/2006/relationships/hyperlink" Target="https://www.gov.uk/official-documents" TargetMode="External"/><Relationship Id="rId25" Type="http://schemas.openxmlformats.org/officeDocument/2006/relationships/hyperlink" Target="https://gcs.civilservice.gov.uk/guidance/branding-guidelines/" TargetMode="External"/><Relationship Id="rId28" Type="http://schemas.openxmlformats.org/officeDocument/2006/relationships/hyperlink" Target="http://www.iso.org/iso/iso_catalogue/catalogue_tc/catalogue_detail.htm?csnumber=39938" TargetMode="External"/><Relationship Id="rId27" Type="http://schemas.openxmlformats.org/officeDocument/2006/relationships/hyperlink" Target="https://www.gov.uk/official-documents" TargetMode="External"/><Relationship Id="rId29" Type="http://schemas.openxmlformats.org/officeDocument/2006/relationships/hyperlink" Target="https://www.gov.uk/government/publications/open-standards-for-government/viewing-government-documents" TargetMode="External"/><Relationship Id="rId51" Type="http://schemas.openxmlformats.org/officeDocument/2006/relationships/hyperlink" Target="https://www.gov.uk/government/publications" TargetMode="External"/><Relationship Id="rId50" Type="http://schemas.openxmlformats.org/officeDocument/2006/relationships/hyperlink" Target="http://www.nationalarchives.gov.uk/doc/open-government-licence/version/3" TargetMode="External"/><Relationship Id="rId53" Type="http://schemas.openxmlformats.org/officeDocument/2006/relationships/image" Target="media/image6.png"/><Relationship Id="rId52" Type="http://schemas.openxmlformats.org/officeDocument/2006/relationships/hyperlink" Target="http://www.nationalarchives.gov.uk/information-management/producing-official-publications/parliamentary-papers-guidance/correct-paper/" TargetMode="External"/><Relationship Id="rId11" Type="http://schemas.openxmlformats.org/officeDocument/2006/relationships/hyperlink" Target="https://govspeak-preview.herokuapp.com/guide" TargetMode="External"/><Relationship Id="rId55" Type="http://schemas.openxmlformats.org/officeDocument/2006/relationships/image" Target="media/image3.png"/><Relationship Id="rId10" Type="http://schemas.openxmlformats.org/officeDocument/2006/relationships/hyperlink" Target="https://www.gov.uk/guidance/content-design/content-types#official-documents" TargetMode="External"/><Relationship Id="rId54" Type="http://schemas.openxmlformats.org/officeDocument/2006/relationships/image" Target="media/image9.png"/><Relationship Id="rId13" Type="http://schemas.openxmlformats.org/officeDocument/2006/relationships/hyperlink" Target="https://www.gov.uk/government/publications/open-standards-for-government/viewing-government-documents" TargetMode="External"/><Relationship Id="rId12" Type="http://schemas.openxmlformats.org/officeDocument/2006/relationships/hyperlink" Target="http://www.iso.org/iso/iso_catalogue/catalogue_tc/catalogue_detail.htm?csnumber=39938" TargetMode="External"/><Relationship Id="rId56" Type="http://schemas.openxmlformats.org/officeDocument/2006/relationships/image" Target="media/image5.png"/><Relationship Id="rId15" Type="http://schemas.openxmlformats.org/officeDocument/2006/relationships/hyperlink" Target="http://www.iso.org/iso/catalogue_detail?csnumber=50655" TargetMode="External"/><Relationship Id="rId14" Type="http://schemas.openxmlformats.org/officeDocument/2006/relationships/hyperlink" Target="http://www.iso.org/iso/catalogue_detail?csnumber=38920" TargetMode="External"/><Relationship Id="rId17" Type="http://schemas.openxmlformats.org/officeDocument/2006/relationships/hyperlink" Target="https://www.gov.uk/guidance/accessibility-requirements-for-public-sector-websites-and-apps" TargetMode="External"/><Relationship Id="rId16" Type="http://schemas.openxmlformats.org/officeDocument/2006/relationships/hyperlink" Target="https://www.gov.uk/guidance/how-to-publish-on-gov-uk/accessible-pdfs" TargetMode="External"/><Relationship Id="rId19" Type="http://schemas.openxmlformats.org/officeDocument/2006/relationships/hyperlink" Target="https://www.gov.uk/official-documents" TargetMode="External"/><Relationship Id="rId18" Type="http://schemas.openxmlformats.org/officeDocument/2006/relationships/hyperlink" Target="https://commonsbusiness.parliament.uk/search?SearchTerm=Votes+and+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5KMZGAGG9//zuKYTe8uzvhIAJw==">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2024-01-10T10:07:00Z</dcterms:created>
  <dc:creator>Creeke, Helen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f77787-5df4-43b6-a2a8-8d8b678a318b_Enabled">
    <vt:lpwstr>true</vt:lpwstr>
  </property>
  <property fmtid="{D5CDD505-2E9C-101B-9397-08002B2CF9AE}" pid="3" name="MSIP_Label_a8f77787-5df4-43b6-a2a8-8d8b678a318b_SetDate">
    <vt:lpwstr>2023-11-03T10:41:02Z</vt:lpwstr>
  </property>
  <property fmtid="{D5CDD505-2E9C-101B-9397-08002B2CF9AE}" pid="4" name="MSIP_Label_a8f77787-5df4-43b6-a2a8-8d8b678a318b_Method">
    <vt:lpwstr>Standard</vt:lpwstr>
  </property>
  <property fmtid="{D5CDD505-2E9C-101B-9397-08002B2CF9AE}" pid="5" name="MSIP_Label_a8f77787-5df4-43b6-a2a8-8d8b678a318b_Name">
    <vt:lpwstr>a8f77787-5df4-43b6-a2a8-8d8b678a318b</vt:lpwstr>
  </property>
  <property fmtid="{D5CDD505-2E9C-101B-9397-08002B2CF9AE}" pid="6" name="MSIP_Label_a8f77787-5df4-43b6-a2a8-8d8b678a318b_SiteId">
    <vt:lpwstr>1ce6dd9e-b337-4088-be5e-8dbbec04b34a</vt:lpwstr>
  </property>
  <property fmtid="{D5CDD505-2E9C-101B-9397-08002B2CF9AE}" pid="7" name="MSIP_Label_a8f77787-5df4-43b6-a2a8-8d8b678a318b_ActionId">
    <vt:lpwstr>62c08feb-84e6-4ea0-908f-7015bf48a182</vt:lpwstr>
  </property>
  <property fmtid="{D5CDD505-2E9C-101B-9397-08002B2CF9AE}" pid="8" name="MSIP_Label_a8f77787-5df4-43b6-a2a8-8d8b678a318b_ContentBits">
    <vt:lpwstr>0</vt:lpwstr>
  </property>
  <property fmtid="{D5CDD505-2E9C-101B-9397-08002B2CF9AE}" pid="9" name="ContentTypeId">
    <vt:lpwstr>0x0101001D5B345B92BA9547B190ABF5F182B81C</vt:lpwstr>
  </property>
  <property fmtid="{D5CDD505-2E9C-101B-9397-08002B2CF9AE}" pid="10" name="_dlc_DocIdItemGuid">
    <vt:lpwstr>735a4508-efcd-4b44-a946-84c87c849d60</vt:lpwstr>
  </property>
  <property fmtid="{D5CDD505-2E9C-101B-9397-08002B2CF9AE}" pid="11" name="MSIP_Label_98a66b0e-413e-4ad9-bec2-ff195bd4c69c_Enabled">
    <vt:lpwstr>true</vt:lpwstr>
  </property>
  <property fmtid="{D5CDD505-2E9C-101B-9397-08002B2CF9AE}" pid="12" name="MSIP_Label_98a66b0e-413e-4ad9-bec2-ff195bd4c69c_SetDate">
    <vt:lpwstr>2023-12-18T09:28:36Z</vt:lpwstr>
  </property>
  <property fmtid="{D5CDD505-2E9C-101B-9397-08002B2CF9AE}" pid="13" name="MSIP_Label_98a66b0e-413e-4ad9-bec2-ff195bd4c69c_Method">
    <vt:lpwstr>Privileged</vt:lpwstr>
  </property>
  <property fmtid="{D5CDD505-2E9C-101B-9397-08002B2CF9AE}" pid="14" name="MSIP_Label_98a66b0e-413e-4ad9-bec2-ff195bd4c69c_Name">
    <vt:lpwstr>OFFICIAL-SENSITIVE-COMMERCIAL</vt:lpwstr>
  </property>
  <property fmtid="{D5CDD505-2E9C-101B-9397-08002B2CF9AE}" pid="15" name="MSIP_Label_98a66b0e-413e-4ad9-bec2-ff195bd4c69c_SiteId">
    <vt:lpwstr>f99512c1-fd9f-4475-9896-9a0b3cdc50ec</vt:lpwstr>
  </property>
  <property fmtid="{D5CDD505-2E9C-101B-9397-08002B2CF9AE}" pid="16" name="MSIP_Label_98a66b0e-413e-4ad9-bec2-ff195bd4c69c_ActionId">
    <vt:lpwstr>cf35a017-c43a-4f20-a32d-5981324497e2</vt:lpwstr>
  </property>
  <property fmtid="{D5CDD505-2E9C-101B-9397-08002B2CF9AE}" pid="17" name="MSIP_Label_98a66b0e-413e-4ad9-bec2-ff195bd4c69c_ContentBits">
    <vt:lpwstr>0</vt:lpwstr>
  </property>
</Properties>
</file>