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063" w:rsidRPr="00C472F1" w:rsidRDefault="00D047E7" w:rsidP="00795063">
      <w:pPr>
        <w:spacing w:after="0" w:line="240" w:lineRule="auto"/>
        <w:jc w:val="center"/>
        <w:rPr>
          <w:rFonts w:cstheme="minorHAnsi"/>
          <w:b/>
          <w:sz w:val="24"/>
          <w:szCs w:val="24"/>
        </w:rPr>
      </w:pPr>
      <w:r w:rsidRPr="00C472F1">
        <w:rPr>
          <w:rFonts w:cstheme="minorHAnsi"/>
          <w:b/>
          <w:sz w:val="24"/>
          <w:szCs w:val="24"/>
        </w:rPr>
        <w:t>Review of Commissioning Arrangements</w:t>
      </w:r>
      <w:r w:rsidR="00795063" w:rsidRPr="00C472F1">
        <w:rPr>
          <w:rFonts w:cstheme="minorHAnsi"/>
          <w:b/>
          <w:sz w:val="24"/>
          <w:szCs w:val="24"/>
        </w:rPr>
        <w:t xml:space="preserve"> </w:t>
      </w:r>
    </w:p>
    <w:p w:rsidR="00795063" w:rsidRPr="00C472F1" w:rsidRDefault="00795063" w:rsidP="00795063">
      <w:pPr>
        <w:spacing w:after="0" w:line="240" w:lineRule="auto"/>
        <w:jc w:val="center"/>
        <w:rPr>
          <w:rFonts w:cstheme="minorHAnsi"/>
          <w:b/>
          <w:sz w:val="24"/>
          <w:szCs w:val="24"/>
        </w:rPr>
      </w:pPr>
      <w:r w:rsidRPr="00C472F1">
        <w:rPr>
          <w:rFonts w:cstheme="minorHAnsi"/>
          <w:b/>
          <w:sz w:val="24"/>
          <w:szCs w:val="24"/>
        </w:rPr>
        <w:t xml:space="preserve">for London Ambulance Service </w:t>
      </w:r>
    </w:p>
    <w:p w:rsidR="003B7197" w:rsidRPr="00C472F1" w:rsidRDefault="003B7197" w:rsidP="003B7197">
      <w:pPr>
        <w:spacing w:after="0" w:line="240" w:lineRule="auto"/>
        <w:jc w:val="center"/>
        <w:rPr>
          <w:rFonts w:cstheme="minorHAnsi"/>
          <w:b/>
          <w:sz w:val="24"/>
          <w:szCs w:val="24"/>
        </w:rPr>
      </w:pPr>
    </w:p>
    <w:p w:rsidR="000E38F0" w:rsidRPr="00C472F1" w:rsidRDefault="000E38F0" w:rsidP="003B7197">
      <w:pPr>
        <w:spacing w:after="0" w:line="240" w:lineRule="auto"/>
        <w:jc w:val="center"/>
        <w:rPr>
          <w:rFonts w:cstheme="minorHAnsi"/>
          <w:b/>
          <w:sz w:val="24"/>
          <w:szCs w:val="24"/>
        </w:rPr>
      </w:pPr>
    </w:p>
    <w:p w:rsidR="0087742B" w:rsidRPr="00C472F1" w:rsidRDefault="0087742B" w:rsidP="00CE689D">
      <w:pPr>
        <w:spacing w:after="120" w:line="240" w:lineRule="auto"/>
        <w:rPr>
          <w:rFonts w:cstheme="minorHAnsi"/>
          <w:b/>
          <w:color w:val="FF0000"/>
          <w:sz w:val="24"/>
          <w:szCs w:val="24"/>
        </w:rPr>
      </w:pPr>
      <w:r w:rsidRPr="00C472F1">
        <w:rPr>
          <w:rFonts w:cstheme="minorHAnsi"/>
          <w:b/>
          <w:sz w:val="24"/>
          <w:szCs w:val="24"/>
        </w:rPr>
        <w:t>Summary</w:t>
      </w:r>
      <w:r w:rsidR="007B66BC" w:rsidRPr="00C472F1">
        <w:rPr>
          <w:rFonts w:cstheme="minorHAnsi"/>
          <w:b/>
          <w:sz w:val="24"/>
          <w:szCs w:val="24"/>
        </w:rPr>
        <w:t xml:space="preserve"> </w:t>
      </w:r>
    </w:p>
    <w:p w:rsidR="00596490" w:rsidRPr="00C472F1" w:rsidRDefault="00193D7A" w:rsidP="00193D7A">
      <w:pPr>
        <w:autoSpaceDE w:val="0"/>
        <w:autoSpaceDN w:val="0"/>
        <w:adjustRightInd w:val="0"/>
        <w:spacing w:after="0" w:line="240" w:lineRule="auto"/>
        <w:rPr>
          <w:rFonts w:cstheme="minorHAnsi"/>
          <w:bCs/>
          <w:sz w:val="24"/>
          <w:szCs w:val="24"/>
        </w:rPr>
      </w:pPr>
      <w:r w:rsidRPr="00C472F1">
        <w:rPr>
          <w:rFonts w:cstheme="minorHAnsi"/>
          <w:sz w:val="24"/>
          <w:szCs w:val="24"/>
        </w:rPr>
        <w:t xml:space="preserve">NHS England </w:t>
      </w:r>
      <w:r w:rsidR="00E13739" w:rsidRPr="00C472F1">
        <w:rPr>
          <w:rFonts w:cstheme="minorHAnsi"/>
          <w:sz w:val="24"/>
          <w:szCs w:val="24"/>
        </w:rPr>
        <w:t>is responsible</w:t>
      </w:r>
      <w:r w:rsidR="00730BD1" w:rsidRPr="00C472F1">
        <w:rPr>
          <w:rFonts w:cstheme="minorHAnsi"/>
          <w:sz w:val="24"/>
          <w:szCs w:val="24"/>
        </w:rPr>
        <w:t xml:space="preserve"> </w:t>
      </w:r>
      <w:r w:rsidR="00E13739" w:rsidRPr="00C472F1">
        <w:rPr>
          <w:rFonts w:cstheme="minorHAnsi"/>
          <w:sz w:val="24"/>
          <w:szCs w:val="24"/>
        </w:rPr>
        <w:t xml:space="preserve">for </w:t>
      </w:r>
      <w:r w:rsidR="00730BD1" w:rsidRPr="00C472F1">
        <w:rPr>
          <w:rFonts w:cstheme="minorHAnsi"/>
          <w:sz w:val="24"/>
          <w:szCs w:val="24"/>
        </w:rPr>
        <w:t xml:space="preserve">the </w:t>
      </w:r>
      <w:r w:rsidRPr="00C472F1">
        <w:rPr>
          <w:rFonts w:cstheme="minorHAnsi"/>
          <w:sz w:val="24"/>
          <w:szCs w:val="24"/>
        </w:rPr>
        <w:t xml:space="preserve">assurance of </w:t>
      </w:r>
      <w:r w:rsidRPr="00C472F1">
        <w:rPr>
          <w:rFonts w:cstheme="minorHAnsi"/>
          <w:sz w:val="24"/>
          <w:szCs w:val="24"/>
          <w:lang w:val="en-US"/>
        </w:rPr>
        <w:t>healthcare commissioning and delivery</w:t>
      </w:r>
      <w:r w:rsidR="00730BD1" w:rsidRPr="00C472F1">
        <w:rPr>
          <w:rFonts w:cstheme="minorHAnsi"/>
          <w:sz w:val="24"/>
          <w:szCs w:val="24"/>
          <w:lang w:val="en-US"/>
        </w:rPr>
        <w:t xml:space="preserve">. In </w:t>
      </w:r>
      <w:r w:rsidRPr="00C472F1">
        <w:rPr>
          <w:rFonts w:cstheme="minorHAnsi"/>
          <w:sz w:val="24"/>
          <w:szCs w:val="24"/>
          <w:lang w:val="en-US"/>
        </w:rPr>
        <w:t>this role</w:t>
      </w:r>
      <w:r w:rsidR="00730BD1" w:rsidRPr="00C472F1">
        <w:rPr>
          <w:rFonts w:cstheme="minorHAnsi"/>
          <w:sz w:val="24"/>
          <w:szCs w:val="24"/>
          <w:lang w:val="en-US"/>
        </w:rPr>
        <w:t>,</w:t>
      </w:r>
      <w:r w:rsidRPr="00C472F1">
        <w:rPr>
          <w:rFonts w:cstheme="minorHAnsi"/>
          <w:sz w:val="24"/>
          <w:szCs w:val="24"/>
          <w:lang w:val="en-US"/>
        </w:rPr>
        <w:t xml:space="preserve"> </w:t>
      </w:r>
      <w:r w:rsidRPr="00C472F1">
        <w:rPr>
          <w:rFonts w:cstheme="minorHAnsi"/>
          <w:sz w:val="24"/>
          <w:szCs w:val="24"/>
        </w:rPr>
        <w:t>NHS England</w:t>
      </w:r>
      <w:r w:rsidR="00730BD1" w:rsidRPr="00C472F1">
        <w:rPr>
          <w:rFonts w:cstheme="minorHAnsi"/>
          <w:sz w:val="24"/>
          <w:szCs w:val="24"/>
        </w:rPr>
        <w:t xml:space="preserve"> (London)</w:t>
      </w:r>
      <w:r w:rsidRPr="00C472F1">
        <w:rPr>
          <w:rFonts w:cstheme="minorHAnsi"/>
          <w:sz w:val="24"/>
          <w:szCs w:val="24"/>
        </w:rPr>
        <w:t xml:space="preserve"> </w:t>
      </w:r>
      <w:r w:rsidR="00E13739" w:rsidRPr="00C472F1">
        <w:rPr>
          <w:rFonts w:cstheme="minorHAnsi"/>
          <w:sz w:val="24"/>
          <w:szCs w:val="24"/>
        </w:rPr>
        <w:t xml:space="preserve">is seeking </w:t>
      </w:r>
      <w:r w:rsidRPr="00C472F1">
        <w:rPr>
          <w:rFonts w:cstheme="minorHAnsi"/>
          <w:sz w:val="24"/>
          <w:szCs w:val="24"/>
        </w:rPr>
        <w:t xml:space="preserve">external support to undertake an independent review of </w:t>
      </w:r>
      <w:r w:rsidR="00730BD1" w:rsidRPr="00C472F1">
        <w:rPr>
          <w:rFonts w:cstheme="minorHAnsi"/>
          <w:sz w:val="24"/>
          <w:szCs w:val="24"/>
        </w:rPr>
        <w:t xml:space="preserve">commissioning arrangements for the </w:t>
      </w:r>
      <w:r w:rsidRPr="00C472F1">
        <w:rPr>
          <w:rFonts w:cstheme="minorHAnsi"/>
          <w:bCs/>
          <w:sz w:val="24"/>
          <w:szCs w:val="24"/>
        </w:rPr>
        <w:t>L</w:t>
      </w:r>
      <w:r w:rsidR="00E13739" w:rsidRPr="00C472F1">
        <w:rPr>
          <w:rFonts w:cstheme="minorHAnsi"/>
          <w:bCs/>
          <w:sz w:val="24"/>
          <w:szCs w:val="24"/>
        </w:rPr>
        <w:t xml:space="preserve">ondon </w:t>
      </w:r>
      <w:r w:rsidRPr="00C472F1">
        <w:rPr>
          <w:rFonts w:cstheme="minorHAnsi"/>
          <w:bCs/>
          <w:sz w:val="24"/>
          <w:szCs w:val="24"/>
        </w:rPr>
        <w:t>A</w:t>
      </w:r>
      <w:r w:rsidR="00E13739" w:rsidRPr="00C472F1">
        <w:rPr>
          <w:rFonts w:cstheme="minorHAnsi"/>
          <w:bCs/>
          <w:sz w:val="24"/>
          <w:szCs w:val="24"/>
        </w:rPr>
        <w:t xml:space="preserve">mbulance </w:t>
      </w:r>
      <w:r w:rsidRPr="00C472F1">
        <w:rPr>
          <w:rFonts w:cstheme="minorHAnsi"/>
          <w:bCs/>
          <w:sz w:val="24"/>
          <w:szCs w:val="24"/>
        </w:rPr>
        <w:t>S</w:t>
      </w:r>
      <w:r w:rsidR="00E13739" w:rsidRPr="00C472F1">
        <w:rPr>
          <w:rFonts w:cstheme="minorHAnsi"/>
          <w:bCs/>
          <w:sz w:val="24"/>
          <w:szCs w:val="24"/>
        </w:rPr>
        <w:t xml:space="preserve">ervice (LAS) </w:t>
      </w:r>
      <w:r w:rsidR="00E1197F" w:rsidRPr="00C472F1">
        <w:rPr>
          <w:rFonts w:cstheme="minorHAnsi"/>
          <w:bCs/>
          <w:sz w:val="24"/>
          <w:szCs w:val="24"/>
        </w:rPr>
        <w:t>starting in</w:t>
      </w:r>
      <w:r w:rsidRPr="00C472F1">
        <w:rPr>
          <w:rFonts w:cstheme="minorHAnsi"/>
          <w:bCs/>
          <w:sz w:val="24"/>
          <w:szCs w:val="24"/>
        </w:rPr>
        <w:t xml:space="preserve"> </w:t>
      </w:r>
      <w:r w:rsidR="007A1E2F">
        <w:rPr>
          <w:rFonts w:cstheme="minorHAnsi"/>
          <w:bCs/>
          <w:sz w:val="24"/>
          <w:szCs w:val="24"/>
        </w:rPr>
        <w:t>March</w:t>
      </w:r>
      <w:r w:rsidR="0038625D">
        <w:rPr>
          <w:rFonts w:cstheme="minorHAnsi"/>
          <w:bCs/>
          <w:sz w:val="24"/>
          <w:szCs w:val="24"/>
        </w:rPr>
        <w:t xml:space="preserve"> </w:t>
      </w:r>
      <w:r w:rsidR="00730BD1" w:rsidRPr="00C472F1">
        <w:rPr>
          <w:rFonts w:cstheme="minorHAnsi"/>
          <w:bCs/>
          <w:sz w:val="24"/>
          <w:szCs w:val="24"/>
        </w:rPr>
        <w:t>2017.</w:t>
      </w:r>
      <w:r w:rsidRPr="00C472F1">
        <w:rPr>
          <w:rFonts w:cstheme="minorHAnsi"/>
          <w:bCs/>
          <w:sz w:val="24"/>
          <w:szCs w:val="24"/>
        </w:rPr>
        <w:t xml:space="preserve"> </w:t>
      </w:r>
    </w:p>
    <w:p w:rsidR="00596490" w:rsidRPr="00C472F1" w:rsidRDefault="00596490" w:rsidP="00193D7A">
      <w:pPr>
        <w:autoSpaceDE w:val="0"/>
        <w:autoSpaceDN w:val="0"/>
        <w:adjustRightInd w:val="0"/>
        <w:spacing w:after="0" w:line="240" w:lineRule="auto"/>
        <w:rPr>
          <w:rFonts w:cstheme="minorHAnsi"/>
          <w:bCs/>
          <w:sz w:val="24"/>
          <w:szCs w:val="24"/>
        </w:rPr>
      </w:pPr>
    </w:p>
    <w:p w:rsidR="00596490" w:rsidRPr="00C472F1" w:rsidRDefault="009017A3" w:rsidP="006C2020">
      <w:pPr>
        <w:autoSpaceDE w:val="0"/>
        <w:autoSpaceDN w:val="0"/>
        <w:adjustRightInd w:val="0"/>
        <w:rPr>
          <w:rFonts w:cstheme="minorHAnsi"/>
          <w:sz w:val="24"/>
          <w:szCs w:val="24"/>
        </w:rPr>
      </w:pPr>
      <w:r w:rsidRPr="00C472F1">
        <w:rPr>
          <w:rFonts w:cstheme="minorHAnsi"/>
          <w:sz w:val="24"/>
          <w:szCs w:val="24"/>
        </w:rPr>
        <w:t xml:space="preserve">Commissioning of London Ambulance Services is led on a pan London basis by </w:t>
      </w:r>
      <w:r w:rsidR="0018575E" w:rsidRPr="00C472F1">
        <w:rPr>
          <w:rFonts w:cstheme="minorHAnsi"/>
          <w:sz w:val="24"/>
          <w:szCs w:val="24"/>
        </w:rPr>
        <w:t xml:space="preserve">NHS </w:t>
      </w:r>
      <w:r w:rsidRPr="00C472F1">
        <w:rPr>
          <w:rFonts w:cstheme="minorHAnsi"/>
          <w:sz w:val="24"/>
          <w:szCs w:val="24"/>
        </w:rPr>
        <w:t>Brent CCG</w:t>
      </w:r>
      <w:r w:rsidR="0018575E" w:rsidRPr="00C472F1">
        <w:rPr>
          <w:rFonts w:cstheme="minorHAnsi"/>
          <w:sz w:val="24"/>
          <w:szCs w:val="24"/>
        </w:rPr>
        <w:t xml:space="preserve"> (BCCG)</w:t>
      </w:r>
      <w:r w:rsidRPr="00C472F1">
        <w:rPr>
          <w:rFonts w:cstheme="minorHAnsi"/>
          <w:sz w:val="24"/>
          <w:szCs w:val="24"/>
        </w:rPr>
        <w:t xml:space="preserve"> linking to 7 Strategic Planning Group (SPG) leads across the </w:t>
      </w:r>
      <w:r w:rsidR="0018575E" w:rsidRPr="00C472F1">
        <w:rPr>
          <w:rFonts w:cstheme="minorHAnsi"/>
          <w:sz w:val="24"/>
          <w:szCs w:val="24"/>
        </w:rPr>
        <w:t>capital</w:t>
      </w:r>
      <w:r w:rsidR="00077322" w:rsidRPr="00C472F1">
        <w:rPr>
          <w:rFonts w:cstheme="minorHAnsi"/>
          <w:sz w:val="24"/>
          <w:szCs w:val="24"/>
        </w:rPr>
        <w:t>. T</w:t>
      </w:r>
      <w:r w:rsidR="0018575E" w:rsidRPr="00C472F1">
        <w:rPr>
          <w:rFonts w:cstheme="minorHAnsi"/>
          <w:sz w:val="24"/>
          <w:szCs w:val="24"/>
        </w:rPr>
        <w:t>his is a model operated elsewhere in England</w:t>
      </w:r>
      <w:r w:rsidR="00077322" w:rsidRPr="00C472F1">
        <w:rPr>
          <w:rFonts w:cstheme="minorHAnsi"/>
          <w:sz w:val="24"/>
          <w:szCs w:val="24"/>
        </w:rPr>
        <w:t xml:space="preserve"> as ambulance services cannot easily be commissioned by individual CCGs</w:t>
      </w:r>
      <w:r w:rsidR="0018575E" w:rsidRPr="00C472F1">
        <w:rPr>
          <w:rFonts w:cstheme="minorHAnsi"/>
          <w:sz w:val="24"/>
          <w:szCs w:val="24"/>
        </w:rPr>
        <w:t>.</w:t>
      </w:r>
    </w:p>
    <w:p w:rsidR="00AA4ADC" w:rsidRPr="00C472F1" w:rsidRDefault="00AA4ADC" w:rsidP="006C2020">
      <w:pPr>
        <w:autoSpaceDE w:val="0"/>
        <w:autoSpaceDN w:val="0"/>
        <w:adjustRightInd w:val="0"/>
        <w:rPr>
          <w:rFonts w:cstheme="minorHAnsi"/>
          <w:sz w:val="24"/>
          <w:szCs w:val="24"/>
        </w:rPr>
      </w:pPr>
      <w:r w:rsidRPr="00C472F1">
        <w:rPr>
          <w:rFonts w:cstheme="minorHAnsi"/>
          <w:sz w:val="24"/>
          <w:szCs w:val="24"/>
        </w:rPr>
        <w:t xml:space="preserve">NHS England (London) requires an external supplier </w:t>
      </w:r>
      <w:r w:rsidR="006C2020" w:rsidRPr="00C472F1">
        <w:rPr>
          <w:rFonts w:cstheme="minorHAnsi"/>
          <w:sz w:val="24"/>
          <w:szCs w:val="24"/>
        </w:rPr>
        <w:t xml:space="preserve">with knowledge and understanding of the commissioning and provider landscape in England, including ambulance services, </w:t>
      </w:r>
      <w:r w:rsidRPr="00C472F1">
        <w:rPr>
          <w:rFonts w:cstheme="minorHAnsi"/>
          <w:sz w:val="24"/>
          <w:szCs w:val="24"/>
        </w:rPr>
        <w:t>to undertake an external revie</w:t>
      </w:r>
      <w:r w:rsidR="00E1197F" w:rsidRPr="00C472F1">
        <w:rPr>
          <w:rFonts w:cstheme="minorHAnsi"/>
          <w:sz w:val="24"/>
          <w:szCs w:val="24"/>
        </w:rPr>
        <w:t>w of commissioning arrangements.</w:t>
      </w:r>
    </w:p>
    <w:p w:rsidR="00D36737" w:rsidRPr="00C472F1" w:rsidRDefault="00730BD1" w:rsidP="00AA4ADC">
      <w:pPr>
        <w:spacing w:after="0" w:line="240" w:lineRule="auto"/>
        <w:rPr>
          <w:rFonts w:cstheme="minorHAnsi"/>
          <w:sz w:val="24"/>
          <w:szCs w:val="24"/>
        </w:rPr>
      </w:pPr>
      <w:r w:rsidRPr="00C472F1">
        <w:rPr>
          <w:rFonts w:cstheme="minorHAnsi"/>
          <w:sz w:val="24"/>
          <w:szCs w:val="24"/>
        </w:rPr>
        <w:t xml:space="preserve">The reviewer </w:t>
      </w:r>
      <w:r w:rsidR="007B66BC" w:rsidRPr="00C472F1">
        <w:rPr>
          <w:rFonts w:cstheme="minorHAnsi"/>
          <w:sz w:val="24"/>
          <w:szCs w:val="24"/>
        </w:rPr>
        <w:t xml:space="preserve">will report </w:t>
      </w:r>
      <w:r w:rsidR="00AA4ADC" w:rsidRPr="00C472F1">
        <w:rPr>
          <w:rFonts w:cstheme="minorHAnsi"/>
          <w:sz w:val="24"/>
          <w:szCs w:val="24"/>
        </w:rPr>
        <w:t>to the Director of Commissioning Operations (NHS England, NW</w:t>
      </w:r>
      <w:r w:rsidRPr="00C472F1">
        <w:rPr>
          <w:rFonts w:cstheme="minorHAnsi"/>
          <w:sz w:val="24"/>
          <w:szCs w:val="24"/>
        </w:rPr>
        <w:t xml:space="preserve"> </w:t>
      </w:r>
      <w:r w:rsidR="00AA4ADC" w:rsidRPr="00C472F1">
        <w:rPr>
          <w:rFonts w:cstheme="minorHAnsi"/>
          <w:sz w:val="24"/>
          <w:szCs w:val="24"/>
        </w:rPr>
        <w:t>L</w:t>
      </w:r>
      <w:r w:rsidRPr="00C472F1">
        <w:rPr>
          <w:rFonts w:cstheme="minorHAnsi"/>
          <w:sz w:val="24"/>
          <w:szCs w:val="24"/>
        </w:rPr>
        <w:t>ondon</w:t>
      </w:r>
      <w:r w:rsidR="00AA4ADC" w:rsidRPr="00C472F1">
        <w:rPr>
          <w:rFonts w:cstheme="minorHAnsi"/>
          <w:sz w:val="24"/>
          <w:szCs w:val="24"/>
        </w:rPr>
        <w:t xml:space="preserve">) </w:t>
      </w:r>
      <w:r w:rsidRPr="00C472F1">
        <w:rPr>
          <w:rFonts w:cstheme="minorHAnsi"/>
          <w:sz w:val="24"/>
          <w:szCs w:val="24"/>
        </w:rPr>
        <w:t xml:space="preserve">on the existing lead commissioner </w:t>
      </w:r>
      <w:r w:rsidR="007B66BC" w:rsidRPr="00C472F1">
        <w:rPr>
          <w:rFonts w:cstheme="minorHAnsi"/>
          <w:sz w:val="24"/>
          <w:szCs w:val="24"/>
        </w:rPr>
        <w:t>model including</w:t>
      </w:r>
      <w:r w:rsidRPr="00C472F1">
        <w:rPr>
          <w:rFonts w:cstheme="minorHAnsi"/>
          <w:sz w:val="24"/>
          <w:szCs w:val="24"/>
        </w:rPr>
        <w:t xml:space="preserve"> its</w:t>
      </w:r>
      <w:r w:rsidR="007B66BC" w:rsidRPr="00C472F1">
        <w:rPr>
          <w:rFonts w:cstheme="minorHAnsi"/>
          <w:sz w:val="24"/>
          <w:szCs w:val="24"/>
        </w:rPr>
        <w:t xml:space="preserve"> effectiveness,</w:t>
      </w:r>
      <w:r w:rsidRPr="00C472F1">
        <w:rPr>
          <w:rFonts w:cstheme="minorHAnsi"/>
          <w:sz w:val="24"/>
          <w:szCs w:val="24"/>
        </w:rPr>
        <w:t xml:space="preserve"> value for money and efficiency, </w:t>
      </w:r>
      <w:r w:rsidR="00005FC1" w:rsidRPr="00C472F1">
        <w:rPr>
          <w:rFonts w:cstheme="minorHAnsi"/>
          <w:sz w:val="24"/>
          <w:szCs w:val="24"/>
        </w:rPr>
        <w:t>and provide recommendations on:</w:t>
      </w:r>
    </w:p>
    <w:p w:rsidR="00AA4ADC" w:rsidRPr="00C472F1" w:rsidRDefault="00AA4ADC" w:rsidP="00AA4ADC">
      <w:pPr>
        <w:spacing w:after="0" w:line="240" w:lineRule="auto"/>
        <w:rPr>
          <w:rFonts w:cstheme="minorHAnsi"/>
          <w:sz w:val="24"/>
          <w:szCs w:val="24"/>
        </w:rPr>
      </w:pPr>
    </w:p>
    <w:p w:rsidR="00596490" w:rsidRPr="00C472F1" w:rsidRDefault="00730BD1" w:rsidP="00730BD1">
      <w:pPr>
        <w:pStyle w:val="ListParagraph"/>
        <w:numPr>
          <w:ilvl w:val="0"/>
          <w:numId w:val="9"/>
        </w:numPr>
        <w:rPr>
          <w:rFonts w:cstheme="minorHAnsi"/>
          <w:sz w:val="24"/>
          <w:szCs w:val="24"/>
        </w:rPr>
      </w:pPr>
      <w:r w:rsidRPr="00C472F1">
        <w:rPr>
          <w:rFonts w:cstheme="minorHAnsi"/>
          <w:sz w:val="24"/>
          <w:szCs w:val="24"/>
        </w:rPr>
        <w:t>A</w:t>
      </w:r>
      <w:r w:rsidR="007B66BC" w:rsidRPr="00C472F1">
        <w:rPr>
          <w:rFonts w:cstheme="minorHAnsi"/>
          <w:sz w:val="24"/>
          <w:szCs w:val="24"/>
        </w:rPr>
        <w:t>rrangements t</w:t>
      </w:r>
      <w:r w:rsidRPr="00C472F1">
        <w:rPr>
          <w:rFonts w:cstheme="minorHAnsi"/>
          <w:sz w:val="24"/>
          <w:szCs w:val="24"/>
        </w:rPr>
        <w:t xml:space="preserve">o support effective delivery of the ambulance service’s </w:t>
      </w:r>
      <w:r w:rsidR="007B66BC" w:rsidRPr="00C472F1">
        <w:rPr>
          <w:rFonts w:cstheme="minorHAnsi"/>
          <w:sz w:val="24"/>
          <w:szCs w:val="24"/>
        </w:rPr>
        <w:t>performanc</w:t>
      </w:r>
      <w:r w:rsidRPr="00C472F1">
        <w:rPr>
          <w:rFonts w:cstheme="minorHAnsi"/>
          <w:sz w:val="24"/>
          <w:szCs w:val="24"/>
        </w:rPr>
        <w:t>e and quality improvement plans; and</w:t>
      </w:r>
    </w:p>
    <w:p w:rsidR="00165BE4" w:rsidRDefault="008A2C78" w:rsidP="00730BD1">
      <w:pPr>
        <w:pStyle w:val="ListParagraph"/>
        <w:numPr>
          <w:ilvl w:val="0"/>
          <w:numId w:val="9"/>
        </w:numPr>
        <w:rPr>
          <w:rFonts w:cstheme="minorHAnsi"/>
          <w:sz w:val="24"/>
          <w:szCs w:val="24"/>
        </w:rPr>
      </w:pPr>
      <w:r w:rsidRPr="00C472F1">
        <w:rPr>
          <w:rFonts w:cstheme="minorHAnsi"/>
          <w:sz w:val="24"/>
          <w:szCs w:val="24"/>
        </w:rPr>
        <w:t>O</w:t>
      </w:r>
      <w:r w:rsidR="007B66BC" w:rsidRPr="00C472F1">
        <w:rPr>
          <w:rFonts w:cstheme="minorHAnsi"/>
          <w:sz w:val="24"/>
          <w:szCs w:val="24"/>
        </w:rPr>
        <w:t>ptions for</w:t>
      </w:r>
      <w:r w:rsidR="00730BD1" w:rsidRPr="00C472F1">
        <w:rPr>
          <w:rFonts w:cstheme="minorHAnsi"/>
          <w:sz w:val="24"/>
          <w:szCs w:val="24"/>
        </w:rPr>
        <w:t xml:space="preserve"> the</w:t>
      </w:r>
      <w:r w:rsidR="007B66BC" w:rsidRPr="00C472F1">
        <w:rPr>
          <w:rFonts w:cstheme="minorHAnsi"/>
          <w:sz w:val="24"/>
          <w:szCs w:val="24"/>
        </w:rPr>
        <w:t xml:space="preserve"> </w:t>
      </w:r>
      <w:r w:rsidRPr="00C472F1">
        <w:rPr>
          <w:rFonts w:cstheme="minorHAnsi"/>
          <w:sz w:val="24"/>
          <w:szCs w:val="24"/>
        </w:rPr>
        <w:t xml:space="preserve">model of </w:t>
      </w:r>
      <w:r w:rsidR="007B66BC" w:rsidRPr="00C472F1">
        <w:rPr>
          <w:rFonts w:cstheme="minorHAnsi"/>
          <w:sz w:val="24"/>
          <w:szCs w:val="24"/>
        </w:rPr>
        <w:t xml:space="preserve">commissioning </w:t>
      </w:r>
      <w:r w:rsidR="00005FC1" w:rsidRPr="00C472F1">
        <w:rPr>
          <w:rFonts w:cstheme="minorHAnsi"/>
          <w:sz w:val="24"/>
          <w:szCs w:val="24"/>
        </w:rPr>
        <w:t xml:space="preserve">from April </w:t>
      </w:r>
      <w:r w:rsidR="007B66BC" w:rsidRPr="00C472F1">
        <w:rPr>
          <w:rFonts w:cstheme="minorHAnsi"/>
          <w:sz w:val="24"/>
          <w:szCs w:val="24"/>
        </w:rPr>
        <w:t>2017</w:t>
      </w:r>
    </w:p>
    <w:p w:rsidR="00557BCC" w:rsidRPr="00557BCC" w:rsidRDefault="00557BCC" w:rsidP="00557BCC">
      <w:pPr>
        <w:rPr>
          <w:rFonts w:cstheme="minorHAnsi"/>
          <w:sz w:val="24"/>
          <w:szCs w:val="24"/>
        </w:rPr>
      </w:pPr>
      <w:r>
        <w:rPr>
          <w:rFonts w:cstheme="minorHAnsi"/>
          <w:sz w:val="24"/>
          <w:szCs w:val="24"/>
        </w:rPr>
        <w:t xml:space="preserve">For the purposes of expediency, this contract is being let by NHS Brent CCG, but the work will be provided to NHS England, London office. </w:t>
      </w:r>
    </w:p>
    <w:p w:rsidR="00D047E7" w:rsidRPr="00C472F1" w:rsidRDefault="004664A5" w:rsidP="003E62D9">
      <w:pPr>
        <w:spacing w:after="120" w:line="240" w:lineRule="auto"/>
        <w:rPr>
          <w:rFonts w:cstheme="minorHAnsi"/>
          <w:b/>
          <w:sz w:val="24"/>
          <w:szCs w:val="24"/>
        </w:rPr>
      </w:pPr>
      <w:r w:rsidRPr="00C472F1">
        <w:rPr>
          <w:rFonts w:cstheme="minorHAnsi"/>
          <w:b/>
          <w:sz w:val="24"/>
          <w:szCs w:val="24"/>
        </w:rPr>
        <w:t>Background</w:t>
      </w:r>
    </w:p>
    <w:p w:rsidR="004411A6" w:rsidRPr="00C472F1" w:rsidRDefault="00B6056E" w:rsidP="004411A6">
      <w:pPr>
        <w:spacing w:after="0" w:line="240" w:lineRule="auto"/>
        <w:rPr>
          <w:rFonts w:cstheme="minorHAnsi"/>
          <w:sz w:val="24"/>
          <w:szCs w:val="24"/>
        </w:rPr>
      </w:pPr>
      <w:r w:rsidRPr="00C472F1">
        <w:rPr>
          <w:rFonts w:cstheme="minorHAnsi"/>
          <w:sz w:val="24"/>
          <w:szCs w:val="24"/>
        </w:rPr>
        <w:t>The London Ambulan</w:t>
      </w:r>
      <w:r w:rsidR="00455261" w:rsidRPr="00C472F1">
        <w:rPr>
          <w:rFonts w:cstheme="minorHAnsi"/>
          <w:sz w:val="24"/>
          <w:szCs w:val="24"/>
        </w:rPr>
        <w:t xml:space="preserve">ce Service NHS Trust (LAS) is the busiest </w:t>
      </w:r>
      <w:r w:rsidRPr="00C472F1">
        <w:rPr>
          <w:rFonts w:cstheme="minorHAnsi"/>
          <w:sz w:val="24"/>
          <w:szCs w:val="24"/>
        </w:rPr>
        <w:t xml:space="preserve">ambulance </w:t>
      </w:r>
      <w:r w:rsidR="00455261" w:rsidRPr="00C472F1">
        <w:rPr>
          <w:rFonts w:cstheme="minorHAnsi"/>
          <w:sz w:val="24"/>
          <w:szCs w:val="24"/>
        </w:rPr>
        <w:t xml:space="preserve">service in </w:t>
      </w:r>
      <w:r w:rsidRPr="00C472F1">
        <w:rPr>
          <w:rFonts w:cstheme="minorHAnsi"/>
          <w:sz w:val="24"/>
          <w:szCs w:val="24"/>
        </w:rPr>
        <w:t>England</w:t>
      </w:r>
      <w:r w:rsidR="00455261" w:rsidRPr="00C472F1">
        <w:rPr>
          <w:rFonts w:cstheme="minorHAnsi"/>
          <w:sz w:val="24"/>
          <w:szCs w:val="24"/>
        </w:rPr>
        <w:t xml:space="preserve">, responding to over </w:t>
      </w:r>
      <w:r w:rsidR="004411A6" w:rsidRPr="00C472F1">
        <w:rPr>
          <w:rFonts w:cstheme="minorHAnsi"/>
          <w:sz w:val="24"/>
          <w:szCs w:val="24"/>
        </w:rPr>
        <w:t xml:space="preserve">half a million </w:t>
      </w:r>
      <w:r w:rsidR="00D42EA0" w:rsidRPr="00C472F1">
        <w:rPr>
          <w:rFonts w:cstheme="minorHAnsi"/>
          <w:sz w:val="24"/>
          <w:szCs w:val="24"/>
        </w:rPr>
        <w:t>Ca</w:t>
      </w:r>
      <w:r w:rsidR="004411A6" w:rsidRPr="00C472F1">
        <w:rPr>
          <w:rFonts w:cstheme="minorHAnsi"/>
          <w:sz w:val="24"/>
          <w:szCs w:val="24"/>
        </w:rPr>
        <w:t xml:space="preserve">tegory A calls in 2015/16. </w:t>
      </w:r>
    </w:p>
    <w:p w:rsidR="004411A6" w:rsidRPr="00C472F1" w:rsidRDefault="004411A6" w:rsidP="004411A6">
      <w:pPr>
        <w:spacing w:after="0" w:line="240" w:lineRule="auto"/>
        <w:rPr>
          <w:rFonts w:cstheme="minorHAnsi"/>
          <w:sz w:val="24"/>
          <w:szCs w:val="24"/>
        </w:rPr>
      </w:pPr>
    </w:p>
    <w:p w:rsidR="00B620E3" w:rsidRPr="00C472F1" w:rsidRDefault="00ED48C3" w:rsidP="004411A6">
      <w:pPr>
        <w:spacing w:after="0" w:line="240" w:lineRule="auto"/>
        <w:rPr>
          <w:rFonts w:cstheme="minorHAnsi"/>
          <w:sz w:val="24"/>
          <w:szCs w:val="24"/>
        </w:rPr>
      </w:pPr>
      <w:r w:rsidRPr="00C472F1">
        <w:rPr>
          <w:rFonts w:cstheme="minorHAnsi"/>
          <w:bCs/>
          <w:sz w:val="24"/>
          <w:szCs w:val="24"/>
        </w:rPr>
        <w:t xml:space="preserve">In June 2015 the </w:t>
      </w:r>
      <w:r w:rsidR="00F34DC2" w:rsidRPr="00C472F1">
        <w:rPr>
          <w:rFonts w:cstheme="minorHAnsi"/>
          <w:bCs/>
          <w:sz w:val="24"/>
          <w:szCs w:val="24"/>
        </w:rPr>
        <w:t>Care Quality Commission (</w:t>
      </w:r>
      <w:r w:rsidRPr="00C472F1">
        <w:rPr>
          <w:rFonts w:cstheme="minorHAnsi"/>
          <w:bCs/>
          <w:sz w:val="24"/>
          <w:szCs w:val="24"/>
        </w:rPr>
        <w:t>CQC</w:t>
      </w:r>
      <w:r w:rsidR="00F34DC2" w:rsidRPr="00C472F1">
        <w:rPr>
          <w:rFonts w:cstheme="minorHAnsi"/>
          <w:bCs/>
          <w:sz w:val="24"/>
          <w:szCs w:val="24"/>
        </w:rPr>
        <w:t>)</w:t>
      </w:r>
      <w:r w:rsidRPr="00C472F1">
        <w:rPr>
          <w:rFonts w:cstheme="minorHAnsi"/>
          <w:bCs/>
          <w:sz w:val="24"/>
          <w:szCs w:val="24"/>
        </w:rPr>
        <w:t xml:space="preserve"> undertook a routine inspection of the </w:t>
      </w:r>
      <w:r w:rsidR="004411A6" w:rsidRPr="00C472F1">
        <w:rPr>
          <w:rFonts w:cstheme="minorHAnsi"/>
          <w:bCs/>
          <w:sz w:val="24"/>
          <w:szCs w:val="24"/>
        </w:rPr>
        <w:t xml:space="preserve">Trust, rating it inadequate overall and prompting it to be put in to special measures. </w:t>
      </w:r>
      <w:hyperlink r:id="rId9" w:history="1">
        <w:r w:rsidR="004411A6" w:rsidRPr="00C472F1">
          <w:rPr>
            <w:rStyle w:val="Hyperlink"/>
            <w:rFonts w:cstheme="minorHAnsi"/>
            <w:bCs/>
            <w:sz w:val="24"/>
            <w:szCs w:val="24"/>
          </w:rPr>
          <w:t xml:space="preserve">The </w:t>
        </w:r>
        <w:r w:rsidRPr="00C472F1">
          <w:rPr>
            <w:rStyle w:val="Hyperlink"/>
            <w:rFonts w:cstheme="minorHAnsi"/>
            <w:sz w:val="24"/>
            <w:szCs w:val="24"/>
          </w:rPr>
          <w:t>report</w:t>
        </w:r>
      </w:hyperlink>
      <w:r w:rsidRPr="00C472F1">
        <w:rPr>
          <w:rFonts w:cstheme="minorHAnsi"/>
          <w:sz w:val="24"/>
          <w:szCs w:val="24"/>
        </w:rPr>
        <w:t xml:space="preserve"> was critical of the trust in the following areas:</w:t>
      </w:r>
    </w:p>
    <w:p w:rsidR="00B620E3" w:rsidRPr="00C472F1" w:rsidRDefault="00ED48C3" w:rsidP="004411A6">
      <w:pPr>
        <w:numPr>
          <w:ilvl w:val="1"/>
          <w:numId w:val="3"/>
        </w:numPr>
        <w:tabs>
          <w:tab w:val="clear" w:pos="1440"/>
        </w:tabs>
        <w:spacing w:after="0" w:line="240" w:lineRule="auto"/>
        <w:ind w:left="1134" w:hanging="425"/>
        <w:rPr>
          <w:rFonts w:cstheme="minorHAnsi"/>
          <w:sz w:val="24"/>
          <w:szCs w:val="24"/>
        </w:rPr>
      </w:pPr>
      <w:r w:rsidRPr="00C472F1">
        <w:rPr>
          <w:rFonts w:cstheme="minorHAnsi"/>
          <w:sz w:val="24"/>
          <w:szCs w:val="24"/>
        </w:rPr>
        <w:t xml:space="preserve">The </w:t>
      </w:r>
      <w:r w:rsidRPr="00C472F1">
        <w:rPr>
          <w:rFonts w:cstheme="minorHAnsi"/>
          <w:b/>
          <w:bCs/>
          <w:sz w:val="24"/>
          <w:szCs w:val="24"/>
        </w:rPr>
        <w:t xml:space="preserve">number of front line staff available </w:t>
      </w:r>
      <w:r w:rsidRPr="00C472F1">
        <w:rPr>
          <w:rFonts w:cstheme="minorHAnsi"/>
          <w:sz w:val="24"/>
          <w:szCs w:val="24"/>
        </w:rPr>
        <w:t xml:space="preserve">and the consequent impact on </w:t>
      </w:r>
      <w:r w:rsidRPr="00C472F1">
        <w:rPr>
          <w:rFonts w:cstheme="minorHAnsi"/>
          <w:b/>
          <w:bCs/>
          <w:sz w:val="24"/>
          <w:szCs w:val="24"/>
        </w:rPr>
        <w:t>the safety of the service</w:t>
      </w:r>
      <w:r w:rsidRPr="00C472F1">
        <w:rPr>
          <w:rFonts w:cstheme="minorHAnsi"/>
          <w:sz w:val="24"/>
          <w:szCs w:val="24"/>
        </w:rPr>
        <w:t>, with a related challenge of the number of staff available to the Hazardous Area Response Team (HART) who respond to Chemical, Biological, Radiological and Nuclear related calls</w:t>
      </w:r>
    </w:p>
    <w:p w:rsidR="00B620E3" w:rsidRPr="00C472F1" w:rsidRDefault="00ED48C3" w:rsidP="004411A6">
      <w:pPr>
        <w:numPr>
          <w:ilvl w:val="1"/>
          <w:numId w:val="3"/>
        </w:numPr>
        <w:tabs>
          <w:tab w:val="clear" w:pos="1440"/>
        </w:tabs>
        <w:spacing w:after="0" w:line="240" w:lineRule="auto"/>
        <w:ind w:left="1134" w:hanging="425"/>
        <w:rPr>
          <w:rFonts w:cstheme="minorHAnsi"/>
          <w:sz w:val="24"/>
          <w:szCs w:val="24"/>
        </w:rPr>
      </w:pPr>
      <w:r w:rsidRPr="00C472F1">
        <w:rPr>
          <w:rFonts w:cstheme="minorHAnsi"/>
          <w:sz w:val="24"/>
          <w:szCs w:val="24"/>
        </w:rPr>
        <w:t xml:space="preserve">Clinical governance issues relating to </w:t>
      </w:r>
      <w:r w:rsidRPr="00C472F1">
        <w:rPr>
          <w:rFonts w:cstheme="minorHAnsi"/>
          <w:b/>
          <w:bCs/>
          <w:sz w:val="24"/>
          <w:szCs w:val="24"/>
        </w:rPr>
        <w:t>paramedic prescribing</w:t>
      </w:r>
      <w:r w:rsidR="00946B90" w:rsidRPr="00C472F1">
        <w:rPr>
          <w:rFonts w:cstheme="minorHAnsi"/>
          <w:b/>
          <w:bCs/>
          <w:sz w:val="24"/>
          <w:szCs w:val="24"/>
        </w:rPr>
        <w:t xml:space="preserve"> </w:t>
      </w:r>
      <w:r w:rsidR="00946B90" w:rsidRPr="00C472F1">
        <w:rPr>
          <w:rFonts w:cstheme="minorHAnsi"/>
          <w:bCs/>
          <w:sz w:val="24"/>
          <w:szCs w:val="24"/>
        </w:rPr>
        <w:t>and</w:t>
      </w:r>
      <w:r w:rsidR="00946B90" w:rsidRPr="00C472F1">
        <w:rPr>
          <w:rFonts w:cstheme="minorHAnsi"/>
          <w:b/>
          <w:bCs/>
          <w:sz w:val="24"/>
          <w:szCs w:val="24"/>
        </w:rPr>
        <w:t xml:space="preserve"> medicines management</w:t>
      </w:r>
    </w:p>
    <w:p w:rsidR="00B6056E" w:rsidRPr="00C472F1" w:rsidRDefault="00ED48C3" w:rsidP="004411A6">
      <w:pPr>
        <w:pStyle w:val="ListParagraph"/>
        <w:numPr>
          <w:ilvl w:val="1"/>
          <w:numId w:val="3"/>
        </w:numPr>
        <w:tabs>
          <w:tab w:val="clear" w:pos="1440"/>
        </w:tabs>
        <w:spacing w:after="0" w:line="240" w:lineRule="auto"/>
        <w:ind w:left="1134" w:hanging="425"/>
        <w:rPr>
          <w:rFonts w:cstheme="minorHAnsi"/>
          <w:sz w:val="24"/>
          <w:szCs w:val="24"/>
        </w:rPr>
      </w:pPr>
      <w:r w:rsidRPr="00C472F1">
        <w:rPr>
          <w:rFonts w:cstheme="minorHAnsi"/>
          <w:sz w:val="24"/>
          <w:szCs w:val="24"/>
        </w:rPr>
        <w:t xml:space="preserve">A culture of </w:t>
      </w:r>
      <w:r w:rsidRPr="00C472F1">
        <w:rPr>
          <w:rFonts w:cstheme="minorHAnsi"/>
          <w:b/>
          <w:bCs/>
          <w:sz w:val="24"/>
          <w:szCs w:val="24"/>
        </w:rPr>
        <w:t>bullying and harassment</w:t>
      </w:r>
    </w:p>
    <w:p w:rsidR="00F34DC2" w:rsidRPr="00C472F1" w:rsidRDefault="00F34DC2" w:rsidP="00F34DC2">
      <w:pPr>
        <w:spacing w:after="0" w:line="240" w:lineRule="auto"/>
        <w:rPr>
          <w:rFonts w:cstheme="minorHAnsi"/>
          <w:sz w:val="24"/>
          <w:szCs w:val="24"/>
        </w:rPr>
      </w:pPr>
    </w:p>
    <w:p w:rsidR="007522AC" w:rsidRPr="00C472F1" w:rsidRDefault="007522AC" w:rsidP="00F34DC2">
      <w:pPr>
        <w:spacing w:after="0" w:line="240" w:lineRule="auto"/>
        <w:rPr>
          <w:rFonts w:eastAsia="Times New Roman" w:cstheme="minorHAnsi"/>
          <w:sz w:val="24"/>
          <w:szCs w:val="24"/>
          <w:lang w:val="en-US"/>
        </w:rPr>
      </w:pPr>
      <w:r w:rsidRPr="00C472F1">
        <w:rPr>
          <w:rFonts w:eastAsia="Times New Roman" w:cstheme="minorHAnsi"/>
          <w:sz w:val="24"/>
          <w:szCs w:val="24"/>
          <w:lang w:val="en-US"/>
        </w:rPr>
        <w:t>T</w:t>
      </w:r>
      <w:r w:rsidR="004A6BBC">
        <w:rPr>
          <w:rFonts w:eastAsia="Times New Roman" w:cstheme="minorHAnsi"/>
          <w:sz w:val="24"/>
          <w:szCs w:val="24"/>
          <w:lang w:val="en-US"/>
        </w:rPr>
        <w:t xml:space="preserve">he CQC </w:t>
      </w:r>
      <w:r w:rsidRPr="00C472F1">
        <w:rPr>
          <w:rFonts w:eastAsia="Times New Roman" w:cstheme="minorHAnsi"/>
          <w:sz w:val="24"/>
          <w:szCs w:val="24"/>
          <w:lang w:val="en-US"/>
        </w:rPr>
        <w:t>revisit</w:t>
      </w:r>
      <w:r w:rsidR="004A6BBC">
        <w:rPr>
          <w:rFonts w:eastAsia="Times New Roman" w:cstheme="minorHAnsi"/>
          <w:sz w:val="24"/>
          <w:szCs w:val="24"/>
          <w:lang w:val="en-US"/>
        </w:rPr>
        <w:t>ed</w:t>
      </w:r>
      <w:r w:rsidRPr="00C472F1">
        <w:rPr>
          <w:rFonts w:eastAsia="Times New Roman" w:cstheme="minorHAnsi"/>
          <w:sz w:val="24"/>
          <w:szCs w:val="24"/>
          <w:lang w:val="en-US"/>
        </w:rPr>
        <w:t xml:space="preserve"> the Trust in February 2017.</w:t>
      </w:r>
    </w:p>
    <w:p w:rsidR="007522AC" w:rsidRPr="00C472F1" w:rsidRDefault="007522AC" w:rsidP="00F34DC2">
      <w:pPr>
        <w:spacing w:after="0" w:line="240" w:lineRule="auto"/>
        <w:rPr>
          <w:rFonts w:cstheme="minorHAnsi"/>
          <w:sz w:val="24"/>
          <w:szCs w:val="24"/>
        </w:rPr>
      </w:pPr>
    </w:p>
    <w:p w:rsidR="004411A6" w:rsidRPr="00C472F1" w:rsidRDefault="004411A6" w:rsidP="0044499D">
      <w:pPr>
        <w:spacing w:after="0" w:line="240" w:lineRule="auto"/>
        <w:rPr>
          <w:rFonts w:cstheme="minorHAnsi"/>
          <w:sz w:val="24"/>
          <w:szCs w:val="24"/>
        </w:rPr>
      </w:pPr>
      <w:r w:rsidRPr="00C472F1">
        <w:rPr>
          <w:rFonts w:cstheme="minorHAnsi"/>
          <w:sz w:val="24"/>
          <w:szCs w:val="24"/>
        </w:rPr>
        <w:lastRenderedPageBreak/>
        <w:t>Whilst the national performance ranking of the LAS has improved from 10</w:t>
      </w:r>
      <w:r w:rsidRPr="00C472F1">
        <w:rPr>
          <w:rFonts w:cstheme="minorHAnsi"/>
          <w:sz w:val="24"/>
          <w:szCs w:val="24"/>
          <w:vertAlign w:val="superscript"/>
        </w:rPr>
        <w:t>th</w:t>
      </w:r>
      <w:r w:rsidRPr="00C472F1">
        <w:rPr>
          <w:rFonts w:cstheme="minorHAnsi"/>
          <w:sz w:val="24"/>
          <w:szCs w:val="24"/>
        </w:rPr>
        <w:t xml:space="preserve"> for Red 1 and 9</w:t>
      </w:r>
      <w:r w:rsidRPr="00C472F1">
        <w:rPr>
          <w:rFonts w:cstheme="minorHAnsi"/>
          <w:sz w:val="24"/>
          <w:szCs w:val="24"/>
          <w:vertAlign w:val="superscript"/>
        </w:rPr>
        <w:t>th</w:t>
      </w:r>
      <w:r w:rsidRPr="00C472F1">
        <w:rPr>
          <w:rFonts w:cstheme="minorHAnsi"/>
          <w:sz w:val="24"/>
          <w:szCs w:val="24"/>
        </w:rPr>
        <w:t xml:space="preserve"> for Red 2 in June 2015 to 4</w:t>
      </w:r>
      <w:r w:rsidRPr="00C472F1">
        <w:rPr>
          <w:rFonts w:cstheme="minorHAnsi"/>
          <w:sz w:val="24"/>
          <w:szCs w:val="24"/>
          <w:vertAlign w:val="superscript"/>
        </w:rPr>
        <w:t>th</w:t>
      </w:r>
      <w:r w:rsidRPr="00C472F1">
        <w:rPr>
          <w:rFonts w:cstheme="minorHAnsi"/>
          <w:sz w:val="24"/>
          <w:szCs w:val="24"/>
        </w:rPr>
        <w:t xml:space="preserve"> for Red 1 and 5</w:t>
      </w:r>
      <w:r w:rsidRPr="00C472F1">
        <w:rPr>
          <w:rFonts w:cstheme="minorHAnsi"/>
          <w:sz w:val="24"/>
          <w:szCs w:val="24"/>
          <w:vertAlign w:val="superscript"/>
        </w:rPr>
        <w:t>th</w:t>
      </w:r>
      <w:r w:rsidRPr="00C472F1">
        <w:rPr>
          <w:rFonts w:cstheme="minorHAnsi"/>
          <w:sz w:val="24"/>
          <w:szCs w:val="24"/>
        </w:rPr>
        <w:t xml:space="preserve"> for Red 2 in September 2016, the Trust continues to perform consistently below the national 75% A8 standard. This is partially the result of 5.2% increase be plan rise in demand for category 8 response between Ap</w:t>
      </w:r>
      <w:r w:rsidR="00E1197F" w:rsidRPr="00C472F1">
        <w:rPr>
          <w:rFonts w:cstheme="minorHAnsi"/>
          <w:sz w:val="24"/>
          <w:szCs w:val="24"/>
        </w:rPr>
        <w:t>ril and September 2016, with demand expected to rise further in Quarter 4 2016/17.</w:t>
      </w:r>
    </w:p>
    <w:p w:rsidR="00E1197F" w:rsidRPr="00C472F1" w:rsidRDefault="00E1197F" w:rsidP="0044499D">
      <w:pPr>
        <w:spacing w:after="0" w:line="240" w:lineRule="auto"/>
        <w:rPr>
          <w:rFonts w:cstheme="minorHAnsi"/>
          <w:sz w:val="24"/>
          <w:szCs w:val="24"/>
        </w:rPr>
      </w:pPr>
    </w:p>
    <w:p w:rsidR="004411A6" w:rsidRPr="00C472F1" w:rsidRDefault="004411A6" w:rsidP="004411A6">
      <w:pPr>
        <w:spacing w:after="0" w:line="240" w:lineRule="auto"/>
        <w:rPr>
          <w:rFonts w:cstheme="minorHAnsi"/>
          <w:bCs/>
          <w:sz w:val="24"/>
          <w:szCs w:val="24"/>
        </w:rPr>
      </w:pPr>
      <w:r w:rsidRPr="00C472F1">
        <w:rPr>
          <w:rFonts w:cstheme="minorHAnsi"/>
          <w:sz w:val="24"/>
          <w:szCs w:val="24"/>
        </w:rPr>
        <w:t xml:space="preserve">London </w:t>
      </w:r>
      <w:r w:rsidR="00A845FD" w:rsidRPr="00C472F1">
        <w:rPr>
          <w:rFonts w:cstheme="minorHAnsi"/>
          <w:sz w:val="24"/>
          <w:szCs w:val="24"/>
        </w:rPr>
        <w:t xml:space="preserve">commissioners have provided </w:t>
      </w:r>
      <w:r w:rsidR="00BA457F" w:rsidRPr="00BA457F">
        <w:rPr>
          <w:rFonts w:cstheme="minorHAnsi"/>
          <w:sz w:val="24"/>
          <w:szCs w:val="24"/>
        </w:rPr>
        <w:t xml:space="preserve">substantial additional investment over the last three years </w:t>
      </w:r>
      <w:r w:rsidRPr="00C472F1">
        <w:rPr>
          <w:rFonts w:cstheme="minorHAnsi"/>
          <w:sz w:val="24"/>
          <w:szCs w:val="24"/>
        </w:rPr>
        <w:t xml:space="preserve">to support the LAS in addressing the quality and performance challenges described. In addition to this, commissioners are working collectively to reduce </w:t>
      </w:r>
      <w:r w:rsidR="0057638D" w:rsidRPr="00C472F1">
        <w:rPr>
          <w:rFonts w:cstheme="minorHAnsi"/>
          <w:sz w:val="24"/>
          <w:szCs w:val="24"/>
        </w:rPr>
        <w:t xml:space="preserve">demand for </w:t>
      </w:r>
      <w:r w:rsidRPr="00C472F1">
        <w:rPr>
          <w:rFonts w:cstheme="minorHAnsi"/>
          <w:sz w:val="24"/>
          <w:szCs w:val="24"/>
        </w:rPr>
        <w:t xml:space="preserve">ambulance services. These efforts are being led by the </w:t>
      </w:r>
      <w:r w:rsidR="007B66BC" w:rsidRPr="00C472F1">
        <w:rPr>
          <w:rFonts w:cstheme="minorHAnsi"/>
          <w:sz w:val="24"/>
          <w:szCs w:val="24"/>
        </w:rPr>
        <w:t>LAS commissioning team</w:t>
      </w:r>
      <w:r w:rsidRPr="00C472F1">
        <w:rPr>
          <w:rFonts w:cstheme="minorHAnsi"/>
          <w:sz w:val="24"/>
          <w:szCs w:val="24"/>
        </w:rPr>
        <w:t xml:space="preserve"> which</w:t>
      </w:r>
      <w:r w:rsidR="007B66BC" w:rsidRPr="00C472F1">
        <w:rPr>
          <w:rFonts w:cstheme="minorHAnsi"/>
          <w:sz w:val="24"/>
          <w:szCs w:val="24"/>
        </w:rPr>
        <w:t xml:space="preserve"> is hosted by the joint commissioning support services within the </w:t>
      </w:r>
      <w:r w:rsidR="007B66BC" w:rsidRPr="00C472F1">
        <w:rPr>
          <w:rFonts w:cstheme="minorHAnsi"/>
          <w:bCs/>
          <w:sz w:val="24"/>
          <w:szCs w:val="24"/>
        </w:rPr>
        <w:t xml:space="preserve">North West London Collaboration of Clinical Commissioning Groups. </w:t>
      </w:r>
    </w:p>
    <w:p w:rsidR="00AE2B64" w:rsidRPr="00C472F1" w:rsidRDefault="00AE2B64" w:rsidP="004411A6">
      <w:pPr>
        <w:spacing w:after="0" w:line="240" w:lineRule="auto"/>
        <w:rPr>
          <w:rFonts w:cstheme="minorHAnsi"/>
          <w:b/>
          <w:sz w:val="24"/>
          <w:szCs w:val="24"/>
        </w:rPr>
      </w:pPr>
    </w:p>
    <w:p w:rsidR="007B66BC" w:rsidRPr="00C472F1" w:rsidRDefault="004411A6" w:rsidP="004411A6">
      <w:pPr>
        <w:spacing w:after="0" w:line="240" w:lineRule="auto"/>
        <w:rPr>
          <w:rFonts w:cstheme="minorHAnsi"/>
          <w:sz w:val="24"/>
          <w:szCs w:val="24"/>
        </w:rPr>
      </w:pPr>
      <w:r w:rsidRPr="00C472F1">
        <w:rPr>
          <w:rFonts w:cstheme="minorHAnsi"/>
          <w:bCs/>
          <w:sz w:val="24"/>
          <w:szCs w:val="24"/>
        </w:rPr>
        <w:t>In recent years there</w:t>
      </w:r>
      <w:r w:rsidR="007B66BC" w:rsidRPr="00C472F1">
        <w:rPr>
          <w:rFonts w:cstheme="minorHAnsi"/>
          <w:sz w:val="24"/>
          <w:szCs w:val="24"/>
        </w:rPr>
        <w:t xml:space="preserve"> h</w:t>
      </w:r>
      <w:r w:rsidR="00730BD1" w:rsidRPr="00C472F1">
        <w:rPr>
          <w:rFonts w:cstheme="minorHAnsi"/>
          <w:sz w:val="24"/>
          <w:szCs w:val="24"/>
        </w:rPr>
        <w:t xml:space="preserve">ave been challenges in managing </w:t>
      </w:r>
      <w:r w:rsidRPr="00C472F1">
        <w:rPr>
          <w:rFonts w:cstheme="minorHAnsi"/>
          <w:sz w:val="24"/>
          <w:szCs w:val="24"/>
        </w:rPr>
        <w:t xml:space="preserve">the </w:t>
      </w:r>
      <w:r w:rsidR="007B66BC" w:rsidRPr="00C472F1">
        <w:rPr>
          <w:rFonts w:cstheme="minorHAnsi"/>
          <w:sz w:val="24"/>
          <w:szCs w:val="24"/>
        </w:rPr>
        <w:t>LAS contract and delivery where despite increased investment</w:t>
      </w:r>
      <w:r w:rsidR="00730BD1" w:rsidRPr="00C472F1">
        <w:rPr>
          <w:rFonts w:cstheme="minorHAnsi"/>
          <w:sz w:val="24"/>
          <w:szCs w:val="24"/>
        </w:rPr>
        <w:t>,</w:t>
      </w:r>
      <w:r w:rsidR="007B66BC" w:rsidRPr="00C472F1">
        <w:rPr>
          <w:rFonts w:cstheme="minorHAnsi"/>
          <w:sz w:val="24"/>
          <w:szCs w:val="24"/>
        </w:rPr>
        <w:t xml:space="preserve"> underperformance against contracted performance levels has been experienced. </w:t>
      </w:r>
      <w:r w:rsidR="00081EB8" w:rsidRPr="00C472F1">
        <w:rPr>
          <w:rFonts w:cstheme="minorHAnsi"/>
          <w:sz w:val="24"/>
          <w:szCs w:val="24"/>
        </w:rPr>
        <w:t>I</w:t>
      </w:r>
      <w:r w:rsidR="007B66BC" w:rsidRPr="00C472F1">
        <w:rPr>
          <w:rFonts w:cstheme="minorHAnsi"/>
          <w:sz w:val="24"/>
          <w:szCs w:val="24"/>
        </w:rPr>
        <w:t>t has proved challenging to manage the LAS contract across 32 CCGs with a history of non-delivery following significant additional investment provided in 2015/16  and 2016/17 to increase frontline staffing and, support performance and quality improvement projects</w:t>
      </w:r>
      <w:r w:rsidR="00081EB8" w:rsidRPr="00C472F1">
        <w:rPr>
          <w:rFonts w:cstheme="minorHAnsi"/>
          <w:sz w:val="24"/>
          <w:szCs w:val="24"/>
        </w:rPr>
        <w:t xml:space="preserve"> which to date have delivered limited progress against key outcome measures.</w:t>
      </w:r>
    </w:p>
    <w:p w:rsidR="007B66BC" w:rsidRPr="00C472F1" w:rsidRDefault="007B66BC" w:rsidP="007B66BC">
      <w:pPr>
        <w:autoSpaceDE w:val="0"/>
        <w:autoSpaceDN w:val="0"/>
        <w:adjustRightInd w:val="0"/>
        <w:spacing w:after="0" w:line="240" w:lineRule="auto"/>
        <w:rPr>
          <w:rFonts w:cstheme="minorHAnsi"/>
          <w:sz w:val="24"/>
          <w:szCs w:val="24"/>
        </w:rPr>
      </w:pPr>
    </w:p>
    <w:p w:rsidR="00081EB8" w:rsidRPr="00C472F1" w:rsidRDefault="00081EB8" w:rsidP="007B66BC">
      <w:pPr>
        <w:autoSpaceDE w:val="0"/>
        <w:autoSpaceDN w:val="0"/>
        <w:adjustRightInd w:val="0"/>
        <w:spacing w:after="0" w:line="240" w:lineRule="auto"/>
        <w:rPr>
          <w:rFonts w:cstheme="minorHAnsi"/>
          <w:sz w:val="24"/>
          <w:szCs w:val="24"/>
        </w:rPr>
      </w:pPr>
      <w:r w:rsidRPr="00C472F1">
        <w:rPr>
          <w:rFonts w:cstheme="minorHAnsi"/>
          <w:sz w:val="24"/>
          <w:szCs w:val="24"/>
        </w:rPr>
        <w:t>Key improvement initiatives:</w:t>
      </w:r>
    </w:p>
    <w:p w:rsidR="00081EB8" w:rsidRPr="00C472F1" w:rsidRDefault="00081EB8" w:rsidP="007B66BC">
      <w:pPr>
        <w:autoSpaceDE w:val="0"/>
        <w:autoSpaceDN w:val="0"/>
        <w:adjustRightInd w:val="0"/>
        <w:spacing w:after="0" w:line="240" w:lineRule="auto"/>
        <w:rPr>
          <w:rFonts w:cstheme="minorHAnsi"/>
          <w:sz w:val="24"/>
          <w:szCs w:val="24"/>
        </w:rPr>
      </w:pPr>
    </w:p>
    <w:p w:rsidR="00BC3BED" w:rsidRPr="00C472F1" w:rsidRDefault="00BC3BED" w:rsidP="00946B90">
      <w:pPr>
        <w:pStyle w:val="ListParagraph"/>
        <w:numPr>
          <w:ilvl w:val="0"/>
          <w:numId w:val="17"/>
        </w:numPr>
        <w:autoSpaceDE w:val="0"/>
        <w:autoSpaceDN w:val="0"/>
        <w:adjustRightInd w:val="0"/>
        <w:spacing w:after="0" w:line="240" w:lineRule="auto"/>
        <w:rPr>
          <w:rFonts w:cstheme="minorHAnsi"/>
          <w:b/>
          <w:sz w:val="24"/>
          <w:szCs w:val="24"/>
        </w:rPr>
      </w:pPr>
      <w:r w:rsidRPr="00C472F1">
        <w:rPr>
          <w:rFonts w:cstheme="minorHAnsi"/>
          <w:b/>
          <w:sz w:val="24"/>
          <w:szCs w:val="24"/>
        </w:rPr>
        <w:t>Quality Improvement Plan:</w:t>
      </w:r>
      <w:r w:rsidR="00946B90" w:rsidRPr="00C472F1">
        <w:rPr>
          <w:rFonts w:cstheme="minorHAnsi"/>
          <w:sz w:val="24"/>
          <w:szCs w:val="24"/>
        </w:rPr>
        <w:t xml:space="preserve"> The QIP was agreed with regional stakeholders early in 2016 and sets out improvement activities under five themes: (1) Making LAS a great place to work; (2) achieving good governance; (3) improving patient experience; (4) improving environment &amp; resources; (5) taking pride and responsibility.</w:t>
      </w:r>
    </w:p>
    <w:p w:rsidR="00BC3BED" w:rsidRPr="00C472F1" w:rsidRDefault="00BC3BED" w:rsidP="00BC3BED">
      <w:pPr>
        <w:pStyle w:val="ListParagraph"/>
        <w:autoSpaceDE w:val="0"/>
        <w:autoSpaceDN w:val="0"/>
        <w:adjustRightInd w:val="0"/>
        <w:spacing w:after="0" w:line="240" w:lineRule="auto"/>
        <w:rPr>
          <w:rFonts w:cstheme="minorHAnsi"/>
          <w:sz w:val="24"/>
          <w:szCs w:val="24"/>
        </w:rPr>
      </w:pPr>
    </w:p>
    <w:p w:rsidR="00081EB8" w:rsidRPr="00C472F1" w:rsidRDefault="00F47E3B" w:rsidP="00F47E3B">
      <w:pPr>
        <w:pStyle w:val="ListParagraph"/>
        <w:numPr>
          <w:ilvl w:val="0"/>
          <w:numId w:val="17"/>
        </w:numPr>
        <w:autoSpaceDE w:val="0"/>
        <w:autoSpaceDN w:val="0"/>
        <w:adjustRightInd w:val="0"/>
        <w:spacing w:after="0" w:line="240" w:lineRule="auto"/>
        <w:rPr>
          <w:rFonts w:cstheme="minorHAnsi"/>
          <w:sz w:val="24"/>
          <w:szCs w:val="24"/>
        </w:rPr>
      </w:pPr>
      <w:r w:rsidRPr="00C472F1">
        <w:rPr>
          <w:rFonts w:cstheme="minorHAnsi"/>
          <w:b/>
          <w:sz w:val="24"/>
          <w:szCs w:val="24"/>
        </w:rPr>
        <w:t>Demand Management:</w:t>
      </w:r>
      <w:r w:rsidRPr="00C472F1">
        <w:rPr>
          <w:rFonts w:cstheme="minorHAnsi"/>
          <w:sz w:val="24"/>
          <w:szCs w:val="24"/>
        </w:rPr>
        <w:t xml:space="preserve"> Brent CCG, as lead commissioner has worked with the 32 London CCGs to develop local plans to achieve planned reductions in demand in Q4, through implementing schemes to address the top 500 frequent callers; provide community alternatives to conveying people to hospital; and deliver a reduction in calls to LAS from residential and nursing care homes as well as healthcare professionals (including NHS 111).</w:t>
      </w:r>
    </w:p>
    <w:p w:rsidR="00BC3BED" w:rsidRPr="00C472F1" w:rsidRDefault="00BC3BED" w:rsidP="00BC3BED">
      <w:pPr>
        <w:pStyle w:val="ListParagraph"/>
        <w:autoSpaceDE w:val="0"/>
        <w:autoSpaceDN w:val="0"/>
        <w:adjustRightInd w:val="0"/>
        <w:spacing w:after="0" w:line="240" w:lineRule="auto"/>
        <w:rPr>
          <w:rFonts w:cstheme="minorHAnsi"/>
          <w:sz w:val="24"/>
          <w:szCs w:val="24"/>
        </w:rPr>
      </w:pPr>
    </w:p>
    <w:p w:rsidR="00B06142" w:rsidRPr="00C472F1" w:rsidRDefault="00F47E3B" w:rsidP="00B06142">
      <w:pPr>
        <w:pStyle w:val="ListParagraph"/>
        <w:numPr>
          <w:ilvl w:val="0"/>
          <w:numId w:val="17"/>
        </w:numPr>
        <w:autoSpaceDE w:val="0"/>
        <w:autoSpaceDN w:val="0"/>
        <w:adjustRightInd w:val="0"/>
        <w:spacing w:after="0" w:line="240" w:lineRule="auto"/>
        <w:rPr>
          <w:rFonts w:cstheme="minorHAnsi"/>
          <w:b/>
          <w:sz w:val="24"/>
          <w:szCs w:val="24"/>
        </w:rPr>
      </w:pPr>
      <w:r w:rsidRPr="00C472F1">
        <w:rPr>
          <w:rFonts w:cstheme="minorHAnsi"/>
          <w:b/>
          <w:sz w:val="24"/>
          <w:szCs w:val="24"/>
        </w:rPr>
        <w:t>Efficiency – Job Cycle Time</w:t>
      </w:r>
      <w:r w:rsidR="00B06142" w:rsidRPr="00C472F1">
        <w:rPr>
          <w:rFonts w:cstheme="minorHAnsi"/>
          <w:b/>
          <w:sz w:val="24"/>
          <w:szCs w:val="24"/>
        </w:rPr>
        <w:t xml:space="preserve"> (JCT)</w:t>
      </w:r>
      <w:r w:rsidRPr="00C472F1">
        <w:rPr>
          <w:rFonts w:cstheme="minorHAnsi"/>
          <w:b/>
          <w:sz w:val="24"/>
          <w:szCs w:val="24"/>
        </w:rPr>
        <w:t>:</w:t>
      </w:r>
      <w:r w:rsidRPr="00C472F1">
        <w:rPr>
          <w:rFonts w:cstheme="minorHAnsi"/>
          <w:sz w:val="24"/>
          <w:szCs w:val="24"/>
        </w:rPr>
        <w:t xml:space="preserve"> </w:t>
      </w:r>
      <w:r w:rsidR="00B06142" w:rsidRPr="00C472F1">
        <w:rPr>
          <w:rFonts w:cstheme="minorHAnsi"/>
          <w:sz w:val="24"/>
          <w:szCs w:val="24"/>
        </w:rPr>
        <w:t xml:space="preserve">From Q1 2014 LAS have experienced an increased in JCT, the time taken </w:t>
      </w:r>
      <w:r w:rsidR="00BC3BED" w:rsidRPr="00C472F1">
        <w:rPr>
          <w:rFonts w:cstheme="minorHAnsi"/>
          <w:sz w:val="24"/>
          <w:szCs w:val="24"/>
        </w:rPr>
        <w:t xml:space="preserve">from dispatch to crew becoming available for the next job, with the </w:t>
      </w:r>
      <w:r w:rsidRPr="00C472F1">
        <w:rPr>
          <w:rFonts w:cstheme="minorHAnsi"/>
          <w:sz w:val="24"/>
          <w:szCs w:val="24"/>
        </w:rPr>
        <w:t>biggest areas of growth are hospital handover, FRU delay leaving scene and on scene time</w:t>
      </w:r>
      <w:r w:rsidR="00BC3BED" w:rsidRPr="00C472F1">
        <w:rPr>
          <w:rFonts w:cstheme="minorHAnsi"/>
          <w:sz w:val="24"/>
          <w:szCs w:val="24"/>
        </w:rPr>
        <w:t xml:space="preserve">. </w:t>
      </w:r>
      <w:r w:rsidR="00B06142" w:rsidRPr="00C472F1">
        <w:rPr>
          <w:rFonts w:cstheme="minorHAnsi"/>
          <w:sz w:val="24"/>
          <w:szCs w:val="24"/>
        </w:rPr>
        <w:t xml:space="preserve">The </w:t>
      </w:r>
      <w:r w:rsidR="00BC3BED" w:rsidRPr="00C472F1">
        <w:rPr>
          <w:rFonts w:cstheme="minorHAnsi"/>
          <w:sz w:val="24"/>
          <w:szCs w:val="24"/>
        </w:rPr>
        <w:t xml:space="preserve">LAS </w:t>
      </w:r>
      <w:r w:rsidR="00B06142" w:rsidRPr="00C472F1">
        <w:rPr>
          <w:rFonts w:cstheme="minorHAnsi"/>
          <w:sz w:val="24"/>
          <w:szCs w:val="24"/>
        </w:rPr>
        <w:t>JCT initiative is structured around three key workstreams with the following objectives:</w:t>
      </w:r>
    </w:p>
    <w:p w:rsidR="00B06142" w:rsidRPr="00C472F1" w:rsidRDefault="00B06142" w:rsidP="00B06142">
      <w:pPr>
        <w:autoSpaceDE w:val="0"/>
        <w:autoSpaceDN w:val="0"/>
        <w:adjustRightInd w:val="0"/>
        <w:spacing w:after="0" w:line="240" w:lineRule="auto"/>
        <w:rPr>
          <w:rFonts w:cstheme="minorHAnsi"/>
          <w:b/>
          <w:sz w:val="24"/>
          <w:szCs w:val="24"/>
        </w:rPr>
      </w:pPr>
    </w:p>
    <w:p w:rsidR="00B06142" w:rsidRPr="00C472F1" w:rsidRDefault="00B06142" w:rsidP="00BC3BED">
      <w:pPr>
        <w:pStyle w:val="ListParagraph"/>
        <w:numPr>
          <w:ilvl w:val="0"/>
          <w:numId w:val="18"/>
        </w:numPr>
        <w:autoSpaceDE w:val="0"/>
        <w:autoSpaceDN w:val="0"/>
        <w:adjustRightInd w:val="0"/>
        <w:spacing w:after="0" w:line="240" w:lineRule="auto"/>
        <w:rPr>
          <w:rFonts w:cstheme="minorHAnsi"/>
          <w:sz w:val="24"/>
          <w:szCs w:val="24"/>
        </w:rPr>
      </w:pPr>
      <w:r w:rsidRPr="00C472F1">
        <w:rPr>
          <w:rFonts w:cstheme="minorHAnsi"/>
          <w:b/>
          <w:sz w:val="24"/>
          <w:szCs w:val="24"/>
        </w:rPr>
        <w:t xml:space="preserve">Organisational health </w:t>
      </w:r>
      <w:r w:rsidR="00BC3BED" w:rsidRPr="00C472F1">
        <w:rPr>
          <w:rFonts w:cstheme="minorHAnsi"/>
          <w:sz w:val="24"/>
          <w:szCs w:val="24"/>
        </w:rPr>
        <w:t xml:space="preserve">–  Create an </w:t>
      </w:r>
      <w:r w:rsidRPr="00C472F1">
        <w:rPr>
          <w:rFonts w:cstheme="minorHAnsi"/>
          <w:sz w:val="24"/>
          <w:szCs w:val="24"/>
        </w:rPr>
        <w:t>engaged, incentivised and equipped workforce driving to improve performance and patient experience</w:t>
      </w:r>
    </w:p>
    <w:p w:rsidR="00B06142" w:rsidRPr="00C472F1" w:rsidRDefault="00B06142" w:rsidP="00BC3BED">
      <w:pPr>
        <w:pStyle w:val="ListParagraph"/>
        <w:numPr>
          <w:ilvl w:val="0"/>
          <w:numId w:val="18"/>
        </w:numPr>
        <w:autoSpaceDE w:val="0"/>
        <w:autoSpaceDN w:val="0"/>
        <w:adjustRightInd w:val="0"/>
        <w:spacing w:after="0" w:line="240" w:lineRule="auto"/>
        <w:rPr>
          <w:rFonts w:cstheme="minorHAnsi"/>
          <w:b/>
          <w:sz w:val="24"/>
          <w:szCs w:val="24"/>
        </w:rPr>
      </w:pPr>
      <w:r w:rsidRPr="00C472F1">
        <w:rPr>
          <w:rFonts w:cstheme="minorHAnsi"/>
          <w:b/>
          <w:sz w:val="24"/>
          <w:szCs w:val="24"/>
        </w:rPr>
        <w:t xml:space="preserve">Operational processes </w:t>
      </w:r>
      <w:r w:rsidRPr="00C472F1">
        <w:rPr>
          <w:rFonts w:cstheme="minorHAnsi"/>
          <w:sz w:val="24"/>
          <w:szCs w:val="24"/>
        </w:rPr>
        <w:t>– Deliver efficient processes consistently executed</w:t>
      </w:r>
    </w:p>
    <w:p w:rsidR="00B06142" w:rsidRPr="00C472F1" w:rsidRDefault="00B06142" w:rsidP="00BC3BED">
      <w:pPr>
        <w:pStyle w:val="ListParagraph"/>
        <w:numPr>
          <w:ilvl w:val="0"/>
          <w:numId w:val="18"/>
        </w:numPr>
        <w:autoSpaceDE w:val="0"/>
        <w:autoSpaceDN w:val="0"/>
        <w:adjustRightInd w:val="0"/>
        <w:spacing w:after="0" w:line="240" w:lineRule="auto"/>
        <w:rPr>
          <w:rFonts w:cstheme="minorHAnsi"/>
          <w:b/>
          <w:sz w:val="24"/>
          <w:szCs w:val="24"/>
        </w:rPr>
      </w:pPr>
      <w:r w:rsidRPr="00C472F1">
        <w:rPr>
          <w:rFonts w:cstheme="minorHAnsi"/>
          <w:b/>
          <w:sz w:val="24"/>
          <w:szCs w:val="24"/>
        </w:rPr>
        <w:t xml:space="preserve">Technology and Innovation </w:t>
      </w:r>
      <w:r w:rsidRPr="00C472F1">
        <w:rPr>
          <w:rFonts w:cstheme="minorHAnsi"/>
          <w:sz w:val="24"/>
          <w:szCs w:val="24"/>
        </w:rPr>
        <w:t>– Fully embed technology to enable a step change in operational performance</w:t>
      </w:r>
    </w:p>
    <w:p w:rsidR="00C477ED" w:rsidRPr="00C472F1" w:rsidRDefault="00C477ED" w:rsidP="00C477ED">
      <w:pPr>
        <w:autoSpaceDE w:val="0"/>
        <w:autoSpaceDN w:val="0"/>
        <w:adjustRightInd w:val="0"/>
        <w:spacing w:after="0" w:line="240" w:lineRule="auto"/>
        <w:rPr>
          <w:rFonts w:cstheme="minorHAnsi"/>
          <w:sz w:val="24"/>
          <w:szCs w:val="24"/>
        </w:rPr>
      </w:pPr>
    </w:p>
    <w:p w:rsidR="00C477ED" w:rsidRPr="00C472F1" w:rsidRDefault="00C477ED" w:rsidP="00C477ED">
      <w:pPr>
        <w:autoSpaceDE w:val="0"/>
        <w:autoSpaceDN w:val="0"/>
        <w:adjustRightInd w:val="0"/>
        <w:spacing w:after="0" w:line="240" w:lineRule="auto"/>
        <w:rPr>
          <w:rFonts w:cstheme="minorHAnsi"/>
          <w:sz w:val="24"/>
          <w:szCs w:val="24"/>
        </w:rPr>
      </w:pPr>
      <w:r w:rsidRPr="00C472F1">
        <w:rPr>
          <w:rFonts w:cstheme="minorHAnsi"/>
          <w:sz w:val="24"/>
          <w:szCs w:val="24"/>
        </w:rPr>
        <w:t xml:space="preserve">NHS England (London) and NHS Improvement (London) maintain a two tier approach to regional oversight of commissioner and provider activities relating to LAS performance, leadership, funding, quality and operational challenges, and also assure and monitor LAS quality and performance improvement plans. </w:t>
      </w:r>
    </w:p>
    <w:p w:rsidR="00C477ED" w:rsidRPr="00C472F1" w:rsidRDefault="00C477ED" w:rsidP="00C477ED">
      <w:pPr>
        <w:autoSpaceDE w:val="0"/>
        <w:autoSpaceDN w:val="0"/>
        <w:adjustRightInd w:val="0"/>
        <w:spacing w:after="0" w:line="240" w:lineRule="auto"/>
        <w:rPr>
          <w:rFonts w:cstheme="minorHAnsi"/>
          <w:sz w:val="24"/>
          <w:szCs w:val="24"/>
        </w:rPr>
      </w:pPr>
    </w:p>
    <w:p w:rsidR="00C477ED" w:rsidRPr="00C472F1" w:rsidRDefault="00C477ED" w:rsidP="00C477ED">
      <w:pPr>
        <w:pStyle w:val="ListParagraph"/>
        <w:numPr>
          <w:ilvl w:val="0"/>
          <w:numId w:val="15"/>
        </w:numPr>
        <w:rPr>
          <w:rFonts w:cstheme="minorHAnsi"/>
          <w:iCs/>
          <w:sz w:val="24"/>
          <w:szCs w:val="24"/>
        </w:rPr>
      </w:pPr>
      <w:r w:rsidRPr="00C472F1">
        <w:rPr>
          <w:rFonts w:cstheme="minorHAnsi"/>
          <w:iCs/>
          <w:sz w:val="24"/>
          <w:szCs w:val="24"/>
        </w:rPr>
        <w:t>The LAS Regional Oversight Group (ROG) has an oversight role in relation to the ongoing implementation of quality and performance plans, dealing with issues by escalation only.</w:t>
      </w:r>
    </w:p>
    <w:p w:rsidR="00C477ED" w:rsidRPr="00C472F1" w:rsidRDefault="00C477ED" w:rsidP="00C477ED">
      <w:pPr>
        <w:pStyle w:val="ListParagraph"/>
        <w:rPr>
          <w:rFonts w:cstheme="minorHAnsi"/>
          <w:iCs/>
          <w:sz w:val="24"/>
          <w:szCs w:val="24"/>
        </w:rPr>
      </w:pPr>
    </w:p>
    <w:p w:rsidR="00C477ED" w:rsidRPr="00C472F1" w:rsidRDefault="00C477ED" w:rsidP="00C477ED">
      <w:pPr>
        <w:pStyle w:val="ListParagraph"/>
        <w:numPr>
          <w:ilvl w:val="0"/>
          <w:numId w:val="15"/>
        </w:numPr>
        <w:rPr>
          <w:rFonts w:cstheme="minorHAnsi"/>
          <w:sz w:val="24"/>
          <w:szCs w:val="24"/>
        </w:rPr>
      </w:pPr>
      <w:r w:rsidRPr="00C472F1">
        <w:rPr>
          <w:rFonts w:cstheme="minorHAnsi"/>
          <w:sz w:val="24"/>
          <w:szCs w:val="24"/>
        </w:rPr>
        <w:t>The LAS Clinical Quality Review Group (CQRG), on which all commissioners including 32 CCGs and NHS England are represented, combines oversight of day-to-day quality management (patient safety, patient experience and clinical effectiveness) and detailed ongoing monitoring of the QIP and supports the Trust in delivering improvements.</w:t>
      </w:r>
    </w:p>
    <w:p w:rsidR="00C477ED" w:rsidRPr="00C472F1" w:rsidRDefault="00C477ED" w:rsidP="00E1197F">
      <w:pPr>
        <w:spacing w:after="0" w:line="240" w:lineRule="auto"/>
        <w:rPr>
          <w:rFonts w:cstheme="minorHAnsi"/>
          <w:b/>
          <w:sz w:val="24"/>
          <w:szCs w:val="24"/>
        </w:rPr>
      </w:pPr>
    </w:p>
    <w:p w:rsidR="00E1197F" w:rsidRPr="00C472F1" w:rsidRDefault="00C477ED" w:rsidP="00E1197F">
      <w:pPr>
        <w:spacing w:after="0" w:line="240" w:lineRule="auto"/>
        <w:rPr>
          <w:rFonts w:cstheme="minorHAnsi"/>
          <w:sz w:val="24"/>
          <w:szCs w:val="24"/>
        </w:rPr>
      </w:pPr>
      <w:r w:rsidRPr="00C472F1">
        <w:rPr>
          <w:rFonts w:cstheme="minorHAnsi"/>
          <w:b/>
          <w:sz w:val="24"/>
          <w:szCs w:val="24"/>
        </w:rPr>
        <w:t xml:space="preserve">Overview of Existing </w:t>
      </w:r>
      <w:r w:rsidR="00E1197F" w:rsidRPr="00C472F1">
        <w:rPr>
          <w:rFonts w:cstheme="minorHAnsi"/>
          <w:b/>
          <w:sz w:val="24"/>
          <w:szCs w:val="24"/>
        </w:rPr>
        <w:t>Commissioning Arrangements</w:t>
      </w:r>
      <w:r w:rsidRPr="00C472F1">
        <w:rPr>
          <w:rFonts w:cstheme="minorHAnsi"/>
          <w:b/>
          <w:sz w:val="24"/>
          <w:szCs w:val="24"/>
        </w:rPr>
        <w:t xml:space="preserve"> </w:t>
      </w:r>
    </w:p>
    <w:p w:rsidR="00E1197F" w:rsidRPr="00C472F1" w:rsidRDefault="00E1197F" w:rsidP="007B66BC">
      <w:pPr>
        <w:autoSpaceDE w:val="0"/>
        <w:autoSpaceDN w:val="0"/>
        <w:adjustRightInd w:val="0"/>
        <w:spacing w:after="0" w:line="240" w:lineRule="auto"/>
        <w:rPr>
          <w:rFonts w:cstheme="minorHAnsi"/>
          <w:sz w:val="24"/>
          <w:szCs w:val="24"/>
        </w:rPr>
      </w:pPr>
    </w:p>
    <w:p w:rsidR="00085960" w:rsidRPr="00C472F1" w:rsidRDefault="00310713" w:rsidP="00085960">
      <w:pPr>
        <w:autoSpaceDE w:val="0"/>
        <w:autoSpaceDN w:val="0"/>
        <w:adjustRightInd w:val="0"/>
        <w:rPr>
          <w:rFonts w:cstheme="minorHAnsi"/>
          <w:sz w:val="24"/>
          <w:szCs w:val="24"/>
        </w:rPr>
      </w:pPr>
      <w:r w:rsidRPr="00C472F1">
        <w:rPr>
          <w:rFonts w:cstheme="minorHAnsi"/>
          <w:sz w:val="24"/>
          <w:szCs w:val="24"/>
        </w:rPr>
        <w:t xml:space="preserve">A lead commissioner model is operated in London with </w:t>
      </w:r>
      <w:r w:rsidR="00D867D6" w:rsidRPr="00C472F1">
        <w:rPr>
          <w:rFonts w:cstheme="minorHAnsi"/>
          <w:sz w:val="24"/>
          <w:szCs w:val="24"/>
        </w:rPr>
        <w:t xml:space="preserve">Brent CCG </w:t>
      </w:r>
      <w:r w:rsidR="004A6BBC">
        <w:rPr>
          <w:rFonts w:cstheme="minorHAnsi"/>
          <w:sz w:val="24"/>
          <w:szCs w:val="24"/>
        </w:rPr>
        <w:t>commissioning</w:t>
      </w:r>
      <w:r w:rsidRPr="00C472F1">
        <w:rPr>
          <w:rFonts w:cstheme="minorHAnsi"/>
          <w:sz w:val="24"/>
          <w:szCs w:val="24"/>
        </w:rPr>
        <w:t xml:space="preserve"> </w:t>
      </w:r>
      <w:r w:rsidR="00D867D6" w:rsidRPr="00C472F1">
        <w:rPr>
          <w:rFonts w:cstheme="minorHAnsi"/>
          <w:sz w:val="24"/>
          <w:szCs w:val="24"/>
        </w:rPr>
        <w:t xml:space="preserve">the LAS on behalf of the </w:t>
      </w:r>
      <w:r w:rsidR="00D867D6" w:rsidRPr="00C472F1">
        <w:rPr>
          <w:rFonts w:cstheme="minorHAnsi"/>
          <w:iCs/>
          <w:sz w:val="24"/>
          <w:szCs w:val="24"/>
        </w:rPr>
        <w:t xml:space="preserve">32 CCGs </w:t>
      </w:r>
      <w:r w:rsidR="004A6BBC">
        <w:rPr>
          <w:rFonts w:cstheme="minorHAnsi"/>
          <w:iCs/>
          <w:sz w:val="24"/>
          <w:szCs w:val="24"/>
        </w:rPr>
        <w:t>.</w:t>
      </w:r>
      <w:r w:rsidR="00D867D6" w:rsidRPr="00C472F1">
        <w:rPr>
          <w:rFonts w:cstheme="minorHAnsi"/>
          <w:sz w:val="24"/>
          <w:szCs w:val="24"/>
        </w:rPr>
        <w:t xml:space="preserve"> </w:t>
      </w:r>
      <w:r w:rsidR="00085960" w:rsidRPr="00C472F1">
        <w:rPr>
          <w:rFonts w:cstheme="minorHAnsi"/>
          <w:sz w:val="24"/>
          <w:szCs w:val="24"/>
        </w:rPr>
        <w:t>This is a model operated elsewhere in England as ambulance services cannot easily be commissioned by individual CCGs.</w:t>
      </w:r>
    </w:p>
    <w:p w:rsidR="00310713" w:rsidRPr="00C472F1" w:rsidRDefault="00310713" w:rsidP="00310713">
      <w:pPr>
        <w:rPr>
          <w:rFonts w:cstheme="minorHAnsi"/>
          <w:iCs/>
          <w:sz w:val="24"/>
          <w:szCs w:val="24"/>
        </w:rPr>
      </w:pPr>
      <w:r w:rsidRPr="00C472F1">
        <w:rPr>
          <w:rFonts w:cstheme="minorHAnsi"/>
          <w:iCs/>
          <w:sz w:val="24"/>
          <w:szCs w:val="24"/>
        </w:rPr>
        <w:t xml:space="preserve">The day to day management of the contract in undertaken by the LAS </w:t>
      </w:r>
      <w:r w:rsidR="00D867D6" w:rsidRPr="00C472F1">
        <w:rPr>
          <w:rFonts w:cstheme="minorHAnsi"/>
          <w:iCs/>
          <w:sz w:val="24"/>
          <w:szCs w:val="24"/>
        </w:rPr>
        <w:t>commissioning</w:t>
      </w:r>
      <w:r w:rsidRPr="00C472F1">
        <w:rPr>
          <w:rFonts w:cstheme="minorHAnsi"/>
          <w:iCs/>
          <w:sz w:val="24"/>
          <w:szCs w:val="24"/>
        </w:rPr>
        <w:t xml:space="preserve"> team, hosted by the North West London Collaboration of CCGs, with responsibility for:</w:t>
      </w:r>
    </w:p>
    <w:p w:rsidR="00310713" w:rsidRPr="00C472F1" w:rsidRDefault="00310713" w:rsidP="00310713">
      <w:pPr>
        <w:numPr>
          <w:ilvl w:val="0"/>
          <w:numId w:val="16"/>
        </w:numPr>
        <w:spacing w:after="0" w:line="240" w:lineRule="auto"/>
        <w:ind w:left="714" w:hanging="357"/>
        <w:rPr>
          <w:rFonts w:cstheme="minorHAnsi"/>
          <w:iCs/>
          <w:sz w:val="24"/>
          <w:szCs w:val="24"/>
        </w:rPr>
      </w:pPr>
      <w:r w:rsidRPr="00C472F1">
        <w:rPr>
          <w:rFonts w:cstheme="minorHAnsi"/>
          <w:iCs/>
          <w:sz w:val="24"/>
          <w:szCs w:val="24"/>
        </w:rPr>
        <w:t>The commissioning of continuous service improvement</w:t>
      </w:r>
    </w:p>
    <w:p w:rsidR="00310713" w:rsidRPr="00C472F1" w:rsidRDefault="00310713" w:rsidP="00310713">
      <w:pPr>
        <w:numPr>
          <w:ilvl w:val="0"/>
          <w:numId w:val="16"/>
        </w:numPr>
        <w:spacing w:after="0" w:line="240" w:lineRule="auto"/>
        <w:ind w:left="714" w:hanging="357"/>
        <w:rPr>
          <w:rFonts w:cstheme="minorHAnsi"/>
          <w:iCs/>
          <w:sz w:val="24"/>
          <w:szCs w:val="24"/>
        </w:rPr>
      </w:pPr>
      <w:r w:rsidRPr="00C472F1">
        <w:rPr>
          <w:rFonts w:cstheme="minorHAnsi"/>
          <w:iCs/>
          <w:sz w:val="24"/>
          <w:szCs w:val="24"/>
        </w:rPr>
        <w:t xml:space="preserve">To ensure that services commissioned by the CCGs from the Trust meet the requirements of the contract </w:t>
      </w:r>
    </w:p>
    <w:p w:rsidR="00310713" w:rsidRPr="00C472F1" w:rsidRDefault="00310713" w:rsidP="00310713">
      <w:pPr>
        <w:numPr>
          <w:ilvl w:val="0"/>
          <w:numId w:val="16"/>
        </w:numPr>
        <w:spacing w:after="0" w:line="240" w:lineRule="auto"/>
        <w:ind w:left="714" w:hanging="357"/>
        <w:rPr>
          <w:rFonts w:cstheme="minorHAnsi"/>
          <w:iCs/>
          <w:sz w:val="24"/>
          <w:szCs w:val="24"/>
        </w:rPr>
      </w:pPr>
      <w:r w:rsidRPr="00C472F1">
        <w:rPr>
          <w:rFonts w:cstheme="minorHAnsi"/>
          <w:iCs/>
          <w:sz w:val="24"/>
          <w:szCs w:val="24"/>
        </w:rPr>
        <w:t>To engage and communicate with relevant stakeholders</w:t>
      </w:r>
    </w:p>
    <w:p w:rsidR="00310713" w:rsidRPr="00C472F1" w:rsidRDefault="00310713" w:rsidP="00310713">
      <w:pPr>
        <w:numPr>
          <w:ilvl w:val="0"/>
          <w:numId w:val="16"/>
        </w:numPr>
        <w:spacing w:after="0" w:line="240" w:lineRule="auto"/>
        <w:ind w:left="714" w:hanging="357"/>
        <w:rPr>
          <w:rFonts w:cstheme="minorHAnsi"/>
          <w:iCs/>
          <w:sz w:val="24"/>
          <w:szCs w:val="24"/>
        </w:rPr>
      </w:pPr>
      <w:r w:rsidRPr="00C472F1">
        <w:rPr>
          <w:rFonts w:cstheme="minorHAnsi"/>
          <w:iCs/>
          <w:sz w:val="24"/>
          <w:szCs w:val="24"/>
        </w:rPr>
        <w:t xml:space="preserve">To provide intelligence and information on quality and safety concerns </w:t>
      </w:r>
    </w:p>
    <w:p w:rsidR="00310713" w:rsidRPr="00C472F1" w:rsidRDefault="00310713" w:rsidP="00310713">
      <w:pPr>
        <w:numPr>
          <w:ilvl w:val="0"/>
          <w:numId w:val="16"/>
        </w:numPr>
        <w:spacing w:after="0" w:line="240" w:lineRule="auto"/>
        <w:ind w:left="714" w:hanging="357"/>
        <w:rPr>
          <w:rFonts w:cstheme="minorHAnsi"/>
          <w:iCs/>
          <w:sz w:val="24"/>
          <w:szCs w:val="24"/>
        </w:rPr>
      </w:pPr>
      <w:r w:rsidRPr="00C472F1">
        <w:rPr>
          <w:rFonts w:cstheme="minorHAnsi"/>
          <w:iCs/>
          <w:sz w:val="24"/>
          <w:szCs w:val="24"/>
        </w:rPr>
        <w:t xml:space="preserve">Administration of monthly contract and </w:t>
      </w:r>
      <w:r w:rsidRPr="00C472F1">
        <w:rPr>
          <w:rFonts w:cstheme="minorHAnsi"/>
          <w:sz w:val="24"/>
          <w:szCs w:val="24"/>
        </w:rPr>
        <w:t>LAS Clinical Quality Review Group (CQRG) meetings</w:t>
      </w:r>
    </w:p>
    <w:p w:rsidR="00941597" w:rsidRPr="00C472F1" w:rsidRDefault="00941597" w:rsidP="00D867D6">
      <w:pPr>
        <w:spacing w:after="0" w:line="240" w:lineRule="auto"/>
        <w:rPr>
          <w:rFonts w:cstheme="minorHAnsi"/>
          <w:iCs/>
          <w:sz w:val="24"/>
          <w:szCs w:val="24"/>
        </w:rPr>
      </w:pPr>
    </w:p>
    <w:p w:rsidR="00941597" w:rsidRPr="00C472F1" w:rsidRDefault="00941597" w:rsidP="00941597">
      <w:pPr>
        <w:spacing w:after="0" w:line="240" w:lineRule="auto"/>
        <w:rPr>
          <w:rFonts w:cstheme="minorHAnsi"/>
          <w:sz w:val="24"/>
          <w:szCs w:val="24"/>
        </w:rPr>
      </w:pPr>
      <w:r w:rsidRPr="00C472F1">
        <w:rPr>
          <w:rFonts w:cstheme="minorHAnsi"/>
          <w:iCs/>
          <w:sz w:val="24"/>
          <w:szCs w:val="24"/>
        </w:rPr>
        <w:t xml:space="preserve">NHS Brent CCG as Co-ordinating Commissioner and other CCG representatives </w:t>
      </w:r>
      <w:r w:rsidR="00D867D6" w:rsidRPr="00C472F1">
        <w:rPr>
          <w:rFonts w:cstheme="minorHAnsi"/>
          <w:iCs/>
          <w:sz w:val="24"/>
          <w:szCs w:val="24"/>
        </w:rPr>
        <w:t xml:space="preserve">meet monthly with LAS in the following forums to </w:t>
      </w:r>
      <w:r w:rsidRPr="00C472F1">
        <w:rPr>
          <w:rFonts w:cstheme="minorHAnsi"/>
          <w:iCs/>
          <w:sz w:val="24"/>
          <w:szCs w:val="24"/>
        </w:rPr>
        <w:t>review contractual performance</w:t>
      </w:r>
      <w:r w:rsidR="0023491B" w:rsidRPr="00C472F1">
        <w:rPr>
          <w:rFonts w:cstheme="minorHAnsi"/>
          <w:iCs/>
          <w:sz w:val="24"/>
          <w:szCs w:val="24"/>
        </w:rPr>
        <w:t>,</w:t>
      </w:r>
      <w:r w:rsidRPr="00C472F1">
        <w:rPr>
          <w:rFonts w:cstheme="minorHAnsi"/>
          <w:iCs/>
          <w:sz w:val="24"/>
          <w:szCs w:val="24"/>
        </w:rPr>
        <w:t xml:space="preserve"> </w:t>
      </w:r>
      <w:r w:rsidRPr="00C472F1">
        <w:rPr>
          <w:rFonts w:cstheme="minorHAnsi"/>
          <w:sz w:val="24"/>
          <w:szCs w:val="24"/>
        </w:rPr>
        <w:t>clinical quality, and to jointly identify areas for clinical service improvement, development and innovation</w:t>
      </w:r>
      <w:r w:rsidR="0023491B" w:rsidRPr="00C472F1">
        <w:rPr>
          <w:rFonts w:cstheme="minorHAnsi"/>
          <w:sz w:val="24"/>
          <w:szCs w:val="24"/>
        </w:rPr>
        <w:t>.</w:t>
      </w:r>
    </w:p>
    <w:p w:rsidR="0023491B" w:rsidRPr="00C472F1" w:rsidRDefault="0023491B" w:rsidP="00941597">
      <w:pPr>
        <w:spacing w:after="0" w:line="240" w:lineRule="auto"/>
        <w:rPr>
          <w:rFonts w:cstheme="minorHAnsi"/>
          <w:sz w:val="24"/>
          <w:szCs w:val="24"/>
        </w:rPr>
      </w:pPr>
    </w:p>
    <w:p w:rsidR="0023491B" w:rsidRPr="00C472F1" w:rsidRDefault="0023491B" w:rsidP="0023491B">
      <w:pPr>
        <w:pStyle w:val="NoSpacing"/>
        <w:spacing w:line="276" w:lineRule="auto"/>
        <w:rPr>
          <w:rFonts w:asciiTheme="minorHAnsi" w:hAnsiTheme="minorHAnsi" w:cstheme="minorHAnsi"/>
          <w:sz w:val="24"/>
          <w:szCs w:val="24"/>
        </w:rPr>
      </w:pPr>
      <w:r w:rsidRPr="00C472F1">
        <w:rPr>
          <w:rFonts w:asciiTheme="minorHAnsi" w:hAnsiTheme="minorHAnsi" w:cstheme="minorHAnsi"/>
          <w:b/>
          <w:sz w:val="24"/>
          <w:szCs w:val="24"/>
        </w:rPr>
        <w:t>The Contracts &amp; Performance Group (C&amp;P)</w:t>
      </w:r>
      <w:r w:rsidRPr="00C472F1">
        <w:rPr>
          <w:rFonts w:asciiTheme="minorHAnsi" w:hAnsiTheme="minorHAnsi" w:cstheme="minorHAnsi"/>
          <w:sz w:val="24"/>
          <w:szCs w:val="24"/>
        </w:rPr>
        <w:t xml:space="preserve"> is responsible for monitoring performance against the LAS contract for Emergency and Urgent Ambulance Care provision (2016/17), identifying trends that may provide early warning of pressures in the system, and for overseeing any remedial actions to mitigate non-compliance. The </w:t>
      </w:r>
      <w:r w:rsidR="00245724" w:rsidRPr="00C472F1">
        <w:rPr>
          <w:rFonts w:asciiTheme="minorHAnsi" w:hAnsiTheme="minorHAnsi" w:cstheme="minorHAnsi"/>
          <w:sz w:val="24"/>
          <w:szCs w:val="24"/>
        </w:rPr>
        <w:t xml:space="preserve">Terms of reference for the </w:t>
      </w:r>
      <w:r w:rsidRPr="00C472F1">
        <w:rPr>
          <w:rFonts w:asciiTheme="minorHAnsi" w:hAnsiTheme="minorHAnsi" w:cstheme="minorHAnsi"/>
          <w:sz w:val="24"/>
          <w:szCs w:val="24"/>
        </w:rPr>
        <w:t xml:space="preserve">group </w:t>
      </w:r>
      <w:r w:rsidR="00245724" w:rsidRPr="00C472F1">
        <w:rPr>
          <w:rFonts w:asciiTheme="minorHAnsi" w:hAnsiTheme="minorHAnsi" w:cstheme="minorHAnsi"/>
          <w:sz w:val="24"/>
          <w:szCs w:val="24"/>
        </w:rPr>
        <w:t>include</w:t>
      </w:r>
      <w:r w:rsidRPr="00C472F1">
        <w:rPr>
          <w:rFonts w:asciiTheme="minorHAnsi" w:hAnsiTheme="minorHAnsi" w:cstheme="minorHAnsi"/>
          <w:sz w:val="24"/>
          <w:szCs w:val="24"/>
        </w:rPr>
        <w:t xml:space="preserve"> (but not limited to) the following; </w:t>
      </w:r>
      <w:r w:rsidRPr="00C472F1">
        <w:rPr>
          <w:rFonts w:asciiTheme="minorHAnsi" w:hAnsiTheme="minorHAnsi" w:cstheme="minorHAnsi"/>
          <w:sz w:val="24"/>
          <w:szCs w:val="24"/>
        </w:rPr>
        <w:br/>
      </w:r>
    </w:p>
    <w:p w:rsidR="0023491B" w:rsidRPr="00C472F1" w:rsidRDefault="0023491B" w:rsidP="0023491B">
      <w:pPr>
        <w:pStyle w:val="NoSpacing"/>
        <w:numPr>
          <w:ilvl w:val="0"/>
          <w:numId w:val="23"/>
        </w:numPr>
        <w:spacing w:line="276" w:lineRule="auto"/>
        <w:rPr>
          <w:rFonts w:asciiTheme="minorHAnsi" w:hAnsiTheme="minorHAnsi" w:cstheme="minorHAnsi"/>
          <w:sz w:val="24"/>
          <w:szCs w:val="24"/>
        </w:rPr>
      </w:pPr>
      <w:r w:rsidRPr="00C472F1">
        <w:rPr>
          <w:rFonts w:asciiTheme="minorHAnsi" w:hAnsiTheme="minorHAnsi" w:cstheme="minorHAnsi"/>
          <w:sz w:val="24"/>
          <w:szCs w:val="24"/>
        </w:rPr>
        <w:t>Performance against agreed Ambulance Response standards,</w:t>
      </w:r>
    </w:p>
    <w:p w:rsidR="0023491B" w:rsidRPr="00C472F1" w:rsidRDefault="0023491B" w:rsidP="0023491B">
      <w:pPr>
        <w:pStyle w:val="NoSpacing"/>
        <w:numPr>
          <w:ilvl w:val="0"/>
          <w:numId w:val="23"/>
        </w:numPr>
        <w:spacing w:line="276" w:lineRule="auto"/>
        <w:rPr>
          <w:rFonts w:asciiTheme="minorHAnsi" w:hAnsiTheme="minorHAnsi" w:cstheme="minorHAnsi"/>
          <w:sz w:val="24"/>
          <w:szCs w:val="24"/>
        </w:rPr>
      </w:pPr>
      <w:r w:rsidRPr="00C472F1">
        <w:rPr>
          <w:rFonts w:asciiTheme="minorHAnsi" w:hAnsiTheme="minorHAnsi" w:cstheme="minorHAnsi"/>
          <w:sz w:val="24"/>
          <w:szCs w:val="24"/>
        </w:rPr>
        <w:t xml:space="preserve">Contractual activity levels </w:t>
      </w:r>
    </w:p>
    <w:p w:rsidR="0023491B" w:rsidRPr="00C472F1" w:rsidRDefault="0023491B" w:rsidP="0023491B">
      <w:pPr>
        <w:pStyle w:val="NoSpacing"/>
        <w:numPr>
          <w:ilvl w:val="0"/>
          <w:numId w:val="23"/>
        </w:numPr>
        <w:spacing w:line="276" w:lineRule="auto"/>
        <w:rPr>
          <w:rFonts w:asciiTheme="minorHAnsi" w:hAnsiTheme="minorHAnsi" w:cstheme="minorHAnsi"/>
          <w:sz w:val="24"/>
          <w:szCs w:val="24"/>
        </w:rPr>
      </w:pPr>
      <w:r w:rsidRPr="00C472F1">
        <w:rPr>
          <w:rFonts w:asciiTheme="minorHAnsi" w:hAnsiTheme="minorHAnsi" w:cstheme="minorHAnsi"/>
          <w:sz w:val="24"/>
          <w:szCs w:val="24"/>
        </w:rPr>
        <w:t>Funding streams</w:t>
      </w:r>
    </w:p>
    <w:p w:rsidR="0023491B" w:rsidRPr="00C472F1" w:rsidRDefault="0023491B" w:rsidP="0023491B">
      <w:pPr>
        <w:pStyle w:val="NoSpacing"/>
        <w:numPr>
          <w:ilvl w:val="0"/>
          <w:numId w:val="23"/>
        </w:numPr>
        <w:spacing w:line="276" w:lineRule="auto"/>
        <w:rPr>
          <w:rFonts w:asciiTheme="minorHAnsi" w:hAnsiTheme="minorHAnsi" w:cstheme="minorHAnsi"/>
          <w:sz w:val="24"/>
          <w:szCs w:val="24"/>
        </w:rPr>
      </w:pPr>
      <w:r w:rsidRPr="00C472F1">
        <w:rPr>
          <w:rFonts w:asciiTheme="minorHAnsi" w:hAnsiTheme="minorHAnsi" w:cstheme="minorHAnsi"/>
          <w:sz w:val="24"/>
          <w:szCs w:val="24"/>
        </w:rPr>
        <w:t xml:space="preserve">Performance against hospital turnaround KPIs, (handover to green) </w:t>
      </w:r>
    </w:p>
    <w:p w:rsidR="0023491B" w:rsidRPr="00C472F1" w:rsidRDefault="0023491B" w:rsidP="0023491B">
      <w:pPr>
        <w:pStyle w:val="NoSpacing"/>
        <w:numPr>
          <w:ilvl w:val="0"/>
          <w:numId w:val="23"/>
        </w:numPr>
        <w:spacing w:line="276" w:lineRule="auto"/>
        <w:rPr>
          <w:rFonts w:asciiTheme="minorHAnsi" w:hAnsiTheme="minorHAnsi" w:cstheme="minorHAnsi"/>
          <w:sz w:val="24"/>
          <w:szCs w:val="24"/>
        </w:rPr>
      </w:pPr>
      <w:r w:rsidRPr="00C472F1">
        <w:rPr>
          <w:rFonts w:asciiTheme="minorHAnsi" w:hAnsiTheme="minorHAnsi" w:cstheme="minorHAnsi"/>
          <w:sz w:val="24"/>
          <w:szCs w:val="24"/>
        </w:rPr>
        <w:t>Progress against any Remedial Action Plan (RAP) or Performance Improvement Plan (PIP) currently in place.</w:t>
      </w:r>
    </w:p>
    <w:p w:rsidR="0023491B" w:rsidRPr="00C472F1" w:rsidRDefault="0023491B" w:rsidP="0023491B">
      <w:pPr>
        <w:pStyle w:val="NoSpacing"/>
        <w:numPr>
          <w:ilvl w:val="0"/>
          <w:numId w:val="23"/>
        </w:numPr>
        <w:spacing w:line="276" w:lineRule="auto"/>
        <w:rPr>
          <w:rFonts w:asciiTheme="minorHAnsi" w:hAnsiTheme="minorHAnsi" w:cstheme="minorHAnsi"/>
          <w:sz w:val="24"/>
          <w:szCs w:val="24"/>
        </w:rPr>
      </w:pPr>
      <w:r w:rsidRPr="00C472F1">
        <w:rPr>
          <w:rFonts w:asciiTheme="minorHAnsi" w:hAnsiTheme="minorHAnsi" w:cstheme="minorHAnsi"/>
          <w:sz w:val="24"/>
          <w:szCs w:val="24"/>
        </w:rPr>
        <w:t xml:space="preserve">Other locally agreed Quality Requirements that require contractual oversight </w:t>
      </w:r>
    </w:p>
    <w:p w:rsidR="0023491B" w:rsidRPr="00C472F1" w:rsidRDefault="0023491B" w:rsidP="0023491B">
      <w:pPr>
        <w:pStyle w:val="NoSpacing"/>
        <w:numPr>
          <w:ilvl w:val="0"/>
          <w:numId w:val="23"/>
        </w:numPr>
        <w:spacing w:line="276" w:lineRule="auto"/>
        <w:rPr>
          <w:rFonts w:asciiTheme="minorHAnsi" w:hAnsiTheme="minorHAnsi" w:cstheme="minorHAnsi"/>
          <w:sz w:val="24"/>
          <w:szCs w:val="24"/>
        </w:rPr>
      </w:pPr>
      <w:r w:rsidRPr="00C472F1">
        <w:rPr>
          <w:rFonts w:asciiTheme="minorHAnsi" w:hAnsiTheme="minorHAnsi" w:cstheme="minorHAnsi"/>
          <w:sz w:val="24"/>
          <w:szCs w:val="24"/>
        </w:rPr>
        <w:lastRenderedPageBreak/>
        <w:t xml:space="preserve">The Development Clinical Models for Ambulance Services and Ambulance response Programme guidance as appropriate.  </w:t>
      </w:r>
    </w:p>
    <w:p w:rsidR="0023491B" w:rsidRPr="00C472F1" w:rsidRDefault="0023491B" w:rsidP="0023491B">
      <w:pPr>
        <w:pStyle w:val="NoSpacing"/>
        <w:rPr>
          <w:rFonts w:asciiTheme="minorHAnsi" w:hAnsiTheme="minorHAnsi" w:cstheme="minorHAnsi"/>
          <w:sz w:val="24"/>
          <w:szCs w:val="24"/>
        </w:rPr>
      </w:pPr>
    </w:p>
    <w:p w:rsidR="00C472F1" w:rsidRPr="00C472F1" w:rsidRDefault="000515E0" w:rsidP="000515E0">
      <w:pPr>
        <w:jc w:val="both"/>
        <w:rPr>
          <w:rFonts w:cstheme="minorHAnsi"/>
          <w:sz w:val="24"/>
          <w:szCs w:val="24"/>
        </w:rPr>
      </w:pPr>
      <w:r w:rsidRPr="00C472F1">
        <w:rPr>
          <w:rFonts w:cstheme="minorHAnsi"/>
          <w:b/>
          <w:sz w:val="24"/>
          <w:szCs w:val="24"/>
        </w:rPr>
        <w:t>Clinical Quality Review Group (CQRG)</w:t>
      </w:r>
      <w:r w:rsidRPr="00C472F1">
        <w:rPr>
          <w:rFonts w:cstheme="minorHAnsi"/>
          <w:sz w:val="24"/>
          <w:szCs w:val="24"/>
        </w:rPr>
        <w:t xml:space="preserve"> is commissioner led and is composed of CCG clinicians &amp; CCG Quality Leads on a pan London basis. The CQRG acts as the key governing group for assurance and quality improvement in relation to quality monitoring linked to contract management and performance.  </w:t>
      </w:r>
      <w:r w:rsidR="00C472F1" w:rsidRPr="00C472F1">
        <w:rPr>
          <w:rFonts w:cstheme="minorHAnsi"/>
          <w:sz w:val="24"/>
          <w:szCs w:val="24"/>
        </w:rPr>
        <w:t xml:space="preserve">The Terms of reference for the group include (but not limited to) the following; </w:t>
      </w:r>
    </w:p>
    <w:p w:rsidR="000515E0" w:rsidRPr="00C472F1" w:rsidRDefault="000515E0" w:rsidP="00E85F3D">
      <w:pPr>
        <w:pStyle w:val="ListParagraph"/>
        <w:numPr>
          <w:ilvl w:val="0"/>
          <w:numId w:val="25"/>
        </w:numPr>
        <w:tabs>
          <w:tab w:val="left" w:pos="284"/>
          <w:tab w:val="left" w:pos="851"/>
        </w:tabs>
        <w:spacing w:after="0" w:line="240" w:lineRule="auto"/>
        <w:jc w:val="both"/>
        <w:rPr>
          <w:rFonts w:cstheme="minorHAnsi"/>
          <w:sz w:val="24"/>
          <w:szCs w:val="24"/>
        </w:rPr>
      </w:pPr>
      <w:r w:rsidRPr="00C472F1">
        <w:rPr>
          <w:rFonts w:cstheme="minorHAnsi"/>
          <w:sz w:val="24"/>
          <w:szCs w:val="24"/>
        </w:rPr>
        <w:t>To provide assurance to CCGs that the LAS are delivering a safe and clinically effective service;</w:t>
      </w:r>
    </w:p>
    <w:p w:rsidR="000515E0" w:rsidRPr="00C472F1" w:rsidRDefault="000515E0" w:rsidP="00E85F3D">
      <w:pPr>
        <w:pStyle w:val="ListParagraph"/>
        <w:numPr>
          <w:ilvl w:val="0"/>
          <w:numId w:val="25"/>
        </w:numPr>
        <w:tabs>
          <w:tab w:val="left" w:pos="284"/>
          <w:tab w:val="left" w:pos="851"/>
        </w:tabs>
        <w:spacing w:after="0" w:line="240" w:lineRule="auto"/>
        <w:jc w:val="both"/>
        <w:rPr>
          <w:rFonts w:cstheme="minorHAnsi"/>
          <w:sz w:val="24"/>
          <w:szCs w:val="24"/>
        </w:rPr>
      </w:pPr>
      <w:r w:rsidRPr="00C472F1">
        <w:rPr>
          <w:rFonts w:cstheme="minorHAnsi"/>
          <w:sz w:val="24"/>
          <w:szCs w:val="24"/>
        </w:rPr>
        <w:t>To be a forum for CCG Clinicians to meet with LAS Clinicians to oversee and assure clinical quality and patient experience;</w:t>
      </w:r>
    </w:p>
    <w:p w:rsidR="000515E0" w:rsidRPr="00C472F1" w:rsidRDefault="000515E0" w:rsidP="00E85F3D">
      <w:pPr>
        <w:pStyle w:val="ListParagraph"/>
        <w:numPr>
          <w:ilvl w:val="0"/>
          <w:numId w:val="25"/>
        </w:numPr>
        <w:tabs>
          <w:tab w:val="left" w:pos="284"/>
          <w:tab w:val="left" w:pos="851"/>
        </w:tabs>
        <w:spacing w:after="0" w:line="240" w:lineRule="auto"/>
        <w:jc w:val="both"/>
        <w:rPr>
          <w:rFonts w:cstheme="minorHAnsi"/>
          <w:sz w:val="24"/>
          <w:szCs w:val="24"/>
        </w:rPr>
      </w:pPr>
      <w:r w:rsidRPr="00C472F1">
        <w:rPr>
          <w:rFonts w:cstheme="minorHAnsi"/>
          <w:sz w:val="24"/>
          <w:szCs w:val="24"/>
        </w:rPr>
        <w:t xml:space="preserve">To identify areas of concern / issues regarding patient clinical quality; </w:t>
      </w:r>
    </w:p>
    <w:p w:rsidR="000515E0" w:rsidRPr="00C472F1" w:rsidRDefault="000515E0" w:rsidP="00E85F3D">
      <w:pPr>
        <w:pStyle w:val="ListParagraph"/>
        <w:numPr>
          <w:ilvl w:val="0"/>
          <w:numId w:val="25"/>
        </w:numPr>
        <w:tabs>
          <w:tab w:val="left" w:pos="284"/>
          <w:tab w:val="left" w:pos="851"/>
        </w:tabs>
        <w:spacing w:after="0" w:line="240" w:lineRule="auto"/>
        <w:jc w:val="both"/>
        <w:rPr>
          <w:rFonts w:cstheme="minorHAnsi"/>
          <w:sz w:val="24"/>
          <w:szCs w:val="24"/>
        </w:rPr>
      </w:pPr>
      <w:r w:rsidRPr="00C472F1">
        <w:rPr>
          <w:rFonts w:cstheme="minorHAnsi"/>
          <w:sz w:val="24"/>
          <w:szCs w:val="24"/>
        </w:rPr>
        <w:t>To facilitate the development of and agree the quality performance indicators within the contracted Quality Schedule, and review delivery and achievement in year;</w:t>
      </w:r>
    </w:p>
    <w:p w:rsidR="000515E0" w:rsidRPr="00C472F1" w:rsidRDefault="000515E0" w:rsidP="00E85F3D">
      <w:pPr>
        <w:pStyle w:val="ListParagraph"/>
        <w:numPr>
          <w:ilvl w:val="0"/>
          <w:numId w:val="25"/>
        </w:numPr>
        <w:tabs>
          <w:tab w:val="left" w:pos="284"/>
          <w:tab w:val="left" w:pos="851"/>
        </w:tabs>
        <w:spacing w:after="0" w:line="240" w:lineRule="auto"/>
        <w:jc w:val="both"/>
        <w:rPr>
          <w:rFonts w:cstheme="minorHAnsi"/>
          <w:sz w:val="24"/>
          <w:szCs w:val="24"/>
        </w:rPr>
      </w:pPr>
      <w:r w:rsidRPr="00C472F1">
        <w:rPr>
          <w:rFonts w:cstheme="minorHAnsi"/>
          <w:sz w:val="24"/>
          <w:szCs w:val="24"/>
        </w:rPr>
        <w:t>To develop and agree robust, quality driven CQUIN schemes, and review delivery and achievement in year;</w:t>
      </w:r>
    </w:p>
    <w:p w:rsidR="000515E0" w:rsidRPr="00C472F1" w:rsidRDefault="000515E0" w:rsidP="00E85F3D">
      <w:pPr>
        <w:pStyle w:val="ListParagraph"/>
        <w:numPr>
          <w:ilvl w:val="0"/>
          <w:numId w:val="25"/>
        </w:numPr>
        <w:tabs>
          <w:tab w:val="left" w:pos="284"/>
          <w:tab w:val="left" w:pos="851"/>
        </w:tabs>
        <w:spacing w:after="0" w:line="240" w:lineRule="auto"/>
        <w:jc w:val="both"/>
        <w:rPr>
          <w:rFonts w:cstheme="minorHAnsi"/>
          <w:sz w:val="24"/>
          <w:szCs w:val="24"/>
        </w:rPr>
      </w:pPr>
      <w:r w:rsidRPr="00C472F1">
        <w:rPr>
          <w:rFonts w:cstheme="minorHAnsi"/>
          <w:sz w:val="24"/>
          <w:szCs w:val="24"/>
        </w:rPr>
        <w:t xml:space="preserve">To provide a clear focus on quality linked closely to contract management; </w:t>
      </w:r>
    </w:p>
    <w:p w:rsidR="000515E0" w:rsidRPr="00C472F1" w:rsidRDefault="000515E0" w:rsidP="00E85F3D">
      <w:pPr>
        <w:pStyle w:val="ListParagraph"/>
        <w:numPr>
          <w:ilvl w:val="0"/>
          <w:numId w:val="25"/>
        </w:numPr>
        <w:tabs>
          <w:tab w:val="left" w:pos="284"/>
          <w:tab w:val="left" w:pos="851"/>
        </w:tabs>
        <w:spacing w:after="0" w:line="240" w:lineRule="auto"/>
        <w:jc w:val="both"/>
        <w:rPr>
          <w:rFonts w:cstheme="minorHAnsi"/>
          <w:sz w:val="24"/>
          <w:szCs w:val="24"/>
        </w:rPr>
      </w:pPr>
      <w:r w:rsidRPr="00C472F1">
        <w:rPr>
          <w:rFonts w:cstheme="minorHAnsi"/>
          <w:sz w:val="24"/>
          <w:szCs w:val="24"/>
        </w:rPr>
        <w:t xml:space="preserve">To provide a mechanism for CCGs to make collective decisions on areas including but not limited to, assurance, safety, clinical quality, achievement against quality indicators and CQUIN initiatives, sign off of Remedial Action plans. </w:t>
      </w:r>
    </w:p>
    <w:p w:rsidR="000515E0" w:rsidRPr="00C472F1" w:rsidRDefault="00C472F1" w:rsidP="00E85F3D">
      <w:pPr>
        <w:pStyle w:val="ListParagraph"/>
        <w:numPr>
          <w:ilvl w:val="0"/>
          <w:numId w:val="25"/>
        </w:numPr>
        <w:tabs>
          <w:tab w:val="left" w:pos="284"/>
          <w:tab w:val="left" w:pos="851"/>
        </w:tabs>
        <w:spacing w:after="0" w:line="240" w:lineRule="auto"/>
        <w:jc w:val="both"/>
        <w:rPr>
          <w:rFonts w:cstheme="minorHAnsi"/>
          <w:sz w:val="24"/>
          <w:szCs w:val="24"/>
        </w:rPr>
      </w:pPr>
      <w:r w:rsidRPr="00C472F1">
        <w:rPr>
          <w:rFonts w:cstheme="minorHAnsi"/>
          <w:sz w:val="24"/>
          <w:szCs w:val="24"/>
        </w:rPr>
        <w:t>C</w:t>
      </w:r>
      <w:r w:rsidR="000515E0" w:rsidRPr="00C472F1">
        <w:rPr>
          <w:rFonts w:cstheme="minorHAnsi"/>
          <w:sz w:val="24"/>
          <w:szCs w:val="24"/>
        </w:rPr>
        <w:t>ritical analysis and development of joint solutions and learning to support improvements in patient safety, clinical effectiveness and patient experience;</w:t>
      </w:r>
    </w:p>
    <w:p w:rsidR="000515E0" w:rsidRPr="00C472F1" w:rsidRDefault="000515E0" w:rsidP="00E85F3D">
      <w:pPr>
        <w:pStyle w:val="ListParagraph"/>
        <w:numPr>
          <w:ilvl w:val="0"/>
          <w:numId w:val="25"/>
        </w:numPr>
        <w:tabs>
          <w:tab w:val="left" w:pos="284"/>
          <w:tab w:val="left" w:pos="851"/>
        </w:tabs>
        <w:spacing w:after="0" w:line="240" w:lineRule="auto"/>
        <w:jc w:val="both"/>
        <w:rPr>
          <w:rFonts w:cstheme="minorHAnsi"/>
          <w:sz w:val="24"/>
          <w:szCs w:val="24"/>
        </w:rPr>
      </w:pPr>
      <w:r w:rsidRPr="00C472F1">
        <w:rPr>
          <w:rFonts w:cstheme="minorHAnsi"/>
          <w:sz w:val="24"/>
          <w:szCs w:val="24"/>
        </w:rPr>
        <w:t xml:space="preserve">To be a source of expert clinical advice to the Contract &amp; Performance group, Strategic Commissioning Management Board and other relevant governing bodies such as Acute Trust CQRGs, System Resilience Groups, Service Planning Groups, etc.  </w:t>
      </w:r>
    </w:p>
    <w:p w:rsidR="00B4018D" w:rsidRPr="00C472F1" w:rsidRDefault="00B4018D" w:rsidP="0023491B">
      <w:pPr>
        <w:pStyle w:val="NoSpacing"/>
        <w:rPr>
          <w:rFonts w:asciiTheme="minorHAnsi" w:hAnsiTheme="minorHAnsi" w:cstheme="minorHAnsi"/>
          <w:sz w:val="24"/>
          <w:szCs w:val="24"/>
        </w:rPr>
      </w:pPr>
    </w:p>
    <w:p w:rsidR="00B4018D" w:rsidRPr="00C472F1" w:rsidRDefault="000515E0" w:rsidP="0023491B">
      <w:pPr>
        <w:pStyle w:val="NoSpacing"/>
        <w:rPr>
          <w:rFonts w:asciiTheme="minorHAnsi" w:hAnsiTheme="minorHAnsi" w:cstheme="minorHAnsi"/>
          <w:sz w:val="24"/>
          <w:szCs w:val="24"/>
        </w:rPr>
      </w:pPr>
      <w:r w:rsidRPr="00C472F1">
        <w:rPr>
          <w:rFonts w:asciiTheme="minorHAnsi" w:hAnsiTheme="minorHAnsi" w:cstheme="minorHAnsi"/>
          <w:sz w:val="24"/>
          <w:szCs w:val="24"/>
        </w:rPr>
        <w:t>Any matters requiring contractual agreement will be referred to either the Strategic Commissioning Management Board (SCB) or the Contract &amp; Performance (CP) group.</w:t>
      </w:r>
    </w:p>
    <w:p w:rsidR="00B4018D" w:rsidRPr="00C472F1" w:rsidRDefault="00B4018D" w:rsidP="0023491B">
      <w:pPr>
        <w:pStyle w:val="NoSpacing"/>
        <w:rPr>
          <w:rFonts w:asciiTheme="minorHAnsi" w:hAnsiTheme="minorHAnsi" w:cstheme="minorHAnsi"/>
          <w:sz w:val="24"/>
          <w:szCs w:val="24"/>
        </w:rPr>
      </w:pPr>
    </w:p>
    <w:p w:rsidR="00E85F3D" w:rsidRPr="00E85F3D" w:rsidRDefault="00D867D6" w:rsidP="00C472F1">
      <w:pPr>
        <w:spacing w:after="0"/>
        <w:rPr>
          <w:rFonts w:eastAsia="Times New Roman" w:cstheme="minorHAnsi"/>
          <w:sz w:val="24"/>
          <w:szCs w:val="24"/>
        </w:rPr>
      </w:pPr>
      <w:r w:rsidRPr="00C472F1">
        <w:rPr>
          <w:rFonts w:cstheme="minorHAnsi"/>
          <w:sz w:val="24"/>
          <w:szCs w:val="24"/>
        </w:rPr>
        <w:t xml:space="preserve">The </w:t>
      </w:r>
      <w:r w:rsidRPr="00C472F1">
        <w:rPr>
          <w:rFonts w:cstheme="minorHAnsi"/>
          <w:b/>
          <w:sz w:val="24"/>
          <w:szCs w:val="24"/>
        </w:rPr>
        <w:t>Strategic Commissioning Board</w:t>
      </w:r>
      <w:r w:rsidRPr="00C472F1">
        <w:rPr>
          <w:rFonts w:cstheme="minorHAnsi"/>
          <w:sz w:val="24"/>
          <w:szCs w:val="24"/>
        </w:rPr>
        <w:t xml:space="preserve"> is a pan-London Board representing the Consortium of 32 CCGs </w:t>
      </w:r>
      <w:r w:rsidR="00E85F3D" w:rsidRPr="00C472F1">
        <w:rPr>
          <w:rFonts w:cstheme="minorHAnsi"/>
          <w:sz w:val="24"/>
          <w:szCs w:val="24"/>
        </w:rPr>
        <w:t xml:space="preserve">on a geographical basis </w:t>
      </w:r>
      <w:r w:rsidRPr="00C472F1">
        <w:rPr>
          <w:rFonts w:cstheme="minorHAnsi"/>
          <w:sz w:val="24"/>
          <w:szCs w:val="24"/>
        </w:rPr>
        <w:t xml:space="preserve">through </w:t>
      </w:r>
      <w:r w:rsidR="00E85F3D" w:rsidRPr="00C472F1">
        <w:rPr>
          <w:rFonts w:cstheme="minorHAnsi"/>
          <w:sz w:val="24"/>
          <w:szCs w:val="24"/>
        </w:rPr>
        <w:t>seven Strategic Partnership Group (SPG) leads from across the capital.</w:t>
      </w:r>
      <w:r w:rsidR="00E85F3D" w:rsidRPr="00C472F1">
        <w:rPr>
          <w:rFonts w:eastAsia="Times New Roman" w:cstheme="minorHAnsi"/>
          <w:sz w:val="24"/>
          <w:szCs w:val="24"/>
        </w:rPr>
        <w:t xml:space="preserve"> </w:t>
      </w:r>
      <w:r w:rsidR="00C472F1" w:rsidRPr="00C472F1">
        <w:rPr>
          <w:rFonts w:cstheme="minorHAnsi"/>
          <w:sz w:val="24"/>
          <w:szCs w:val="24"/>
        </w:rPr>
        <w:t xml:space="preserve">The Terms of reference for the group include (but not limited to) the following; </w:t>
      </w:r>
      <w:r w:rsidR="00C472F1" w:rsidRPr="00C472F1">
        <w:rPr>
          <w:rFonts w:cstheme="minorHAnsi"/>
          <w:sz w:val="24"/>
          <w:szCs w:val="24"/>
        </w:rPr>
        <w:br/>
      </w:r>
    </w:p>
    <w:p w:rsidR="00E85F3D" w:rsidRPr="00E85F3D" w:rsidRDefault="00E85F3D" w:rsidP="00E85F3D">
      <w:pPr>
        <w:numPr>
          <w:ilvl w:val="0"/>
          <w:numId w:val="26"/>
        </w:numPr>
        <w:spacing w:after="0" w:line="240" w:lineRule="auto"/>
        <w:ind w:left="426" w:hanging="357"/>
        <w:contextualSpacing/>
        <w:rPr>
          <w:rFonts w:eastAsia="Times New Roman" w:cstheme="minorHAnsi"/>
          <w:sz w:val="24"/>
          <w:szCs w:val="24"/>
        </w:rPr>
      </w:pPr>
      <w:r w:rsidRPr="00E85F3D">
        <w:rPr>
          <w:rFonts w:eastAsia="Times New Roman" w:cstheme="minorHAnsi"/>
          <w:sz w:val="24"/>
          <w:szCs w:val="24"/>
        </w:rPr>
        <w:t>Provide oversight on all LAS activities that is within the commissioning remit.</w:t>
      </w:r>
    </w:p>
    <w:p w:rsidR="00E85F3D" w:rsidRPr="00E85F3D" w:rsidRDefault="00E85F3D" w:rsidP="00E85F3D">
      <w:pPr>
        <w:numPr>
          <w:ilvl w:val="0"/>
          <w:numId w:val="26"/>
        </w:numPr>
        <w:spacing w:after="0" w:line="240" w:lineRule="auto"/>
        <w:ind w:left="426" w:hanging="357"/>
        <w:contextualSpacing/>
        <w:rPr>
          <w:rFonts w:eastAsia="Times New Roman" w:cstheme="minorHAnsi"/>
          <w:sz w:val="24"/>
          <w:szCs w:val="24"/>
        </w:rPr>
      </w:pPr>
      <w:r w:rsidRPr="00E85F3D">
        <w:rPr>
          <w:rFonts w:eastAsia="Times New Roman" w:cstheme="minorHAnsi"/>
          <w:sz w:val="24"/>
          <w:szCs w:val="24"/>
        </w:rPr>
        <w:t xml:space="preserve">Act as Forum for escalating matters from the Clinical Quality &amp; Risk Group (CQRG) and the Contracting &amp; Performance (C&amp;P) Group. </w:t>
      </w:r>
    </w:p>
    <w:p w:rsidR="00E85F3D" w:rsidRPr="00E85F3D" w:rsidRDefault="00E85F3D" w:rsidP="00E85F3D">
      <w:pPr>
        <w:numPr>
          <w:ilvl w:val="0"/>
          <w:numId w:val="26"/>
        </w:numPr>
        <w:spacing w:after="0" w:line="240" w:lineRule="auto"/>
        <w:ind w:left="426" w:hanging="357"/>
        <w:contextualSpacing/>
        <w:rPr>
          <w:rFonts w:eastAsia="Times New Roman" w:cstheme="minorHAnsi"/>
          <w:sz w:val="24"/>
          <w:szCs w:val="24"/>
        </w:rPr>
      </w:pPr>
      <w:r w:rsidRPr="00E85F3D">
        <w:rPr>
          <w:rFonts w:eastAsia="Times New Roman" w:cstheme="minorHAnsi"/>
          <w:sz w:val="24"/>
          <w:szCs w:val="24"/>
        </w:rPr>
        <w:t xml:space="preserve">Provide a mechanism for London CCGs to make collective decisions on commissioning matters relating to LAS as appropriate. </w:t>
      </w:r>
    </w:p>
    <w:p w:rsidR="00E85F3D" w:rsidRPr="00E85F3D" w:rsidRDefault="00E85F3D" w:rsidP="00E85F3D">
      <w:pPr>
        <w:numPr>
          <w:ilvl w:val="0"/>
          <w:numId w:val="26"/>
        </w:numPr>
        <w:spacing w:after="0" w:line="240" w:lineRule="auto"/>
        <w:ind w:left="426" w:hanging="357"/>
        <w:contextualSpacing/>
        <w:rPr>
          <w:rFonts w:eastAsia="Times New Roman" w:cstheme="minorHAnsi"/>
          <w:sz w:val="24"/>
          <w:szCs w:val="24"/>
        </w:rPr>
      </w:pPr>
      <w:r w:rsidRPr="00E85F3D">
        <w:rPr>
          <w:rFonts w:eastAsia="Times New Roman" w:cstheme="minorHAnsi"/>
          <w:sz w:val="24"/>
          <w:szCs w:val="24"/>
        </w:rPr>
        <w:t>Monitor the development and implementation of the pan London strategy for commissioning the ambulance service.</w:t>
      </w:r>
    </w:p>
    <w:p w:rsidR="00E85F3D" w:rsidRPr="00E85F3D" w:rsidRDefault="00E85F3D" w:rsidP="00E85F3D">
      <w:pPr>
        <w:numPr>
          <w:ilvl w:val="0"/>
          <w:numId w:val="26"/>
        </w:numPr>
        <w:spacing w:after="0" w:line="240" w:lineRule="auto"/>
        <w:ind w:left="426" w:hanging="357"/>
        <w:contextualSpacing/>
        <w:rPr>
          <w:rFonts w:eastAsia="Times New Roman" w:cstheme="minorHAnsi"/>
          <w:sz w:val="24"/>
          <w:szCs w:val="24"/>
        </w:rPr>
      </w:pPr>
      <w:r w:rsidRPr="00E85F3D">
        <w:rPr>
          <w:rFonts w:eastAsia="Times New Roman" w:cstheme="minorHAnsi"/>
          <w:sz w:val="24"/>
          <w:szCs w:val="24"/>
        </w:rPr>
        <w:t>Forum for decision making on the development of the pan London commissioning strategy for LAS.</w:t>
      </w:r>
    </w:p>
    <w:p w:rsidR="00E85F3D" w:rsidRPr="00E85F3D" w:rsidRDefault="00E85F3D" w:rsidP="00E85F3D">
      <w:pPr>
        <w:numPr>
          <w:ilvl w:val="0"/>
          <w:numId w:val="26"/>
        </w:numPr>
        <w:spacing w:after="0" w:line="240" w:lineRule="auto"/>
        <w:ind w:left="426" w:hanging="357"/>
        <w:contextualSpacing/>
        <w:rPr>
          <w:rFonts w:eastAsia="Times New Roman" w:cstheme="minorHAnsi"/>
          <w:sz w:val="24"/>
          <w:szCs w:val="24"/>
        </w:rPr>
      </w:pPr>
      <w:r w:rsidRPr="00E85F3D">
        <w:rPr>
          <w:rFonts w:eastAsia="Times New Roman" w:cstheme="minorHAnsi"/>
          <w:sz w:val="24"/>
          <w:szCs w:val="24"/>
        </w:rPr>
        <w:t>Make decision on business cases or service development matters requiring funding.</w:t>
      </w:r>
    </w:p>
    <w:p w:rsidR="00E85F3D" w:rsidRPr="00E85F3D" w:rsidRDefault="00E85F3D" w:rsidP="00E85F3D">
      <w:pPr>
        <w:numPr>
          <w:ilvl w:val="0"/>
          <w:numId w:val="26"/>
        </w:numPr>
        <w:spacing w:after="0" w:line="240" w:lineRule="auto"/>
        <w:ind w:left="426" w:hanging="357"/>
        <w:contextualSpacing/>
        <w:rPr>
          <w:rFonts w:eastAsia="Times New Roman" w:cstheme="minorHAnsi"/>
          <w:sz w:val="24"/>
          <w:szCs w:val="24"/>
        </w:rPr>
      </w:pPr>
      <w:r w:rsidRPr="00E85F3D">
        <w:rPr>
          <w:rFonts w:eastAsia="Times New Roman" w:cstheme="minorHAnsi"/>
          <w:sz w:val="24"/>
          <w:szCs w:val="24"/>
        </w:rPr>
        <w:lastRenderedPageBreak/>
        <w:t>Act as decision making body for all matters requiring funding including business cases and service developments.</w:t>
      </w:r>
    </w:p>
    <w:p w:rsidR="00E85F3D" w:rsidRPr="00E85F3D" w:rsidRDefault="00E85F3D" w:rsidP="00E85F3D">
      <w:pPr>
        <w:numPr>
          <w:ilvl w:val="0"/>
          <w:numId w:val="26"/>
        </w:numPr>
        <w:spacing w:after="0" w:line="240" w:lineRule="auto"/>
        <w:ind w:left="426" w:hanging="357"/>
        <w:contextualSpacing/>
        <w:rPr>
          <w:rFonts w:eastAsia="Times New Roman" w:cstheme="minorHAnsi"/>
          <w:sz w:val="24"/>
          <w:szCs w:val="24"/>
        </w:rPr>
      </w:pPr>
      <w:r w:rsidRPr="00E85F3D">
        <w:rPr>
          <w:rFonts w:eastAsia="Times New Roman" w:cstheme="minorHAnsi"/>
          <w:sz w:val="24"/>
          <w:szCs w:val="24"/>
        </w:rPr>
        <w:t>Work collaboratively in line with NHS constitution values</w:t>
      </w:r>
    </w:p>
    <w:p w:rsidR="00941597" w:rsidRPr="00C472F1" w:rsidRDefault="00941597" w:rsidP="000515E0">
      <w:pPr>
        <w:spacing w:after="0" w:line="240" w:lineRule="auto"/>
        <w:rPr>
          <w:rFonts w:cstheme="minorHAnsi"/>
          <w:iCs/>
          <w:sz w:val="24"/>
          <w:szCs w:val="24"/>
        </w:rPr>
      </w:pPr>
    </w:p>
    <w:p w:rsidR="00D867D6" w:rsidRPr="00C472F1" w:rsidRDefault="00D867D6" w:rsidP="000515E0">
      <w:pPr>
        <w:spacing w:after="0" w:line="240" w:lineRule="auto"/>
        <w:rPr>
          <w:rFonts w:cstheme="minorHAnsi"/>
          <w:iCs/>
          <w:sz w:val="24"/>
          <w:szCs w:val="24"/>
        </w:rPr>
      </w:pPr>
    </w:p>
    <w:p w:rsidR="00975DF1" w:rsidRPr="00C472F1" w:rsidRDefault="00D047E7" w:rsidP="00005FC1">
      <w:pPr>
        <w:rPr>
          <w:rFonts w:eastAsia="Times New Roman" w:cstheme="minorHAnsi"/>
          <w:b/>
          <w:sz w:val="24"/>
          <w:szCs w:val="24"/>
        </w:rPr>
      </w:pPr>
      <w:r w:rsidRPr="00C472F1">
        <w:rPr>
          <w:rFonts w:eastAsia="Times New Roman" w:cstheme="minorHAnsi"/>
          <w:b/>
          <w:sz w:val="24"/>
          <w:szCs w:val="24"/>
        </w:rPr>
        <w:t>Scope of Review</w:t>
      </w:r>
    </w:p>
    <w:p w:rsidR="00B84DD3" w:rsidRPr="00C472F1" w:rsidRDefault="00816027" w:rsidP="00B84DD3">
      <w:pPr>
        <w:autoSpaceDE w:val="0"/>
        <w:autoSpaceDN w:val="0"/>
        <w:adjustRightInd w:val="0"/>
        <w:spacing w:after="0" w:line="240" w:lineRule="auto"/>
        <w:rPr>
          <w:rFonts w:cstheme="minorHAnsi"/>
          <w:sz w:val="24"/>
          <w:szCs w:val="24"/>
        </w:rPr>
      </w:pPr>
      <w:r w:rsidRPr="00C472F1">
        <w:rPr>
          <w:rFonts w:cstheme="minorHAnsi"/>
          <w:sz w:val="24"/>
          <w:szCs w:val="24"/>
        </w:rPr>
        <w:t xml:space="preserve">The </w:t>
      </w:r>
      <w:r w:rsidR="00B84DD3" w:rsidRPr="00C472F1">
        <w:rPr>
          <w:rFonts w:cstheme="minorHAnsi"/>
          <w:sz w:val="24"/>
          <w:szCs w:val="24"/>
        </w:rPr>
        <w:t>review</w:t>
      </w:r>
      <w:r w:rsidRPr="00C472F1">
        <w:rPr>
          <w:rFonts w:cstheme="minorHAnsi"/>
          <w:sz w:val="24"/>
          <w:szCs w:val="24"/>
        </w:rPr>
        <w:t xml:space="preserve"> </w:t>
      </w:r>
      <w:r w:rsidR="00B84DD3" w:rsidRPr="00C472F1">
        <w:rPr>
          <w:rFonts w:cstheme="minorHAnsi"/>
          <w:sz w:val="24"/>
          <w:szCs w:val="24"/>
        </w:rPr>
        <w:t xml:space="preserve">will report on the existing </w:t>
      </w:r>
      <w:r w:rsidR="00C91937" w:rsidRPr="00C472F1">
        <w:rPr>
          <w:rFonts w:cstheme="minorHAnsi"/>
          <w:sz w:val="24"/>
          <w:szCs w:val="24"/>
        </w:rPr>
        <w:t xml:space="preserve">commissioning </w:t>
      </w:r>
      <w:r w:rsidR="00B84DD3" w:rsidRPr="00C472F1">
        <w:rPr>
          <w:rFonts w:cstheme="minorHAnsi"/>
          <w:sz w:val="24"/>
          <w:szCs w:val="24"/>
        </w:rPr>
        <w:t>model</w:t>
      </w:r>
      <w:r w:rsidR="00AD4B55" w:rsidRPr="00C472F1">
        <w:rPr>
          <w:rFonts w:cstheme="minorHAnsi"/>
          <w:sz w:val="24"/>
          <w:szCs w:val="24"/>
        </w:rPr>
        <w:t xml:space="preserve"> including </w:t>
      </w:r>
      <w:r w:rsidR="00B84DD3" w:rsidRPr="00C472F1">
        <w:rPr>
          <w:rFonts w:cstheme="minorHAnsi"/>
          <w:sz w:val="24"/>
          <w:szCs w:val="24"/>
        </w:rPr>
        <w:t>the effectiveness</w:t>
      </w:r>
      <w:r w:rsidR="00C41833" w:rsidRPr="00C472F1">
        <w:rPr>
          <w:rFonts w:cstheme="minorHAnsi"/>
          <w:sz w:val="24"/>
          <w:szCs w:val="24"/>
        </w:rPr>
        <w:t xml:space="preserve">, </w:t>
      </w:r>
      <w:r w:rsidR="00AD4B55" w:rsidRPr="00C472F1">
        <w:rPr>
          <w:rFonts w:cstheme="minorHAnsi"/>
          <w:sz w:val="24"/>
          <w:szCs w:val="24"/>
        </w:rPr>
        <w:t>value</w:t>
      </w:r>
      <w:r w:rsidR="00C41833" w:rsidRPr="00C472F1">
        <w:rPr>
          <w:rFonts w:cstheme="minorHAnsi"/>
          <w:sz w:val="24"/>
          <w:szCs w:val="24"/>
        </w:rPr>
        <w:t xml:space="preserve"> for money and efficiency</w:t>
      </w:r>
      <w:r w:rsidR="00B84DD3" w:rsidRPr="00C472F1">
        <w:rPr>
          <w:rFonts w:cstheme="minorHAnsi"/>
          <w:sz w:val="24"/>
          <w:szCs w:val="24"/>
        </w:rPr>
        <w:t xml:space="preserve"> of the</w:t>
      </w:r>
      <w:r w:rsidR="00AD4B55" w:rsidRPr="00C472F1">
        <w:rPr>
          <w:rFonts w:cstheme="minorHAnsi"/>
          <w:sz w:val="24"/>
          <w:szCs w:val="24"/>
        </w:rPr>
        <w:t xml:space="preserve"> Lead CCG commissioner</w:t>
      </w:r>
      <w:r w:rsidR="00B84DD3" w:rsidRPr="00C472F1">
        <w:rPr>
          <w:rFonts w:cstheme="minorHAnsi"/>
          <w:sz w:val="24"/>
          <w:szCs w:val="24"/>
        </w:rPr>
        <w:t xml:space="preserve"> arrangements </w:t>
      </w:r>
      <w:r w:rsidR="006753B7" w:rsidRPr="00C472F1">
        <w:rPr>
          <w:rFonts w:cstheme="minorHAnsi"/>
          <w:sz w:val="24"/>
          <w:szCs w:val="24"/>
        </w:rPr>
        <w:t>covering;</w:t>
      </w:r>
    </w:p>
    <w:p w:rsidR="00B84DD3" w:rsidRPr="00C472F1" w:rsidRDefault="00B84DD3" w:rsidP="00B84DD3">
      <w:pPr>
        <w:autoSpaceDE w:val="0"/>
        <w:autoSpaceDN w:val="0"/>
        <w:adjustRightInd w:val="0"/>
        <w:spacing w:after="0" w:line="240" w:lineRule="auto"/>
        <w:rPr>
          <w:rFonts w:cstheme="minorHAnsi"/>
          <w:sz w:val="24"/>
          <w:szCs w:val="24"/>
        </w:rPr>
      </w:pPr>
    </w:p>
    <w:p w:rsidR="00BA457F" w:rsidRPr="00BA457F" w:rsidRDefault="00BA457F" w:rsidP="00BA457F">
      <w:pPr>
        <w:pStyle w:val="ListParagraph"/>
        <w:numPr>
          <w:ilvl w:val="0"/>
          <w:numId w:val="4"/>
        </w:numPr>
        <w:autoSpaceDE w:val="0"/>
        <w:autoSpaceDN w:val="0"/>
        <w:adjustRightInd w:val="0"/>
        <w:rPr>
          <w:rFonts w:cstheme="minorHAnsi"/>
          <w:sz w:val="24"/>
          <w:szCs w:val="24"/>
        </w:rPr>
      </w:pPr>
      <w:r w:rsidRPr="00BA457F">
        <w:rPr>
          <w:rFonts w:cstheme="minorHAnsi"/>
          <w:sz w:val="24"/>
          <w:szCs w:val="24"/>
        </w:rPr>
        <w:t>Ensuring effective links to the seven SPG leads, five STPs, 32 London CCGs, local A&amp;E Delivery Boards and emergency networks to implement initiatives and holding individual CCGs to account;</w:t>
      </w:r>
    </w:p>
    <w:p w:rsidR="00BA457F" w:rsidRPr="00BA457F" w:rsidRDefault="00BA457F" w:rsidP="00BA457F">
      <w:pPr>
        <w:pStyle w:val="ListParagraph"/>
        <w:numPr>
          <w:ilvl w:val="0"/>
          <w:numId w:val="4"/>
        </w:numPr>
        <w:autoSpaceDE w:val="0"/>
        <w:autoSpaceDN w:val="0"/>
        <w:adjustRightInd w:val="0"/>
        <w:rPr>
          <w:rFonts w:cstheme="minorHAnsi"/>
          <w:sz w:val="24"/>
          <w:szCs w:val="24"/>
        </w:rPr>
      </w:pPr>
      <w:r w:rsidRPr="00BA457F">
        <w:rPr>
          <w:rFonts w:cstheme="minorHAnsi"/>
          <w:sz w:val="24"/>
          <w:szCs w:val="24"/>
        </w:rPr>
        <w:t>LAS performance management reporting to relevant committees including lead commissioner Governing Body oversight and resource availability and management of clinical quality;</w:t>
      </w:r>
    </w:p>
    <w:p w:rsidR="00B575BC" w:rsidRPr="00C472F1" w:rsidRDefault="00BA457F" w:rsidP="00BA457F">
      <w:pPr>
        <w:pStyle w:val="ListParagraph"/>
        <w:numPr>
          <w:ilvl w:val="0"/>
          <w:numId w:val="4"/>
        </w:numPr>
        <w:autoSpaceDE w:val="0"/>
        <w:autoSpaceDN w:val="0"/>
        <w:adjustRightInd w:val="0"/>
        <w:rPr>
          <w:rFonts w:cstheme="minorHAnsi"/>
          <w:sz w:val="24"/>
          <w:szCs w:val="24"/>
        </w:rPr>
      </w:pPr>
      <w:r w:rsidRPr="00BA457F">
        <w:rPr>
          <w:rFonts w:cstheme="minorHAnsi"/>
          <w:sz w:val="24"/>
          <w:szCs w:val="24"/>
        </w:rPr>
        <w:t>Contractual performance monitoring and improvement including implementation of the improvement initiatives</w:t>
      </w:r>
      <w:r>
        <w:rPr>
          <w:rFonts w:cstheme="minorHAnsi"/>
          <w:sz w:val="24"/>
          <w:szCs w:val="24"/>
        </w:rPr>
        <w:t>.</w:t>
      </w:r>
      <w:r w:rsidR="00AD4B55" w:rsidRPr="00C472F1">
        <w:rPr>
          <w:rFonts w:cstheme="minorHAnsi"/>
          <w:sz w:val="24"/>
          <w:szCs w:val="24"/>
        </w:rPr>
        <w:t xml:space="preserve"> Including robustness of early warning mechanisms, reporting, monitoring and escalation of quality and performance improvement</w:t>
      </w:r>
      <w:r w:rsidR="00730BD1" w:rsidRPr="00C472F1">
        <w:rPr>
          <w:rFonts w:cstheme="minorHAnsi"/>
          <w:sz w:val="24"/>
          <w:szCs w:val="24"/>
        </w:rPr>
        <w:t>;</w:t>
      </w:r>
    </w:p>
    <w:p w:rsidR="00245724" w:rsidRPr="00C472F1" w:rsidRDefault="00245724" w:rsidP="002940E1">
      <w:pPr>
        <w:pStyle w:val="ListParagraph"/>
        <w:numPr>
          <w:ilvl w:val="0"/>
          <w:numId w:val="4"/>
        </w:numPr>
        <w:autoSpaceDE w:val="0"/>
        <w:autoSpaceDN w:val="0"/>
        <w:adjustRightInd w:val="0"/>
        <w:rPr>
          <w:rFonts w:cstheme="minorHAnsi"/>
          <w:sz w:val="24"/>
          <w:szCs w:val="24"/>
        </w:rPr>
      </w:pPr>
      <w:r w:rsidRPr="00C472F1">
        <w:rPr>
          <w:rFonts w:cstheme="minorHAnsi"/>
          <w:sz w:val="24"/>
          <w:szCs w:val="24"/>
        </w:rPr>
        <w:t>Resource availability, utilisation and cost;</w:t>
      </w:r>
    </w:p>
    <w:p w:rsidR="00B84DD3" w:rsidRPr="00C472F1" w:rsidRDefault="00C41833" w:rsidP="002940E1">
      <w:pPr>
        <w:pStyle w:val="ListParagraph"/>
        <w:numPr>
          <w:ilvl w:val="0"/>
          <w:numId w:val="4"/>
        </w:numPr>
        <w:autoSpaceDE w:val="0"/>
        <w:autoSpaceDN w:val="0"/>
        <w:adjustRightInd w:val="0"/>
        <w:rPr>
          <w:rFonts w:cstheme="minorHAnsi"/>
          <w:sz w:val="24"/>
          <w:szCs w:val="24"/>
        </w:rPr>
      </w:pPr>
      <w:r w:rsidRPr="00C472F1">
        <w:rPr>
          <w:rFonts w:cstheme="minorHAnsi"/>
          <w:sz w:val="24"/>
          <w:szCs w:val="24"/>
        </w:rPr>
        <w:t xml:space="preserve">Information flows and business intelligence including reporting granularity </w:t>
      </w:r>
      <w:r w:rsidR="00D42EA0" w:rsidRPr="00C472F1">
        <w:rPr>
          <w:rFonts w:cstheme="minorHAnsi"/>
          <w:sz w:val="24"/>
          <w:szCs w:val="24"/>
        </w:rPr>
        <w:t>e.g.</w:t>
      </w:r>
      <w:r w:rsidRPr="00C472F1">
        <w:rPr>
          <w:rFonts w:cstheme="minorHAnsi"/>
          <w:sz w:val="24"/>
          <w:szCs w:val="24"/>
        </w:rPr>
        <w:t xml:space="preserve"> Geographies, service lines</w:t>
      </w:r>
      <w:r w:rsidR="00730BD1" w:rsidRPr="00C472F1">
        <w:rPr>
          <w:rFonts w:cstheme="minorHAnsi"/>
          <w:sz w:val="24"/>
          <w:szCs w:val="24"/>
        </w:rPr>
        <w:t>; and</w:t>
      </w:r>
    </w:p>
    <w:p w:rsidR="00C41833" w:rsidRPr="00C472F1" w:rsidRDefault="00C91937" w:rsidP="002940E1">
      <w:pPr>
        <w:pStyle w:val="ListParagraph"/>
        <w:numPr>
          <w:ilvl w:val="0"/>
          <w:numId w:val="4"/>
        </w:numPr>
        <w:autoSpaceDE w:val="0"/>
        <w:autoSpaceDN w:val="0"/>
        <w:adjustRightInd w:val="0"/>
        <w:rPr>
          <w:rFonts w:cstheme="minorHAnsi"/>
          <w:sz w:val="24"/>
          <w:szCs w:val="24"/>
        </w:rPr>
      </w:pPr>
      <w:r w:rsidRPr="00C472F1">
        <w:rPr>
          <w:rFonts w:cstheme="minorHAnsi"/>
          <w:sz w:val="24"/>
          <w:szCs w:val="24"/>
        </w:rPr>
        <w:t xml:space="preserve">NHS England and NHS Improvement </w:t>
      </w:r>
      <w:r w:rsidR="00C41833" w:rsidRPr="00C472F1">
        <w:rPr>
          <w:rFonts w:cstheme="minorHAnsi"/>
          <w:sz w:val="24"/>
          <w:szCs w:val="24"/>
        </w:rPr>
        <w:t>assurance including E</w:t>
      </w:r>
      <w:r w:rsidRPr="00C472F1">
        <w:rPr>
          <w:rFonts w:cstheme="minorHAnsi"/>
          <w:sz w:val="24"/>
          <w:szCs w:val="24"/>
        </w:rPr>
        <w:t xml:space="preserve">mergency </w:t>
      </w:r>
      <w:r w:rsidR="00C41833" w:rsidRPr="00C472F1">
        <w:rPr>
          <w:rFonts w:cstheme="minorHAnsi"/>
          <w:sz w:val="24"/>
          <w:szCs w:val="24"/>
        </w:rPr>
        <w:t>P</w:t>
      </w:r>
      <w:r w:rsidRPr="00C472F1">
        <w:rPr>
          <w:rFonts w:cstheme="minorHAnsi"/>
          <w:sz w:val="24"/>
          <w:szCs w:val="24"/>
        </w:rPr>
        <w:t xml:space="preserve">lanning </w:t>
      </w:r>
      <w:r w:rsidR="00C41833" w:rsidRPr="00C472F1">
        <w:rPr>
          <w:rFonts w:cstheme="minorHAnsi"/>
          <w:sz w:val="24"/>
          <w:szCs w:val="24"/>
        </w:rPr>
        <w:t>R</w:t>
      </w:r>
      <w:r w:rsidRPr="00C472F1">
        <w:rPr>
          <w:rFonts w:cstheme="minorHAnsi"/>
          <w:sz w:val="24"/>
          <w:szCs w:val="24"/>
        </w:rPr>
        <w:t xml:space="preserve">esilience and </w:t>
      </w:r>
      <w:r w:rsidR="00C41833" w:rsidRPr="00C472F1">
        <w:rPr>
          <w:rFonts w:cstheme="minorHAnsi"/>
          <w:sz w:val="24"/>
          <w:szCs w:val="24"/>
        </w:rPr>
        <w:t>R</w:t>
      </w:r>
      <w:r w:rsidRPr="00C472F1">
        <w:rPr>
          <w:rFonts w:cstheme="minorHAnsi"/>
          <w:sz w:val="24"/>
          <w:szCs w:val="24"/>
        </w:rPr>
        <w:t>esponse</w:t>
      </w:r>
      <w:r w:rsidR="00730BD1" w:rsidRPr="00C472F1">
        <w:rPr>
          <w:rFonts w:cstheme="minorHAnsi"/>
          <w:sz w:val="24"/>
          <w:szCs w:val="24"/>
        </w:rPr>
        <w:t>.</w:t>
      </w:r>
    </w:p>
    <w:p w:rsidR="00E85F3D" w:rsidRPr="00C472F1" w:rsidRDefault="00245724" w:rsidP="00245724">
      <w:pPr>
        <w:autoSpaceDE w:val="0"/>
        <w:autoSpaceDN w:val="0"/>
        <w:adjustRightInd w:val="0"/>
        <w:ind w:left="360"/>
        <w:rPr>
          <w:rFonts w:cstheme="minorHAnsi"/>
          <w:sz w:val="24"/>
          <w:szCs w:val="24"/>
        </w:rPr>
      </w:pPr>
      <w:r w:rsidRPr="00C472F1">
        <w:rPr>
          <w:rFonts w:cstheme="minorHAnsi"/>
          <w:sz w:val="24"/>
          <w:szCs w:val="24"/>
        </w:rPr>
        <w:t>The review of effectiveness and efficiency should include</w:t>
      </w:r>
      <w:r w:rsidR="00C472F1" w:rsidRPr="00C472F1">
        <w:rPr>
          <w:rFonts w:cstheme="minorHAnsi"/>
          <w:sz w:val="24"/>
          <w:szCs w:val="24"/>
        </w:rPr>
        <w:t xml:space="preserve"> (</w:t>
      </w:r>
      <w:r w:rsidR="00E85F3D" w:rsidRPr="00C472F1">
        <w:rPr>
          <w:rFonts w:cstheme="minorHAnsi"/>
          <w:sz w:val="24"/>
          <w:szCs w:val="24"/>
        </w:rPr>
        <w:t>but not limited to</w:t>
      </w:r>
      <w:r w:rsidR="00C472F1" w:rsidRPr="00C472F1">
        <w:rPr>
          <w:rFonts w:cstheme="minorHAnsi"/>
          <w:sz w:val="24"/>
          <w:szCs w:val="24"/>
        </w:rPr>
        <w:t>)</w:t>
      </w:r>
      <w:r w:rsidRPr="00C472F1">
        <w:rPr>
          <w:rFonts w:cstheme="minorHAnsi"/>
          <w:sz w:val="24"/>
          <w:szCs w:val="24"/>
        </w:rPr>
        <w:t xml:space="preserve"> assessment of</w:t>
      </w:r>
      <w:r w:rsidR="00E85F3D" w:rsidRPr="00C472F1">
        <w:rPr>
          <w:rFonts w:cstheme="minorHAnsi"/>
          <w:sz w:val="24"/>
          <w:szCs w:val="24"/>
        </w:rPr>
        <w:t>:</w:t>
      </w:r>
    </w:p>
    <w:p w:rsidR="00245724" w:rsidRPr="00C472F1" w:rsidRDefault="00245724" w:rsidP="00245724">
      <w:pPr>
        <w:pStyle w:val="CommentText"/>
        <w:numPr>
          <w:ilvl w:val="0"/>
          <w:numId w:val="27"/>
        </w:numPr>
        <w:spacing w:after="0"/>
        <w:ind w:left="1434" w:hanging="357"/>
        <w:rPr>
          <w:rFonts w:cstheme="minorHAnsi"/>
          <w:sz w:val="24"/>
          <w:szCs w:val="24"/>
        </w:rPr>
      </w:pPr>
      <w:r w:rsidRPr="00C472F1">
        <w:rPr>
          <w:rFonts w:cstheme="minorHAnsi"/>
          <w:sz w:val="24"/>
          <w:szCs w:val="24"/>
        </w:rPr>
        <w:t>Quality Assurance</w:t>
      </w:r>
    </w:p>
    <w:p w:rsidR="00245724" w:rsidRPr="00C472F1" w:rsidRDefault="00245724" w:rsidP="00245724">
      <w:pPr>
        <w:pStyle w:val="CommentText"/>
        <w:numPr>
          <w:ilvl w:val="0"/>
          <w:numId w:val="27"/>
        </w:numPr>
        <w:spacing w:after="0"/>
        <w:ind w:left="1434" w:hanging="357"/>
        <w:rPr>
          <w:rFonts w:cstheme="minorHAnsi"/>
          <w:sz w:val="24"/>
          <w:szCs w:val="24"/>
        </w:rPr>
      </w:pPr>
      <w:r w:rsidRPr="00C472F1">
        <w:rPr>
          <w:rFonts w:cstheme="minorHAnsi"/>
          <w:sz w:val="24"/>
          <w:szCs w:val="24"/>
        </w:rPr>
        <w:t>Performance &amp; delivery</w:t>
      </w:r>
    </w:p>
    <w:p w:rsidR="00245724" w:rsidRPr="00C472F1" w:rsidRDefault="00E85F3D" w:rsidP="00245724">
      <w:pPr>
        <w:pStyle w:val="CommentText"/>
        <w:numPr>
          <w:ilvl w:val="0"/>
          <w:numId w:val="27"/>
        </w:numPr>
        <w:spacing w:after="0"/>
        <w:ind w:left="1434" w:hanging="357"/>
        <w:rPr>
          <w:rFonts w:cstheme="minorHAnsi"/>
          <w:sz w:val="24"/>
          <w:szCs w:val="24"/>
        </w:rPr>
      </w:pPr>
      <w:r w:rsidRPr="00C472F1">
        <w:rPr>
          <w:rFonts w:cstheme="minorHAnsi"/>
          <w:sz w:val="24"/>
          <w:szCs w:val="24"/>
        </w:rPr>
        <w:t>ability to meet changing needs in the system (surge, demand management etc)</w:t>
      </w:r>
    </w:p>
    <w:p w:rsidR="00E85F3D" w:rsidRPr="00C472F1" w:rsidRDefault="00E85F3D" w:rsidP="00245724">
      <w:pPr>
        <w:pStyle w:val="CommentText"/>
        <w:numPr>
          <w:ilvl w:val="0"/>
          <w:numId w:val="27"/>
        </w:numPr>
        <w:spacing w:after="0"/>
        <w:ind w:left="1434" w:hanging="357"/>
        <w:rPr>
          <w:rFonts w:cstheme="minorHAnsi"/>
          <w:sz w:val="24"/>
          <w:szCs w:val="24"/>
        </w:rPr>
      </w:pPr>
      <w:r w:rsidRPr="00C472F1">
        <w:rPr>
          <w:rFonts w:cstheme="minorHAnsi"/>
          <w:sz w:val="24"/>
          <w:szCs w:val="24"/>
        </w:rPr>
        <w:t>Communication (both ways)</w:t>
      </w:r>
      <w:r w:rsidR="00245724" w:rsidRPr="00C472F1">
        <w:rPr>
          <w:rFonts w:cstheme="minorHAnsi"/>
          <w:sz w:val="24"/>
          <w:szCs w:val="24"/>
        </w:rPr>
        <w:t xml:space="preserve"> with the provider and associate CCGs</w:t>
      </w:r>
    </w:p>
    <w:p w:rsidR="00245724" w:rsidRPr="00C472F1" w:rsidRDefault="00245724" w:rsidP="00245724">
      <w:pPr>
        <w:pStyle w:val="CommentText"/>
        <w:spacing w:after="0"/>
        <w:rPr>
          <w:rFonts w:cstheme="minorHAnsi"/>
          <w:sz w:val="24"/>
          <w:szCs w:val="24"/>
        </w:rPr>
      </w:pPr>
    </w:p>
    <w:p w:rsidR="006753B7" w:rsidRPr="00C472F1" w:rsidRDefault="006753B7" w:rsidP="00C41833">
      <w:pPr>
        <w:autoSpaceDE w:val="0"/>
        <w:autoSpaceDN w:val="0"/>
        <w:adjustRightInd w:val="0"/>
        <w:rPr>
          <w:rFonts w:cstheme="minorHAnsi"/>
          <w:sz w:val="24"/>
          <w:szCs w:val="24"/>
        </w:rPr>
      </w:pPr>
      <w:r w:rsidRPr="00C472F1">
        <w:rPr>
          <w:rFonts w:cstheme="minorHAnsi"/>
          <w:sz w:val="24"/>
          <w:szCs w:val="24"/>
        </w:rPr>
        <w:t>And provide recommendations on:</w:t>
      </w:r>
    </w:p>
    <w:p w:rsidR="00BA457F" w:rsidRPr="00BA457F" w:rsidRDefault="00730BD1" w:rsidP="00BA457F">
      <w:pPr>
        <w:pStyle w:val="ListParagraph"/>
        <w:numPr>
          <w:ilvl w:val="0"/>
          <w:numId w:val="5"/>
        </w:numPr>
        <w:rPr>
          <w:rFonts w:cstheme="minorHAnsi"/>
          <w:sz w:val="24"/>
          <w:szCs w:val="24"/>
        </w:rPr>
      </w:pPr>
      <w:r w:rsidRPr="00BA457F">
        <w:rPr>
          <w:rFonts w:cstheme="minorHAnsi"/>
          <w:sz w:val="24"/>
          <w:szCs w:val="24"/>
        </w:rPr>
        <w:t xml:space="preserve">Arrangements to support effective delivery of the ambulance service’s performance and quality improvement plans; </w:t>
      </w:r>
      <w:r w:rsidR="00BA457F" w:rsidRPr="00BA457F">
        <w:rPr>
          <w:rFonts w:cstheme="minorHAnsi"/>
          <w:sz w:val="24"/>
          <w:szCs w:val="24"/>
        </w:rPr>
        <w:t>and ensuring that LAS commissioning is embedded in CCG commissioning and STP planning</w:t>
      </w:r>
    </w:p>
    <w:p w:rsidR="006753B7" w:rsidRPr="00BA457F" w:rsidRDefault="006753B7" w:rsidP="002940E1">
      <w:pPr>
        <w:pStyle w:val="ListParagraph"/>
        <w:numPr>
          <w:ilvl w:val="0"/>
          <w:numId w:val="5"/>
        </w:numPr>
        <w:autoSpaceDE w:val="0"/>
        <w:autoSpaceDN w:val="0"/>
        <w:adjustRightInd w:val="0"/>
        <w:rPr>
          <w:rFonts w:cstheme="minorHAnsi"/>
          <w:sz w:val="24"/>
          <w:szCs w:val="24"/>
        </w:rPr>
      </w:pPr>
      <w:r w:rsidRPr="00BA457F">
        <w:rPr>
          <w:rFonts w:cstheme="minorHAnsi"/>
          <w:sz w:val="24"/>
          <w:szCs w:val="24"/>
        </w:rPr>
        <w:t>The following options for future commissioning model from April 2017</w:t>
      </w:r>
      <w:r w:rsidR="002F4C98" w:rsidRPr="00BA457F">
        <w:rPr>
          <w:rFonts w:cstheme="minorHAnsi"/>
          <w:sz w:val="24"/>
          <w:szCs w:val="24"/>
        </w:rPr>
        <w:t>, including but not limited to</w:t>
      </w:r>
      <w:r w:rsidRPr="00BA457F">
        <w:rPr>
          <w:rFonts w:cstheme="minorHAnsi"/>
          <w:sz w:val="24"/>
          <w:szCs w:val="24"/>
        </w:rPr>
        <w:t>:</w:t>
      </w:r>
    </w:p>
    <w:p w:rsidR="00C02A2C" w:rsidRPr="00C472F1" w:rsidRDefault="00C02A2C" w:rsidP="00730BD1">
      <w:pPr>
        <w:spacing w:after="0" w:line="240" w:lineRule="auto"/>
        <w:ind w:left="720"/>
        <w:rPr>
          <w:rFonts w:cstheme="minorHAnsi"/>
          <w:sz w:val="24"/>
          <w:szCs w:val="24"/>
        </w:rPr>
      </w:pPr>
      <w:r w:rsidRPr="00C472F1">
        <w:rPr>
          <w:rFonts w:cstheme="minorHAnsi"/>
          <w:b/>
          <w:bCs/>
          <w:sz w:val="24"/>
          <w:szCs w:val="24"/>
        </w:rPr>
        <w:t xml:space="preserve">Option 1: </w:t>
      </w:r>
      <w:r w:rsidRPr="00C472F1">
        <w:rPr>
          <w:rFonts w:cstheme="minorHAnsi"/>
          <w:sz w:val="24"/>
          <w:szCs w:val="24"/>
        </w:rPr>
        <w:t>Centralised Commissioning</w:t>
      </w:r>
      <w:r w:rsidR="00BA457F">
        <w:rPr>
          <w:rFonts w:cstheme="minorHAnsi"/>
          <w:sz w:val="24"/>
          <w:szCs w:val="24"/>
        </w:rPr>
        <w:t xml:space="preserve"> </w:t>
      </w:r>
      <w:r w:rsidR="00BA457F" w:rsidRPr="00BA457F">
        <w:rPr>
          <w:rFonts w:cstheme="minorHAnsi"/>
          <w:sz w:val="24"/>
          <w:szCs w:val="24"/>
        </w:rPr>
        <w:t>(e.g. NHS England),</w:t>
      </w:r>
    </w:p>
    <w:p w:rsidR="00C02A2C" w:rsidRPr="00C472F1" w:rsidRDefault="00C02A2C" w:rsidP="00730BD1">
      <w:pPr>
        <w:spacing w:after="0" w:line="240" w:lineRule="auto"/>
        <w:ind w:left="720"/>
        <w:rPr>
          <w:rFonts w:cstheme="minorHAnsi"/>
          <w:sz w:val="24"/>
          <w:szCs w:val="24"/>
        </w:rPr>
      </w:pPr>
      <w:r w:rsidRPr="00C472F1">
        <w:rPr>
          <w:rFonts w:cstheme="minorHAnsi"/>
          <w:b/>
          <w:bCs/>
          <w:sz w:val="24"/>
          <w:szCs w:val="24"/>
        </w:rPr>
        <w:t xml:space="preserve">Option 2: </w:t>
      </w:r>
      <w:r w:rsidRPr="00C472F1">
        <w:rPr>
          <w:rFonts w:cstheme="minorHAnsi"/>
          <w:sz w:val="24"/>
          <w:szCs w:val="24"/>
        </w:rPr>
        <w:t>Commission</w:t>
      </w:r>
      <w:r w:rsidR="00C91937" w:rsidRPr="00C472F1">
        <w:rPr>
          <w:rFonts w:cstheme="minorHAnsi"/>
          <w:sz w:val="24"/>
          <w:szCs w:val="24"/>
        </w:rPr>
        <w:t>ing</w:t>
      </w:r>
      <w:r w:rsidRPr="00C472F1">
        <w:rPr>
          <w:rFonts w:cstheme="minorHAnsi"/>
          <w:sz w:val="24"/>
          <w:szCs w:val="24"/>
        </w:rPr>
        <w:t xml:space="preserve"> at </w:t>
      </w:r>
      <w:r w:rsidR="00C91937" w:rsidRPr="00C472F1">
        <w:rPr>
          <w:rFonts w:cstheme="minorHAnsi"/>
          <w:sz w:val="24"/>
          <w:szCs w:val="24"/>
        </w:rPr>
        <w:t xml:space="preserve">a </w:t>
      </w:r>
      <w:r w:rsidRPr="00C472F1">
        <w:rPr>
          <w:rFonts w:cstheme="minorHAnsi"/>
          <w:sz w:val="24"/>
          <w:szCs w:val="24"/>
        </w:rPr>
        <w:t>STP level</w:t>
      </w:r>
    </w:p>
    <w:p w:rsidR="00C02A2C" w:rsidRPr="00C472F1" w:rsidRDefault="00C02A2C" w:rsidP="00730BD1">
      <w:pPr>
        <w:spacing w:after="0" w:line="240" w:lineRule="auto"/>
        <w:ind w:left="720"/>
        <w:rPr>
          <w:rFonts w:cstheme="minorHAnsi"/>
          <w:sz w:val="24"/>
          <w:szCs w:val="24"/>
        </w:rPr>
      </w:pPr>
      <w:r w:rsidRPr="00C472F1">
        <w:rPr>
          <w:rFonts w:cstheme="minorHAnsi"/>
          <w:b/>
          <w:bCs/>
          <w:sz w:val="24"/>
          <w:szCs w:val="24"/>
        </w:rPr>
        <w:t xml:space="preserve">Option 3: </w:t>
      </w:r>
      <w:r w:rsidRPr="00C472F1">
        <w:rPr>
          <w:rFonts w:cstheme="minorHAnsi"/>
          <w:sz w:val="24"/>
          <w:szCs w:val="24"/>
        </w:rPr>
        <w:t xml:space="preserve">Maintain current model with either existing or new Lead CCG commissioner </w:t>
      </w:r>
    </w:p>
    <w:p w:rsidR="00C02A2C" w:rsidRPr="00C472F1" w:rsidRDefault="00C02A2C" w:rsidP="00730BD1">
      <w:pPr>
        <w:spacing w:after="0" w:line="240" w:lineRule="auto"/>
        <w:ind w:left="720"/>
        <w:rPr>
          <w:rFonts w:cstheme="minorHAnsi"/>
          <w:sz w:val="24"/>
          <w:szCs w:val="24"/>
        </w:rPr>
      </w:pPr>
      <w:r w:rsidRPr="00C472F1">
        <w:rPr>
          <w:rFonts w:cstheme="minorHAnsi"/>
          <w:b/>
          <w:bCs/>
          <w:sz w:val="24"/>
          <w:szCs w:val="24"/>
        </w:rPr>
        <w:t xml:space="preserve">Option 4: </w:t>
      </w:r>
      <w:r w:rsidRPr="00C472F1">
        <w:rPr>
          <w:rFonts w:cstheme="minorHAnsi"/>
          <w:sz w:val="24"/>
          <w:szCs w:val="24"/>
        </w:rPr>
        <w:t>As</w:t>
      </w:r>
      <w:r w:rsidRPr="00C472F1">
        <w:rPr>
          <w:rFonts w:cstheme="minorHAnsi"/>
          <w:b/>
          <w:bCs/>
          <w:sz w:val="24"/>
          <w:szCs w:val="24"/>
        </w:rPr>
        <w:t xml:space="preserve"> </w:t>
      </w:r>
      <w:r w:rsidRPr="00C472F1">
        <w:rPr>
          <w:rFonts w:cstheme="minorHAnsi"/>
          <w:sz w:val="24"/>
          <w:szCs w:val="24"/>
        </w:rPr>
        <w:t>Option 3 with expanded CSU/CCG support.</w:t>
      </w:r>
    </w:p>
    <w:p w:rsidR="002F4F48" w:rsidRDefault="002F4F48" w:rsidP="00C02A2C">
      <w:pPr>
        <w:spacing w:after="0" w:line="240" w:lineRule="auto"/>
        <w:rPr>
          <w:rFonts w:cstheme="minorHAnsi"/>
          <w:sz w:val="24"/>
          <w:szCs w:val="24"/>
        </w:rPr>
      </w:pPr>
    </w:p>
    <w:p w:rsidR="00C02A2C" w:rsidRDefault="008504F5" w:rsidP="00C02A2C">
      <w:pPr>
        <w:spacing w:after="0" w:line="240" w:lineRule="auto"/>
        <w:rPr>
          <w:rFonts w:cstheme="minorHAnsi"/>
          <w:sz w:val="24"/>
          <w:szCs w:val="24"/>
        </w:rPr>
      </w:pPr>
      <w:r>
        <w:rPr>
          <w:rFonts w:cstheme="minorHAnsi"/>
          <w:sz w:val="24"/>
          <w:szCs w:val="24"/>
        </w:rPr>
        <w:lastRenderedPageBreak/>
        <w:t>As part of the review, information will be sought from national NHSE colleagues on any national plans to recommend strengthening ambulance commissioning.</w:t>
      </w:r>
    </w:p>
    <w:p w:rsidR="00BA457F" w:rsidRPr="00BA457F" w:rsidRDefault="00BA457F" w:rsidP="00BA457F">
      <w:pPr>
        <w:spacing w:after="120" w:line="240" w:lineRule="auto"/>
        <w:rPr>
          <w:rFonts w:cstheme="minorHAnsi"/>
          <w:sz w:val="24"/>
          <w:szCs w:val="24"/>
        </w:rPr>
      </w:pPr>
      <w:r w:rsidRPr="00BA457F">
        <w:rPr>
          <w:rFonts w:cstheme="minorHAnsi"/>
          <w:sz w:val="24"/>
          <w:szCs w:val="24"/>
        </w:rPr>
        <w:t>The supplier should also provide an outline implementation plan for the preferred recommendation so that a transition plan can be developed with the lead commissioner, Healthy London Partnerships and NHSE.</w:t>
      </w:r>
    </w:p>
    <w:p w:rsidR="00BA457F" w:rsidRPr="00C472F1" w:rsidRDefault="00BA457F" w:rsidP="00C02A2C">
      <w:pPr>
        <w:spacing w:after="0" w:line="240" w:lineRule="auto"/>
        <w:rPr>
          <w:rFonts w:cstheme="minorHAnsi"/>
          <w:sz w:val="24"/>
          <w:szCs w:val="24"/>
        </w:rPr>
      </w:pPr>
    </w:p>
    <w:p w:rsidR="00975DF1" w:rsidRPr="00C472F1" w:rsidRDefault="009F50E8" w:rsidP="009F50E8">
      <w:pPr>
        <w:spacing w:after="120" w:line="240" w:lineRule="auto"/>
        <w:rPr>
          <w:rFonts w:cstheme="minorHAnsi"/>
          <w:b/>
          <w:sz w:val="24"/>
          <w:szCs w:val="24"/>
        </w:rPr>
      </w:pPr>
      <w:r w:rsidRPr="00C472F1">
        <w:rPr>
          <w:rFonts w:cstheme="minorHAnsi"/>
          <w:b/>
          <w:sz w:val="24"/>
          <w:szCs w:val="24"/>
        </w:rPr>
        <w:t>Budget</w:t>
      </w:r>
    </w:p>
    <w:p w:rsidR="00371629" w:rsidRPr="00C472F1" w:rsidRDefault="009F50E8" w:rsidP="00975DF1">
      <w:pPr>
        <w:spacing w:after="0" w:line="240" w:lineRule="auto"/>
        <w:rPr>
          <w:rFonts w:cstheme="minorHAnsi"/>
          <w:sz w:val="24"/>
          <w:szCs w:val="24"/>
        </w:rPr>
      </w:pPr>
      <w:r w:rsidRPr="00C472F1">
        <w:rPr>
          <w:rFonts w:cstheme="minorHAnsi"/>
          <w:sz w:val="24"/>
          <w:szCs w:val="24"/>
        </w:rPr>
        <w:t xml:space="preserve">The budget for </w:t>
      </w:r>
      <w:r w:rsidR="008504F5">
        <w:rPr>
          <w:rFonts w:cstheme="minorHAnsi"/>
          <w:sz w:val="24"/>
          <w:szCs w:val="24"/>
        </w:rPr>
        <w:t>this work assumes 20 days work with a cap of £70,000.</w:t>
      </w:r>
    </w:p>
    <w:p w:rsidR="00B35247" w:rsidRDefault="00B35247" w:rsidP="00975DF1">
      <w:pPr>
        <w:spacing w:after="0" w:line="240" w:lineRule="auto"/>
        <w:rPr>
          <w:rFonts w:cstheme="minorHAnsi"/>
          <w:b/>
          <w:sz w:val="24"/>
          <w:szCs w:val="24"/>
        </w:rPr>
      </w:pPr>
    </w:p>
    <w:p w:rsidR="00262BB0" w:rsidRPr="00C472F1" w:rsidRDefault="00C424B9" w:rsidP="00CE689D">
      <w:pPr>
        <w:spacing w:after="120" w:line="240" w:lineRule="auto"/>
        <w:rPr>
          <w:rFonts w:cstheme="minorHAnsi"/>
          <w:b/>
          <w:sz w:val="24"/>
          <w:szCs w:val="24"/>
        </w:rPr>
      </w:pPr>
      <w:r w:rsidRPr="00C472F1">
        <w:rPr>
          <w:rFonts w:cstheme="minorHAnsi"/>
          <w:b/>
          <w:sz w:val="24"/>
          <w:szCs w:val="24"/>
        </w:rPr>
        <w:t>Our team</w:t>
      </w:r>
    </w:p>
    <w:p w:rsidR="00BA457F" w:rsidRPr="00BA457F" w:rsidRDefault="00BA457F" w:rsidP="00BA457F">
      <w:pPr>
        <w:spacing w:after="0" w:line="240" w:lineRule="auto"/>
        <w:rPr>
          <w:rFonts w:cstheme="minorHAnsi"/>
          <w:sz w:val="24"/>
          <w:szCs w:val="24"/>
        </w:rPr>
      </w:pPr>
      <w:r w:rsidRPr="00BA457F">
        <w:rPr>
          <w:rFonts w:cstheme="minorHAnsi"/>
          <w:sz w:val="24"/>
          <w:szCs w:val="24"/>
        </w:rPr>
        <w:t>The review team will report to the NWL Commissioning Operations Team, NHS England (London) with a final report to the London Regional Team.  A commissioner reference group including the London Office of CCGs will also be available.</w:t>
      </w:r>
    </w:p>
    <w:p w:rsidR="00B22896" w:rsidRPr="00C472F1" w:rsidRDefault="00B22896" w:rsidP="00CE689D">
      <w:pPr>
        <w:spacing w:after="120" w:line="240" w:lineRule="auto"/>
        <w:rPr>
          <w:rFonts w:cstheme="minorHAnsi"/>
          <w:b/>
          <w:sz w:val="24"/>
          <w:szCs w:val="24"/>
        </w:rPr>
      </w:pPr>
    </w:p>
    <w:p w:rsidR="000B78A8" w:rsidRPr="00C472F1" w:rsidRDefault="00A330FF" w:rsidP="003D024C">
      <w:pPr>
        <w:spacing w:after="0" w:line="240" w:lineRule="auto"/>
        <w:rPr>
          <w:rFonts w:cstheme="minorHAnsi"/>
          <w:sz w:val="24"/>
          <w:szCs w:val="24"/>
        </w:rPr>
      </w:pPr>
      <w:r w:rsidRPr="00C472F1">
        <w:rPr>
          <w:rFonts w:cstheme="minorHAnsi"/>
          <w:b/>
          <w:noProof/>
          <w:sz w:val="24"/>
          <w:szCs w:val="24"/>
          <w:lang w:eastAsia="en-GB"/>
        </w:rPr>
        <mc:AlternateContent>
          <mc:Choice Requires="wpg">
            <w:drawing>
              <wp:anchor distT="0" distB="0" distL="114300" distR="114300" simplePos="0" relativeHeight="251696128" behindDoc="0" locked="0" layoutInCell="1" allowOverlap="1" wp14:anchorId="21ACC920" wp14:editId="7CACA5F7">
                <wp:simplePos x="0" y="0"/>
                <wp:positionH relativeFrom="column">
                  <wp:posOffset>79798</wp:posOffset>
                </wp:positionH>
                <wp:positionV relativeFrom="paragraph">
                  <wp:posOffset>57150</wp:posOffset>
                </wp:positionV>
                <wp:extent cx="6045200" cy="2099310"/>
                <wp:effectExtent l="0" t="0" r="12700" b="15240"/>
                <wp:wrapNone/>
                <wp:docPr id="36" name="Group 36"/>
                <wp:cNvGraphicFramePr/>
                <a:graphic xmlns:a="http://schemas.openxmlformats.org/drawingml/2006/main">
                  <a:graphicData uri="http://schemas.microsoft.com/office/word/2010/wordprocessingGroup">
                    <wpg:wgp>
                      <wpg:cNvGrpSpPr/>
                      <wpg:grpSpPr>
                        <a:xfrm>
                          <a:off x="0" y="0"/>
                          <a:ext cx="6045200" cy="2099310"/>
                          <a:chOff x="0" y="0"/>
                          <a:chExt cx="6045200" cy="2099733"/>
                        </a:xfrm>
                      </wpg:grpSpPr>
                      <wps:wsp>
                        <wps:cNvPr id="22" name="Text Box 22"/>
                        <wps:cNvSpPr txBox="1"/>
                        <wps:spPr>
                          <a:xfrm>
                            <a:off x="1625600" y="0"/>
                            <a:ext cx="1778000" cy="372110"/>
                          </a:xfrm>
                          <a:prstGeom prst="rect">
                            <a:avLst/>
                          </a:prstGeom>
                          <a:solidFill>
                            <a:srgbClr val="0070C0"/>
                          </a:solidFill>
                          <a:ln w="19050">
                            <a:solidFill>
                              <a:schemeClr val="tx1"/>
                            </a:solidFill>
                          </a:ln>
                          <a:effectLst/>
                        </wps:spPr>
                        <wps:txbx>
                          <w:txbxContent>
                            <w:p w:rsidR="00CA3196" w:rsidRPr="00CA3196" w:rsidRDefault="00CA3196" w:rsidP="00CA3196">
                              <w:pPr>
                                <w:spacing w:after="0" w:line="240" w:lineRule="auto"/>
                                <w:jc w:val="center"/>
                                <w:rPr>
                                  <w:b/>
                                  <w:color w:val="FFFFFF" w:themeColor="background1"/>
                                  <w:sz w:val="16"/>
                                  <w:szCs w:val="16"/>
                                </w:rPr>
                              </w:pPr>
                              <w:r w:rsidRPr="00CA3196">
                                <w:rPr>
                                  <w:b/>
                                  <w:color w:val="FFFFFF" w:themeColor="background1"/>
                                  <w:sz w:val="16"/>
                                  <w:szCs w:val="16"/>
                                </w:rPr>
                                <w:t>NWL Director of Commissioning Operations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 Box 25"/>
                        <wps:cNvSpPr txBox="1"/>
                        <wps:spPr>
                          <a:xfrm>
                            <a:off x="1625600" y="1490133"/>
                            <a:ext cx="1778000" cy="228600"/>
                          </a:xfrm>
                          <a:prstGeom prst="rect">
                            <a:avLst/>
                          </a:prstGeom>
                          <a:solidFill>
                            <a:srgbClr val="FF5050"/>
                          </a:solidFill>
                          <a:ln w="19050">
                            <a:solidFill>
                              <a:schemeClr val="tx1"/>
                            </a:solidFill>
                          </a:ln>
                          <a:effectLst/>
                        </wps:spPr>
                        <wps:txbx>
                          <w:txbxContent>
                            <w:p w:rsidR="00CA3196" w:rsidRPr="00CA3196" w:rsidRDefault="00CA3196" w:rsidP="00CA3196">
                              <w:pPr>
                                <w:jc w:val="center"/>
                                <w:rPr>
                                  <w:b/>
                                  <w:color w:val="FFFFFF" w:themeColor="background1"/>
                                  <w:sz w:val="16"/>
                                  <w:szCs w:val="16"/>
                                </w:rPr>
                              </w:pPr>
                              <w:r>
                                <w:rPr>
                                  <w:b/>
                                  <w:color w:val="FFFFFF" w:themeColor="background1"/>
                                  <w:sz w:val="16"/>
                                  <w:szCs w:val="16"/>
                                </w:rPr>
                                <w:t>Review Team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Text Box 26"/>
                        <wps:cNvSpPr txBox="1"/>
                        <wps:spPr>
                          <a:xfrm>
                            <a:off x="1625600" y="753533"/>
                            <a:ext cx="1777365" cy="330200"/>
                          </a:xfrm>
                          <a:prstGeom prst="rect">
                            <a:avLst/>
                          </a:prstGeom>
                          <a:solidFill>
                            <a:srgbClr val="0070C0"/>
                          </a:solidFill>
                          <a:ln w="19050">
                            <a:solidFill>
                              <a:sysClr val="windowText" lastClr="000000"/>
                            </a:solidFill>
                          </a:ln>
                          <a:effectLst/>
                        </wps:spPr>
                        <wps:txbx>
                          <w:txbxContent>
                            <w:p w:rsidR="00CA3196" w:rsidRDefault="00A330FF" w:rsidP="00CA3196">
                              <w:pPr>
                                <w:spacing w:after="0" w:line="240" w:lineRule="auto"/>
                                <w:jc w:val="center"/>
                                <w:rPr>
                                  <w:b/>
                                  <w:color w:val="FFFFFF" w:themeColor="background1"/>
                                  <w:sz w:val="16"/>
                                  <w:szCs w:val="16"/>
                                </w:rPr>
                              </w:pPr>
                              <w:r>
                                <w:rPr>
                                  <w:b/>
                                  <w:color w:val="FFFFFF" w:themeColor="background1"/>
                                  <w:sz w:val="16"/>
                                  <w:szCs w:val="16"/>
                                </w:rPr>
                                <w:t>NWL Head of Assurance/</w:t>
                              </w:r>
                              <w:r w:rsidR="00D42EA0">
                                <w:rPr>
                                  <w:b/>
                                  <w:color w:val="FFFFFF" w:themeColor="background1"/>
                                  <w:sz w:val="16"/>
                                  <w:szCs w:val="16"/>
                                </w:rPr>
                                <w:t xml:space="preserve"> Assurance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 Box 27"/>
                        <wps:cNvSpPr txBox="1"/>
                        <wps:spPr>
                          <a:xfrm>
                            <a:off x="0" y="1693333"/>
                            <a:ext cx="219710" cy="84455"/>
                          </a:xfrm>
                          <a:prstGeom prst="rect">
                            <a:avLst/>
                          </a:prstGeom>
                          <a:solidFill>
                            <a:srgbClr val="0070C0"/>
                          </a:solidFill>
                          <a:ln w="19050">
                            <a:solidFill>
                              <a:schemeClr val="tx1"/>
                            </a:solidFill>
                          </a:ln>
                          <a:effectLst/>
                        </wps:spPr>
                        <wps:txbx>
                          <w:txbxContent>
                            <w:p w:rsidR="00CA3196" w:rsidRPr="00CA3196" w:rsidRDefault="00CA3196" w:rsidP="00CA3196">
                              <w:pPr>
                                <w:jc w:val="center"/>
                                <w:rPr>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313266" y="1642533"/>
                            <a:ext cx="1100455" cy="2540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A3196" w:rsidRPr="00CA3196" w:rsidRDefault="00CA3196">
                              <w:pPr>
                                <w:rPr>
                                  <w:sz w:val="16"/>
                                  <w:szCs w:val="16"/>
                                </w:rPr>
                              </w:pPr>
                              <w:r>
                                <w:rPr>
                                  <w:sz w:val="16"/>
                                  <w:szCs w:val="16"/>
                                </w:rPr>
                                <w:t>NHS England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8466" y="1896533"/>
                            <a:ext cx="219710" cy="84455"/>
                          </a:xfrm>
                          <a:prstGeom prst="rect">
                            <a:avLst/>
                          </a:prstGeom>
                          <a:solidFill>
                            <a:srgbClr val="FF5050"/>
                          </a:solidFill>
                          <a:ln w="19050">
                            <a:solidFill>
                              <a:schemeClr val="tx1"/>
                            </a:solidFill>
                          </a:ln>
                          <a:effectLst/>
                        </wps:spPr>
                        <wps:txbx>
                          <w:txbxContent>
                            <w:p w:rsidR="00CA3196" w:rsidRPr="00CA3196" w:rsidRDefault="00CA3196" w:rsidP="00CA3196">
                              <w:pPr>
                                <w:jc w:val="center"/>
                                <w:rPr>
                                  <w:b/>
                                  <w:color w:val="FFFFFF" w:themeColor="background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321733" y="1845733"/>
                            <a:ext cx="1633855" cy="254000"/>
                          </a:xfrm>
                          <a:prstGeom prst="rect">
                            <a:avLst/>
                          </a:prstGeom>
                          <a:no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CA3196" w:rsidRPr="00CA3196" w:rsidRDefault="00CA3196" w:rsidP="00CA3196">
                              <w:pPr>
                                <w:rPr>
                                  <w:sz w:val="16"/>
                                  <w:szCs w:val="16"/>
                                </w:rPr>
                              </w:pPr>
                              <w:r w:rsidRPr="00CA3196">
                                <w:rPr>
                                  <w:sz w:val="16"/>
                                  <w:szCs w:val="16"/>
                                </w:rPr>
                                <w:t>External Support Required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Straight Arrow Connector 32"/>
                        <wps:cNvCnPr/>
                        <wps:spPr>
                          <a:xfrm flipV="1">
                            <a:off x="2531533" y="1143000"/>
                            <a:ext cx="0" cy="2540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3" name="Straight Arrow Connector 33"/>
                        <wps:cNvCnPr/>
                        <wps:spPr>
                          <a:xfrm flipV="1">
                            <a:off x="2514600" y="431800"/>
                            <a:ext cx="0" cy="24511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s:wsp>
                        <wps:cNvPr id="34" name="Text Box 34"/>
                        <wps:cNvSpPr txBox="1"/>
                        <wps:spPr>
                          <a:xfrm>
                            <a:off x="4267200" y="0"/>
                            <a:ext cx="1778000" cy="372110"/>
                          </a:xfrm>
                          <a:prstGeom prst="rect">
                            <a:avLst/>
                          </a:prstGeom>
                          <a:solidFill>
                            <a:srgbClr val="0070C0"/>
                          </a:solidFill>
                          <a:ln w="19050">
                            <a:solidFill>
                              <a:schemeClr val="tx1"/>
                            </a:solidFill>
                          </a:ln>
                          <a:effectLst/>
                        </wps:spPr>
                        <wps:txbx>
                          <w:txbxContent>
                            <w:p w:rsidR="00A330FF" w:rsidRPr="00CA3196" w:rsidRDefault="00A330FF" w:rsidP="00A330FF">
                              <w:pPr>
                                <w:spacing w:after="0" w:line="240" w:lineRule="auto"/>
                                <w:jc w:val="center"/>
                                <w:rPr>
                                  <w:b/>
                                  <w:color w:val="FFFFFF" w:themeColor="background1"/>
                                  <w:sz w:val="16"/>
                                  <w:szCs w:val="16"/>
                                </w:rPr>
                              </w:pPr>
                              <w:r>
                                <w:rPr>
                                  <w:b/>
                                  <w:color w:val="FFFFFF" w:themeColor="background1"/>
                                  <w:sz w:val="16"/>
                                  <w:szCs w:val="16"/>
                                </w:rPr>
                                <w:t>London Regional Executive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Straight Arrow Connector 35"/>
                        <wps:cNvCnPr/>
                        <wps:spPr>
                          <a:xfrm>
                            <a:off x="3598333" y="169333"/>
                            <a:ext cx="4572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6" o:spid="_x0000_s1026" style="position:absolute;margin-left:6.3pt;margin-top:4.5pt;width:476pt;height:165.3pt;z-index:251696128" coordsize="60452,20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">
                <v:shapetype id="_x0000_t202" coordsize="21600,21600" o:spt="202" path="m,l,21600r21600,l21600,xe">
                  <v:stroke joinstyle="miter"/>
                  <v:path gradientshapeok="t" o:connecttype="rect"/>
                </v:shapetype>
                <v:shape id="Text Box 22" o:spid="_x0000_s1027" type="#_x0000_t202" style="position:absolute;left:16256;width:17780;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1vbbb8A&#10;AADbAAAADwAAAGRycy9kb3ducmV2LnhtbESPzQrCMBCE74LvEFbwpqk9iFSjiCB4UMG/+7ZZ22qz&#10;KU3U+vZGEDwOM/MNM1u0phJPalxpWcFoGIEgzqwuOVdwPq0HExDOI2usLJOCNzlYzLudGSbavvhA&#10;z6PPRYCwS1BB4X2dSOmyggy6oa2Jg3e1jUEfZJNL3eArwE0l4ygaS4Mlh4UCa1oVlN2PD6NgrNPd&#10;pa4u2+3+Onmc7S2V5T1Vqt9rl1MQnlr/D//aG60gjuH7JfwAOf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TW9ttvwAAANsAAAAPAAAAAAAAAAAAAAAAAJgCAABkcnMvZG93bnJl&#10;di54bWxQSwUGAAAAAAQABAD1AAAAhAMAAAAA&#10;" fillcolor="#0070c0" strokecolor="black [3213]" strokeweight="1.5pt">
                  <v:textbox>
                    <w:txbxContent>
                      <w:p w:rsidR="00CA3196" w:rsidRPr="00CA3196" w:rsidRDefault="00CA3196" w:rsidP="00CA3196">
                        <w:pPr>
                          <w:spacing w:after="0" w:line="240" w:lineRule="auto"/>
                          <w:jc w:val="center"/>
                          <w:rPr>
                            <w:b/>
                            <w:color w:val="FFFFFF" w:themeColor="background1"/>
                            <w:sz w:val="16"/>
                            <w:szCs w:val="16"/>
                          </w:rPr>
                        </w:pPr>
                        <w:r w:rsidRPr="00CA3196">
                          <w:rPr>
                            <w:b/>
                            <w:color w:val="FFFFFF" w:themeColor="background1"/>
                            <w:sz w:val="16"/>
                            <w:szCs w:val="16"/>
                          </w:rPr>
                          <w:t>NWL Director of Commissioning Operations</w:t>
                        </w:r>
                      </w:p>
                    </w:txbxContent>
                  </v:textbox>
                </v:shape>
                <v:shape id="Text Box 25" o:spid="_x0000_s1028" type="#_x0000_t202" style="position:absolute;left:16256;top:14901;width:1778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T9J8IA&#10;AADbAAAADwAAAGRycy9kb3ducmV2LnhtbESPUWvCQBCE3wv+h2OFvtWLglKip5SKIIJg09K+Lndr&#10;Esztheypqb/eEwp9HGbmG2ax6n2jLtRJHdjAeJSBIrbB1Vwa+PrcvLyCkojssAlMBn5JYLUcPC0w&#10;d+HKH3QpYqkShCVHA1WMba612Io8yii0xMk7hs5jTLIrtevwmuC+0ZMsm2mPNaeFClt6r8ieirM3&#10;cFqLvR1+zjsR/LZuj8U+u9XGPA/7tzmoSH38D/+1t87AZAqPL+kH6O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P0nwgAAANsAAAAPAAAAAAAAAAAAAAAAAJgCAABkcnMvZG93&#10;bnJldi54bWxQSwUGAAAAAAQABAD1AAAAhwMAAAAA&#10;" fillcolor="#ff5050" strokecolor="black [3213]" strokeweight="1.5pt">
                  <v:textbox>
                    <w:txbxContent>
                      <w:p w:rsidR="00CA3196" w:rsidRPr="00CA3196" w:rsidRDefault="00CA3196" w:rsidP="00CA3196">
                        <w:pPr>
                          <w:jc w:val="center"/>
                          <w:rPr>
                            <w:b/>
                            <w:color w:val="FFFFFF" w:themeColor="background1"/>
                            <w:sz w:val="16"/>
                            <w:szCs w:val="16"/>
                          </w:rPr>
                        </w:pPr>
                        <w:r>
                          <w:rPr>
                            <w:b/>
                            <w:color w:val="FFFFFF" w:themeColor="background1"/>
                            <w:sz w:val="16"/>
                            <w:szCs w:val="16"/>
                          </w:rPr>
                          <w:t>Review Team</w:t>
                        </w:r>
                      </w:p>
                    </w:txbxContent>
                  </v:textbox>
                </v:shape>
                <v:shape id="Text Box 26" o:spid="_x0000_s1029" type="#_x0000_t202" style="position:absolute;left:16256;top:7535;width:17773;height:33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U5hcMA&#10;AADbAAAADwAAAGRycy9kb3ducmV2LnhtbESPwWrDMBBE74H+g9hAb4lsH9zUiRJCqU17a9J8wGJt&#10;bCfWykiq7f59VSj0OMzMG2Z3mE0vRnK+s6wgXScgiGurO24UXD7L1QaED8gae8uk4Js8HPYPix0W&#10;2k58ovEcGhEh7AtU0IYwFFL6uiWDfm0H4uhdrTMYonSN1A6nCDe9zJIklwY7jgstDvTSUn0/fxkF&#10;5ettvOPlCdPRPFeu5Om9un0o9bicj1sQgebwH/5rv2kFWQ6/X+IPkP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U5hcMAAADbAAAADwAAAAAAAAAAAAAAAACYAgAAZHJzL2Rv&#10;d25yZXYueG1sUEsFBgAAAAAEAAQA9QAAAIgDAAAAAA==&#10;" fillcolor="#0070c0" strokecolor="windowText" strokeweight="1.5pt">
                  <v:textbox>
                    <w:txbxContent>
                      <w:p w:rsidR="00CA3196" w:rsidRDefault="00A330FF" w:rsidP="00CA3196">
                        <w:pPr>
                          <w:spacing w:after="0" w:line="240" w:lineRule="auto"/>
                          <w:jc w:val="center"/>
                          <w:rPr>
                            <w:b/>
                            <w:color w:val="FFFFFF" w:themeColor="background1"/>
                            <w:sz w:val="16"/>
                            <w:szCs w:val="16"/>
                          </w:rPr>
                        </w:pPr>
                        <w:r>
                          <w:rPr>
                            <w:b/>
                            <w:color w:val="FFFFFF" w:themeColor="background1"/>
                            <w:sz w:val="16"/>
                            <w:szCs w:val="16"/>
                          </w:rPr>
                          <w:t>NWL Head of Assurance/</w:t>
                        </w:r>
                        <w:r w:rsidR="00D42EA0">
                          <w:rPr>
                            <w:b/>
                            <w:color w:val="FFFFFF" w:themeColor="background1"/>
                            <w:sz w:val="16"/>
                            <w:szCs w:val="16"/>
                          </w:rPr>
                          <w:t xml:space="preserve"> Assurance Manager</w:t>
                        </w:r>
                      </w:p>
                    </w:txbxContent>
                  </v:textbox>
                </v:shape>
                <v:shape id="Text Box 27" o:spid="_x0000_s1030" type="#_x0000_t202" style="position:absolute;top:16933;width:2197;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x49b8A&#10;AADbAAAADwAAAGRycy9kb3ducmV2LnhtbESPzQrCMBCE74LvEFbwpqkeVKpRRBA8qODffdusbbXZ&#10;lCZqfXsjCB6HmfmGmS0aU4on1a6wrGDQj0AQp1YXnCk4n9a9CQjnkTWWlknBmxws5u3WDGNtX3yg&#10;59FnIkDYxagg976KpXRpTgZd31bEwbva2qAPss6krvEV4KaUwygaSYMFh4UcK1rllN6PD6NgpJPd&#10;pSov2+3+Onmc7S2RxT1RqttpllMQnhr/D//aG61gOIbvl/AD5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DLHj1vwAAANsAAAAPAAAAAAAAAAAAAAAAAJgCAABkcnMvZG93bnJl&#10;di54bWxQSwUGAAAAAAQABAD1AAAAhAMAAAAA&#10;" fillcolor="#0070c0" strokecolor="black [3213]" strokeweight="1.5pt">
                  <v:textbox>
                    <w:txbxContent>
                      <w:p w:rsidR="00CA3196" w:rsidRPr="00CA3196" w:rsidRDefault="00CA3196" w:rsidP="00CA3196">
                        <w:pPr>
                          <w:jc w:val="center"/>
                          <w:rPr>
                            <w:b/>
                            <w:color w:val="FFFFFF" w:themeColor="background1"/>
                            <w:sz w:val="16"/>
                            <w:szCs w:val="16"/>
                          </w:rPr>
                        </w:pPr>
                      </w:p>
                    </w:txbxContent>
                  </v:textbox>
                </v:shape>
                <v:shape id="Text Box 28" o:spid="_x0000_s1031" type="#_x0000_t202" style="position:absolute;left:3132;top:16425;width:11005;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Xsu8IA&#10;AADbAAAADwAAAGRycy9kb3ducmV2LnhtbERPyWrDMBC9F/oPYgq5NXJ9SFM3SmiCA8E9ZGk+YLCm&#10;tok1Mpa89eurQyDHx9tXm9HUoqfWVZYVvM0jEMS51RUXCq4/+9clCOeRNdaWScFEDjbr56cVJtoO&#10;fKb+4gsRQtglqKD0vkmkdHlJBt3cNsSB+7WtQR9gW0jd4hDCTS3jKFpIgxWHhhIb2pWU3y6dUfBh&#10;0tt7V39n/an5m7rYXbPjNlVq9jJ+fYLwNPqH+O4+aAVxGBu+hB8g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ley7wgAAANsAAAAPAAAAAAAAAAAAAAAAAJgCAABkcnMvZG93&#10;bnJldi54bWxQSwUGAAAAAAQABAD1AAAAhwMAAAAA&#10;" filled="f" strokecolor="white [3212]" strokeweight=".5pt">
                  <v:textbox>
                    <w:txbxContent>
                      <w:p w:rsidR="00CA3196" w:rsidRPr="00CA3196" w:rsidRDefault="00CA3196">
                        <w:pPr>
                          <w:rPr>
                            <w:sz w:val="16"/>
                            <w:szCs w:val="16"/>
                          </w:rPr>
                        </w:pPr>
                        <w:r>
                          <w:rPr>
                            <w:sz w:val="16"/>
                            <w:szCs w:val="16"/>
                          </w:rPr>
                          <w:t>NHS England</w:t>
                        </w:r>
                      </w:p>
                    </w:txbxContent>
                  </v:textbox>
                </v:shape>
                <v:shape id="Text Box 29" o:spid="_x0000_s1032" type="#_x0000_t202" style="position:absolute;left:84;top:18965;width:2197;height: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n3IsMA&#10;AADbAAAADwAAAGRycy9kb3ducmV2LnhtbESPQWvCQBSE7wX/w/KE3upGD2Kjq5SKIIJg09JeH7vP&#10;JJh9G/JWTf31rlDocZiZb5jFqveNulAndWAD41EGitgGV3Np4Otz8zIDJRHZYROYDPySwGo5eFpg&#10;7sKVP+hSxFIlCEuOBqoY21xrsRV5lFFoiZN3DJ3HmGRXatfhNcF9oydZNtUea04LFbb0XpE9FWdv&#10;4LQWezv8nHci+G3dHot9dquNeR72b3NQkfr4H/5rb52BySs8vqQfo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n3IsMAAADbAAAADwAAAAAAAAAAAAAAAACYAgAAZHJzL2Rv&#10;d25yZXYueG1sUEsFBgAAAAAEAAQA9QAAAIgDAAAAAA==&#10;" fillcolor="#ff5050" strokecolor="black [3213]" strokeweight="1.5pt">
                  <v:textbox>
                    <w:txbxContent>
                      <w:p w:rsidR="00CA3196" w:rsidRPr="00CA3196" w:rsidRDefault="00CA3196" w:rsidP="00CA3196">
                        <w:pPr>
                          <w:jc w:val="center"/>
                          <w:rPr>
                            <w:b/>
                            <w:color w:val="FFFFFF" w:themeColor="background1"/>
                            <w:sz w:val="16"/>
                            <w:szCs w:val="16"/>
                          </w:rPr>
                        </w:pPr>
                      </w:p>
                    </w:txbxContent>
                  </v:textbox>
                </v:shape>
                <v:shape id="Text Box 30" o:spid="_x0000_s1033" type="#_x0000_t202" style="position:absolute;left:3217;top:18457;width:16338;height:2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p2YMAA&#10;AADbAAAADwAAAGRycy9kb3ducmV2LnhtbERPzYrCMBC+L/gOYQRvmqqgbtcoKgqiB13XBxiasS02&#10;k9Kktfr05iDs8eP7ny9bU4iGKpdbVjAcRCCIE6tzThVc/3b9GQjnkTUWlknBkxwsF52vOcbaPviX&#10;motPRQhhF6OCzPsyltIlGRl0A1sSB+5mK4M+wCqVusJHCDeFHEXRRBrMOTRkWNImo+R+qY2Cb7O9&#10;T+vieGjO5etZj9z1cFpvlep129UPCE+t/xd/3HutYBzWhy/hB8jF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Tp2YMAAAADbAAAADwAAAAAAAAAAAAAAAACYAgAAZHJzL2Rvd25y&#10;ZXYueG1sUEsFBgAAAAAEAAQA9QAAAIUDAAAAAA==&#10;" filled="f" strokecolor="white [3212]" strokeweight=".5pt">
                  <v:textbox>
                    <w:txbxContent>
                      <w:p w:rsidR="00CA3196" w:rsidRPr="00CA3196" w:rsidRDefault="00CA3196" w:rsidP="00CA3196">
                        <w:pPr>
                          <w:rPr>
                            <w:sz w:val="16"/>
                            <w:szCs w:val="16"/>
                          </w:rPr>
                        </w:pPr>
                        <w:r w:rsidRPr="00CA3196">
                          <w:rPr>
                            <w:sz w:val="16"/>
                            <w:szCs w:val="16"/>
                          </w:rPr>
                          <w:t>External Support Required</w:t>
                        </w:r>
                      </w:p>
                    </w:txbxContent>
                  </v:textbox>
                </v:shape>
                <v:shapetype id="_x0000_t32" coordsize="21600,21600" o:spt="32" o:oned="t" path="m,l21600,21600e" filled="f">
                  <v:path arrowok="t" fillok="f" o:connecttype="none"/>
                  <o:lock v:ext="edit" shapetype="t"/>
                </v:shapetype>
                <v:shape id="Straight Arrow Connector 32" o:spid="_x0000_s1034" type="#_x0000_t32" style="position:absolute;left:25315;top:11430;width:0;height:25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00SVMQAAADbAAAADwAAAGRycy9kb3ducmV2LnhtbESPX2vCMBTF3wd+h3CFvc1UpzI6o8jG&#10;YEOYtBPEt2tz1xabm5Jktn57MxB8PJw/P85i1ZtGnMn52rKC8SgBQVxYXXOpYPfz8fQCwgdkjY1l&#10;UnAhD6vl4GGBqbYdZ3TOQyniCPsUFVQhtKmUvqjIoB/Zljh6v9YZDFG6UmqHXRw3jZwkyVwarDkS&#10;KmzpraLilP+ZCHmfZrPNfnOcUrbedsevw3dwB6Ueh/36FUSgPtzDt/anVvA8gf8v8QfI5R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TRJUxAAAANsAAAAPAAAAAAAAAAAA&#10;AAAAAKECAABkcnMvZG93bnJldi54bWxQSwUGAAAAAAQABAD5AAAAkgMAAAAA&#10;" strokecolor="#4579b8 [3044]">
                  <v:stroke endarrow="open"/>
                </v:shape>
                <v:shape id="Straight Arrow Connector 33" o:spid="_x0000_s1035" type="#_x0000_t32" style="position:absolute;left:25146;top:4318;width:0;height:245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AG3z8QAAADbAAAADwAAAGRycy9kb3ducmV2LnhtbESPX2vCMBTF3wW/Q7iDvWk6dTI6o4hj&#10;oAhKnSC+XZu7ttjclCSz3bdfhIGPh/Pnx5ktOlOLGzlfWVbwMkxAEOdWV1woOH59Dt5A+ICssbZM&#10;Cn7Jw2Le780w1bbljG6HUIg4wj5FBWUITSqlz0sy6Ie2IY7et3UGQ5SukNphG8dNLUdJMpUGK46E&#10;EhtalZRfDz8mQj4m2ev2tL1MKFvu28vmvAvurNTzU7d8BxGoC4/wf3utFYzHcP8Sf4Cc/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AbfPxAAAANsAAAAPAAAAAAAAAAAA&#10;AAAAAKECAABkcnMvZG93bnJldi54bWxQSwUGAAAAAAQABAD5AAAAkgMAAAAA&#10;" strokecolor="#4579b8 [3044]">
                  <v:stroke endarrow="open"/>
                </v:shape>
                <v:shape id="Text Box 34" o:spid="_x0000_s1036" type="#_x0000_t202" style="position:absolute;left:42672;width:17780;height:37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dwX8MA&#10;AADbAAAADwAAAGRycy9kb3ducmV2LnhtbESPQWvCQBSE74X+h+UVvDWbapEQXUUKggctqPH+kn0m&#10;0ezbkN3E9N93hUKPw8x8wyzXo2nEQJ2rLSv4iGIQxIXVNZcKsvP2PQHhPLLGxjIp+CEH69XryxJT&#10;bR98pOHkSxEg7FJUUHnfplK6oiKDLrItcfCutjPog+xKqTt8BLhp5DSO59JgzWGhwpa+Kirup94o&#10;mOv8cGmby37/fU36zN5yWd9zpSZv42YBwtPo/8N/7Z1WMPuE55fwA+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idwX8MAAADbAAAADwAAAAAAAAAAAAAAAACYAgAAZHJzL2Rv&#10;d25yZXYueG1sUEsFBgAAAAAEAAQA9QAAAIgDAAAAAA==&#10;" fillcolor="#0070c0" strokecolor="black [3213]" strokeweight="1.5pt">
                  <v:textbox>
                    <w:txbxContent>
                      <w:p w:rsidR="00A330FF" w:rsidRPr="00CA3196" w:rsidRDefault="00A330FF" w:rsidP="00A330FF">
                        <w:pPr>
                          <w:spacing w:after="0" w:line="240" w:lineRule="auto"/>
                          <w:jc w:val="center"/>
                          <w:rPr>
                            <w:b/>
                            <w:color w:val="FFFFFF" w:themeColor="background1"/>
                            <w:sz w:val="16"/>
                            <w:szCs w:val="16"/>
                          </w:rPr>
                        </w:pPr>
                        <w:r>
                          <w:rPr>
                            <w:b/>
                            <w:color w:val="FFFFFF" w:themeColor="background1"/>
                            <w:sz w:val="16"/>
                            <w:szCs w:val="16"/>
                          </w:rPr>
                          <w:t>London Regional Executive</w:t>
                        </w:r>
                      </w:p>
                    </w:txbxContent>
                  </v:textbox>
                </v:shape>
                <v:shape id="Straight Arrow Connector 35" o:spid="_x0000_s1037" type="#_x0000_t32" style="position:absolute;left:35983;top:1693;width:4572;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q9LsIAAADbAAAADwAAAGRycy9kb3ducmV2LnhtbESPT4vCMBTE78J+h/AW9mZTVyqlaxQR&#10;ynr1H+jtbfNsi81LaVLtfnsjCB6Hmd8MM18OphE36lxtWcEkikEQF1bXXCo47PNxCsJ5ZI2NZVLw&#10;Tw6Wi4/RHDNt77yl286XIpSwy1BB5X2bSemKigy6yLbEwbvYzqAPsiul7vAeyk0jv+N4Jg3WHBYq&#10;bGldUXHd9UbB9PI3/KZ+JdP8ZNd9nyTJMT8r9fU5rH5AeBr8O/yiNzpwCTy/h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Zq9LsIAAADbAAAADwAAAAAAAAAAAAAA&#10;AAChAgAAZHJzL2Rvd25yZXYueG1sUEsFBgAAAAAEAAQA+QAAAJADAAAAAA==&#10;" strokecolor="#4579b8 [3044]">
                  <v:stroke endarrow="open"/>
                </v:shape>
              </v:group>
            </w:pict>
          </mc:Fallback>
        </mc:AlternateContent>
      </w:r>
    </w:p>
    <w:p w:rsidR="00A330FF" w:rsidRPr="00C472F1" w:rsidRDefault="00A330FF" w:rsidP="00A330FF">
      <w:pPr>
        <w:rPr>
          <w:rFonts w:cstheme="minorHAnsi"/>
          <w:b/>
          <w:sz w:val="24"/>
          <w:szCs w:val="24"/>
        </w:rPr>
      </w:pPr>
    </w:p>
    <w:p w:rsidR="00A330FF" w:rsidRPr="00C472F1" w:rsidRDefault="00A330FF" w:rsidP="00A330FF">
      <w:pPr>
        <w:rPr>
          <w:rFonts w:cstheme="minorHAnsi"/>
          <w:b/>
          <w:sz w:val="24"/>
          <w:szCs w:val="24"/>
        </w:rPr>
      </w:pPr>
    </w:p>
    <w:p w:rsidR="00A330FF" w:rsidRPr="00C472F1" w:rsidRDefault="00A330FF" w:rsidP="00A330FF">
      <w:pPr>
        <w:rPr>
          <w:rFonts w:cstheme="minorHAnsi"/>
          <w:b/>
          <w:sz w:val="24"/>
          <w:szCs w:val="24"/>
        </w:rPr>
      </w:pPr>
    </w:p>
    <w:p w:rsidR="00A330FF" w:rsidRPr="00C472F1" w:rsidRDefault="00A330FF" w:rsidP="00A330FF">
      <w:pPr>
        <w:rPr>
          <w:rFonts w:cstheme="minorHAnsi"/>
          <w:b/>
          <w:sz w:val="24"/>
          <w:szCs w:val="24"/>
        </w:rPr>
      </w:pPr>
    </w:p>
    <w:p w:rsidR="00A330FF" w:rsidRPr="00C472F1" w:rsidRDefault="00A330FF" w:rsidP="00A330FF">
      <w:pPr>
        <w:rPr>
          <w:rFonts w:cstheme="minorHAnsi"/>
          <w:b/>
          <w:sz w:val="24"/>
          <w:szCs w:val="24"/>
        </w:rPr>
      </w:pPr>
    </w:p>
    <w:p w:rsidR="00A330FF" w:rsidRPr="00C472F1" w:rsidRDefault="00A330FF" w:rsidP="00A330FF">
      <w:pPr>
        <w:rPr>
          <w:rFonts w:cstheme="minorHAnsi"/>
          <w:b/>
          <w:sz w:val="24"/>
          <w:szCs w:val="24"/>
        </w:rPr>
      </w:pPr>
    </w:p>
    <w:p w:rsidR="00A330FF" w:rsidRPr="00C472F1" w:rsidRDefault="00A330FF" w:rsidP="00A330FF">
      <w:pPr>
        <w:rPr>
          <w:rFonts w:cstheme="minorHAnsi"/>
          <w:b/>
          <w:sz w:val="24"/>
          <w:szCs w:val="24"/>
        </w:rPr>
      </w:pPr>
    </w:p>
    <w:p w:rsidR="003D024C" w:rsidRPr="00C472F1" w:rsidRDefault="00730BD1" w:rsidP="00A330FF">
      <w:pPr>
        <w:rPr>
          <w:rFonts w:cstheme="minorHAnsi"/>
          <w:b/>
          <w:sz w:val="24"/>
          <w:szCs w:val="24"/>
        </w:rPr>
      </w:pPr>
      <w:r w:rsidRPr="00C472F1">
        <w:rPr>
          <w:rFonts w:cstheme="minorHAnsi"/>
          <w:b/>
          <w:sz w:val="24"/>
          <w:szCs w:val="24"/>
        </w:rPr>
        <w:t>I</w:t>
      </w:r>
      <w:r w:rsidR="003D024C" w:rsidRPr="00C472F1">
        <w:rPr>
          <w:rFonts w:cstheme="minorHAnsi"/>
          <w:b/>
          <w:sz w:val="24"/>
          <w:szCs w:val="24"/>
        </w:rPr>
        <w:t xml:space="preserve">nformation </w:t>
      </w:r>
      <w:r w:rsidR="00262BB0" w:rsidRPr="00C472F1">
        <w:rPr>
          <w:rFonts w:cstheme="minorHAnsi"/>
          <w:b/>
          <w:sz w:val="24"/>
          <w:szCs w:val="24"/>
        </w:rPr>
        <w:t xml:space="preserve">to be made </w:t>
      </w:r>
      <w:r w:rsidR="003D024C" w:rsidRPr="00C472F1">
        <w:rPr>
          <w:rFonts w:cstheme="minorHAnsi"/>
          <w:b/>
          <w:sz w:val="24"/>
          <w:szCs w:val="24"/>
        </w:rPr>
        <w:t>available</w:t>
      </w:r>
    </w:p>
    <w:p w:rsidR="00C26BBC" w:rsidRPr="00C472F1" w:rsidRDefault="00F6091C" w:rsidP="00C25718">
      <w:pPr>
        <w:spacing w:after="0" w:line="240" w:lineRule="auto"/>
        <w:rPr>
          <w:rFonts w:cstheme="minorHAnsi"/>
          <w:sz w:val="24"/>
          <w:szCs w:val="24"/>
        </w:rPr>
      </w:pPr>
      <w:r w:rsidRPr="00C472F1">
        <w:rPr>
          <w:rFonts w:cstheme="minorHAnsi"/>
          <w:sz w:val="24"/>
          <w:szCs w:val="24"/>
        </w:rPr>
        <w:t xml:space="preserve">Please contact </w:t>
      </w:r>
      <w:r w:rsidR="00A330FF" w:rsidRPr="00C472F1">
        <w:rPr>
          <w:rFonts w:cstheme="minorHAnsi"/>
          <w:sz w:val="24"/>
          <w:szCs w:val="24"/>
        </w:rPr>
        <w:t>Kyle McNeely</w:t>
      </w:r>
      <w:r w:rsidR="00082164" w:rsidRPr="00C472F1">
        <w:rPr>
          <w:rFonts w:cstheme="minorHAnsi"/>
          <w:sz w:val="24"/>
          <w:szCs w:val="24"/>
        </w:rPr>
        <w:t xml:space="preserve"> </w:t>
      </w:r>
      <w:hyperlink r:id="rId10" w:history="1">
        <w:r w:rsidR="00A330FF" w:rsidRPr="00C472F1">
          <w:rPr>
            <w:rStyle w:val="Hyperlink"/>
            <w:rFonts w:cstheme="minorHAnsi"/>
            <w:sz w:val="24"/>
            <w:szCs w:val="24"/>
          </w:rPr>
          <w:t>kmcneely@nhs.net</w:t>
        </w:r>
      </w:hyperlink>
      <w:r w:rsidR="00A330FF" w:rsidRPr="00C472F1">
        <w:rPr>
          <w:rFonts w:cstheme="minorHAnsi"/>
          <w:sz w:val="24"/>
          <w:szCs w:val="24"/>
        </w:rPr>
        <w:t xml:space="preserve"> </w:t>
      </w:r>
      <w:r w:rsidR="00082164" w:rsidRPr="00C472F1">
        <w:rPr>
          <w:rFonts w:cstheme="minorHAnsi"/>
          <w:sz w:val="24"/>
          <w:szCs w:val="24"/>
        </w:rPr>
        <w:t xml:space="preserve"> for specific infor</w:t>
      </w:r>
      <w:r w:rsidRPr="00C472F1">
        <w:rPr>
          <w:rFonts w:cstheme="minorHAnsi"/>
          <w:sz w:val="24"/>
          <w:szCs w:val="24"/>
        </w:rPr>
        <w:t>mation requirements.</w:t>
      </w:r>
    </w:p>
    <w:p w:rsidR="003D024C" w:rsidRPr="00C472F1" w:rsidRDefault="003D024C" w:rsidP="003D024C">
      <w:pPr>
        <w:spacing w:after="0" w:line="240" w:lineRule="auto"/>
        <w:rPr>
          <w:rFonts w:cstheme="minorHAnsi"/>
          <w:sz w:val="24"/>
          <w:szCs w:val="24"/>
        </w:rPr>
      </w:pPr>
    </w:p>
    <w:p w:rsidR="004D3AB4" w:rsidRPr="00C472F1" w:rsidRDefault="004D3AB4" w:rsidP="00CE689D">
      <w:pPr>
        <w:spacing w:after="120" w:line="240" w:lineRule="auto"/>
        <w:rPr>
          <w:rFonts w:cstheme="minorHAnsi"/>
          <w:b/>
          <w:sz w:val="24"/>
          <w:szCs w:val="24"/>
        </w:rPr>
      </w:pPr>
      <w:r w:rsidRPr="00C472F1">
        <w:rPr>
          <w:rFonts w:cstheme="minorHAnsi"/>
          <w:b/>
          <w:sz w:val="24"/>
          <w:szCs w:val="24"/>
        </w:rPr>
        <w:t>Your team</w:t>
      </w:r>
    </w:p>
    <w:p w:rsidR="006E4A0A" w:rsidRPr="00C472F1" w:rsidRDefault="006E4A0A" w:rsidP="006E4A0A">
      <w:pPr>
        <w:pStyle w:val="NormalWeb"/>
        <w:spacing w:before="0" w:beforeAutospacing="0" w:after="0" w:afterAutospacing="0"/>
        <w:rPr>
          <w:rFonts w:asciiTheme="minorHAnsi" w:eastAsia="Calibri" w:hAnsiTheme="minorHAnsi" w:cstheme="minorHAnsi"/>
          <w:lang w:eastAsia="en-US"/>
        </w:rPr>
      </w:pPr>
      <w:r w:rsidRPr="00C472F1">
        <w:rPr>
          <w:rFonts w:asciiTheme="minorHAnsi" w:eastAsia="Calibri" w:hAnsiTheme="minorHAnsi" w:cstheme="minorHAnsi"/>
          <w:lang w:eastAsia="en-US"/>
        </w:rPr>
        <w:t xml:space="preserve">We expect the supplier to provide named resource(s) </w:t>
      </w:r>
      <w:r w:rsidR="00AA4ADC" w:rsidRPr="00C472F1">
        <w:rPr>
          <w:rFonts w:asciiTheme="minorHAnsi" w:eastAsia="Calibri" w:hAnsiTheme="minorHAnsi" w:cstheme="minorHAnsi"/>
          <w:lang w:eastAsia="en-US"/>
        </w:rPr>
        <w:t>with the review team expected to bring:</w:t>
      </w:r>
    </w:p>
    <w:p w:rsidR="006E4A0A" w:rsidRPr="00C472F1" w:rsidRDefault="006E4A0A" w:rsidP="006E4A0A">
      <w:pPr>
        <w:spacing w:after="0" w:line="240" w:lineRule="auto"/>
        <w:rPr>
          <w:rFonts w:cstheme="minorHAnsi"/>
          <w:sz w:val="24"/>
          <w:szCs w:val="24"/>
        </w:rPr>
      </w:pPr>
    </w:p>
    <w:p w:rsidR="006E4A0A" w:rsidRPr="00C472F1" w:rsidRDefault="00730BD1" w:rsidP="002940E1">
      <w:pPr>
        <w:numPr>
          <w:ilvl w:val="0"/>
          <w:numId w:val="1"/>
        </w:numPr>
        <w:spacing w:after="0" w:line="240" w:lineRule="auto"/>
        <w:rPr>
          <w:rFonts w:cstheme="minorHAnsi"/>
          <w:sz w:val="24"/>
          <w:szCs w:val="24"/>
        </w:rPr>
      </w:pPr>
      <w:r w:rsidRPr="00C472F1">
        <w:rPr>
          <w:rFonts w:cstheme="minorHAnsi"/>
          <w:sz w:val="24"/>
          <w:szCs w:val="24"/>
        </w:rPr>
        <w:t>S</w:t>
      </w:r>
      <w:r w:rsidR="004D3AB4" w:rsidRPr="00C472F1">
        <w:rPr>
          <w:rFonts w:cstheme="minorHAnsi"/>
          <w:sz w:val="24"/>
          <w:szCs w:val="24"/>
        </w:rPr>
        <w:t>ignificant experience in NHS project manag</w:t>
      </w:r>
      <w:r w:rsidR="006E4A0A" w:rsidRPr="00C472F1">
        <w:rPr>
          <w:rFonts w:cstheme="minorHAnsi"/>
          <w:sz w:val="24"/>
          <w:szCs w:val="24"/>
        </w:rPr>
        <w:t>ement;</w:t>
      </w:r>
    </w:p>
    <w:p w:rsidR="004D3AB4" w:rsidRPr="00C472F1" w:rsidRDefault="00730BD1" w:rsidP="002940E1">
      <w:pPr>
        <w:numPr>
          <w:ilvl w:val="0"/>
          <w:numId w:val="1"/>
        </w:numPr>
        <w:spacing w:after="0" w:line="240" w:lineRule="auto"/>
        <w:rPr>
          <w:rFonts w:cstheme="minorHAnsi"/>
          <w:sz w:val="24"/>
          <w:szCs w:val="24"/>
        </w:rPr>
      </w:pPr>
      <w:r w:rsidRPr="00C472F1">
        <w:rPr>
          <w:rFonts w:cstheme="minorHAnsi"/>
          <w:sz w:val="24"/>
          <w:szCs w:val="24"/>
        </w:rPr>
        <w:t>K</w:t>
      </w:r>
      <w:r w:rsidR="006E4A0A" w:rsidRPr="00C472F1">
        <w:rPr>
          <w:rFonts w:cstheme="minorHAnsi"/>
          <w:sz w:val="24"/>
          <w:szCs w:val="24"/>
        </w:rPr>
        <w:t xml:space="preserve">nowledge of the urgent and emergency care system </w:t>
      </w:r>
      <w:r w:rsidR="003F2A3E" w:rsidRPr="00C472F1">
        <w:rPr>
          <w:rFonts w:cstheme="minorHAnsi"/>
          <w:sz w:val="24"/>
          <w:szCs w:val="24"/>
        </w:rPr>
        <w:t xml:space="preserve">including ambulance services </w:t>
      </w:r>
      <w:r w:rsidR="006E4A0A" w:rsidRPr="00C472F1">
        <w:rPr>
          <w:rFonts w:cstheme="minorHAnsi"/>
          <w:sz w:val="24"/>
          <w:szCs w:val="24"/>
        </w:rPr>
        <w:t>in England;</w:t>
      </w:r>
    </w:p>
    <w:p w:rsidR="004D3AB4" w:rsidRPr="00C472F1" w:rsidRDefault="00730BD1" w:rsidP="002940E1">
      <w:pPr>
        <w:numPr>
          <w:ilvl w:val="0"/>
          <w:numId w:val="1"/>
        </w:numPr>
        <w:spacing w:after="0" w:line="240" w:lineRule="auto"/>
        <w:rPr>
          <w:rFonts w:cstheme="minorHAnsi"/>
          <w:sz w:val="24"/>
          <w:szCs w:val="24"/>
        </w:rPr>
      </w:pPr>
      <w:r w:rsidRPr="00C472F1">
        <w:rPr>
          <w:rFonts w:cstheme="minorHAnsi"/>
          <w:sz w:val="24"/>
          <w:szCs w:val="24"/>
        </w:rPr>
        <w:t>K</w:t>
      </w:r>
      <w:r w:rsidR="003F2A3E" w:rsidRPr="00C472F1">
        <w:rPr>
          <w:rFonts w:cstheme="minorHAnsi"/>
          <w:sz w:val="24"/>
          <w:szCs w:val="24"/>
        </w:rPr>
        <w:t>nowledge</w:t>
      </w:r>
      <w:r w:rsidR="004D3AB4" w:rsidRPr="00C472F1">
        <w:rPr>
          <w:rFonts w:cstheme="minorHAnsi"/>
          <w:sz w:val="24"/>
          <w:szCs w:val="24"/>
        </w:rPr>
        <w:t xml:space="preserve"> of </w:t>
      </w:r>
      <w:r w:rsidR="006E4A0A" w:rsidRPr="00C472F1">
        <w:rPr>
          <w:rFonts w:cstheme="minorHAnsi"/>
          <w:sz w:val="24"/>
          <w:szCs w:val="24"/>
        </w:rPr>
        <w:t>England’s</w:t>
      </w:r>
      <w:r w:rsidR="004D3AB4" w:rsidRPr="00C472F1">
        <w:rPr>
          <w:rFonts w:cstheme="minorHAnsi"/>
          <w:sz w:val="24"/>
          <w:szCs w:val="24"/>
        </w:rPr>
        <w:t xml:space="preserve"> commissioner </w:t>
      </w:r>
      <w:r w:rsidR="006E4A0A" w:rsidRPr="00C472F1">
        <w:rPr>
          <w:rFonts w:cstheme="minorHAnsi"/>
          <w:sz w:val="24"/>
          <w:szCs w:val="24"/>
        </w:rPr>
        <w:t>and</w:t>
      </w:r>
      <w:r w:rsidR="004D3AB4" w:rsidRPr="00C472F1">
        <w:rPr>
          <w:rFonts w:cstheme="minorHAnsi"/>
          <w:sz w:val="24"/>
          <w:szCs w:val="24"/>
        </w:rPr>
        <w:t xml:space="preserve"> provider landscape</w:t>
      </w:r>
      <w:r w:rsidR="006E4A0A" w:rsidRPr="00C472F1">
        <w:rPr>
          <w:rFonts w:cstheme="minorHAnsi"/>
          <w:sz w:val="24"/>
          <w:szCs w:val="24"/>
        </w:rPr>
        <w:t>;</w:t>
      </w:r>
    </w:p>
    <w:p w:rsidR="004D3AB4" w:rsidRPr="00C472F1" w:rsidRDefault="00730BD1" w:rsidP="002940E1">
      <w:pPr>
        <w:numPr>
          <w:ilvl w:val="0"/>
          <w:numId w:val="1"/>
        </w:numPr>
        <w:spacing w:after="0" w:line="240" w:lineRule="auto"/>
        <w:rPr>
          <w:rFonts w:cstheme="minorHAnsi"/>
          <w:sz w:val="24"/>
          <w:szCs w:val="24"/>
        </w:rPr>
      </w:pPr>
      <w:r w:rsidRPr="00C472F1">
        <w:rPr>
          <w:rFonts w:cstheme="minorHAnsi"/>
          <w:sz w:val="24"/>
          <w:szCs w:val="24"/>
        </w:rPr>
        <w:t>A</w:t>
      </w:r>
      <w:r w:rsidR="004D3AB4" w:rsidRPr="00C472F1">
        <w:rPr>
          <w:rFonts w:cstheme="minorHAnsi"/>
          <w:sz w:val="24"/>
          <w:szCs w:val="24"/>
        </w:rPr>
        <w:t xml:space="preserve">nalytical, process and technical skills to assess and </w:t>
      </w:r>
      <w:r w:rsidR="003F2A3E" w:rsidRPr="00C472F1">
        <w:rPr>
          <w:rFonts w:cstheme="minorHAnsi"/>
          <w:sz w:val="24"/>
          <w:szCs w:val="24"/>
        </w:rPr>
        <w:t>report on models of commissioning</w:t>
      </w:r>
      <w:r w:rsidR="006E4A0A" w:rsidRPr="00C472F1">
        <w:rPr>
          <w:rFonts w:cstheme="minorHAnsi"/>
          <w:sz w:val="24"/>
          <w:szCs w:val="24"/>
        </w:rPr>
        <w:t>; and</w:t>
      </w:r>
    </w:p>
    <w:p w:rsidR="004D3AB4" w:rsidRPr="00C472F1" w:rsidRDefault="00730BD1" w:rsidP="002940E1">
      <w:pPr>
        <w:numPr>
          <w:ilvl w:val="0"/>
          <w:numId w:val="1"/>
        </w:numPr>
        <w:spacing w:after="0" w:line="240" w:lineRule="auto"/>
        <w:rPr>
          <w:rFonts w:cstheme="minorHAnsi"/>
          <w:sz w:val="24"/>
          <w:szCs w:val="24"/>
        </w:rPr>
      </w:pPr>
      <w:r w:rsidRPr="00C472F1">
        <w:rPr>
          <w:rFonts w:cstheme="minorHAnsi"/>
          <w:sz w:val="24"/>
          <w:szCs w:val="24"/>
        </w:rPr>
        <w:t>F</w:t>
      </w:r>
      <w:r w:rsidR="004D3AB4" w:rsidRPr="00C472F1">
        <w:rPr>
          <w:rFonts w:cstheme="minorHAnsi"/>
          <w:sz w:val="24"/>
          <w:szCs w:val="24"/>
        </w:rPr>
        <w:t xml:space="preserve">lexibility to meet the required deadlines </w:t>
      </w:r>
      <w:r w:rsidR="006E4A0A" w:rsidRPr="00C472F1">
        <w:rPr>
          <w:rFonts w:cstheme="minorHAnsi"/>
          <w:sz w:val="24"/>
          <w:szCs w:val="24"/>
        </w:rPr>
        <w:t xml:space="preserve">set out within the </w:t>
      </w:r>
      <w:r w:rsidR="00082164" w:rsidRPr="00C472F1">
        <w:rPr>
          <w:rFonts w:cstheme="minorHAnsi"/>
          <w:sz w:val="24"/>
          <w:szCs w:val="24"/>
        </w:rPr>
        <w:t>assurance process</w:t>
      </w:r>
      <w:r w:rsidR="004D3AB4" w:rsidRPr="00C472F1">
        <w:rPr>
          <w:rFonts w:cstheme="minorHAnsi"/>
          <w:sz w:val="24"/>
          <w:szCs w:val="24"/>
        </w:rPr>
        <w:t>.</w:t>
      </w:r>
    </w:p>
    <w:p w:rsidR="004D3AB4" w:rsidRPr="00C472F1" w:rsidRDefault="004D3AB4" w:rsidP="004D3AB4">
      <w:pPr>
        <w:spacing w:after="0" w:line="240" w:lineRule="auto"/>
        <w:ind w:left="720"/>
        <w:rPr>
          <w:rFonts w:cstheme="minorHAnsi"/>
          <w:sz w:val="24"/>
          <w:szCs w:val="24"/>
        </w:rPr>
      </w:pPr>
    </w:p>
    <w:p w:rsidR="004D3AB4" w:rsidRPr="00C472F1" w:rsidRDefault="004D3AB4" w:rsidP="00442594">
      <w:pPr>
        <w:spacing w:after="0" w:line="240" w:lineRule="auto"/>
        <w:rPr>
          <w:rFonts w:cstheme="minorHAnsi"/>
          <w:sz w:val="24"/>
          <w:szCs w:val="24"/>
        </w:rPr>
      </w:pPr>
      <w:r w:rsidRPr="00C472F1">
        <w:rPr>
          <w:rFonts w:cstheme="minorHAnsi"/>
          <w:sz w:val="24"/>
          <w:szCs w:val="24"/>
        </w:rPr>
        <w:t xml:space="preserve">We expect </w:t>
      </w:r>
      <w:r w:rsidR="006E4A0A" w:rsidRPr="00C472F1">
        <w:rPr>
          <w:rFonts w:cstheme="minorHAnsi"/>
          <w:sz w:val="24"/>
          <w:szCs w:val="24"/>
        </w:rPr>
        <w:t>suppliers</w:t>
      </w:r>
      <w:r w:rsidRPr="00C472F1">
        <w:rPr>
          <w:rFonts w:cstheme="minorHAnsi"/>
          <w:sz w:val="24"/>
          <w:szCs w:val="24"/>
        </w:rPr>
        <w:t xml:space="preserve"> to put forward named individuals</w:t>
      </w:r>
      <w:r w:rsidR="003A4051">
        <w:rPr>
          <w:rFonts w:cstheme="minorHAnsi"/>
          <w:sz w:val="24"/>
          <w:szCs w:val="24"/>
        </w:rPr>
        <w:t xml:space="preserve"> </w:t>
      </w:r>
      <w:r w:rsidRPr="00C472F1">
        <w:rPr>
          <w:rFonts w:cstheme="minorHAnsi"/>
          <w:sz w:val="24"/>
          <w:szCs w:val="24"/>
        </w:rPr>
        <w:t xml:space="preserve">who will work </w:t>
      </w:r>
      <w:r w:rsidR="003F2A3E" w:rsidRPr="00C472F1">
        <w:rPr>
          <w:rFonts w:cstheme="minorHAnsi"/>
          <w:sz w:val="24"/>
          <w:szCs w:val="24"/>
        </w:rPr>
        <w:t xml:space="preserve">to </w:t>
      </w:r>
      <w:r w:rsidR="006E4A0A" w:rsidRPr="00C472F1">
        <w:rPr>
          <w:rFonts w:cstheme="minorHAnsi"/>
          <w:sz w:val="24"/>
          <w:szCs w:val="24"/>
        </w:rPr>
        <w:t>NHS England</w:t>
      </w:r>
      <w:r w:rsidRPr="00C472F1">
        <w:rPr>
          <w:rFonts w:cstheme="minorHAnsi"/>
          <w:sz w:val="24"/>
          <w:szCs w:val="24"/>
        </w:rPr>
        <w:t xml:space="preserve"> fo</w:t>
      </w:r>
      <w:r w:rsidR="003A4051">
        <w:rPr>
          <w:rFonts w:cstheme="minorHAnsi"/>
          <w:sz w:val="24"/>
          <w:szCs w:val="24"/>
        </w:rPr>
        <w:t>r the duration of the assignment.</w:t>
      </w:r>
    </w:p>
    <w:p w:rsidR="00C5553F" w:rsidRPr="00C472F1" w:rsidRDefault="00C5553F" w:rsidP="00442594">
      <w:pPr>
        <w:spacing w:after="0" w:line="240" w:lineRule="auto"/>
        <w:rPr>
          <w:rFonts w:cstheme="minorHAnsi"/>
          <w:sz w:val="24"/>
          <w:szCs w:val="24"/>
        </w:rPr>
      </w:pPr>
    </w:p>
    <w:p w:rsidR="003F2A3E" w:rsidRPr="00C472F1" w:rsidRDefault="00F65758" w:rsidP="00442594">
      <w:pPr>
        <w:spacing w:after="0" w:line="240" w:lineRule="auto"/>
        <w:rPr>
          <w:rFonts w:cstheme="minorHAnsi"/>
          <w:sz w:val="24"/>
          <w:szCs w:val="24"/>
        </w:rPr>
      </w:pPr>
      <w:r w:rsidRPr="00C472F1">
        <w:rPr>
          <w:rFonts w:cstheme="minorHAnsi"/>
          <w:sz w:val="24"/>
          <w:szCs w:val="24"/>
        </w:rPr>
        <w:t>Fulfilment of the specification wil</w:t>
      </w:r>
      <w:r w:rsidR="006E4A0A" w:rsidRPr="00C472F1">
        <w:rPr>
          <w:rFonts w:cstheme="minorHAnsi"/>
          <w:sz w:val="24"/>
          <w:szCs w:val="24"/>
        </w:rPr>
        <w:t>l be at the bidder</w:t>
      </w:r>
      <w:r w:rsidR="00442594" w:rsidRPr="00C472F1">
        <w:rPr>
          <w:rFonts w:cstheme="minorHAnsi"/>
          <w:sz w:val="24"/>
          <w:szCs w:val="24"/>
        </w:rPr>
        <w:t>’</w:t>
      </w:r>
      <w:r w:rsidR="006E4A0A" w:rsidRPr="00C472F1">
        <w:rPr>
          <w:rFonts w:cstheme="minorHAnsi"/>
          <w:sz w:val="24"/>
          <w:szCs w:val="24"/>
        </w:rPr>
        <w:t xml:space="preserve">s </w:t>
      </w:r>
      <w:r w:rsidR="00AA4ADC" w:rsidRPr="00C472F1">
        <w:rPr>
          <w:rFonts w:cstheme="minorHAnsi"/>
          <w:sz w:val="24"/>
          <w:szCs w:val="24"/>
        </w:rPr>
        <w:t>discretion;</w:t>
      </w:r>
      <w:r w:rsidR="003F2A3E" w:rsidRPr="00C472F1">
        <w:rPr>
          <w:rFonts w:cstheme="minorHAnsi"/>
          <w:sz w:val="24"/>
          <w:szCs w:val="24"/>
        </w:rPr>
        <w:t xml:space="preserve"> </w:t>
      </w:r>
      <w:r w:rsidR="002940E1" w:rsidRPr="00C472F1">
        <w:rPr>
          <w:rFonts w:cstheme="minorHAnsi"/>
          <w:sz w:val="24"/>
          <w:szCs w:val="24"/>
        </w:rPr>
        <w:t xml:space="preserve">suitable skill mix </w:t>
      </w:r>
      <w:r w:rsidR="00005FC1" w:rsidRPr="00C472F1">
        <w:rPr>
          <w:rFonts w:cstheme="minorHAnsi"/>
          <w:sz w:val="24"/>
          <w:szCs w:val="24"/>
        </w:rPr>
        <w:t xml:space="preserve">of </w:t>
      </w:r>
      <w:r w:rsidR="002940E1" w:rsidRPr="00C472F1">
        <w:rPr>
          <w:rFonts w:cstheme="minorHAnsi"/>
          <w:sz w:val="24"/>
          <w:szCs w:val="24"/>
        </w:rPr>
        <w:t>staff</w:t>
      </w:r>
      <w:r w:rsidRPr="00C472F1">
        <w:rPr>
          <w:rFonts w:cstheme="minorHAnsi"/>
          <w:sz w:val="24"/>
          <w:szCs w:val="24"/>
        </w:rPr>
        <w:t xml:space="preserve"> is anticipated</w:t>
      </w:r>
      <w:r w:rsidR="009D3B15" w:rsidRPr="00C472F1">
        <w:rPr>
          <w:rFonts w:cstheme="minorHAnsi"/>
          <w:sz w:val="24"/>
          <w:szCs w:val="24"/>
        </w:rPr>
        <w:t xml:space="preserve">. </w:t>
      </w:r>
    </w:p>
    <w:p w:rsidR="003F2A3E" w:rsidRPr="00C472F1" w:rsidRDefault="003F2A3E" w:rsidP="00442594">
      <w:pPr>
        <w:spacing w:after="0" w:line="240" w:lineRule="auto"/>
        <w:rPr>
          <w:rFonts w:cstheme="minorHAnsi"/>
          <w:sz w:val="24"/>
          <w:szCs w:val="24"/>
        </w:rPr>
      </w:pPr>
    </w:p>
    <w:p w:rsidR="004D3AB4" w:rsidRPr="00C472F1" w:rsidRDefault="009D3B15" w:rsidP="00442594">
      <w:pPr>
        <w:spacing w:after="0" w:line="240" w:lineRule="auto"/>
        <w:rPr>
          <w:rFonts w:cstheme="minorHAnsi"/>
          <w:sz w:val="24"/>
          <w:szCs w:val="24"/>
        </w:rPr>
      </w:pPr>
      <w:r w:rsidRPr="00C472F1">
        <w:rPr>
          <w:rFonts w:cstheme="minorHAnsi"/>
          <w:sz w:val="24"/>
          <w:szCs w:val="24"/>
        </w:rPr>
        <w:t xml:space="preserve">Oversight of these staff will be provided through </w:t>
      </w:r>
      <w:r w:rsidR="002940E1" w:rsidRPr="00C472F1">
        <w:rPr>
          <w:rFonts w:cstheme="minorHAnsi"/>
          <w:sz w:val="24"/>
          <w:szCs w:val="24"/>
        </w:rPr>
        <w:t>the Jenny Pelly/Kyle McNeely</w:t>
      </w:r>
      <w:r w:rsidR="00082164" w:rsidRPr="00C472F1">
        <w:rPr>
          <w:rFonts w:cstheme="minorHAnsi"/>
          <w:sz w:val="24"/>
          <w:szCs w:val="24"/>
        </w:rPr>
        <w:t xml:space="preserve"> – Head of Assurance</w:t>
      </w:r>
      <w:r w:rsidR="002940E1" w:rsidRPr="00C472F1">
        <w:rPr>
          <w:rFonts w:cstheme="minorHAnsi"/>
          <w:sz w:val="24"/>
          <w:szCs w:val="24"/>
        </w:rPr>
        <w:t>/Assurance Manager</w:t>
      </w:r>
      <w:r w:rsidR="00082164" w:rsidRPr="00C472F1">
        <w:rPr>
          <w:rFonts w:cstheme="minorHAnsi"/>
          <w:sz w:val="24"/>
          <w:szCs w:val="24"/>
        </w:rPr>
        <w:t>, Regional Commissioning Operations, NHS England (London)</w:t>
      </w:r>
      <w:r w:rsidRPr="00C472F1">
        <w:rPr>
          <w:rFonts w:cstheme="minorHAnsi"/>
          <w:sz w:val="24"/>
          <w:szCs w:val="24"/>
        </w:rPr>
        <w:t>.</w:t>
      </w:r>
      <w:r w:rsidR="00F65758" w:rsidRPr="00C472F1">
        <w:rPr>
          <w:rFonts w:cstheme="minorHAnsi"/>
          <w:sz w:val="24"/>
          <w:szCs w:val="24"/>
        </w:rPr>
        <w:t xml:space="preserve">  </w:t>
      </w:r>
    </w:p>
    <w:p w:rsidR="00AA4ADC" w:rsidRPr="00C472F1" w:rsidRDefault="00AA4ADC" w:rsidP="00CE689D">
      <w:pPr>
        <w:spacing w:after="120" w:line="240" w:lineRule="auto"/>
        <w:rPr>
          <w:rFonts w:cstheme="minorHAnsi"/>
          <w:b/>
          <w:sz w:val="24"/>
          <w:szCs w:val="24"/>
        </w:rPr>
      </w:pPr>
    </w:p>
    <w:p w:rsidR="00C25718" w:rsidRPr="00C472F1" w:rsidRDefault="00C25718" w:rsidP="00CE689D">
      <w:pPr>
        <w:spacing w:after="120" w:line="240" w:lineRule="auto"/>
        <w:rPr>
          <w:rFonts w:cstheme="minorHAnsi"/>
          <w:b/>
          <w:sz w:val="24"/>
          <w:szCs w:val="24"/>
        </w:rPr>
      </w:pPr>
      <w:r w:rsidRPr="00C472F1">
        <w:rPr>
          <w:rFonts w:cstheme="minorHAnsi"/>
          <w:b/>
          <w:sz w:val="24"/>
          <w:szCs w:val="24"/>
        </w:rPr>
        <w:t>Contact</w:t>
      </w:r>
    </w:p>
    <w:p w:rsidR="00CE689D" w:rsidRPr="00C472F1" w:rsidRDefault="006B7E80" w:rsidP="00262BB0">
      <w:pPr>
        <w:spacing w:after="0" w:line="240" w:lineRule="auto"/>
        <w:rPr>
          <w:rStyle w:val="Hyperlink"/>
          <w:rFonts w:cstheme="minorHAnsi"/>
          <w:sz w:val="24"/>
          <w:szCs w:val="24"/>
        </w:rPr>
      </w:pPr>
      <w:r w:rsidRPr="00C472F1">
        <w:rPr>
          <w:rFonts w:cstheme="minorHAnsi"/>
          <w:sz w:val="24"/>
          <w:szCs w:val="24"/>
        </w:rPr>
        <w:t xml:space="preserve">Primary contact at NHS England: </w:t>
      </w:r>
      <w:r w:rsidR="003A34EC" w:rsidRPr="00C472F1">
        <w:rPr>
          <w:rFonts w:cstheme="minorHAnsi"/>
          <w:sz w:val="24"/>
          <w:szCs w:val="24"/>
        </w:rPr>
        <w:t>Kyle McNeely</w:t>
      </w:r>
      <w:r w:rsidR="00082164" w:rsidRPr="00C472F1">
        <w:rPr>
          <w:rFonts w:cstheme="minorHAnsi"/>
          <w:sz w:val="24"/>
          <w:szCs w:val="24"/>
        </w:rPr>
        <w:t xml:space="preserve"> – </w:t>
      </w:r>
      <w:r w:rsidR="003A34EC" w:rsidRPr="00C472F1">
        <w:rPr>
          <w:rFonts w:cstheme="minorHAnsi"/>
          <w:sz w:val="24"/>
          <w:szCs w:val="24"/>
        </w:rPr>
        <w:t xml:space="preserve">Assurance </w:t>
      </w:r>
      <w:r w:rsidR="003F2A3E" w:rsidRPr="00C472F1">
        <w:rPr>
          <w:rFonts w:cstheme="minorHAnsi"/>
          <w:sz w:val="24"/>
          <w:szCs w:val="24"/>
        </w:rPr>
        <w:t>Manager</w:t>
      </w:r>
      <w:r w:rsidR="00082164" w:rsidRPr="00C472F1">
        <w:rPr>
          <w:rFonts w:cstheme="minorHAnsi"/>
          <w:sz w:val="24"/>
          <w:szCs w:val="24"/>
        </w:rPr>
        <w:t>, NHS England</w:t>
      </w:r>
      <w:r w:rsidR="00162FF3" w:rsidRPr="00C472F1">
        <w:rPr>
          <w:rFonts w:cstheme="minorHAnsi"/>
          <w:sz w:val="24"/>
          <w:szCs w:val="24"/>
        </w:rPr>
        <w:t xml:space="preserve"> (</w:t>
      </w:r>
      <w:r w:rsidR="00082164" w:rsidRPr="00C472F1">
        <w:rPr>
          <w:rFonts w:cstheme="minorHAnsi"/>
          <w:sz w:val="24"/>
          <w:szCs w:val="24"/>
        </w:rPr>
        <w:t>London</w:t>
      </w:r>
      <w:r w:rsidR="00162FF3" w:rsidRPr="00C472F1">
        <w:rPr>
          <w:rFonts w:cstheme="minorHAnsi"/>
          <w:sz w:val="24"/>
          <w:szCs w:val="24"/>
        </w:rPr>
        <w:t>)</w:t>
      </w:r>
      <w:r w:rsidR="00A3598B" w:rsidRPr="00C472F1">
        <w:rPr>
          <w:rFonts w:cstheme="minorHAnsi"/>
          <w:sz w:val="24"/>
          <w:szCs w:val="24"/>
        </w:rPr>
        <w:t xml:space="preserve"> </w:t>
      </w:r>
      <w:hyperlink r:id="rId11" w:history="1">
        <w:r w:rsidR="003F2A3E" w:rsidRPr="00C472F1">
          <w:rPr>
            <w:rStyle w:val="Hyperlink"/>
            <w:rFonts w:cstheme="minorHAnsi"/>
            <w:sz w:val="24"/>
            <w:szCs w:val="24"/>
          </w:rPr>
          <w:t>kmcneely@nhs.net</w:t>
        </w:r>
      </w:hyperlink>
    </w:p>
    <w:p w:rsidR="00223E0C" w:rsidRPr="00C472F1" w:rsidRDefault="00223E0C" w:rsidP="00262BB0">
      <w:pPr>
        <w:spacing w:after="0" w:line="240" w:lineRule="auto"/>
        <w:rPr>
          <w:rFonts w:cstheme="minorHAnsi"/>
          <w:b/>
          <w:sz w:val="24"/>
          <w:szCs w:val="24"/>
        </w:rPr>
      </w:pPr>
    </w:p>
    <w:p w:rsidR="003C096A" w:rsidRPr="00C472F1" w:rsidRDefault="006B7E80" w:rsidP="00CE689D">
      <w:pPr>
        <w:spacing w:after="120" w:line="240" w:lineRule="auto"/>
        <w:rPr>
          <w:rFonts w:cstheme="minorHAnsi"/>
          <w:b/>
          <w:sz w:val="24"/>
          <w:szCs w:val="24"/>
        </w:rPr>
      </w:pPr>
      <w:r w:rsidRPr="00C472F1">
        <w:rPr>
          <w:rFonts w:cstheme="minorHAnsi"/>
          <w:b/>
          <w:sz w:val="24"/>
          <w:szCs w:val="24"/>
        </w:rPr>
        <w:t>Responses</w:t>
      </w:r>
    </w:p>
    <w:p w:rsidR="00051D35" w:rsidRDefault="0078273D" w:rsidP="003D024C">
      <w:pPr>
        <w:spacing w:after="0" w:line="240" w:lineRule="auto"/>
        <w:rPr>
          <w:rFonts w:cstheme="minorHAnsi"/>
          <w:sz w:val="24"/>
          <w:szCs w:val="24"/>
        </w:rPr>
      </w:pPr>
      <w:r w:rsidRPr="00C472F1">
        <w:rPr>
          <w:rFonts w:cstheme="minorHAnsi"/>
          <w:sz w:val="24"/>
          <w:szCs w:val="24"/>
        </w:rPr>
        <w:t>A p</w:t>
      </w:r>
      <w:r w:rsidR="006B7E80" w:rsidRPr="00C472F1">
        <w:rPr>
          <w:rFonts w:cstheme="minorHAnsi"/>
          <w:sz w:val="24"/>
          <w:szCs w:val="24"/>
        </w:rPr>
        <w:t>roposal</w:t>
      </w:r>
      <w:r w:rsidRPr="00C472F1">
        <w:rPr>
          <w:rFonts w:cstheme="minorHAnsi"/>
          <w:sz w:val="24"/>
          <w:szCs w:val="24"/>
        </w:rPr>
        <w:t xml:space="preserve"> is</w:t>
      </w:r>
      <w:r w:rsidR="006B7E80" w:rsidRPr="00C472F1">
        <w:rPr>
          <w:rFonts w:cstheme="minorHAnsi"/>
          <w:sz w:val="24"/>
          <w:szCs w:val="24"/>
        </w:rPr>
        <w:t xml:space="preserve"> required </w:t>
      </w:r>
      <w:r w:rsidR="00082164" w:rsidRPr="00C472F1">
        <w:rPr>
          <w:rFonts w:cstheme="minorHAnsi"/>
          <w:sz w:val="24"/>
          <w:szCs w:val="24"/>
        </w:rPr>
        <w:t>to be submitted</w:t>
      </w:r>
      <w:r w:rsidR="003C096A" w:rsidRPr="00C472F1">
        <w:rPr>
          <w:rFonts w:cstheme="minorHAnsi"/>
          <w:sz w:val="24"/>
          <w:szCs w:val="24"/>
        </w:rPr>
        <w:t xml:space="preserve"> to</w:t>
      </w:r>
      <w:r w:rsidR="00622E64">
        <w:rPr>
          <w:rFonts w:cstheme="minorHAnsi"/>
          <w:sz w:val="24"/>
          <w:szCs w:val="24"/>
        </w:rPr>
        <w:t xml:space="preserve"> Shared Business Services</w:t>
      </w:r>
    </w:p>
    <w:p w:rsidR="00622E64" w:rsidRPr="00C472F1" w:rsidRDefault="00622E64" w:rsidP="003D024C">
      <w:pPr>
        <w:spacing w:after="0" w:line="240" w:lineRule="auto"/>
        <w:rPr>
          <w:rFonts w:cstheme="minorHAnsi"/>
          <w:sz w:val="24"/>
          <w:szCs w:val="24"/>
        </w:rPr>
      </w:pPr>
    </w:p>
    <w:p w:rsidR="00051D35" w:rsidRPr="00C472F1" w:rsidRDefault="00051D35" w:rsidP="006E1ACD">
      <w:pPr>
        <w:pStyle w:val="11tablesquarebullet"/>
        <w:numPr>
          <w:ilvl w:val="0"/>
          <w:numId w:val="0"/>
        </w:numPr>
        <w:ind w:left="288" w:hanging="288"/>
        <w:rPr>
          <w:rFonts w:asciiTheme="minorHAnsi" w:hAnsiTheme="minorHAnsi" w:cstheme="minorHAnsi"/>
          <w:b/>
          <w:sz w:val="24"/>
          <w:szCs w:val="24"/>
        </w:rPr>
      </w:pPr>
      <w:r w:rsidRPr="00C472F1">
        <w:rPr>
          <w:rFonts w:asciiTheme="minorHAnsi" w:hAnsiTheme="minorHAnsi" w:cstheme="minorHAnsi"/>
          <w:b/>
          <w:sz w:val="24"/>
          <w:szCs w:val="24"/>
        </w:rPr>
        <w:t>Further information</w:t>
      </w:r>
    </w:p>
    <w:p w:rsidR="00371629" w:rsidRPr="00C472F1" w:rsidRDefault="00051D35" w:rsidP="00371629">
      <w:pPr>
        <w:pStyle w:val="11tablesquarebullet"/>
        <w:numPr>
          <w:ilvl w:val="0"/>
          <w:numId w:val="0"/>
        </w:numPr>
        <w:rPr>
          <w:rFonts w:asciiTheme="minorHAnsi" w:hAnsiTheme="minorHAnsi" w:cstheme="minorHAnsi"/>
          <w:sz w:val="24"/>
          <w:szCs w:val="24"/>
        </w:rPr>
      </w:pPr>
      <w:r w:rsidRPr="00C472F1">
        <w:rPr>
          <w:rFonts w:asciiTheme="minorHAnsi" w:hAnsiTheme="minorHAnsi" w:cstheme="minorHAnsi"/>
          <w:sz w:val="24"/>
          <w:szCs w:val="24"/>
        </w:rPr>
        <w:t>If you would further information</w:t>
      </w:r>
      <w:r w:rsidR="006E1ACD" w:rsidRPr="00C472F1">
        <w:rPr>
          <w:rFonts w:asciiTheme="minorHAnsi" w:hAnsiTheme="minorHAnsi" w:cstheme="minorHAnsi"/>
          <w:sz w:val="24"/>
          <w:szCs w:val="24"/>
        </w:rPr>
        <w:t xml:space="preserve"> about this specification</w:t>
      </w:r>
      <w:r w:rsidRPr="00C472F1">
        <w:rPr>
          <w:rFonts w:asciiTheme="minorHAnsi" w:hAnsiTheme="minorHAnsi" w:cstheme="minorHAnsi"/>
          <w:sz w:val="24"/>
          <w:szCs w:val="24"/>
        </w:rPr>
        <w:t xml:space="preserve">, please contact: </w:t>
      </w:r>
    </w:p>
    <w:p w:rsidR="003F2A3E" w:rsidRPr="00C472F1" w:rsidRDefault="003F2A3E" w:rsidP="00442594">
      <w:pPr>
        <w:spacing w:after="0" w:line="240" w:lineRule="auto"/>
        <w:rPr>
          <w:rFonts w:cstheme="minorHAnsi"/>
          <w:sz w:val="24"/>
          <w:szCs w:val="24"/>
        </w:rPr>
      </w:pPr>
      <w:r w:rsidRPr="00C472F1">
        <w:rPr>
          <w:rFonts w:cstheme="minorHAnsi"/>
          <w:sz w:val="24"/>
          <w:szCs w:val="24"/>
        </w:rPr>
        <w:t xml:space="preserve">Kyle McNeely – Assurance Manager, NHS England (London) </w:t>
      </w:r>
    </w:p>
    <w:p w:rsidR="00082164" w:rsidRPr="00C472F1" w:rsidRDefault="00051D35" w:rsidP="00442594">
      <w:pPr>
        <w:spacing w:after="0" w:line="240" w:lineRule="auto"/>
        <w:rPr>
          <w:rFonts w:cstheme="minorHAnsi"/>
          <w:color w:val="0000FF"/>
          <w:sz w:val="24"/>
          <w:szCs w:val="24"/>
        </w:rPr>
      </w:pPr>
      <w:r w:rsidRPr="00C472F1">
        <w:rPr>
          <w:rFonts w:cstheme="minorHAnsi"/>
          <w:sz w:val="24"/>
          <w:szCs w:val="24"/>
        </w:rPr>
        <w:t>Email:</w:t>
      </w:r>
      <w:r w:rsidRPr="00C472F1">
        <w:rPr>
          <w:rFonts w:cstheme="minorHAnsi"/>
          <w:sz w:val="24"/>
          <w:szCs w:val="24"/>
        </w:rPr>
        <w:tab/>
      </w:r>
      <w:hyperlink r:id="rId12" w:history="1">
        <w:r w:rsidR="003F2A3E" w:rsidRPr="00C472F1">
          <w:rPr>
            <w:rStyle w:val="Hyperlink"/>
            <w:rFonts w:cstheme="minorHAnsi"/>
            <w:sz w:val="24"/>
            <w:szCs w:val="24"/>
          </w:rPr>
          <w:t>kmcneely@nhs.net</w:t>
        </w:r>
      </w:hyperlink>
      <w:r w:rsidR="00082164" w:rsidRPr="00C472F1">
        <w:rPr>
          <w:rFonts w:cstheme="minorHAnsi"/>
          <w:color w:val="0000FF"/>
          <w:sz w:val="24"/>
          <w:szCs w:val="24"/>
        </w:rPr>
        <w:tab/>
      </w:r>
      <w:r w:rsidR="00082164" w:rsidRPr="00C472F1">
        <w:rPr>
          <w:rFonts w:cstheme="minorHAnsi"/>
          <w:color w:val="0000FF"/>
          <w:sz w:val="24"/>
          <w:szCs w:val="24"/>
        </w:rPr>
        <w:tab/>
      </w:r>
    </w:p>
    <w:p w:rsidR="006B7E80" w:rsidRPr="00C472F1" w:rsidRDefault="009305DD" w:rsidP="00442594">
      <w:pPr>
        <w:spacing w:after="0" w:line="240" w:lineRule="auto"/>
        <w:rPr>
          <w:rFonts w:eastAsia="Times New Roman" w:cstheme="minorHAnsi"/>
          <w:sz w:val="24"/>
          <w:szCs w:val="24"/>
        </w:rPr>
      </w:pPr>
      <w:r w:rsidRPr="00C472F1">
        <w:rPr>
          <w:rFonts w:cstheme="minorHAnsi"/>
          <w:sz w:val="24"/>
          <w:szCs w:val="24"/>
        </w:rPr>
        <w:t xml:space="preserve">Telephone:   </w:t>
      </w:r>
      <w:r w:rsidR="003F2A3E" w:rsidRPr="00C472F1">
        <w:rPr>
          <w:rFonts w:eastAsia="Times New Roman" w:cstheme="minorHAnsi"/>
          <w:sz w:val="24"/>
          <w:szCs w:val="24"/>
        </w:rPr>
        <w:t>01138070095</w:t>
      </w:r>
    </w:p>
    <w:p w:rsidR="00730FFA" w:rsidRPr="00C472F1" w:rsidRDefault="00730FFA" w:rsidP="00442594">
      <w:pPr>
        <w:spacing w:after="0" w:line="240" w:lineRule="auto"/>
        <w:rPr>
          <w:rFonts w:eastAsia="Times New Roman" w:cstheme="minorHAnsi"/>
          <w:sz w:val="24"/>
          <w:szCs w:val="24"/>
        </w:rPr>
      </w:pPr>
    </w:p>
    <w:p w:rsidR="00730FFA" w:rsidRPr="009604C5" w:rsidRDefault="00730FFA" w:rsidP="00730FFA">
      <w:pPr>
        <w:spacing w:after="0" w:line="240" w:lineRule="auto"/>
        <w:rPr>
          <w:rFonts w:eastAsia="Times New Roman" w:cstheme="minorHAnsi"/>
          <w:b/>
          <w:sz w:val="24"/>
          <w:szCs w:val="24"/>
        </w:rPr>
      </w:pPr>
    </w:p>
    <w:p w:rsidR="00557BCC" w:rsidRPr="008C0397" w:rsidRDefault="00557BCC" w:rsidP="00557BCC">
      <w:pPr>
        <w:spacing w:after="120" w:line="240" w:lineRule="auto"/>
        <w:jc w:val="both"/>
        <w:rPr>
          <w:rFonts w:ascii="Arial" w:eastAsia="Ubuntu" w:hAnsi="Arial" w:cs="Arial"/>
          <w:b/>
          <w:color w:val="000000"/>
          <w:lang w:eastAsia="en-GB"/>
        </w:rPr>
      </w:pPr>
      <w:r w:rsidRPr="008C0397">
        <w:rPr>
          <w:rFonts w:ascii="Arial" w:eastAsia="Ubuntu" w:hAnsi="Arial" w:cs="Arial"/>
          <w:b/>
          <w:color w:val="000000"/>
          <w:lang w:eastAsia="en-GB"/>
        </w:rPr>
        <w:t>Timescales &amp; Process</w:t>
      </w:r>
    </w:p>
    <w:p w:rsidR="00557BCC" w:rsidRPr="008C0397" w:rsidRDefault="00557BCC" w:rsidP="00557BCC">
      <w:pPr>
        <w:spacing w:before="240" w:after="120" w:line="240" w:lineRule="auto"/>
        <w:jc w:val="both"/>
        <w:rPr>
          <w:rFonts w:ascii="Arial" w:eastAsia="Times New Roman" w:hAnsi="Arial" w:cs="Arial"/>
          <w:sz w:val="20"/>
          <w:szCs w:val="20"/>
          <w:lang w:eastAsia="en-GB"/>
        </w:rPr>
      </w:pPr>
      <w:r w:rsidRPr="008C0397">
        <w:rPr>
          <w:rFonts w:ascii="Arial" w:eastAsia="Times New Roman" w:hAnsi="Arial" w:cs="Arial"/>
          <w:sz w:val="20"/>
          <w:szCs w:val="20"/>
          <w:lang w:eastAsia="en-GB"/>
        </w:rPr>
        <w:t xml:space="preserve">We are seeking to have a team in place immediately following successful award of contract. </w:t>
      </w:r>
    </w:p>
    <w:p w:rsidR="00557BCC" w:rsidRPr="008C0397" w:rsidRDefault="00557BCC" w:rsidP="00557BCC">
      <w:pPr>
        <w:spacing w:after="0" w:line="240" w:lineRule="auto"/>
        <w:jc w:val="both"/>
        <w:rPr>
          <w:rFonts w:ascii="Arial" w:eastAsia="Times New Roman" w:hAnsi="Arial" w:cs="Arial"/>
          <w:sz w:val="20"/>
          <w:szCs w:val="20"/>
          <w:lang w:eastAsia="en-GB"/>
        </w:rPr>
      </w:pPr>
      <w:r w:rsidRPr="008C0397">
        <w:rPr>
          <w:rFonts w:ascii="Arial" w:eastAsia="Times New Roman" w:hAnsi="Arial" w:cs="Arial"/>
          <w:sz w:val="20"/>
          <w:szCs w:val="20"/>
          <w:lang w:eastAsia="en-GB"/>
        </w:rPr>
        <w:t>Initial deadlines are as follows:</w:t>
      </w:r>
    </w:p>
    <w:p w:rsidR="00557BCC" w:rsidRPr="008C0397" w:rsidRDefault="00557BCC" w:rsidP="00557BCC">
      <w:pPr>
        <w:spacing w:after="0" w:line="240" w:lineRule="auto"/>
        <w:jc w:val="both"/>
        <w:rPr>
          <w:rFonts w:ascii="Arial" w:eastAsia="Times New Roman" w:hAnsi="Arial" w:cs="Arial"/>
          <w:sz w:val="20"/>
          <w:szCs w:val="20"/>
          <w:lang w:eastAsia="en-GB"/>
        </w:rPr>
      </w:pPr>
    </w:p>
    <w:p w:rsidR="00557BCC" w:rsidRPr="008C0397" w:rsidRDefault="00557BCC" w:rsidP="00557BCC">
      <w:pPr>
        <w:numPr>
          <w:ilvl w:val="0"/>
          <w:numId w:val="29"/>
        </w:numPr>
        <w:spacing w:after="0" w:line="240" w:lineRule="auto"/>
        <w:jc w:val="both"/>
        <w:rPr>
          <w:rFonts w:ascii="Arial" w:eastAsia="Calibri" w:hAnsi="Arial" w:cs="Arial"/>
          <w:sz w:val="20"/>
          <w:szCs w:val="20"/>
        </w:rPr>
      </w:pPr>
      <w:r w:rsidRPr="008C0397">
        <w:rPr>
          <w:rFonts w:ascii="Arial" w:eastAsia="Calibri" w:hAnsi="Arial" w:cs="Arial"/>
          <w:sz w:val="20"/>
          <w:szCs w:val="20"/>
        </w:rPr>
        <w:t xml:space="preserve">Specification distributed to bidders </w:t>
      </w:r>
      <w:r w:rsidR="00881DE3">
        <w:rPr>
          <w:rFonts w:ascii="Arial" w:eastAsia="Calibri" w:hAnsi="Arial" w:cs="Arial"/>
          <w:sz w:val="20"/>
          <w:szCs w:val="20"/>
        </w:rPr>
        <w:t>1</w:t>
      </w:r>
      <w:r w:rsidR="00881DE3" w:rsidRPr="00881DE3">
        <w:rPr>
          <w:rFonts w:ascii="Arial" w:eastAsia="Calibri" w:hAnsi="Arial" w:cs="Arial"/>
          <w:sz w:val="20"/>
          <w:szCs w:val="20"/>
          <w:vertAlign w:val="superscript"/>
        </w:rPr>
        <w:t>st</w:t>
      </w:r>
      <w:r w:rsidR="00881DE3">
        <w:rPr>
          <w:rFonts w:ascii="Arial" w:eastAsia="Calibri" w:hAnsi="Arial" w:cs="Arial"/>
          <w:sz w:val="20"/>
          <w:szCs w:val="20"/>
        </w:rPr>
        <w:t xml:space="preserve"> March</w:t>
      </w:r>
      <w:r w:rsidR="009604C5" w:rsidRPr="008C0397">
        <w:rPr>
          <w:rFonts w:ascii="Arial" w:eastAsia="Calibri" w:hAnsi="Arial" w:cs="Arial"/>
          <w:sz w:val="20"/>
          <w:szCs w:val="20"/>
        </w:rPr>
        <w:t xml:space="preserve"> 2017</w:t>
      </w:r>
    </w:p>
    <w:p w:rsidR="009604C5" w:rsidRPr="008C0397" w:rsidRDefault="009604C5" w:rsidP="009604C5">
      <w:pPr>
        <w:spacing w:after="0" w:line="240" w:lineRule="auto"/>
        <w:ind w:left="720"/>
        <w:jc w:val="both"/>
        <w:rPr>
          <w:rFonts w:ascii="Arial" w:eastAsia="Calibri" w:hAnsi="Arial" w:cs="Arial"/>
          <w:sz w:val="20"/>
          <w:szCs w:val="20"/>
        </w:rPr>
      </w:pPr>
    </w:p>
    <w:p w:rsidR="00557BCC" w:rsidRPr="008C0397" w:rsidRDefault="00557BCC" w:rsidP="00557BCC">
      <w:pPr>
        <w:numPr>
          <w:ilvl w:val="0"/>
          <w:numId w:val="29"/>
        </w:numPr>
        <w:spacing w:after="0" w:line="240" w:lineRule="auto"/>
        <w:jc w:val="both"/>
        <w:rPr>
          <w:rFonts w:ascii="Arial" w:eastAsia="Calibri" w:hAnsi="Arial" w:cs="Arial"/>
          <w:sz w:val="20"/>
          <w:szCs w:val="20"/>
        </w:rPr>
      </w:pPr>
      <w:r w:rsidRPr="008C0397">
        <w:rPr>
          <w:rFonts w:ascii="Arial" w:eastAsia="Calibri" w:hAnsi="Arial" w:cs="Arial"/>
          <w:sz w:val="20"/>
          <w:szCs w:val="20"/>
        </w:rPr>
        <w:t xml:space="preserve">Closing date for submission of bids </w:t>
      </w:r>
      <w:r w:rsidR="00881DE3">
        <w:rPr>
          <w:rFonts w:ascii="Arial" w:eastAsia="Calibri" w:hAnsi="Arial" w:cs="Arial"/>
          <w:sz w:val="20"/>
          <w:szCs w:val="20"/>
        </w:rPr>
        <w:t>8</w:t>
      </w:r>
      <w:r w:rsidR="009604C5" w:rsidRPr="008C0397">
        <w:rPr>
          <w:rFonts w:ascii="Arial" w:eastAsia="Calibri" w:hAnsi="Arial" w:cs="Arial"/>
          <w:sz w:val="20"/>
          <w:szCs w:val="20"/>
          <w:vertAlign w:val="superscript"/>
        </w:rPr>
        <w:t>th</w:t>
      </w:r>
      <w:r w:rsidR="009604C5" w:rsidRPr="008C0397">
        <w:rPr>
          <w:rFonts w:ascii="Arial" w:eastAsia="Calibri" w:hAnsi="Arial" w:cs="Arial"/>
          <w:sz w:val="20"/>
          <w:szCs w:val="20"/>
        </w:rPr>
        <w:t xml:space="preserve"> March 2017</w:t>
      </w:r>
    </w:p>
    <w:p w:rsidR="009604C5" w:rsidRPr="008C0397" w:rsidRDefault="009604C5" w:rsidP="009604C5">
      <w:pPr>
        <w:spacing w:after="0" w:line="240" w:lineRule="auto"/>
        <w:ind w:left="720"/>
        <w:jc w:val="both"/>
        <w:rPr>
          <w:rFonts w:ascii="Arial" w:eastAsia="Calibri" w:hAnsi="Arial" w:cs="Arial"/>
          <w:sz w:val="20"/>
          <w:szCs w:val="20"/>
        </w:rPr>
      </w:pPr>
    </w:p>
    <w:p w:rsidR="00557BCC" w:rsidRPr="008C0397" w:rsidRDefault="00557BCC" w:rsidP="00557BCC">
      <w:pPr>
        <w:numPr>
          <w:ilvl w:val="0"/>
          <w:numId w:val="29"/>
        </w:numPr>
        <w:spacing w:after="0" w:line="240" w:lineRule="auto"/>
        <w:jc w:val="both"/>
        <w:rPr>
          <w:rFonts w:ascii="Arial" w:eastAsia="Calibri" w:hAnsi="Arial" w:cs="Arial"/>
          <w:sz w:val="20"/>
          <w:szCs w:val="20"/>
        </w:rPr>
      </w:pPr>
      <w:r w:rsidRPr="008C0397">
        <w:rPr>
          <w:rFonts w:ascii="Arial" w:eastAsia="Calibri" w:hAnsi="Arial" w:cs="Arial"/>
          <w:sz w:val="20"/>
          <w:szCs w:val="20"/>
        </w:rPr>
        <w:t xml:space="preserve">Evaluation and contract award by </w:t>
      </w:r>
      <w:r w:rsidR="00881DE3">
        <w:rPr>
          <w:rFonts w:ascii="Arial" w:eastAsia="Calibri" w:hAnsi="Arial" w:cs="Arial"/>
          <w:sz w:val="20"/>
          <w:szCs w:val="20"/>
        </w:rPr>
        <w:t>13</w:t>
      </w:r>
      <w:r w:rsidR="009604C5" w:rsidRPr="008C0397">
        <w:rPr>
          <w:rFonts w:ascii="Arial" w:eastAsia="Calibri" w:hAnsi="Arial" w:cs="Arial"/>
          <w:sz w:val="20"/>
          <w:szCs w:val="20"/>
          <w:vertAlign w:val="superscript"/>
        </w:rPr>
        <w:t>th</w:t>
      </w:r>
      <w:r w:rsidR="009604C5" w:rsidRPr="008C0397">
        <w:rPr>
          <w:rFonts w:ascii="Arial" w:eastAsia="Calibri" w:hAnsi="Arial" w:cs="Arial"/>
          <w:sz w:val="20"/>
          <w:szCs w:val="20"/>
        </w:rPr>
        <w:t xml:space="preserve"> March 2017</w:t>
      </w:r>
    </w:p>
    <w:p w:rsidR="00557BCC" w:rsidRPr="008C0397" w:rsidRDefault="00557BCC" w:rsidP="00557BCC">
      <w:pPr>
        <w:spacing w:after="0" w:line="240" w:lineRule="auto"/>
        <w:jc w:val="both"/>
        <w:rPr>
          <w:rFonts w:ascii="Arial" w:eastAsia="Times New Roman" w:hAnsi="Arial" w:cs="Arial"/>
          <w:sz w:val="20"/>
          <w:szCs w:val="20"/>
          <w:lang w:eastAsia="en-GB"/>
        </w:rPr>
      </w:pPr>
    </w:p>
    <w:p w:rsidR="00557BCC" w:rsidRPr="008C0397" w:rsidRDefault="009604C5" w:rsidP="00557BCC">
      <w:pPr>
        <w:numPr>
          <w:ilvl w:val="0"/>
          <w:numId w:val="28"/>
        </w:numPr>
        <w:spacing w:after="0" w:line="240" w:lineRule="auto"/>
        <w:jc w:val="both"/>
        <w:rPr>
          <w:rFonts w:ascii="Arial" w:eastAsia="Calibri" w:hAnsi="Arial" w:cs="Arial"/>
          <w:sz w:val="20"/>
          <w:szCs w:val="20"/>
        </w:rPr>
      </w:pPr>
      <w:r w:rsidRPr="008C0397">
        <w:rPr>
          <w:rFonts w:ascii="Arial" w:eastAsia="Calibri" w:hAnsi="Arial" w:cs="Arial"/>
          <w:sz w:val="20"/>
          <w:szCs w:val="20"/>
        </w:rPr>
        <w:t>W</w:t>
      </w:r>
      <w:r w:rsidR="00557BCC" w:rsidRPr="008C0397">
        <w:rPr>
          <w:rFonts w:ascii="Arial" w:eastAsia="Calibri" w:hAnsi="Arial" w:cs="Arial"/>
          <w:sz w:val="20"/>
          <w:szCs w:val="20"/>
        </w:rPr>
        <w:t>ork commences</w:t>
      </w:r>
      <w:r w:rsidR="00881DE3">
        <w:rPr>
          <w:rFonts w:ascii="Arial" w:eastAsia="Calibri" w:hAnsi="Arial" w:cs="Arial"/>
          <w:sz w:val="20"/>
          <w:szCs w:val="20"/>
        </w:rPr>
        <w:t xml:space="preserve"> 15</w:t>
      </w:r>
      <w:r w:rsidRPr="008C0397">
        <w:rPr>
          <w:rFonts w:ascii="Arial" w:eastAsia="Calibri" w:hAnsi="Arial" w:cs="Arial"/>
          <w:sz w:val="20"/>
          <w:szCs w:val="20"/>
          <w:vertAlign w:val="superscript"/>
        </w:rPr>
        <w:t>th</w:t>
      </w:r>
      <w:r w:rsidRPr="008C0397">
        <w:rPr>
          <w:rFonts w:ascii="Arial" w:eastAsia="Calibri" w:hAnsi="Arial" w:cs="Arial"/>
          <w:sz w:val="20"/>
          <w:szCs w:val="20"/>
        </w:rPr>
        <w:t xml:space="preserve"> March 2017</w:t>
      </w:r>
    </w:p>
    <w:p w:rsidR="009604C5" w:rsidRPr="008C0397" w:rsidRDefault="009604C5" w:rsidP="009604C5">
      <w:pPr>
        <w:spacing w:after="0" w:line="240" w:lineRule="auto"/>
        <w:ind w:left="720"/>
        <w:jc w:val="both"/>
        <w:rPr>
          <w:rFonts w:ascii="Arial" w:eastAsia="Calibri" w:hAnsi="Arial" w:cs="Arial"/>
          <w:sz w:val="20"/>
          <w:szCs w:val="20"/>
        </w:rPr>
      </w:pPr>
    </w:p>
    <w:p w:rsidR="009604C5" w:rsidRPr="008C0397" w:rsidRDefault="009604C5" w:rsidP="00557BCC">
      <w:pPr>
        <w:numPr>
          <w:ilvl w:val="0"/>
          <w:numId w:val="28"/>
        </w:numPr>
        <w:spacing w:after="0" w:line="240" w:lineRule="auto"/>
        <w:jc w:val="both"/>
        <w:rPr>
          <w:rFonts w:ascii="Arial" w:eastAsia="Calibri" w:hAnsi="Arial" w:cs="Arial"/>
          <w:sz w:val="20"/>
          <w:szCs w:val="20"/>
        </w:rPr>
      </w:pPr>
      <w:r w:rsidRPr="008C0397">
        <w:rPr>
          <w:rFonts w:ascii="Arial" w:eastAsia="Calibri" w:hAnsi="Arial" w:cs="Arial"/>
          <w:sz w:val="20"/>
          <w:szCs w:val="20"/>
        </w:rPr>
        <w:t xml:space="preserve">Review and report: 3 April 2017 </w:t>
      </w:r>
    </w:p>
    <w:p w:rsidR="00557BCC" w:rsidRPr="008C0397" w:rsidRDefault="00557BCC" w:rsidP="00557BCC">
      <w:pPr>
        <w:spacing w:after="0" w:line="240" w:lineRule="auto"/>
        <w:ind w:left="720"/>
        <w:jc w:val="both"/>
        <w:rPr>
          <w:rFonts w:ascii="Arial" w:eastAsia="Calibri" w:hAnsi="Arial" w:cs="Arial"/>
          <w:sz w:val="20"/>
          <w:szCs w:val="20"/>
        </w:rPr>
      </w:pPr>
    </w:p>
    <w:p w:rsidR="00557BCC" w:rsidRPr="008C0397" w:rsidRDefault="009604C5" w:rsidP="00557BCC">
      <w:pPr>
        <w:numPr>
          <w:ilvl w:val="0"/>
          <w:numId w:val="28"/>
        </w:numPr>
        <w:spacing w:after="0" w:line="240" w:lineRule="auto"/>
        <w:jc w:val="both"/>
        <w:rPr>
          <w:rFonts w:ascii="Arial" w:eastAsia="Calibri" w:hAnsi="Arial" w:cs="Arial"/>
          <w:sz w:val="20"/>
          <w:szCs w:val="20"/>
        </w:rPr>
      </w:pPr>
      <w:r w:rsidRPr="008C0397">
        <w:rPr>
          <w:rFonts w:ascii="Arial" w:eastAsia="Calibri" w:hAnsi="Arial" w:cs="Arial"/>
          <w:sz w:val="20"/>
          <w:szCs w:val="20"/>
        </w:rPr>
        <w:t>A</w:t>
      </w:r>
      <w:r w:rsidR="00557BCC" w:rsidRPr="008C0397">
        <w:rPr>
          <w:rFonts w:ascii="Arial" w:eastAsia="Calibri" w:hAnsi="Arial" w:cs="Arial"/>
          <w:sz w:val="20"/>
          <w:szCs w:val="20"/>
        </w:rPr>
        <w:t>nticipated conclusion of work</w:t>
      </w:r>
      <w:r w:rsidRPr="008C0397">
        <w:rPr>
          <w:rFonts w:ascii="Arial" w:eastAsia="Calibri" w:hAnsi="Arial" w:cs="Arial"/>
          <w:sz w:val="20"/>
          <w:szCs w:val="20"/>
        </w:rPr>
        <w:t>: 3 April 2017</w:t>
      </w:r>
    </w:p>
    <w:p w:rsidR="00557BCC" w:rsidRPr="008C0397" w:rsidRDefault="00557BCC" w:rsidP="00557BCC">
      <w:pPr>
        <w:spacing w:after="0" w:line="240" w:lineRule="auto"/>
        <w:ind w:left="720"/>
        <w:rPr>
          <w:rFonts w:ascii="Arial" w:eastAsia="Calibri" w:hAnsi="Arial" w:cs="Arial"/>
          <w:sz w:val="20"/>
          <w:szCs w:val="20"/>
        </w:rPr>
      </w:pPr>
    </w:p>
    <w:p w:rsidR="00557BCC" w:rsidRPr="008C0397" w:rsidRDefault="00557BCC" w:rsidP="00557BCC">
      <w:pPr>
        <w:spacing w:after="0" w:line="240" w:lineRule="auto"/>
        <w:jc w:val="both"/>
        <w:rPr>
          <w:rFonts w:ascii="Arial" w:eastAsia="Times New Roman" w:hAnsi="Arial" w:cs="Arial"/>
          <w:sz w:val="20"/>
          <w:szCs w:val="20"/>
          <w:lang w:eastAsia="en-GB"/>
        </w:rPr>
      </w:pPr>
      <w:r w:rsidRPr="008C0397">
        <w:rPr>
          <w:rFonts w:ascii="Arial" w:eastAsia="Times New Roman" w:hAnsi="Arial" w:cs="Arial"/>
          <w:sz w:val="20"/>
          <w:szCs w:val="20"/>
          <w:lang w:eastAsia="en-GB"/>
        </w:rPr>
        <w:t xml:space="preserve">Bidders’ response to the specification should be composed in no more </w:t>
      </w:r>
      <w:r w:rsidR="009604C5" w:rsidRPr="008C0397">
        <w:rPr>
          <w:rFonts w:ascii="Arial" w:eastAsia="Times New Roman" w:hAnsi="Arial" w:cs="Arial"/>
          <w:sz w:val="20"/>
          <w:szCs w:val="20"/>
          <w:lang w:eastAsia="en-GB"/>
        </w:rPr>
        <w:t>than 10</w:t>
      </w:r>
      <w:r w:rsidRPr="008C0397">
        <w:rPr>
          <w:rFonts w:ascii="Arial" w:eastAsia="Times New Roman" w:hAnsi="Arial" w:cs="Arial"/>
          <w:sz w:val="20"/>
          <w:szCs w:val="20"/>
          <w:lang w:eastAsia="en-GB"/>
        </w:rPr>
        <w:t xml:space="preserve"> pages.</w:t>
      </w:r>
    </w:p>
    <w:p w:rsidR="009604C5" w:rsidRPr="008C0397" w:rsidRDefault="009604C5" w:rsidP="00557BCC">
      <w:pPr>
        <w:spacing w:after="0" w:line="240" w:lineRule="auto"/>
        <w:jc w:val="both"/>
        <w:rPr>
          <w:rFonts w:ascii="Arial" w:eastAsia="Times New Roman" w:hAnsi="Arial" w:cs="Arial"/>
          <w:sz w:val="20"/>
          <w:szCs w:val="20"/>
          <w:lang w:eastAsia="en-GB"/>
        </w:rPr>
      </w:pPr>
    </w:p>
    <w:p w:rsidR="009604C5" w:rsidRPr="008C0397" w:rsidRDefault="009604C5" w:rsidP="00557BCC">
      <w:pPr>
        <w:spacing w:after="0" w:line="240" w:lineRule="auto"/>
        <w:jc w:val="both"/>
        <w:rPr>
          <w:rFonts w:ascii="Arial" w:eastAsia="Times New Roman" w:hAnsi="Arial" w:cs="Arial"/>
          <w:sz w:val="20"/>
          <w:szCs w:val="20"/>
          <w:lang w:eastAsia="en-GB"/>
        </w:rPr>
      </w:pPr>
      <w:r w:rsidRPr="008C0397">
        <w:rPr>
          <w:rFonts w:ascii="Arial" w:eastAsia="Times New Roman" w:hAnsi="Arial" w:cs="Arial"/>
          <w:b/>
          <w:sz w:val="20"/>
          <w:szCs w:val="20"/>
          <w:lang w:eastAsia="en-GB"/>
        </w:rPr>
        <w:t>Evaluation Panel</w:t>
      </w:r>
    </w:p>
    <w:p w:rsidR="009604C5" w:rsidRPr="008C0397" w:rsidRDefault="009604C5" w:rsidP="00557BCC">
      <w:pPr>
        <w:spacing w:after="0" w:line="240" w:lineRule="auto"/>
        <w:jc w:val="both"/>
        <w:rPr>
          <w:rFonts w:ascii="Arial" w:eastAsia="Times New Roman" w:hAnsi="Arial" w:cs="Arial"/>
          <w:sz w:val="20"/>
          <w:szCs w:val="20"/>
          <w:lang w:eastAsia="en-GB"/>
        </w:rPr>
      </w:pPr>
    </w:p>
    <w:p w:rsidR="009604C5" w:rsidRPr="008C0397" w:rsidRDefault="009604C5" w:rsidP="00557BCC">
      <w:pPr>
        <w:spacing w:after="0" w:line="240" w:lineRule="auto"/>
        <w:jc w:val="both"/>
        <w:rPr>
          <w:rFonts w:ascii="Arial" w:eastAsia="Times New Roman" w:hAnsi="Arial" w:cs="Arial"/>
          <w:sz w:val="20"/>
          <w:szCs w:val="20"/>
          <w:lang w:eastAsia="en-GB"/>
        </w:rPr>
      </w:pPr>
      <w:r w:rsidRPr="008C0397">
        <w:rPr>
          <w:rFonts w:ascii="Arial" w:eastAsia="Times New Roman" w:hAnsi="Arial" w:cs="Arial"/>
          <w:sz w:val="20"/>
          <w:szCs w:val="20"/>
          <w:lang w:eastAsia="en-GB"/>
        </w:rPr>
        <w:t>The Evaluation Panel will include the following:</w:t>
      </w:r>
    </w:p>
    <w:p w:rsidR="009604C5" w:rsidRPr="008C0397" w:rsidRDefault="009604C5" w:rsidP="00557BCC">
      <w:pPr>
        <w:spacing w:after="0" w:line="240" w:lineRule="auto"/>
        <w:jc w:val="both"/>
        <w:rPr>
          <w:rFonts w:ascii="Arial" w:eastAsia="Times New Roman" w:hAnsi="Arial" w:cs="Arial"/>
          <w:sz w:val="20"/>
          <w:szCs w:val="20"/>
          <w:lang w:eastAsia="en-GB"/>
        </w:rPr>
      </w:pPr>
    </w:p>
    <w:p w:rsidR="009604C5" w:rsidRPr="008C0397" w:rsidRDefault="009604C5" w:rsidP="009604C5">
      <w:pPr>
        <w:pStyle w:val="ListParagraph"/>
        <w:numPr>
          <w:ilvl w:val="0"/>
          <w:numId w:val="30"/>
        </w:numPr>
        <w:spacing w:after="0" w:line="240" w:lineRule="auto"/>
        <w:jc w:val="both"/>
        <w:rPr>
          <w:rFonts w:ascii="Arial" w:eastAsia="Times New Roman" w:hAnsi="Arial" w:cs="Arial"/>
          <w:sz w:val="20"/>
          <w:szCs w:val="20"/>
          <w:u w:val="single"/>
          <w:lang w:eastAsia="en-GB"/>
        </w:rPr>
      </w:pPr>
      <w:r w:rsidRPr="008C0397">
        <w:rPr>
          <w:rFonts w:ascii="Arial" w:eastAsia="Times New Roman" w:hAnsi="Arial" w:cs="Arial"/>
          <w:sz w:val="20"/>
          <w:szCs w:val="20"/>
          <w:lang w:eastAsia="en-GB"/>
        </w:rPr>
        <w:t>Head of Assurance NHS England London office</w:t>
      </w:r>
    </w:p>
    <w:p w:rsidR="009604C5" w:rsidRPr="008C0397" w:rsidRDefault="009604C5" w:rsidP="009604C5">
      <w:pPr>
        <w:pStyle w:val="ListParagraph"/>
        <w:spacing w:after="0" w:line="240" w:lineRule="auto"/>
        <w:jc w:val="both"/>
        <w:rPr>
          <w:rFonts w:ascii="Arial" w:eastAsia="Times New Roman" w:hAnsi="Arial" w:cs="Arial"/>
          <w:sz w:val="20"/>
          <w:szCs w:val="20"/>
          <w:u w:val="single"/>
          <w:lang w:eastAsia="en-GB"/>
        </w:rPr>
      </w:pPr>
    </w:p>
    <w:p w:rsidR="009604C5" w:rsidRPr="008C0397" w:rsidRDefault="009604C5" w:rsidP="009604C5">
      <w:pPr>
        <w:pStyle w:val="ListParagraph"/>
        <w:numPr>
          <w:ilvl w:val="0"/>
          <w:numId w:val="30"/>
        </w:numPr>
        <w:spacing w:after="0" w:line="240" w:lineRule="auto"/>
        <w:jc w:val="both"/>
        <w:rPr>
          <w:rFonts w:ascii="Arial" w:eastAsia="Times New Roman" w:hAnsi="Arial" w:cs="Arial"/>
          <w:sz w:val="20"/>
          <w:szCs w:val="20"/>
          <w:u w:val="single"/>
          <w:lang w:eastAsia="en-GB"/>
        </w:rPr>
      </w:pPr>
      <w:r w:rsidRPr="008C0397">
        <w:rPr>
          <w:rFonts w:ascii="Arial" w:eastAsia="Times New Roman" w:hAnsi="Arial" w:cs="Arial"/>
          <w:sz w:val="20"/>
          <w:szCs w:val="20"/>
          <w:lang w:eastAsia="en-GB"/>
        </w:rPr>
        <w:t>Senior representative of the Office of London CCGs</w:t>
      </w:r>
    </w:p>
    <w:p w:rsidR="009604C5" w:rsidRPr="008C0397" w:rsidRDefault="009604C5" w:rsidP="009604C5">
      <w:pPr>
        <w:pStyle w:val="ListParagraph"/>
        <w:spacing w:after="0" w:line="240" w:lineRule="auto"/>
        <w:jc w:val="both"/>
        <w:rPr>
          <w:rFonts w:ascii="Arial" w:eastAsia="Times New Roman" w:hAnsi="Arial" w:cs="Arial"/>
          <w:sz w:val="20"/>
          <w:szCs w:val="20"/>
          <w:u w:val="single"/>
          <w:lang w:eastAsia="en-GB"/>
        </w:rPr>
      </w:pPr>
    </w:p>
    <w:p w:rsidR="009604C5" w:rsidRPr="008C0397" w:rsidRDefault="009604C5" w:rsidP="009604C5">
      <w:pPr>
        <w:pStyle w:val="ListParagraph"/>
        <w:numPr>
          <w:ilvl w:val="0"/>
          <w:numId w:val="30"/>
        </w:numPr>
        <w:spacing w:after="0" w:line="240" w:lineRule="auto"/>
        <w:jc w:val="both"/>
        <w:rPr>
          <w:rFonts w:ascii="Arial" w:eastAsia="Times New Roman" w:hAnsi="Arial" w:cs="Arial"/>
          <w:sz w:val="20"/>
          <w:szCs w:val="20"/>
          <w:u w:val="single"/>
          <w:lang w:eastAsia="en-GB"/>
        </w:rPr>
      </w:pPr>
      <w:r w:rsidRPr="008C0397">
        <w:rPr>
          <w:rFonts w:ascii="Arial" w:eastAsia="Times New Roman" w:hAnsi="Arial" w:cs="Arial"/>
          <w:sz w:val="20"/>
          <w:szCs w:val="20"/>
          <w:lang w:eastAsia="en-GB"/>
        </w:rPr>
        <w:t>Deputy Director of Finance, Brent CCG</w:t>
      </w:r>
    </w:p>
    <w:p w:rsidR="009604C5" w:rsidRPr="008C0397" w:rsidRDefault="009604C5" w:rsidP="009604C5">
      <w:pPr>
        <w:pStyle w:val="ListParagraph"/>
        <w:spacing w:after="0" w:line="240" w:lineRule="auto"/>
        <w:jc w:val="both"/>
        <w:rPr>
          <w:rFonts w:ascii="Arial" w:eastAsia="Times New Roman" w:hAnsi="Arial" w:cs="Arial"/>
          <w:sz w:val="20"/>
          <w:szCs w:val="20"/>
          <w:u w:val="single"/>
          <w:lang w:eastAsia="en-GB"/>
        </w:rPr>
      </w:pPr>
    </w:p>
    <w:p w:rsidR="009604C5" w:rsidRPr="008C0397" w:rsidRDefault="009604C5" w:rsidP="009604C5">
      <w:pPr>
        <w:pStyle w:val="ListParagraph"/>
        <w:numPr>
          <w:ilvl w:val="0"/>
          <w:numId w:val="30"/>
        </w:numPr>
        <w:spacing w:after="0" w:line="240" w:lineRule="auto"/>
        <w:jc w:val="both"/>
        <w:rPr>
          <w:rFonts w:ascii="Arial" w:eastAsia="Times New Roman" w:hAnsi="Arial" w:cs="Arial"/>
          <w:sz w:val="20"/>
          <w:szCs w:val="20"/>
          <w:u w:val="single"/>
          <w:lang w:eastAsia="en-GB"/>
        </w:rPr>
      </w:pPr>
      <w:r w:rsidRPr="008C0397">
        <w:rPr>
          <w:rFonts w:ascii="Arial" w:eastAsia="Times New Roman" w:hAnsi="Arial" w:cs="Arial"/>
          <w:sz w:val="20"/>
          <w:szCs w:val="20"/>
          <w:lang w:eastAsia="en-GB"/>
        </w:rPr>
        <w:t>Assistant Director Planned Care &amp; Service Transformation</w:t>
      </w:r>
    </w:p>
    <w:p w:rsidR="00557BCC" w:rsidRPr="00557BCC" w:rsidRDefault="00557BCC" w:rsidP="00557BCC">
      <w:pPr>
        <w:spacing w:after="0" w:line="240" w:lineRule="auto"/>
        <w:jc w:val="both"/>
        <w:rPr>
          <w:rFonts w:ascii="Arial" w:eastAsia="Times New Roman" w:hAnsi="Arial" w:cs="Arial"/>
          <w:b/>
          <w:sz w:val="20"/>
          <w:szCs w:val="20"/>
          <w:u w:val="single"/>
          <w:lang w:eastAsia="en-GB"/>
        </w:rPr>
      </w:pPr>
    </w:p>
    <w:p w:rsidR="00557BCC" w:rsidRDefault="00557BCC" w:rsidP="00730FFA">
      <w:pPr>
        <w:spacing w:after="0" w:line="240" w:lineRule="auto"/>
        <w:rPr>
          <w:rFonts w:eastAsia="Times New Roman" w:cstheme="minorHAnsi"/>
          <w:b/>
          <w:sz w:val="24"/>
          <w:szCs w:val="24"/>
        </w:rPr>
        <w:sectPr w:rsidR="00557BCC" w:rsidSect="00A3598B">
          <w:headerReference w:type="even" r:id="rId13"/>
          <w:headerReference w:type="default" r:id="rId14"/>
          <w:footerReference w:type="default" r:id="rId15"/>
          <w:headerReference w:type="first" r:id="rId16"/>
          <w:pgSz w:w="11906" w:h="16838"/>
          <w:pgMar w:top="1134" w:right="1134" w:bottom="1134" w:left="1134" w:header="709" w:footer="709" w:gutter="0"/>
          <w:cols w:space="708"/>
          <w:docGrid w:linePitch="360"/>
        </w:sectPr>
      </w:pPr>
    </w:p>
    <w:p w:rsidR="00557BCC" w:rsidRPr="00557BCC" w:rsidRDefault="00557BCC" w:rsidP="00557BCC">
      <w:pPr>
        <w:spacing w:after="120" w:line="240" w:lineRule="auto"/>
        <w:ind w:right="4744"/>
        <w:jc w:val="both"/>
        <w:rPr>
          <w:rFonts w:ascii="Arial" w:eastAsia="Times New Roman" w:hAnsi="Arial" w:cs="Arial"/>
          <w:sz w:val="20"/>
          <w:szCs w:val="20"/>
          <w:lang w:eastAsia="en-GB"/>
        </w:rPr>
      </w:pPr>
    </w:p>
    <w:tbl>
      <w:tblPr>
        <w:tblStyle w:val="TableGrid"/>
        <w:tblW w:w="0" w:type="auto"/>
        <w:tblLook w:val="04A0" w:firstRow="1" w:lastRow="0" w:firstColumn="1" w:lastColumn="0" w:noHBand="0" w:noVBand="1"/>
      </w:tblPr>
      <w:tblGrid>
        <w:gridCol w:w="2794"/>
        <w:gridCol w:w="6823"/>
        <w:gridCol w:w="1312"/>
        <w:gridCol w:w="1264"/>
        <w:gridCol w:w="1383"/>
        <w:gridCol w:w="1210"/>
      </w:tblGrid>
      <w:tr w:rsidR="00557BCC" w:rsidRPr="00557BCC" w:rsidTr="00412E4E">
        <w:trPr>
          <w:trHeight w:val="517"/>
        </w:trPr>
        <w:tc>
          <w:tcPr>
            <w:tcW w:w="14369" w:type="dxa"/>
            <w:gridSpan w:val="6"/>
            <w:vMerge w:val="restart"/>
            <w:noWrap/>
            <w:hideMark/>
          </w:tcPr>
          <w:p w:rsidR="00557BCC" w:rsidRPr="00557BCC" w:rsidRDefault="00557BCC" w:rsidP="00557BCC">
            <w:pPr>
              <w:spacing w:after="120"/>
              <w:jc w:val="both"/>
              <w:rPr>
                <w:rFonts w:ascii="Arial" w:hAnsi="Arial" w:cs="Arial"/>
              </w:rPr>
            </w:pPr>
            <w:r w:rsidRPr="00557BCC">
              <w:rPr>
                <w:rFonts w:ascii="Arial" w:hAnsi="Arial" w:cs="Arial"/>
                <w:noProof/>
              </w:rPr>
              <w:drawing>
                <wp:anchor distT="0" distB="0" distL="114300" distR="114300" simplePos="0" relativeHeight="251698176" behindDoc="0" locked="0" layoutInCell="1" allowOverlap="1" wp14:anchorId="704BE712" wp14:editId="2AEC92CE">
                  <wp:simplePos x="0" y="0"/>
                  <wp:positionH relativeFrom="column">
                    <wp:posOffset>10144125</wp:posOffset>
                  </wp:positionH>
                  <wp:positionV relativeFrom="paragraph">
                    <wp:posOffset>57150</wp:posOffset>
                  </wp:positionV>
                  <wp:extent cx="2343150" cy="742950"/>
                  <wp:effectExtent l="0" t="0" r="0" b="0"/>
                  <wp:wrapNone/>
                  <wp:docPr id="1" name="Picture 1" descr="NHSNWL logo"/>
                  <wp:cNvGraphicFramePr/>
                  <a:graphic xmlns:a="http://schemas.openxmlformats.org/drawingml/2006/main">
                    <a:graphicData uri="http://schemas.openxmlformats.org/drawingml/2006/picture">
                      <pic:pic xmlns:pic="http://schemas.openxmlformats.org/drawingml/2006/picture">
                        <pic:nvPicPr>
                          <pic:cNvPr id="4" name="Picture 3" descr="NHSNWL logo"/>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4353"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4560"/>
            </w:tblGrid>
            <w:tr w:rsidR="00557BCC" w:rsidRPr="00557BCC" w:rsidTr="00412E4E">
              <w:trPr>
                <w:trHeight w:val="350"/>
                <w:tblCellSpacing w:w="0" w:type="dxa"/>
              </w:trPr>
              <w:tc>
                <w:tcPr>
                  <w:tcW w:w="1964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57BCC" w:rsidRPr="00557BCC" w:rsidRDefault="00557BCC" w:rsidP="00557BCC">
                  <w:pPr>
                    <w:spacing w:after="120" w:line="240" w:lineRule="auto"/>
                    <w:jc w:val="both"/>
                    <w:rPr>
                      <w:rFonts w:ascii="Arial" w:eastAsia="Times New Roman" w:hAnsi="Arial" w:cs="Arial"/>
                      <w:b/>
                      <w:bCs/>
                      <w:sz w:val="20"/>
                      <w:szCs w:val="20"/>
                      <w:lang w:eastAsia="en-GB"/>
                    </w:rPr>
                  </w:pPr>
                  <w:bookmarkStart w:id="0" w:name="RANGE!A1:F38"/>
                  <w:r w:rsidRPr="00557BCC">
                    <w:rPr>
                      <w:rFonts w:ascii="Arial" w:eastAsia="Times New Roman" w:hAnsi="Arial" w:cs="Arial"/>
                      <w:b/>
                      <w:bCs/>
                      <w:sz w:val="20"/>
                      <w:szCs w:val="20"/>
                      <w:lang w:eastAsia="en-GB"/>
                    </w:rPr>
                    <w:t xml:space="preserve">EVALUATION CRITERIA </w:t>
                  </w:r>
                  <w:bookmarkEnd w:id="0"/>
                </w:p>
              </w:tc>
            </w:tr>
            <w:tr w:rsidR="00557BCC" w:rsidRPr="00557BCC" w:rsidTr="00412E4E">
              <w:trPr>
                <w:trHeight w:val="350"/>
                <w:tblCellSpacing w:w="0" w:type="dxa"/>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557BCC" w:rsidRPr="00557BCC" w:rsidRDefault="00557BCC" w:rsidP="00557BCC">
                  <w:pPr>
                    <w:spacing w:after="120" w:line="240" w:lineRule="auto"/>
                    <w:jc w:val="both"/>
                    <w:rPr>
                      <w:rFonts w:ascii="Arial" w:eastAsia="Times New Roman" w:hAnsi="Arial" w:cs="Arial"/>
                      <w:b/>
                      <w:bCs/>
                      <w:sz w:val="20"/>
                      <w:szCs w:val="20"/>
                      <w:lang w:eastAsia="en-GB"/>
                    </w:rPr>
                  </w:pPr>
                </w:p>
              </w:tc>
            </w:tr>
          </w:tbl>
          <w:p w:rsidR="00557BCC" w:rsidRPr="00557BCC" w:rsidRDefault="00557BCC" w:rsidP="00557BCC">
            <w:pPr>
              <w:spacing w:after="120"/>
              <w:jc w:val="both"/>
              <w:rPr>
                <w:rFonts w:ascii="Arial" w:hAnsi="Arial" w:cs="Arial"/>
              </w:rPr>
            </w:pPr>
          </w:p>
        </w:tc>
      </w:tr>
      <w:tr w:rsidR="00557BCC" w:rsidRPr="00557BCC" w:rsidTr="00412E4E">
        <w:trPr>
          <w:trHeight w:val="350"/>
        </w:trPr>
        <w:tc>
          <w:tcPr>
            <w:tcW w:w="14369" w:type="dxa"/>
            <w:gridSpan w:val="6"/>
            <w:vMerge/>
            <w:hideMark/>
          </w:tcPr>
          <w:p w:rsidR="00557BCC" w:rsidRPr="00557BCC" w:rsidRDefault="00557BCC" w:rsidP="00557BCC">
            <w:pPr>
              <w:spacing w:after="120"/>
              <w:jc w:val="both"/>
              <w:rPr>
                <w:rFonts w:ascii="Arial" w:hAnsi="Arial" w:cs="Arial"/>
              </w:rPr>
            </w:pPr>
          </w:p>
        </w:tc>
      </w:tr>
      <w:tr w:rsidR="00557BCC" w:rsidRPr="00557BCC" w:rsidTr="00412E4E">
        <w:trPr>
          <w:trHeight w:val="350"/>
        </w:trPr>
        <w:tc>
          <w:tcPr>
            <w:tcW w:w="14369" w:type="dxa"/>
            <w:gridSpan w:val="6"/>
            <w:vMerge/>
            <w:hideMark/>
          </w:tcPr>
          <w:p w:rsidR="00557BCC" w:rsidRPr="00557BCC" w:rsidRDefault="00557BCC" w:rsidP="00557BCC">
            <w:pPr>
              <w:spacing w:after="120"/>
              <w:jc w:val="both"/>
              <w:rPr>
                <w:rFonts w:ascii="Arial" w:hAnsi="Arial" w:cs="Arial"/>
              </w:rPr>
            </w:pPr>
          </w:p>
        </w:tc>
      </w:tr>
      <w:tr w:rsidR="00557BCC" w:rsidRPr="00557BCC" w:rsidTr="00412E4E">
        <w:trPr>
          <w:trHeight w:val="350"/>
        </w:trPr>
        <w:tc>
          <w:tcPr>
            <w:tcW w:w="14369" w:type="dxa"/>
            <w:gridSpan w:val="6"/>
            <w:vMerge/>
            <w:hideMark/>
          </w:tcPr>
          <w:p w:rsidR="00557BCC" w:rsidRPr="00557BCC" w:rsidRDefault="00557BCC" w:rsidP="00557BCC">
            <w:pPr>
              <w:spacing w:after="120"/>
              <w:jc w:val="both"/>
              <w:rPr>
                <w:rFonts w:ascii="Arial" w:hAnsi="Arial" w:cs="Arial"/>
              </w:rPr>
            </w:pPr>
          </w:p>
        </w:tc>
      </w:tr>
      <w:tr w:rsidR="00557BCC" w:rsidRPr="00557BCC" w:rsidTr="00412E4E">
        <w:trPr>
          <w:trHeight w:val="350"/>
        </w:trPr>
        <w:tc>
          <w:tcPr>
            <w:tcW w:w="14369" w:type="dxa"/>
            <w:gridSpan w:val="6"/>
            <w:vMerge/>
            <w:hideMark/>
          </w:tcPr>
          <w:p w:rsidR="00557BCC" w:rsidRPr="00557BCC" w:rsidRDefault="00557BCC" w:rsidP="00557BCC">
            <w:pPr>
              <w:spacing w:after="120"/>
              <w:jc w:val="both"/>
              <w:rPr>
                <w:rFonts w:ascii="Arial" w:hAnsi="Arial" w:cs="Arial"/>
              </w:rPr>
            </w:pPr>
          </w:p>
        </w:tc>
      </w:tr>
      <w:tr w:rsidR="00557BCC" w:rsidRPr="00557BCC" w:rsidTr="00412E4E">
        <w:trPr>
          <w:trHeight w:val="255"/>
        </w:trPr>
        <w:tc>
          <w:tcPr>
            <w:tcW w:w="14369" w:type="dxa"/>
            <w:gridSpan w:val="6"/>
            <w:noWrap/>
            <w:hideMark/>
          </w:tcPr>
          <w:p w:rsidR="00557BCC" w:rsidRPr="00557BCC" w:rsidRDefault="00557BCC" w:rsidP="00557BCC">
            <w:pPr>
              <w:spacing w:after="120"/>
              <w:jc w:val="both"/>
              <w:rPr>
                <w:rFonts w:ascii="Arial" w:hAnsi="Arial" w:cs="Arial"/>
              </w:rPr>
            </w:pPr>
            <w:r w:rsidRPr="00557BCC">
              <w:rPr>
                <w:rFonts w:ascii="Arial" w:hAnsi="Arial" w:cs="Arial"/>
              </w:rPr>
              <w:t> </w:t>
            </w:r>
          </w:p>
        </w:tc>
      </w:tr>
      <w:tr w:rsidR="00557BCC" w:rsidRPr="00557BCC" w:rsidTr="00412E4E">
        <w:trPr>
          <w:trHeight w:val="255"/>
        </w:trPr>
        <w:tc>
          <w:tcPr>
            <w:tcW w:w="2717" w:type="dxa"/>
            <w:noWrap/>
            <w:hideMark/>
          </w:tcPr>
          <w:p w:rsidR="00557BCC" w:rsidRPr="00557BCC" w:rsidRDefault="00557BCC" w:rsidP="00557BCC">
            <w:pPr>
              <w:spacing w:after="120"/>
              <w:jc w:val="both"/>
              <w:rPr>
                <w:rFonts w:ascii="Arial" w:hAnsi="Arial" w:cs="Arial"/>
                <w:b/>
                <w:bCs/>
              </w:rPr>
            </w:pPr>
            <w:r w:rsidRPr="00557BCC">
              <w:rPr>
                <w:rFonts w:ascii="Arial" w:hAnsi="Arial" w:cs="Arial"/>
                <w:b/>
                <w:bCs/>
              </w:rPr>
              <w:t>TITLE OF PROJECT:</w:t>
            </w:r>
          </w:p>
        </w:tc>
        <w:tc>
          <w:tcPr>
            <w:tcW w:w="11652" w:type="dxa"/>
            <w:gridSpan w:val="5"/>
            <w:noWrap/>
            <w:hideMark/>
          </w:tcPr>
          <w:p w:rsidR="00557BCC" w:rsidRPr="00557BCC" w:rsidRDefault="00557BCC" w:rsidP="00557BCC">
            <w:pPr>
              <w:spacing w:after="120"/>
              <w:jc w:val="both"/>
              <w:rPr>
                <w:rFonts w:ascii="Arial" w:hAnsi="Arial" w:cs="Arial"/>
              </w:rPr>
            </w:pPr>
            <w:r>
              <w:rPr>
                <w:rFonts w:ascii="Arial" w:hAnsi="Arial" w:cs="Arial"/>
              </w:rPr>
              <w:t xml:space="preserve">Review of Commissioning Arrangements for London Ambulance Service </w:t>
            </w:r>
          </w:p>
        </w:tc>
      </w:tr>
      <w:tr w:rsidR="00557BCC" w:rsidRPr="00557BCC" w:rsidTr="00412E4E">
        <w:trPr>
          <w:trHeight w:val="255"/>
        </w:trPr>
        <w:tc>
          <w:tcPr>
            <w:tcW w:w="2717" w:type="dxa"/>
            <w:noWrap/>
            <w:hideMark/>
          </w:tcPr>
          <w:p w:rsidR="00557BCC" w:rsidRPr="00557BCC" w:rsidRDefault="00557BCC" w:rsidP="00557BCC">
            <w:pPr>
              <w:spacing w:after="120"/>
              <w:jc w:val="both"/>
              <w:rPr>
                <w:rFonts w:ascii="Arial" w:hAnsi="Arial" w:cs="Arial"/>
                <w:b/>
                <w:bCs/>
              </w:rPr>
            </w:pPr>
            <w:r w:rsidRPr="00557BCC">
              <w:rPr>
                <w:rFonts w:ascii="Arial" w:hAnsi="Arial" w:cs="Arial"/>
                <w:b/>
                <w:bCs/>
              </w:rPr>
              <w:t>SUPPLIER:</w:t>
            </w:r>
          </w:p>
        </w:tc>
        <w:tc>
          <w:tcPr>
            <w:tcW w:w="6739" w:type="dxa"/>
            <w:noWrap/>
            <w:hideMark/>
          </w:tcPr>
          <w:p w:rsidR="00557BCC" w:rsidRPr="00557BCC" w:rsidRDefault="00557BCC" w:rsidP="00557BCC">
            <w:pPr>
              <w:spacing w:after="120"/>
              <w:jc w:val="both"/>
              <w:rPr>
                <w:rFonts w:ascii="Arial" w:hAnsi="Arial" w:cs="Arial"/>
              </w:rPr>
            </w:pPr>
            <w:r w:rsidRPr="00557BCC">
              <w:rPr>
                <w:rFonts w:ascii="Arial" w:hAnsi="Arial" w:cs="Arial"/>
              </w:rPr>
              <w:t>TBC</w:t>
            </w:r>
          </w:p>
        </w:tc>
        <w:tc>
          <w:tcPr>
            <w:tcW w:w="1248" w:type="dxa"/>
            <w:noWrap/>
            <w:hideMark/>
          </w:tcPr>
          <w:p w:rsidR="00557BCC" w:rsidRPr="00557BCC" w:rsidRDefault="00557BCC" w:rsidP="00557BCC">
            <w:pPr>
              <w:spacing w:after="120"/>
              <w:jc w:val="both"/>
              <w:rPr>
                <w:rFonts w:ascii="Arial" w:hAnsi="Arial" w:cs="Arial"/>
              </w:rPr>
            </w:pPr>
            <w:r w:rsidRPr="00557BCC">
              <w:rPr>
                <w:rFonts w:ascii="Arial" w:hAnsi="Arial" w:cs="Arial"/>
              </w:rPr>
              <w:t> </w:t>
            </w:r>
          </w:p>
        </w:tc>
        <w:tc>
          <w:tcPr>
            <w:tcW w:w="1200" w:type="dxa"/>
            <w:noWrap/>
            <w:hideMark/>
          </w:tcPr>
          <w:p w:rsidR="00557BCC" w:rsidRPr="00557BCC" w:rsidRDefault="00557BCC" w:rsidP="00557BCC">
            <w:pPr>
              <w:spacing w:after="120"/>
              <w:jc w:val="both"/>
              <w:rPr>
                <w:rFonts w:ascii="Arial" w:hAnsi="Arial" w:cs="Arial"/>
              </w:rPr>
            </w:pPr>
            <w:r w:rsidRPr="00557BCC">
              <w:rPr>
                <w:rFonts w:ascii="Arial" w:hAnsi="Arial" w:cs="Arial"/>
              </w:rPr>
              <w:t> </w:t>
            </w:r>
          </w:p>
        </w:tc>
        <w:tc>
          <w:tcPr>
            <w:tcW w:w="1319" w:type="dxa"/>
            <w:noWrap/>
            <w:hideMark/>
          </w:tcPr>
          <w:p w:rsidR="00557BCC" w:rsidRPr="00557BCC" w:rsidRDefault="00557BCC" w:rsidP="00557BCC">
            <w:pPr>
              <w:spacing w:after="120"/>
              <w:jc w:val="both"/>
              <w:rPr>
                <w:rFonts w:ascii="Arial" w:hAnsi="Arial" w:cs="Arial"/>
              </w:rPr>
            </w:pPr>
            <w:r w:rsidRPr="00557BCC">
              <w:rPr>
                <w:rFonts w:ascii="Arial" w:hAnsi="Arial" w:cs="Arial"/>
              </w:rPr>
              <w:t> </w:t>
            </w:r>
          </w:p>
        </w:tc>
        <w:tc>
          <w:tcPr>
            <w:tcW w:w="1146" w:type="dxa"/>
            <w:noWrap/>
            <w:hideMark/>
          </w:tcPr>
          <w:p w:rsidR="00557BCC" w:rsidRPr="00557BCC" w:rsidRDefault="00557BCC" w:rsidP="00557BCC">
            <w:pPr>
              <w:spacing w:after="120"/>
              <w:jc w:val="both"/>
              <w:rPr>
                <w:rFonts w:ascii="Arial" w:hAnsi="Arial" w:cs="Arial"/>
              </w:rPr>
            </w:pPr>
            <w:r w:rsidRPr="00557BCC">
              <w:rPr>
                <w:rFonts w:ascii="Arial" w:hAnsi="Arial" w:cs="Arial"/>
              </w:rPr>
              <w:t> </w:t>
            </w:r>
          </w:p>
        </w:tc>
      </w:tr>
      <w:tr w:rsidR="00557BCC" w:rsidRPr="00557BCC" w:rsidTr="00412E4E">
        <w:trPr>
          <w:trHeight w:val="255"/>
        </w:trPr>
        <w:tc>
          <w:tcPr>
            <w:tcW w:w="2717" w:type="dxa"/>
            <w:noWrap/>
            <w:hideMark/>
          </w:tcPr>
          <w:p w:rsidR="00557BCC" w:rsidRPr="00557BCC" w:rsidRDefault="00557BCC" w:rsidP="00557BCC">
            <w:pPr>
              <w:spacing w:after="120"/>
              <w:jc w:val="both"/>
              <w:rPr>
                <w:rFonts w:ascii="Arial" w:hAnsi="Arial" w:cs="Arial"/>
                <w:b/>
                <w:bCs/>
              </w:rPr>
            </w:pPr>
            <w:r w:rsidRPr="00557BCC">
              <w:rPr>
                <w:rFonts w:ascii="Arial" w:hAnsi="Arial" w:cs="Arial"/>
                <w:b/>
                <w:bCs/>
              </w:rPr>
              <w:t>EVALUATOR'S NAME:</w:t>
            </w:r>
          </w:p>
        </w:tc>
        <w:tc>
          <w:tcPr>
            <w:tcW w:w="6739" w:type="dxa"/>
            <w:noWrap/>
            <w:hideMark/>
          </w:tcPr>
          <w:p w:rsidR="00557BCC" w:rsidRPr="00557BCC" w:rsidRDefault="00557BCC" w:rsidP="00557BCC">
            <w:pPr>
              <w:spacing w:after="120"/>
              <w:jc w:val="both"/>
              <w:rPr>
                <w:rFonts w:ascii="Arial" w:hAnsi="Arial" w:cs="Arial"/>
              </w:rPr>
            </w:pPr>
            <w:r w:rsidRPr="00557BCC">
              <w:rPr>
                <w:rFonts w:ascii="Arial" w:hAnsi="Arial" w:cs="Arial"/>
              </w:rPr>
              <w:t> </w:t>
            </w:r>
          </w:p>
        </w:tc>
        <w:tc>
          <w:tcPr>
            <w:tcW w:w="1248" w:type="dxa"/>
            <w:noWrap/>
            <w:hideMark/>
          </w:tcPr>
          <w:p w:rsidR="00557BCC" w:rsidRPr="00557BCC" w:rsidRDefault="00557BCC" w:rsidP="00557BCC">
            <w:pPr>
              <w:spacing w:after="120"/>
              <w:jc w:val="both"/>
              <w:rPr>
                <w:rFonts w:ascii="Arial" w:hAnsi="Arial" w:cs="Arial"/>
              </w:rPr>
            </w:pPr>
            <w:r w:rsidRPr="00557BCC">
              <w:rPr>
                <w:rFonts w:ascii="Arial" w:hAnsi="Arial" w:cs="Arial"/>
              </w:rPr>
              <w:t> </w:t>
            </w:r>
          </w:p>
        </w:tc>
        <w:tc>
          <w:tcPr>
            <w:tcW w:w="1200" w:type="dxa"/>
            <w:noWrap/>
            <w:hideMark/>
          </w:tcPr>
          <w:p w:rsidR="00557BCC" w:rsidRPr="00557BCC" w:rsidRDefault="00557BCC" w:rsidP="00557BCC">
            <w:pPr>
              <w:spacing w:after="120"/>
              <w:jc w:val="both"/>
              <w:rPr>
                <w:rFonts w:ascii="Arial" w:hAnsi="Arial" w:cs="Arial"/>
              </w:rPr>
            </w:pPr>
            <w:r w:rsidRPr="00557BCC">
              <w:rPr>
                <w:rFonts w:ascii="Arial" w:hAnsi="Arial" w:cs="Arial"/>
              </w:rPr>
              <w:t> </w:t>
            </w:r>
          </w:p>
        </w:tc>
        <w:tc>
          <w:tcPr>
            <w:tcW w:w="1319" w:type="dxa"/>
            <w:noWrap/>
            <w:hideMark/>
          </w:tcPr>
          <w:p w:rsidR="00557BCC" w:rsidRPr="00557BCC" w:rsidRDefault="00557BCC" w:rsidP="00557BCC">
            <w:pPr>
              <w:spacing w:after="120"/>
              <w:jc w:val="both"/>
              <w:rPr>
                <w:rFonts w:ascii="Arial" w:hAnsi="Arial" w:cs="Arial"/>
              </w:rPr>
            </w:pPr>
            <w:r w:rsidRPr="00557BCC">
              <w:rPr>
                <w:rFonts w:ascii="Arial" w:hAnsi="Arial" w:cs="Arial"/>
              </w:rPr>
              <w:t> </w:t>
            </w:r>
          </w:p>
        </w:tc>
        <w:tc>
          <w:tcPr>
            <w:tcW w:w="1146" w:type="dxa"/>
            <w:noWrap/>
            <w:hideMark/>
          </w:tcPr>
          <w:p w:rsidR="00557BCC" w:rsidRPr="00557BCC" w:rsidRDefault="00557BCC" w:rsidP="00557BCC">
            <w:pPr>
              <w:spacing w:after="120"/>
              <w:jc w:val="both"/>
              <w:rPr>
                <w:rFonts w:ascii="Arial" w:hAnsi="Arial" w:cs="Arial"/>
              </w:rPr>
            </w:pPr>
            <w:r w:rsidRPr="00557BCC">
              <w:rPr>
                <w:rFonts w:ascii="Arial" w:hAnsi="Arial" w:cs="Arial"/>
              </w:rPr>
              <w:t> </w:t>
            </w:r>
          </w:p>
        </w:tc>
      </w:tr>
      <w:tr w:rsidR="00557BCC" w:rsidRPr="00557BCC" w:rsidTr="00412E4E">
        <w:trPr>
          <w:trHeight w:val="255"/>
        </w:trPr>
        <w:tc>
          <w:tcPr>
            <w:tcW w:w="14369" w:type="dxa"/>
            <w:gridSpan w:val="6"/>
            <w:noWrap/>
            <w:hideMark/>
          </w:tcPr>
          <w:p w:rsidR="00557BCC" w:rsidRPr="00557BCC" w:rsidRDefault="00557BCC" w:rsidP="00557BCC">
            <w:pPr>
              <w:spacing w:after="120"/>
              <w:jc w:val="both"/>
              <w:rPr>
                <w:rFonts w:ascii="Arial" w:hAnsi="Arial" w:cs="Arial"/>
                <w:b/>
                <w:bCs/>
              </w:rPr>
            </w:pPr>
            <w:r w:rsidRPr="00557BCC">
              <w:rPr>
                <w:rFonts w:ascii="Arial" w:hAnsi="Arial" w:cs="Arial"/>
                <w:b/>
                <w:bCs/>
              </w:rPr>
              <w:t> </w:t>
            </w:r>
          </w:p>
        </w:tc>
      </w:tr>
      <w:tr w:rsidR="00557BCC" w:rsidRPr="00557BCC" w:rsidTr="00412E4E">
        <w:trPr>
          <w:trHeight w:val="795"/>
        </w:trPr>
        <w:tc>
          <w:tcPr>
            <w:tcW w:w="2717" w:type="dxa"/>
            <w:noWrap/>
            <w:hideMark/>
          </w:tcPr>
          <w:p w:rsidR="00557BCC" w:rsidRPr="00557BCC" w:rsidRDefault="00557BCC" w:rsidP="00557BCC">
            <w:pPr>
              <w:spacing w:after="120"/>
              <w:jc w:val="both"/>
              <w:rPr>
                <w:rFonts w:ascii="Arial" w:hAnsi="Arial" w:cs="Arial"/>
                <w:b/>
                <w:bCs/>
              </w:rPr>
            </w:pPr>
            <w:r w:rsidRPr="00557BCC">
              <w:rPr>
                <w:rFonts w:ascii="Arial" w:hAnsi="Arial" w:cs="Arial"/>
                <w:b/>
                <w:bCs/>
              </w:rPr>
              <w:t>Proposed Approach (70%)</w:t>
            </w:r>
          </w:p>
        </w:tc>
        <w:tc>
          <w:tcPr>
            <w:tcW w:w="6739" w:type="dxa"/>
            <w:noWrap/>
            <w:hideMark/>
          </w:tcPr>
          <w:p w:rsidR="00557BCC" w:rsidRPr="00557BCC" w:rsidRDefault="00557BCC" w:rsidP="00557BCC">
            <w:pPr>
              <w:spacing w:after="120"/>
              <w:jc w:val="both"/>
              <w:rPr>
                <w:rFonts w:ascii="Arial" w:hAnsi="Arial" w:cs="Arial"/>
                <w:b/>
                <w:bCs/>
              </w:rPr>
            </w:pPr>
            <w:r w:rsidRPr="00557BCC">
              <w:rPr>
                <w:rFonts w:ascii="Arial" w:hAnsi="Arial" w:cs="Arial"/>
                <w:b/>
                <w:bCs/>
              </w:rPr>
              <w:t> </w:t>
            </w:r>
          </w:p>
        </w:tc>
        <w:tc>
          <w:tcPr>
            <w:tcW w:w="1248" w:type="dxa"/>
            <w:noWrap/>
            <w:hideMark/>
          </w:tcPr>
          <w:p w:rsidR="00557BCC" w:rsidRPr="00557BCC" w:rsidRDefault="00557BCC" w:rsidP="00557BCC">
            <w:pPr>
              <w:spacing w:after="120"/>
              <w:jc w:val="both"/>
              <w:rPr>
                <w:rFonts w:ascii="Arial" w:hAnsi="Arial" w:cs="Arial"/>
                <w:b/>
                <w:bCs/>
              </w:rPr>
            </w:pPr>
            <w:r w:rsidRPr="00557BCC">
              <w:rPr>
                <w:rFonts w:ascii="Arial" w:hAnsi="Arial" w:cs="Arial"/>
                <w:b/>
                <w:bCs/>
              </w:rPr>
              <w:t xml:space="preserve">Max Score </w:t>
            </w:r>
          </w:p>
        </w:tc>
        <w:tc>
          <w:tcPr>
            <w:tcW w:w="1200" w:type="dxa"/>
            <w:hideMark/>
          </w:tcPr>
          <w:p w:rsidR="00557BCC" w:rsidRPr="00557BCC" w:rsidRDefault="00557BCC" w:rsidP="00557BCC">
            <w:pPr>
              <w:spacing w:after="120"/>
              <w:jc w:val="both"/>
              <w:rPr>
                <w:rFonts w:ascii="Arial" w:hAnsi="Arial" w:cs="Arial"/>
                <w:b/>
                <w:bCs/>
              </w:rPr>
            </w:pPr>
            <w:r w:rsidRPr="00557BCC">
              <w:rPr>
                <w:rFonts w:ascii="Arial" w:hAnsi="Arial" w:cs="Arial"/>
                <w:b/>
                <w:bCs/>
              </w:rPr>
              <w:t>Max Weighted Score</w:t>
            </w:r>
          </w:p>
        </w:tc>
        <w:tc>
          <w:tcPr>
            <w:tcW w:w="1319" w:type="dxa"/>
            <w:noWrap/>
            <w:hideMark/>
          </w:tcPr>
          <w:p w:rsidR="00557BCC" w:rsidRPr="00557BCC" w:rsidRDefault="00557BCC" w:rsidP="00557BCC">
            <w:pPr>
              <w:spacing w:after="120"/>
              <w:jc w:val="both"/>
              <w:rPr>
                <w:rFonts w:ascii="Arial" w:hAnsi="Arial" w:cs="Arial"/>
                <w:b/>
                <w:bCs/>
              </w:rPr>
            </w:pPr>
            <w:r w:rsidRPr="00557BCC">
              <w:rPr>
                <w:rFonts w:ascii="Arial" w:hAnsi="Arial" w:cs="Arial"/>
                <w:b/>
                <w:bCs/>
              </w:rPr>
              <w:t>Panel Score</w:t>
            </w:r>
          </w:p>
        </w:tc>
        <w:tc>
          <w:tcPr>
            <w:tcW w:w="1146" w:type="dxa"/>
            <w:hideMark/>
          </w:tcPr>
          <w:p w:rsidR="00557BCC" w:rsidRPr="00557BCC" w:rsidRDefault="00557BCC" w:rsidP="00557BCC">
            <w:pPr>
              <w:spacing w:after="120"/>
              <w:jc w:val="both"/>
              <w:rPr>
                <w:rFonts w:ascii="Arial" w:hAnsi="Arial" w:cs="Arial"/>
                <w:b/>
                <w:bCs/>
              </w:rPr>
            </w:pPr>
            <w:r w:rsidRPr="00557BCC">
              <w:rPr>
                <w:rFonts w:ascii="Arial" w:hAnsi="Arial" w:cs="Arial"/>
                <w:b/>
                <w:bCs/>
              </w:rPr>
              <w:t>Supplier Weighted Score</w:t>
            </w:r>
          </w:p>
        </w:tc>
      </w:tr>
      <w:tr w:rsidR="00557BCC" w:rsidRPr="00557BCC" w:rsidTr="00412E4E">
        <w:trPr>
          <w:trHeight w:val="495"/>
        </w:trPr>
        <w:tc>
          <w:tcPr>
            <w:tcW w:w="9456" w:type="dxa"/>
            <w:gridSpan w:val="2"/>
            <w:hideMark/>
          </w:tcPr>
          <w:p w:rsidR="00557BCC" w:rsidRPr="00557BCC" w:rsidRDefault="00557BCC" w:rsidP="00557BCC">
            <w:pPr>
              <w:spacing w:after="120"/>
              <w:jc w:val="both"/>
              <w:rPr>
                <w:rFonts w:ascii="Arial" w:hAnsi="Arial" w:cs="Arial"/>
              </w:rPr>
            </w:pPr>
            <w:r w:rsidRPr="00557BCC">
              <w:rPr>
                <w:rFonts w:ascii="Arial" w:hAnsi="Arial" w:cs="Arial"/>
              </w:rPr>
              <w:t xml:space="preserve">1. Context and understanding - Tenderers should show a clear understanding of the </w:t>
            </w:r>
            <w:r>
              <w:rPr>
                <w:rFonts w:ascii="Arial" w:hAnsi="Arial" w:cs="Arial"/>
              </w:rPr>
              <w:t>background to this work</w:t>
            </w:r>
            <w:r w:rsidRPr="00557BCC">
              <w:rPr>
                <w:rFonts w:ascii="Arial" w:hAnsi="Arial" w:cs="Arial"/>
              </w:rPr>
              <w:t>, the context within which the work will take place and how</w:t>
            </w:r>
            <w:r>
              <w:rPr>
                <w:rFonts w:ascii="Arial" w:hAnsi="Arial" w:cs="Arial"/>
              </w:rPr>
              <w:t xml:space="preserve"> you will complement the work that has already taken place in producing the Quality Improvement Plan and demand management analysis. </w:t>
            </w:r>
          </w:p>
        </w:tc>
        <w:tc>
          <w:tcPr>
            <w:tcW w:w="1248" w:type="dxa"/>
            <w:noWrap/>
            <w:hideMark/>
          </w:tcPr>
          <w:p w:rsidR="00557BCC" w:rsidRPr="00557BCC" w:rsidRDefault="00557BCC" w:rsidP="00557BCC">
            <w:pPr>
              <w:spacing w:after="120"/>
              <w:jc w:val="both"/>
              <w:rPr>
                <w:rFonts w:ascii="Arial" w:hAnsi="Arial" w:cs="Arial"/>
              </w:rPr>
            </w:pPr>
            <w:r w:rsidRPr="00557BCC">
              <w:rPr>
                <w:rFonts w:ascii="Arial" w:hAnsi="Arial" w:cs="Arial"/>
              </w:rPr>
              <w:t>4</w:t>
            </w:r>
          </w:p>
        </w:tc>
        <w:tc>
          <w:tcPr>
            <w:tcW w:w="1200" w:type="dxa"/>
            <w:noWrap/>
            <w:hideMark/>
          </w:tcPr>
          <w:p w:rsidR="00557BCC" w:rsidRPr="00557BCC" w:rsidRDefault="00477236" w:rsidP="00557BCC">
            <w:pPr>
              <w:spacing w:after="120"/>
              <w:jc w:val="both"/>
              <w:rPr>
                <w:rFonts w:ascii="Arial" w:hAnsi="Arial" w:cs="Arial"/>
              </w:rPr>
            </w:pPr>
            <w:r>
              <w:rPr>
                <w:rFonts w:ascii="Arial" w:hAnsi="Arial" w:cs="Arial"/>
              </w:rPr>
              <w:t>15</w:t>
            </w:r>
          </w:p>
        </w:tc>
        <w:tc>
          <w:tcPr>
            <w:tcW w:w="1319" w:type="dxa"/>
            <w:noWrap/>
            <w:hideMark/>
          </w:tcPr>
          <w:p w:rsidR="00557BCC" w:rsidRPr="00557BCC" w:rsidRDefault="00557BCC" w:rsidP="00557BCC">
            <w:pPr>
              <w:spacing w:after="120"/>
              <w:jc w:val="both"/>
              <w:rPr>
                <w:rFonts w:ascii="Arial" w:hAnsi="Arial" w:cs="Arial"/>
              </w:rPr>
            </w:pPr>
            <w:r w:rsidRPr="00557BCC">
              <w:rPr>
                <w:rFonts w:ascii="Arial" w:hAnsi="Arial" w:cs="Arial"/>
              </w:rPr>
              <w:t> </w:t>
            </w:r>
          </w:p>
        </w:tc>
        <w:tc>
          <w:tcPr>
            <w:tcW w:w="1146" w:type="dxa"/>
            <w:noWrap/>
            <w:hideMark/>
          </w:tcPr>
          <w:p w:rsidR="00557BCC" w:rsidRPr="00557BCC" w:rsidRDefault="00557BCC" w:rsidP="00557BCC">
            <w:pPr>
              <w:spacing w:after="120"/>
              <w:jc w:val="both"/>
              <w:rPr>
                <w:rFonts w:ascii="Arial" w:hAnsi="Arial" w:cs="Arial"/>
              </w:rPr>
            </w:pPr>
            <w:r w:rsidRPr="00557BCC">
              <w:rPr>
                <w:rFonts w:ascii="Arial" w:hAnsi="Arial" w:cs="Arial"/>
              </w:rPr>
              <w:t>0</w:t>
            </w:r>
          </w:p>
        </w:tc>
      </w:tr>
      <w:tr w:rsidR="00557BCC" w:rsidRPr="00557BCC" w:rsidTr="00412E4E">
        <w:trPr>
          <w:trHeight w:val="495"/>
        </w:trPr>
        <w:tc>
          <w:tcPr>
            <w:tcW w:w="9456" w:type="dxa"/>
            <w:gridSpan w:val="2"/>
            <w:hideMark/>
          </w:tcPr>
          <w:p w:rsidR="00557BCC" w:rsidRPr="00557BCC" w:rsidRDefault="00557BCC" w:rsidP="00557BCC">
            <w:pPr>
              <w:spacing w:after="120"/>
              <w:jc w:val="both"/>
              <w:rPr>
                <w:rFonts w:ascii="Arial" w:hAnsi="Arial" w:cs="Arial"/>
              </w:rPr>
            </w:pPr>
            <w:r w:rsidRPr="00557BCC">
              <w:rPr>
                <w:rFonts w:ascii="Arial" w:hAnsi="Arial" w:cs="Arial"/>
              </w:rPr>
              <w:t>2. Approach - Tenders should describe their approach to delivering this work, showing that they clearly understand the brief and the skills required, have clear implementation plans, and understand potential risks and mitigations. In doing this, we would like providers to define the methods and steps to g</w:t>
            </w:r>
            <w:r>
              <w:rPr>
                <w:rFonts w:ascii="Arial" w:hAnsi="Arial" w:cs="Arial"/>
              </w:rPr>
              <w:t>et to the output, providing examples of similar work if available.</w:t>
            </w:r>
          </w:p>
        </w:tc>
        <w:tc>
          <w:tcPr>
            <w:tcW w:w="1248" w:type="dxa"/>
            <w:noWrap/>
            <w:hideMark/>
          </w:tcPr>
          <w:p w:rsidR="00557BCC" w:rsidRPr="00557BCC" w:rsidRDefault="00557BCC" w:rsidP="00557BCC">
            <w:pPr>
              <w:spacing w:after="120"/>
              <w:jc w:val="both"/>
              <w:rPr>
                <w:rFonts w:ascii="Arial" w:hAnsi="Arial" w:cs="Arial"/>
              </w:rPr>
            </w:pPr>
            <w:r w:rsidRPr="00557BCC">
              <w:rPr>
                <w:rFonts w:ascii="Arial" w:hAnsi="Arial" w:cs="Arial"/>
              </w:rPr>
              <w:t>4</w:t>
            </w:r>
          </w:p>
        </w:tc>
        <w:tc>
          <w:tcPr>
            <w:tcW w:w="1200" w:type="dxa"/>
            <w:noWrap/>
            <w:hideMark/>
          </w:tcPr>
          <w:p w:rsidR="00557BCC" w:rsidRPr="00557BCC" w:rsidRDefault="00477236" w:rsidP="00557BCC">
            <w:pPr>
              <w:spacing w:after="120"/>
              <w:jc w:val="both"/>
              <w:rPr>
                <w:rFonts w:ascii="Arial" w:hAnsi="Arial" w:cs="Arial"/>
              </w:rPr>
            </w:pPr>
            <w:r>
              <w:rPr>
                <w:rFonts w:ascii="Arial" w:hAnsi="Arial" w:cs="Arial"/>
              </w:rPr>
              <w:t>30</w:t>
            </w:r>
          </w:p>
        </w:tc>
        <w:tc>
          <w:tcPr>
            <w:tcW w:w="1319" w:type="dxa"/>
            <w:noWrap/>
            <w:hideMark/>
          </w:tcPr>
          <w:p w:rsidR="00557BCC" w:rsidRPr="00557BCC" w:rsidRDefault="00557BCC" w:rsidP="00557BCC">
            <w:pPr>
              <w:spacing w:after="120"/>
              <w:jc w:val="both"/>
              <w:rPr>
                <w:rFonts w:ascii="Arial" w:hAnsi="Arial" w:cs="Arial"/>
              </w:rPr>
            </w:pPr>
            <w:r w:rsidRPr="00557BCC">
              <w:rPr>
                <w:rFonts w:ascii="Arial" w:hAnsi="Arial" w:cs="Arial"/>
              </w:rPr>
              <w:t> </w:t>
            </w:r>
          </w:p>
        </w:tc>
        <w:tc>
          <w:tcPr>
            <w:tcW w:w="1146" w:type="dxa"/>
            <w:noWrap/>
            <w:hideMark/>
          </w:tcPr>
          <w:p w:rsidR="00557BCC" w:rsidRPr="00557BCC" w:rsidRDefault="00557BCC" w:rsidP="00557BCC">
            <w:pPr>
              <w:spacing w:after="120"/>
              <w:jc w:val="both"/>
              <w:rPr>
                <w:rFonts w:ascii="Arial" w:hAnsi="Arial" w:cs="Arial"/>
              </w:rPr>
            </w:pPr>
            <w:r w:rsidRPr="00557BCC">
              <w:rPr>
                <w:rFonts w:ascii="Arial" w:hAnsi="Arial" w:cs="Arial"/>
              </w:rPr>
              <w:t>0</w:t>
            </w:r>
          </w:p>
        </w:tc>
      </w:tr>
      <w:tr w:rsidR="00557BCC" w:rsidRPr="00557BCC" w:rsidTr="00412E4E">
        <w:trPr>
          <w:trHeight w:val="495"/>
        </w:trPr>
        <w:tc>
          <w:tcPr>
            <w:tcW w:w="9456" w:type="dxa"/>
            <w:gridSpan w:val="2"/>
            <w:hideMark/>
          </w:tcPr>
          <w:p w:rsidR="00557BCC" w:rsidRPr="00557BCC" w:rsidRDefault="00557BCC" w:rsidP="00557BCC">
            <w:pPr>
              <w:spacing w:after="120"/>
              <w:jc w:val="both"/>
              <w:rPr>
                <w:rFonts w:ascii="Arial" w:hAnsi="Arial" w:cs="Arial"/>
              </w:rPr>
            </w:pPr>
            <w:r w:rsidRPr="00557BCC">
              <w:rPr>
                <w:rFonts w:ascii="Arial" w:hAnsi="Arial" w:cs="Arial"/>
              </w:rPr>
              <w:t>3. Engagement - Tenderers should describe their experience of working with a range of stakeholders, including specifically clinicians and manager</w:t>
            </w:r>
            <w:r>
              <w:rPr>
                <w:rFonts w:ascii="Arial" w:hAnsi="Arial" w:cs="Arial"/>
              </w:rPr>
              <w:t>s and of commissioning review exercises, with a focus on</w:t>
            </w:r>
            <w:r w:rsidR="009604C5">
              <w:rPr>
                <w:rFonts w:ascii="Arial" w:hAnsi="Arial" w:cs="Arial"/>
              </w:rPr>
              <w:t xml:space="preserve"> quality, organisational structures, </w:t>
            </w:r>
            <w:r>
              <w:rPr>
                <w:rFonts w:ascii="Arial" w:hAnsi="Arial" w:cs="Arial"/>
              </w:rPr>
              <w:t xml:space="preserve">human resource issues, demand and capacity and efficiency. </w:t>
            </w:r>
            <w:r w:rsidRPr="00557BCC">
              <w:rPr>
                <w:rFonts w:ascii="Arial" w:hAnsi="Arial" w:cs="Arial"/>
              </w:rPr>
              <w:t xml:space="preserve"> Tenderers should also describe any lessons learnt from this experience that can be applied to this piece of work.</w:t>
            </w:r>
          </w:p>
        </w:tc>
        <w:tc>
          <w:tcPr>
            <w:tcW w:w="1248" w:type="dxa"/>
            <w:noWrap/>
            <w:hideMark/>
          </w:tcPr>
          <w:p w:rsidR="00557BCC" w:rsidRPr="00557BCC" w:rsidRDefault="00557BCC" w:rsidP="00557BCC">
            <w:pPr>
              <w:spacing w:after="120"/>
              <w:jc w:val="both"/>
              <w:rPr>
                <w:rFonts w:ascii="Arial" w:hAnsi="Arial" w:cs="Arial"/>
              </w:rPr>
            </w:pPr>
            <w:r w:rsidRPr="00557BCC">
              <w:rPr>
                <w:rFonts w:ascii="Arial" w:hAnsi="Arial" w:cs="Arial"/>
              </w:rPr>
              <w:t>4</w:t>
            </w:r>
          </w:p>
        </w:tc>
        <w:tc>
          <w:tcPr>
            <w:tcW w:w="1200" w:type="dxa"/>
            <w:noWrap/>
            <w:hideMark/>
          </w:tcPr>
          <w:p w:rsidR="00557BCC" w:rsidRPr="00557BCC" w:rsidRDefault="00477236" w:rsidP="00557BCC">
            <w:pPr>
              <w:spacing w:after="120"/>
              <w:jc w:val="both"/>
              <w:rPr>
                <w:rFonts w:ascii="Arial" w:hAnsi="Arial" w:cs="Arial"/>
              </w:rPr>
            </w:pPr>
            <w:r>
              <w:rPr>
                <w:rFonts w:ascii="Arial" w:hAnsi="Arial" w:cs="Arial"/>
              </w:rPr>
              <w:t>20</w:t>
            </w:r>
          </w:p>
        </w:tc>
        <w:tc>
          <w:tcPr>
            <w:tcW w:w="1319" w:type="dxa"/>
            <w:noWrap/>
            <w:hideMark/>
          </w:tcPr>
          <w:p w:rsidR="00557BCC" w:rsidRPr="00557BCC" w:rsidRDefault="00557BCC" w:rsidP="00557BCC">
            <w:pPr>
              <w:spacing w:after="120"/>
              <w:jc w:val="both"/>
              <w:rPr>
                <w:rFonts w:ascii="Arial" w:hAnsi="Arial" w:cs="Arial"/>
              </w:rPr>
            </w:pPr>
            <w:r w:rsidRPr="00557BCC">
              <w:rPr>
                <w:rFonts w:ascii="Arial" w:hAnsi="Arial" w:cs="Arial"/>
              </w:rPr>
              <w:t> </w:t>
            </w:r>
          </w:p>
        </w:tc>
        <w:tc>
          <w:tcPr>
            <w:tcW w:w="1146" w:type="dxa"/>
            <w:noWrap/>
            <w:hideMark/>
          </w:tcPr>
          <w:p w:rsidR="00557BCC" w:rsidRPr="00557BCC" w:rsidRDefault="00557BCC" w:rsidP="00557BCC">
            <w:pPr>
              <w:spacing w:after="120"/>
              <w:jc w:val="both"/>
              <w:rPr>
                <w:rFonts w:ascii="Arial" w:hAnsi="Arial" w:cs="Arial"/>
              </w:rPr>
            </w:pPr>
            <w:r w:rsidRPr="00557BCC">
              <w:rPr>
                <w:rFonts w:ascii="Arial" w:hAnsi="Arial" w:cs="Arial"/>
              </w:rPr>
              <w:t>0</w:t>
            </w:r>
          </w:p>
        </w:tc>
      </w:tr>
      <w:tr w:rsidR="00557BCC" w:rsidRPr="00557BCC" w:rsidTr="00412E4E">
        <w:trPr>
          <w:trHeight w:val="495"/>
        </w:trPr>
        <w:tc>
          <w:tcPr>
            <w:tcW w:w="9456" w:type="dxa"/>
            <w:gridSpan w:val="2"/>
            <w:hideMark/>
          </w:tcPr>
          <w:p w:rsidR="00557BCC" w:rsidRPr="00557BCC" w:rsidRDefault="00557BCC" w:rsidP="00557BCC">
            <w:pPr>
              <w:spacing w:after="120"/>
              <w:jc w:val="both"/>
              <w:rPr>
                <w:rFonts w:ascii="Arial" w:hAnsi="Arial" w:cs="Arial"/>
              </w:rPr>
            </w:pPr>
            <w:r w:rsidRPr="00557BCC">
              <w:rPr>
                <w:rFonts w:ascii="Arial" w:hAnsi="Arial" w:cs="Arial"/>
              </w:rPr>
              <w:t xml:space="preserve">4. Skills and experience - Tenderers should demonstrate the relevant skills and experience of the team members proposed, along with evidence of involvement in similar programmes and the outcomes of this work. </w:t>
            </w:r>
            <w:r w:rsidRPr="00557BCC">
              <w:rPr>
                <w:rFonts w:ascii="Arial" w:hAnsi="Arial" w:cs="Arial"/>
              </w:rPr>
              <w:br/>
              <w:t>Resources should be matched to the requirements of the task.</w:t>
            </w:r>
            <w:r w:rsidRPr="00557BCC">
              <w:rPr>
                <w:rFonts w:ascii="Arial" w:hAnsi="Arial" w:cs="Arial"/>
              </w:rPr>
              <w:br/>
            </w:r>
            <w:r w:rsidRPr="00557BCC">
              <w:rPr>
                <w:rFonts w:ascii="Arial" w:hAnsi="Arial" w:cs="Arial"/>
              </w:rPr>
              <w:lastRenderedPageBreak/>
              <w:t>Tenderers should also describe availability and how continuity will be maintained. Evidence of team members with experienc</w:t>
            </w:r>
            <w:r w:rsidR="009604C5">
              <w:rPr>
                <w:rFonts w:ascii="Arial" w:hAnsi="Arial" w:cs="Arial"/>
              </w:rPr>
              <w:t>e of undertaking commissioning reviews, quality improvement plans, demand and capacity and organisational modelling will be scored more highly</w:t>
            </w:r>
            <w:r w:rsidRPr="00557BCC">
              <w:rPr>
                <w:rFonts w:ascii="Arial" w:hAnsi="Arial" w:cs="Arial"/>
              </w:rPr>
              <w:t>. In all cases, we will need examples of previous work and CVs.</w:t>
            </w:r>
          </w:p>
        </w:tc>
        <w:tc>
          <w:tcPr>
            <w:tcW w:w="1248" w:type="dxa"/>
            <w:noWrap/>
            <w:hideMark/>
          </w:tcPr>
          <w:p w:rsidR="00557BCC" w:rsidRPr="00557BCC" w:rsidRDefault="00557BCC" w:rsidP="00557BCC">
            <w:pPr>
              <w:spacing w:after="120"/>
              <w:jc w:val="both"/>
              <w:rPr>
                <w:rFonts w:ascii="Arial" w:hAnsi="Arial" w:cs="Arial"/>
              </w:rPr>
            </w:pPr>
            <w:r w:rsidRPr="00557BCC">
              <w:rPr>
                <w:rFonts w:ascii="Arial" w:hAnsi="Arial" w:cs="Arial"/>
              </w:rPr>
              <w:lastRenderedPageBreak/>
              <w:t>4</w:t>
            </w:r>
          </w:p>
        </w:tc>
        <w:tc>
          <w:tcPr>
            <w:tcW w:w="1200" w:type="dxa"/>
            <w:noWrap/>
            <w:hideMark/>
          </w:tcPr>
          <w:p w:rsidR="00557BCC" w:rsidRPr="00557BCC" w:rsidRDefault="00477236" w:rsidP="00557BCC">
            <w:pPr>
              <w:spacing w:after="120"/>
              <w:jc w:val="both"/>
              <w:rPr>
                <w:rFonts w:ascii="Arial" w:hAnsi="Arial" w:cs="Arial"/>
              </w:rPr>
            </w:pPr>
            <w:r>
              <w:rPr>
                <w:rFonts w:ascii="Arial" w:hAnsi="Arial" w:cs="Arial"/>
              </w:rPr>
              <w:t>20</w:t>
            </w:r>
          </w:p>
        </w:tc>
        <w:tc>
          <w:tcPr>
            <w:tcW w:w="1319" w:type="dxa"/>
            <w:noWrap/>
            <w:hideMark/>
          </w:tcPr>
          <w:p w:rsidR="00557BCC" w:rsidRPr="00557BCC" w:rsidRDefault="00557BCC" w:rsidP="00557BCC">
            <w:pPr>
              <w:spacing w:after="120"/>
              <w:jc w:val="both"/>
              <w:rPr>
                <w:rFonts w:ascii="Arial" w:hAnsi="Arial" w:cs="Arial"/>
              </w:rPr>
            </w:pPr>
            <w:r w:rsidRPr="00557BCC">
              <w:rPr>
                <w:rFonts w:ascii="Arial" w:hAnsi="Arial" w:cs="Arial"/>
              </w:rPr>
              <w:t> </w:t>
            </w:r>
          </w:p>
        </w:tc>
        <w:tc>
          <w:tcPr>
            <w:tcW w:w="1146" w:type="dxa"/>
            <w:noWrap/>
            <w:hideMark/>
          </w:tcPr>
          <w:p w:rsidR="00557BCC" w:rsidRPr="00557BCC" w:rsidRDefault="00557BCC" w:rsidP="00557BCC">
            <w:pPr>
              <w:spacing w:after="120"/>
              <w:jc w:val="both"/>
              <w:rPr>
                <w:rFonts w:ascii="Arial" w:hAnsi="Arial" w:cs="Arial"/>
              </w:rPr>
            </w:pPr>
            <w:r w:rsidRPr="00557BCC">
              <w:rPr>
                <w:rFonts w:ascii="Arial" w:hAnsi="Arial" w:cs="Arial"/>
              </w:rPr>
              <w:t>0</w:t>
            </w:r>
          </w:p>
        </w:tc>
      </w:tr>
      <w:tr w:rsidR="00557BCC" w:rsidRPr="00557BCC" w:rsidTr="00412E4E">
        <w:trPr>
          <w:trHeight w:val="495"/>
        </w:trPr>
        <w:tc>
          <w:tcPr>
            <w:tcW w:w="9456" w:type="dxa"/>
            <w:gridSpan w:val="2"/>
            <w:hideMark/>
          </w:tcPr>
          <w:p w:rsidR="00557BCC" w:rsidRPr="00557BCC" w:rsidRDefault="00557BCC" w:rsidP="00557BCC">
            <w:pPr>
              <w:spacing w:after="120"/>
              <w:jc w:val="both"/>
              <w:rPr>
                <w:rFonts w:ascii="Arial" w:hAnsi="Arial" w:cs="Arial"/>
              </w:rPr>
            </w:pPr>
            <w:r w:rsidRPr="00557BCC">
              <w:rPr>
                <w:rFonts w:ascii="Arial" w:hAnsi="Arial" w:cs="Arial"/>
              </w:rPr>
              <w:lastRenderedPageBreak/>
              <w:t>5. Presentation - A clear presentation further demonstrating an understanding of the brief and appropriate matching of resources.</w:t>
            </w:r>
          </w:p>
        </w:tc>
        <w:tc>
          <w:tcPr>
            <w:tcW w:w="1248" w:type="dxa"/>
            <w:noWrap/>
            <w:hideMark/>
          </w:tcPr>
          <w:p w:rsidR="00557BCC" w:rsidRPr="00557BCC" w:rsidRDefault="00557BCC" w:rsidP="00557BCC">
            <w:pPr>
              <w:spacing w:after="120"/>
              <w:jc w:val="both"/>
              <w:rPr>
                <w:rFonts w:ascii="Arial" w:hAnsi="Arial" w:cs="Arial"/>
              </w:rPr>
            </w:pPr>
            <w:r w:rsidRPr="00557BCC">
              <w:rPr>
                <w:rFonts w:ascii="Arial" w:hAnsi="Arial" w:cs="Arial"/>
              </w:rPr>
              <w:t>4</w:t>
            </w:r>
          </w:p>
        </w:tc>
        <w:tc>
          <w:tcPr>
            <w:tcW w:w="1200" w:type="dxa"/>
            <w:noWrap/>
            <w:hideMark/>
          </w:tcPr>
          <w:p w:rsidR="00557BCC" w:rsidRPr="00557BCC" w:rsidRDefault="00557BCC" w:rsidP="00557BCC">
            <w:pPr>
              <w:spacing w:after="120"/>
              <w:jc w:val="both"/>
              <w:rPr>
                <w:rFonts w:ascii="Arial" w:hAnsi="Arial" w:cs="Arial"/>
              </w:rPr>
            </w:pPr>
            <w:r w:rsidRPr="00557BCC">
              <w:rPr>
                <w:rFonts w:ascii="Arial" w:hAnsi="Arial" w:cs="Arial"/>
              </w:rPr>
              <w:t>15</w:t>
            </w:r>
          </w:p>
        </w:tc>
        <w:tc>
          <w:tcPr>
            <w:tcW w:w="1319" w:type="dxa"/>
            <w:noWrap/>
            <w:hideMark/>
          </w:tcPr>
          <w:p w:rsidR="00557BCC" w:rsidRPr="00557BCC" w:rsidRDefault="00557BCC" w:rsidP="00557BCC">
            <w:pPr>
              <w:spacing w:after="120"/>
              <w:jc w:val="both"/>
              <w:rPr>
                <w:rFonts w:ascii="Arial" w:hAnsi="Arial" w:cs="Arial"/>
              </w:rPr>
            </w:pPr>
            <w:r w:rsidRPr="00557BCC">
              <w:rPr>
                <w:rFonts w:ascii="Arial" w:hAnsi="Arial" w:cs="Arial"/>
              </w:rPr>
              <w:t> </w:t>
            </w:r>
          </w:p>
        </w:tc>
        <w:tc>
          <w:tcPr>
            <w:tcW w:w="1146" w:type="dxa"/>
            <w:noWrap/>
            <w:hideMark/>
          </w:tcPr>
          <w:p w:rsidR="00557BCC" w:rsidRPr="00557BCC" w:rsidRDefault="00557BCC" w:rsidP="00557BCC">
            <w:pPr>
              <w:spacing w:after="120"/>
              <w:jc w:val="both"/>
              <w:rPr>
                <w:rFonts w:ascii="Arial" w:hAnsi="Arial" w:cs="Arial"/>
              </w:rPr>
            </w:pPr>
            <w:r w:rsidRPr="00557BCC">
              <w:rPr>
                <w:rFonts w:ascii="Arial" w:hAnsi="Arial" w:cs="Arial"/>
              </w:rPr>
              <w:t>0</w:t>
            </w:r>
          </w:p>
        </w:tc>
      </w:tr>
      <w:tr w:rsidR="00557BCC" w:rsidRPr="00557BCC" w:rsidTr="00412E4E">
        <w:trPr>
          <w:trHeight w:val="495"/>
        </w:trPr>
        <w:tc>
          <w:tcPr>
            <w:tcW w:w="9456" w:type="dxa"/>
            <w:gridSpan w:val="2"/>
            <w:noWrap/>
            <w:hideMark/>
          </w:tcPr>
          <w:p w:rsidR="00557BCC" w:rsidRPr="00557BCC" w:rsidRDefault="00557BCC" w:rsidP="00557BCC">
            <w:pPr>
              <w:spacing w:after="120"/>
              <w:jc w:val="both"/>
              <w:rPr>
                <w:rFonts w:ascii="Arial" w:hAnsi="Arial" w:cs="Arial"/>
              </w:rPr>
            </w:pPr>
            <w:r w:rsidRPr="00557BCC">
              <w:rPr>
                <w:rFonts w:ascii="Arial" w:hAnsi="Arial" w:cs="Arial"/>
              </w:rPr>
              <w:t>SUB TOTAL</w:t>
            </w:r>
          </w:p>
        </w:tc>
        <w:tc>
          <w:tcPr>
            <w:tcW w:w="1248" w:type="dxa"/>
            <w:noWrap/>
            <w:hideMark/>
          </w:tcPr>
          <w:p w:rsidR="00557BCC" w:rsidRPr="00557BCC" w:rsidRDefault="00557BCC" w:rsidP="00557BCC">
            <w:pPr>
              <w:spacing w:after="120"/>
              <w:jc w:val="both"/>
              <w:rPr>
                <w:rFonts w:ascii="Arial" w:hAnsi="Arial" w:cs="Arial"/>
                <w:b/>
                <w:bCs/>
              </w:rPr>
            </w:pPr>
            <w:r w:rsidRPr="00557BCC">
              <w:rPr>
                <w:rFonts w:ascii="Arial" w:hAnsi="Arial" w:cs="Arial"/>
                <w:b/>
                <w:bCs/>
              </w:rPr>
              <w:t>20</w:t>
            </w:r>
          </w:p>
        </w:tc>
        <w:tc>
          <w:tcPr>
            <w:tcW w:w="1200" w:type="dxa"/>
            <w:noWrap/>
            <w:hideMark/>
          </w:tcPr>
          <w:p w:rsidR="00557BCC" w:rsidRPr="00557BCC" w:rsidRDefault="00477236" w:rsidP="00557BCC">
            <w:pPr>
              <w:spacing w:after="120"/>
              <w:jc w:val="both"/>
              <w:rPr>
                <w:rFonts w:ascii="Arial" w:hAnsi="Arial" w:cs="Arial"/>
                <w:b/>
                <w:bCs/>
              </w:rPr>
            </w:pPr>
            <w:r>
              <w:rPr>
                <w:rFonts w:ascii="Arial" w:hAnsi="Arial" w:cs="Arial"/>
                <w:b/>
                <w:bCs/>
              </w:rPr>
              <w:t>100</w:t>
            </w:r>
            <w:bookmarkStart w:id="1" w:name="_GoBack"/>
            <w:bookmarkEnd w:id="1"/>
          </w:p>
        </w:tc>
        <w:tc>
          <w:tcPr>
            <w:tcW w:w="1319" w:type="dxa"/>
            <w:noWrap/>
            <w:hideMark/>
          </w:tcPr>
          <w:p w:rsidR="00557BCC" w:rsidRPr="00557BCC" w:rsidRDefault="00557BCC" w:rsidP="00557BCC">
            <w:pPr>
              <w:spacing w:after="120"/>
              <w:jc w:val="both"/>
              <w:rPr>
                <w:rFonts w:ascii="Arial" w:hAnsi="Arial" w:cs="Arial"/>
                <w:b/>
                <w:bCs/>
              </w:rPr>
            </w:pPr>
            <w:r w:rsidRPr="00557BCC">
              <w:rPr>
                <w:rFonts w:ascii="Arial" w:hAnsi="Arial" w:cs="Arial"/>
                <w:b/>
                <w:bCs/>
              </w:rPr>
              <w:t>0</w:t>
            </w:r>
          </w:p>
        </w:tc>
        <w:tc>
          <w:tcPr>
            <w:tcW w:w="1146" w:type="dxa"/>
            <w:noWrap/>
            <w:hideMark/>
          </w:tcPr>
          <w:p w:rsidR="00557BCC" w:rsidRPr="00557BCC" w:rsidRDefault="00557BCC" w:rsidP="00557BCC">
            <w:pPr>
              <w:spacing w:after="120"/>
              <w:jc w:val="both"/>
              <w:rPr>
                <w:rFonts w:ascii="Arial" w:hAnsi="Arial" w:cs="Arial"/>
              </w:rPr>
            </w:pPr>
            <w:r w:rsidRPr="00557BCC">
              <w:rPr>
                <w:rFonts w:ascii="Arial" w:hAnsi="Arial" w:cs="Arial"/>
              </w:rPr>
              <w:t>0</w:t>
            </w:r>
          </w:p>
        </w:tc>
      </w:tr>
      <w:tr w:rsidR="00557BCC" w:rsidRPr="00557BCC" w:rsidTr="00412E4E">
        <w:trPr>
          <w:trHeight w:val="360"/>
        </w:trPr>
        <w:tc>
          <w:tcPr>
            <w:tcW w:w="14369" w:type="dxa"/>
            <w:gridSpan w:val="6"/>
            <w:noWrap/>
            <w:hideMark/>
          </w:tcPr>
          <w:p w:rsidR="00557BCC" w:rsidRPr="00557BCC" w:rsidRDefault="00557BCC" w:rsidP="00557BCC">
            <w:pPr>
              <w:spacing w:after="120"/>
              <w:jc w:val="both"/>
              <w:rPr>
                <w:rFonts w:ascii="Arial" w:hAnsi="Arial" w:cs="Arial"/>
                <w:b/>
                <w:bCs/>
              </w:rPr>
            </w:pPr>
            <w:r w:rsidRPr="00557BCC">
              <w:rPr>
                <w:rFonts w:ascii="Arial" w:hAnsi="Arial" w:cs="Arial"/>
                <w:b/>
                <w:bCs/>
              </w:rPr>
              <w:t>Proposed Approach Scoring Criteria</w:t>
            </w:r>
          </w:p>
        </w:tc>
      </w:tr>
      <w:tr w:rsidR="00557BCC" w:rsidRPr="00557BCC" w:rsidTr="00412E4E">
        <w:trPr>
          <w:trHeight w:val="255"/>
        </w:trPr>
        <w:tc>
          <w:tcPr>
            <w:tcW w:w="2717" w:type="dxa"/>
            <w:hideMark/>
          </w:tcPr>
          <w:p w:rsidR="00557BCC" w:rsidRPr="00557BCC" w:rsidRDefault="00557BCC" w:rsidP="00557BCC">
            <w:pPr>
              <w:spacing w:after="120"/>
              <w:jc w:val="both"/>
              <w:rPr>
                <w:rFonts w:ascii="Arial" w:hAnsi="Arial" w:cs="Arial"/>
                <w:b/>
                <w:bCs/>
              </w:rPr>
            </w:pPr>
            <w:r w:rsidRPr="00557BCC">
              <w:rPr>
                <w:rFonts w:ascii="Arial" w:hAnsi="Arial" w:cs="Arial"/>
                <w:b/>
                <w:bCs/>
              </w:rPr>
              <w:t>Score Label</w:t>
            </w:r>
          </w:p>
        </w:tc>
        <w:tc>
          <w:tcPr>
            <w:tcW w:w="7987" w:type="dxa"/>
            <w:gridSpan w:val="2"/>
            <w:hideMark/>
          </w:tcPr>
          <w:p w:rsidR="00557BCC" w:rsidRPr="00557BCC" w:rsidRDefault="00557BCC" w:rsidP="00557BCC">
            <w:pPr>
              <w:spacing w:after="120"/>
              <w:jc w:val="both"/>
              <w:rPr>
                <w:rFonts w:ascii="Arial" w:hAnsi="Arial" w:cs="Arial"/>
                <w:b/>
                <w:bCs/>
              </w:rPr>
            </w:pPr>
            <w:r w:rsidRPr="00557BCC">
              <w:rPr>
                <w:rFonts w:ascii="Arial" w:hAnsi="Arial" w:cs="Arial"/>
                <w:b/>
                <w:bCs/>
              </w:rPr>
              <w:t>Definition of Scored Questions</w:t>
            </w:r>
          </w:p>
        </w:tc>
        <w:tc>
          <w:tcPr>
            <w:tcW w:w="1200" w:type="dxa"/>
            <w:hideMark/>
          </w:tcPr>
          <w:p w:rsidR="00557BCC" w:rsidRPr="00557BCC" w:rsidRDefault="00557BCC" w:rsidP="00557BCC">
            <w:pPr>
              <w:spacing w:after="120"/>
              <w:jc w:val="both"/>
              <w:rPr>
                <w:rFonts w:ascii="Arial" w:hAnsi="Arial" w:cs="Arial"/>
                <w:b/>
                <w:bCs/>
              </w:rPr>
            </w:pPr>
            <w:r w:rsidRPr="00557BCC">
              <w:rPr>
                <w:rFonts w:ascii="Arial" w:hAnsi="Arial" w:cs="Arial"/>
                <w:b/>
                <w:bCs/>
              </w:rPr>
              <w:t> </w:t>
            </w:r>
          </w:p>
        </w:tc>
        <w:tc>
          <w:tcPr>
            <w:tcW w:w="1319" w:type="dxa"/>
            <w:hideMark/>
          </w:tcPr>
          <w:p w:rsidR="00557BCC" w:rsidRPr="00557BCC" w:rsidRDefault="00557BCC" w:rsidP="00557BCC">
            <w:pPr>
              <w:spacing w:after="120"/>
              <w:jc w:val="both"/>
              <w:rPr>
                <w:rFonts w:ascii="Arial" w:hAnsi="Arial" w:cs="Arial"/>
                <w:b/>
                <w:bCs/>
              </w:rPr>
            </w:pPr>
            <w:r w:rsidRPr="00557BCC">
              <w:rPr>
                <w:rFonts w:ascii="Arial" w:hAnsi="Arial" w:cs="Arial"/>
                <w:b/>
                <w:bCs/>
              </w:rPr>
              <w:t> </w:t>
            </w:r>
          </w:p>
        </w:tc>
        <w:tc>
          <w:tcPr>
            <w:tcW w:w="1146" w:type="dxa"/>
            <w:hideMark/>
          </w:tcPr>
          <w:p w:rsidR="00557BCC" w:rsidRPr="00557BCC" w:rsidRDefault="00557BCC" w:rsidP="00557BCC">
            <w:pPr>
              <w:spacing w:after="120"/>
              <w:jc w:val="both"/>
              <w:rPr>
                <w:rFonts w:ascii="Arial" w:hAnsi="Arial" w:cs="Arial"/>
                <w:b/>
                <w:bCs/>
              </w:rPr>
            </w:pPr>
            <w:r w:rsidRPr="00557BCC">
              <w:rPr>
                <w:rFonts w:ascii="Arial" w:hAnsi="Arial" w:cs="Arial"/>
                <w:b/>
                <w:bCs/>
              </w:rPr>
              <w:t>Score</w:t>
            </w:r>
          </w:p>
        </w:tc>
      </w:tr>
      <w:tr w:rsidR="00557BCC" w:rsidRPr="00557BCC" w:rsidTr="00412E4E">
        <w:trPr>
          <w:trHeight w:val="930"/>
        </w:trPr>
        <w:tc>
          <w:tcPr>
            <w:tcW w:w="2717" w:type="dxa"/>
            <w:hideMark/>
          </w:tcPr>
          <w:p w:rsidR="00557BCC" w:rsidRPr="00557BCC" w:rsidRDefault="00557BCC" w:rsidP="00557BCC">
            <w:pPr>
              <w:spacing w:after="120"/>
              <w:jc w:val="both"/>
              <w:rPr>
                <w:rFonts w:ascii="Arial" w:hAnsi="Arial" w:cs="Arial"/>
              </w:rPr>
            </w:pPr>
            <w:r w:rsidRPr="00557BCC">
              <w:rPr>
                <w:rFonts w:ascii="Arial" w:hAnsi="Arial" w:cs="Arial"/>
              </w:rPr>
              <w:t>Superior</w:t>
            </w:r>
          </w:p>
        </w:tc>
        <w:tc>
          <w:tcPr>
            <w:tcW w:w="10506" w:type="dxa"/>
            <w:gridSpan w:val="4"/>
            <w:hideMark/>
          </w:tcPr>
          <w:p w:rsidR="00557BCC" w:rsidRPr="00557BCC" w:rsidRDefault="00557BCC" w:rsidP="00557BCC">
            <w:pPr>
              <w:spacing w:after="120"/>
              <w:jc w:val="both"/>
              <w:rPr>
                <w:rFonts w:ascii="Arial" w:hAnsi="Arial" w:cs="Arial"/>
              </w:rPr>
            </w:pPr>
            <w:r w:rsidRPr="00557BCC">
              <w:rPr>
                <w:rFonts w:ascii="Arial" w:hAnsi="Arial" w:cs="Arial"/>
                <w:b/>
                <w:bCs/>
              </w:rPr>
              <w:t>Exceeds requirement:</w:t>
            </w:r>
            <w:r w:rsidRPr="00557BCC">
              <w:rPr>
                <w:rFonts w:ascii="Arial" w:hAnsi="Arial" w:cs="Arial"/>
              </w:rPr>
              <w:t xml:space="preserve"> As comprehensive, but to a significantly better degree, or likely to result in increased quality (including improvement through innovation). A high degree of confidence in the Bidder's ability to deliver.  The response is well evidenced and is of a quality and level of detail and understanding that provides certainty of delivery.</w:t>
            </w:r>
          </w:p>
        </w:tc>
        <w:tc>
          <w:tcPr>
            <w:tcW w:w="1146" w:type="dxa"/>
            <w:hideMark/>
          </w:tcPr>
          <w:p w:rsidR="00557BCC" w:rsidRPr="00557BCC" w:rsidRDefault="00557BCC" w:rsidP="00557BCC">
            <w:pPr>
              <w:spacing w:after="120"/>
              <w:jc w:val="both"/>
              <w:rPr>
                <w:rFonts w:ascii="Arial" w:hAnsi="Arial" w:cs="Arial"/>
              </w:rPr>
            </w:pPr>
            <w:r w:rsidRPr="00557BCC">
              <w:rPr>
                <w:rFonts w:ascii="Arial" w:hAnsi="Arial" w:cs="Arial"/>
              </w:rPr>
              <w:t>4</w:t>
            </w:r>
          </w:p>
        </w:tc>
      </w:tr>
      <w:tr w:rsidR="00557BCC" w:rsidRPr="00557BCC" w:rsidTr="00412E4E">
        <w:trPr>
          <w:trHeight w:val="900"/>
        </w:trPr>
        <w:tc>
          <w:tcPr>
            <w:tcW w:w="2717" w:type="dxa"/>
            <w:hideMark/>
          </w:tcPr>
          <w:p w:rsidR="00557BCC" w:rsidRPr="00557BCC" w:rsidRDefault="00557BCC" w:rsidP="00557BCC">
            <w:pPr>
              <w:spacing w:after="120"/>
              <w:jc w:val="both"/>
              <w:rPr>
                <w:rFonts w:ascii="Arial" w:hAnsi="Arial" w:cs="Arial"/>
              </w:rPr>
            </w:pPr>
            <w:r w:rsidRPr="00557BCC">
              <w:rPr>
                <w:rFonts w:ascii="Arial" w:hAnsi="Arial" w:cs="Arial"/>
              </w:rPr>
              <w:t>Comprehensive</w:t>
            </w:r>
          </w:p>
        </w:tc>
        <w:tc>
          <w:tcPr>
            <w:tcW w:w="10506" w:type="dxa"/>
            <w:gridSpan w:val="4"/>
            <w:hideMark/>
          </w:tcPr>
          <w:p w:rsidR="00557BCC" w:rsidRPr="00557BCC" w:rsidRDefault="00557BCC" w:rsidP="00557BCC">
            <w:pPr>
              <w:spacing w:after="120"/>
              <w:jc w:val="both"/>
              <w:rPr>
                <w:rFonts w:ascii="Arial" w:hAnsi="Arial" w:cs="Arial"/>
              </w:rPr>
            </w:pPr>
            <w:r w:rsidRPr="00557BCC">
              <w:rPr>
                <w:rFonts w:ascii="Arial" w:hAnsi="Arial" w:cs="Arial"/>
                <w:b/>
                <w:bCs/>
              </w:rPr>
              <w:t>Satisfies the requirement with minor additional benefits:</w:t>
            </w:r>
            <w:r w:rsidRPr="00557BCC">
              <w:rPr>
                <w:rFonts w:ascii="Arial" w:hAnsi="Arial" w:cs="Arial"/>
              </w:rPr>
              <w:t xml:space="preserve"> response meets the required standard in all material respects. A comprehensive response submitted in terms of detail and relevance.  A good degree of confidence in the Bidder's ability to do what is stated through a thorough understanding of what is being requested and responses demonstrate that the Bidder can do what they say they will.</w:t>
            </w:r>
          </w:p>
        </w:tc>
        <w:tc>
          <w:tcPr>
            <w:tcW w:w="1146" w:type="dxa"/>
            <w:hideMark/>
          </w:tcPr>
          <w:p w:rsidR="00557BCC" w:rsidRPr="00557BCC" w:rsidRDefault="00557BCC" w:rsidP="00557BCC">
            <w:pPr>
              <w:spacing w:after="120"/>
              <w:jc w:val="both"/>
              <w:rPr>
                <w:rFonts w:ascii="Arial" w:hAnsi="Arial" w:cs="Arial"/>
              </w:rPr>
            </w:pPr>
            <w:r w:rsidRPr="00557BCC">
              <w:rPr>
                <w:rFonts w:ascii="Arial" w:hAnsi="Arial" w:cs="Arial"/>
              </w:rPr>
              <w:t>3</w:t>
            </w:r>
          </w:p>
        </w:tc>
      </w:tr>
      <w:tr w:rsidR="00557BCC" w:rsidRPr="00557BCC" w:rsidTr="00412E4E">
        <w:trPr>
          <w:trHeight w:val="660"/>
        </w:trPr>
        <w:tc>
          <w:tcPr>
            <w:tcW w:w="2717" w:type="dxa"/>
            <w:hideMark/>
          </w:tcPr>
          <w:p w:rsidR="00557BCC" w:rsidRPr="00557BCC" w:rsidRDefault="00557BCC" w:rsidP="00557BCC">
            <w:pPr>
              <w:spacing w:after="120"/>
              <w:jc w:val="both"/>
              <w:rPr>
                <w:rFonts w:ascii="Arial" w:hAnsi="Arial" w:cs="Arial"/>
              </w:rPr>
            </w:pPr>
            <w:r w:rsidRPr="00557BCC">
              <w:rPr>
                <w:rFonts w:ascii="Arial" w:hAnsi="Arial" w:cs="Arial"/>
              </w:rPr>
              <w:t>Acceptable</w:t>
            </w:r>
          </w:p>
        </w:tc>
        <w:tc>
          <w:tcPr>
            <w:tcW w:w="10506" w:type="dxa"/>
            <w:gridSpan w:val="4"/>
            <w:hideMark/>
          </w:tcPr>
          <w:p w:rsidR="00557BCC" w:rsidRPr="00557BCC" w:rsidRDefault="00557BCC" w:rsidP="00557BCC">
            <w:pPr>
              <w:spacing w:after="120"/>
              <w:jc w:val="both"/>
              <w:rPr>
                <w:rFonts w:ascii="Arial" w:hAnsi="Arial" w:cs="Arial"/>
              </w:rPr>
            </w:pPr>
            <w:r w:rsidRPr="00557BCC">
              <w:rPr>
                <w:rFonts w:ascii="Arial" w:hAnsi="Arial" w:cs="Arial"/>
                <w:b/>
                <w:bCs/>
              </w:rPr>
              <w:t xml:space="preserve">Satisfies the requirement: </w:t>
            </w:r>
            <w:r w:rsidRPr="00557BCC">
              <w:rPr>
                <w:rFonts w:ascii="Arial" w:hAnsi="Arial" w:cs="Arial"/>
              </w:rPr>
              <w:t>An acceptable response submitted in terms of the level of detail, accuracy and relevance.  Some confidence that the Bidder will be able to deliver in line with expectations.</w:t>
            </w:r>
          </w:p>
        </w:tc>
        <w:tc>
          <w:tcPr>
            <w:tcW w:w="1146" w:type="dxa"/>
            <w:hideMark/>
          </w:tcPr>
          <w:p w:rsidR="00557BCC" w:rsidRPr="00557BCC" w:rsidRDefault="00557BCC" w:rsidP="00557BCC">
            <w:pPr>
              <w:spacing w:after="120"/>
              <w:jc w:val="both"/>
              <w:rPr>
                <w:rFonts w:ascii="Arial" w:hAnsi="Arial" w:cs="Arial"/>
              </w:rPr>
            </w:pPr>
            <w:r w:rsidRPr="00557BCC">
              <w:rPr>
                <w:rFonts w:ascii="Arial" w:hAnsi="Arial" w:cs="Arial"/>
              </w:rPr>
              <w:t>2</w:t>
            </w:r>
          </w:p>
        </w:tc>
      </w:tr>
      <w:tr w:rsidR="00557BCC" w:rsidRPr="00557BCC" w:rsidTr="00412E4E">
        <w:trPr>
          <w:trHeight w:val="675"/>
        </w:trPr>
        <w:tc>
          <w:tcPr>
            <w:tcW w:w="2717" w:type="dxa"/>
            <w:hideMark/>
          </w:tcPr>
          <w:p w:rsidR="00557BCC" w:rsidRPr="00557BCC" w:rsidRDefault="00557BCC" w:rsidP="00557BCC">
            <w:pPr>
              <w:spacing w:after="120"/>
              <w:jc w:val="both"/>
              <w:rPr>
                <w:rFonts w:ascii="Arial" w:hAnsi="Arial" w:cs="Arial"/>
              </w:rPr>
            </w:pPr>
            <w:r w:rsidRPr="00557BCC">
              <w:rPr>
                <w:rFonts w:ascii="Arial" w:hAnsi="Arial" w:cs="Arial"/>
              </w:rPr>
              <w:t>Limited</w:t>
            </w:r>
          </w:p>
        </w:tc>
        <w:tc>
          <w:tcPr>
            <w:tcW w:w="10506" w:type="dxa"/>
            <w:gridSpan w:val="4"/>
            <w:hideMark/>
          </w:tcPr>
          <w:p w:rsidR="00557BCC" w:rsidRPr="00557BCC" w:rsidRDefault="00557BCC" w:rsidP="00557BCC">
            <w:pPr>
              <w:spacing w:after="120"/>
              <w:jc w:val="both"/>
              <w:rPr>
                <w:rFonts w:ascii="Arial" w:hAnsi="Arial" w:cs="Arial"/>
              </w:rPr>
            </w:pPr>
            <w:r w:rsidRPr="00557BCC">
              <w:rPr>
                <w:rFonts w:ascii="Arial" w:hAnsi="Arial" w:cs="Arial"/>
                <w:b/>
                <w:bCs/>
              </w:rPr>
              <w:t>Satisfies the requirement with reservations:</w:t>
            </w:r>
            <w:r w:rsidRPr="00557BCC">
              <w:rPr>
                <w:rFonts w:ascii="Arial" w:hAnsi="Arial" w:cs="Arial"/>
              </w:rPr>
              <w:t xml:space="preserve"> Limited information provided, or a response that is inadequate or only partially addresses the question.  Fails to meet expectations/requirements in many ways and provides insufficient confidence of delivery.</w:t>
            </w:r>
          </w:p>
        </w:tc>
        <w:tc>
          <w:tcPr>
            <w:tcW w:w="1146" w:type="dxa"/>
            <w:hideMark/>
          </w:tcPr>
          <w:p w:rsidR="00557BCC" w:rsidRPr="00557BCC" w:rsidRDefault="00557BCC" w:rsidP="00557BCC">
            <w:pPr>
              <w:spacing w:after="120"/>
              <w:jc w:val="both"/>
              <w:rPr>
                <w:rFonts w:ascii="Arial" w:hAnsi="Arial" w:cs="Arial"/>
              </w:rPr>
            </w:pPr>
            <w:r w:rsidRPr="00557BCC">
              <w:rPr>
                <w:rFonts w:ascii="Arial" w:hAnsi="Arial" w:cs="Arial"/>
              </w:rPr>
              <w:t>1</w:t>
            </w:r>
          </w:p>
        </w:tc>
      </w:tr>
      <w:tr w:rsidR="00557BCC" w:rsidRPr="00557BCC" w:rsidTr="00412E4E">
        <w:trPr>
          <w:trHeight w:val="675"/>
        </w:trPr>
        <w:tc>
          <w:tcPr>
            <w:tcW w:w="2717" w:type="dxa"/>
            <w:hideMark/>
          </w:tcPr>
          <w:p w:rsidR="00557BCC" w:rsidRPr="00557BCC" w:rsidRDefault="00557BCC" w:rsidP="00557BCC">
            <w:pPr>
              <w:spacing w:after="120"/>
              <w:jc w:val="both"/>
              <w:rPr>
                <w:rFonts w:ascii="Arial" w:hAnsi="Arial" w:cs="Arial"/>
              </w:rPr>
            </w:pPr>
            <w:r w:rsidRPr="00557BCC">
              <w:rPr>
                <w:rFonts w:ascii="Arial" w:hAnsi="Arial" w:cs="Arial"/>
              </w:rPr>
              <w:t>Deficient</w:t>
            </w:r>
          </w:p>
        </w:tc>
        <w:tc>
          <w:tcPr>
            <w:tcW w:w="10506" w:type="dxa"/>
            <w:gridSpan w:val="4"/>
            <w:hideMark/>
          </w:tcPr>
          <w:p w:rsidR="00557BCC" w:rsidRPr="00557BCC" w:rsidRDefault="00557BCC" w:rsidP="00557BCC">
            <w:pPr>
              <w:spacing w:after="120"/>
              <w:jc w:val="both"/>
              <w:rPr>
                <w:rFonts w:ascii="Arial" w:hAnsi="Arial" w:cs="Arial"/>
              </w:rPr>
            </w:pPr>
            <w:r w:rsidRPr="00557BCC">
              <w:rPr>
                <w:rFonts w:ascii="Arial" w:hAnsi="Arial" w:cs="Arial"/>
                <w:b/>
                <w:bCs/>
              </w:rPr>
              <w:t>Does not meet the requirement:</w:t>
            </w:r>
            <w:r w:rsidRPr="00557BCC">
              <w:rPr>
                <w:rFonts w:ascii="Arial" w:hAnsi="Arial" w:cs="Arial"/>
              </w:rPr>
              <w:t xml:space="preserve"> Response to the question (or an implicit requirement) significantly deficient or no response received.  Provides no confidence that the issues will be addressed and managed at all in line with expectations.</w:t>
            </w:r>
          </w:p>
          <w:p w:rsidR="00557BCC" w:rsidRPr="00557BCC" w:rsidRDefault="00557BCC" w:rsidP="00557BCC">
            <w:pPr>
              <w:spacing w:after="120"/>
              <w:jc w:val="both"/>
              <w:rPr>
                <w:rFonts w:ascii="Arial" w:hAnsi="Arial" w:cs="Arial"/>
              </w:rPr>
            </w:pPr>
          </w:p>
          <w:p w:rsidR="00557BCC" w:rsidRPr="00557BCC" w:rsidRDefault="00557BCC" w:rsidP="00557BCC">
            <w:pPr>
              <w:spacing w:after="120"/>
              <w:jc w:val="both"/>
              <w:rPr>
                <w:rFonts w:ascii="Arial" w:hAnsi="Arial" w:cs="Arial"/>
              </w:rPr>
            </w:pPr>
          </w:p>
        </w:tc>
        <w:tc>
          <w:tcPr>
            <w:tcW w:w="1146" w:type="dxa"/>
            <w:hideMark/>
          </w:tcPr>
          <w:p w:rsidR="00557BCC" w:rsidRPr="00557BCC" w:rsidRDefault="00557BCC" w:rsidP="00557BCC">
            <w:pPr>
              <w:spacing w:after="120"/>
              <w:jc w:val="both"/>
              <w:rPr>
                <w:rFonts w:ascii="Arial" w:hAnsi="Arial" w:cs="Arial"/>
              </w:rPr>
            </w:pPr>
            <w:r w:rsidRPr="00557BCC">
              <w:rPr>
                <w:rFonts w:ascii="Arial" w:hAnsi="Arial" w:cs="Arial"/>
              </w:rPr>
              <w:t>0</w:t>
            </w:r>
          </w:p>
        </w:tc>
      </w:tr>
    </w:tbl>
    <w:p w:rsidR="00557BCC" w:rsidRPr="00557BCC" w:rsidRDefault="00557BCC" w:rsidP="00557BCC">
      <w:pPr>
        <w:spacing w:after="120" w:line="240" w:lineRule="auto"/>
        <w:rPr>
          <w:rFonts w:ascii="Arial" w:eastAsia="Ubuntu" w:hAnsi="Arial" w:cs="Arial"/>
          <w:color w:val="000000"/>
          <w:lang w:eastAsia="en-GB"/>
        </w:rPr>
      </w:pPr>
    </w:p>
    <w:p w:rsidR="00557BCC" w:rsidRDefault="00557BCC" w:rsidP="00557BCC">
      <w:pPr>
        <w:spacing w:after="120" w:line="240" w:lineRule="auto"/>
        <w:rPr>
          <w:rFonts w:ascii="Arial" w:eastAsia="Ubuntu" w:hAnsi="Arial" w:cs="Arial"/>
          <w:color w:val="000000"/>
          <w:lang w:eastAsia="en-GB"/>
        </w:rPr>
      </w:pPr>
    </w:p>
    <w:p w:rsidR="00622E64" w:rsidRDefault="00622E64" w:rsidP="00557BCC">
      <w:pPr>
        <w:spacing w:after="120" w:line="240" w:lineRule="auto"/>
        <w:rPr>
          <w:rFonts w:ascii="Arial" w:eastAsia="Ubuntu" w:hAnsi="Arial" w:cs="Arial"/>
          <w:color w:val="000000"/>
          <w:lang w:eastAsia="en-GB"/>
        </w:rPr>
      </w:pPr>
    </w:p>
    <w:p w:rsidR="00622E64" w:rsidRPr="00557BCC" w:rsidRDefault="00622E64" w:rsidP="00557BCC">
      <w:pPr>
        <w:spacing w:after="120" w:line="240" w:lineRule="auto"/>
        <w:rPr>
          <w:rFonts w:ascii="Arial" w:eastAsia="Ubuntu" w:hAnsi="Arial" w:cs="Arial"/>
          <w:color w:val="000000"/>
          <w:lang w:eastAsia="en-GB"/>
        </w:rPr>
      </w:pPr>
    </w:p>
    <w:p w:rsidR="00557BCC" w:rsidRPr="00557BCC" w:rsidRDefault="00557BCC" w:rsidP="00557BCC">
      <w:pPr>
        <w:shd w:val="clear" w:color="auto" w:fill="FFFFFF"/>
        <w:spacing w:after="120" w:line="240" w:lineRule="auto"/>
        <w:jc w:val="both"/>
        <w:rPr>
          <w:rFonts w:ascii="Calibri" w:eastAsia="Times New Roman" w:hAnsi="Calibri" w:cs="Calibri"/>
          <w:color w:val="212121"/>
          <w:lang w:eastAsia="en-GB"/>
        </w:rPr>
      </w:pPr>
      <w:r w:rsidRPr="00557BCC">
        <w:rPr>
          <w:rFonts w:ascii="Calibri" w:eastAsia="Times New Roman" w:hAnsi="Calibri" w:cs="Calibri"/>
          <w:color w:val="212121"/>
          <w:u w:val="single"/>
          <w:lang w:eastAsia="en-GB"/>
        </w:rPr>
        <w:t>Price</w:t>
      </w:r>
    </w:p>
    <w:p w:rsidR="00557BCC" w:rsidRPr="00557BCC" w:rsidRDefault="00557BCC" w:rsidP="00557BCC">
      <w:pPr>
        <w:shd w:val="clear" w:color="auto" w:fill="FFFFFF"/>
        <w:spacing w:after="120" w:line="240" w:lineRule="auto"/>
        <w:jc w:val="both"/>
        <w:rPr>
          <w:rFonts w:ascii="Calibri" w:eastAsia="Times New Roman" w:hAnsi="Calibri" w:cs="Calibri"/>
          <w:color w:val="212121"/>
          <w:lang w:eastAsia="en-GB"/>
        </w:rPr>
      </w:pPr>
      <w:r w:rsidRPr="00557BCC">
        <w:rPr>
          <w:rFonts w:ascii="Calibri" w:eastAsia="Times New Roman" w:hAnsi="Calibri" w:cs="Calibri"/>
          <w:color w:val="212121"/>
          <w:lang w:eastAsia="en-GB"/>
        </w:rPr>
        <w:t>The best value for money solution will be calculated by establishing a quality point per £10,000 of expenditure, which will translate into an overall score for each Bidder. This is calculated as follows:</w:t>
      </w:r>
    </w:p>
    <w:p w:rsidR="00557BCC" w:rsidRPr="00557BCC" w:rsidRDefault="00557BCC" w:rsidP="00557BCC">
      <w:pPr>
        <w:shd w:val="clear" w:color="auto" w:fill="FFFFFF"/>
        <w:spacing w:after="120" w:line="240" w:lineRule="auto"/>
        <w:jc w:val="both"/>
        <w:rPr>
          <w:rFonts w:ascii="Calibri" w:eastAsia="Times New Roman" w:hAnsi="Calibri" w:cs="Calibri"/>
          <w:color w:val="212121"/>
          <w:lang w:eastAsia="en-GB"/>
        </w:rPr>
      </w:pPr>
    </w:p>
    <w:tbl>
      <w:tblPr>
        <w:tblpPr w:leftFromText="18" w:rightFromText="18" w:vertAnchor="text"/>
        <w:tblW w:w="0" w:type="auto"/>
        <w:tblCellSpacing w:w="0" w:type="dxa"/>
        <w:shd w:val="clear" w:color="auto" w:fill="FFFFFF"/>
        <w:tblCellMar>
          <w:left w:w="0" w:type="dxa"/>
          <w:right w:w="0" w:type="dxa"/>
        </w:tblCellMar>
        <w:tblLook w:val="04A0" w:firstRow="1" w:lastRow="0" w:firstColumn="1" w:lastColumn="0" w:noHBand="0" w:noVBand="1"/>
      </w:tblPr>
      <w:tblGrid>
        <w:gridCol w:w="6"/>
        <w:gridCol w:w="132"/>
        <w:gridCol w:w="1050"/>
        <w:gridCol w:w="168"/>
      </w:tblGrid>
      <w:tr w:rsidR="00557BCC" w:rsidRPr="00557BCC" w:rsidTr="00412E4E">
        <w:trPr>
          <w:tblCellSpacing w:w="0" w:type="dxa"/>
        </w:trPr>
        <w:tc>
          <w:tcPr>
            <w:tcW w:w="6" w:type="dxa"/>
            <w:shd w:val="clear" w:color="auto" w:fill="FFFFFF"/>
            <w:vAlign w:val="center"/>
            <w:hideMark/>
          </w:tcPr>
          <w:p w:rsidR="00557BCC" w:rsidRPr="00557BCC" w:rsidRDefault="00557BCC" w:rsidP="00557BCC">
            <w:pPr>
              <w:spacing w:after="0" w:line="240" w:lineRule="auto"/>
              <w:rPr>
                <w:rFonts w:ascii="Times New Roman" w:eastAsia="Times New Roman" w:hAnsi="Times New Roman" w:cs="Times New Roman"/>
                <w:sz w:val="20"/>
                <w:szCs w:val="20"/>
                <w:lang w:eastAsia="en-GB"/>
              </w:rPr>
            </w:pPr>
          </w:p>
        </w:tc>
        <w:tc>
          <w:tcPr>
            <w:tcW w:w="132" w:type="dxa"/>
            <w:shd w:val="clear" w:color="auto" w:fill="FFFFFF"/>
            <w:vAlign w:val="center"/>
            <w:hideMark/>
          </w:tcPr>
          <w:p w:rsidR="00557BCC" w:rsidRPr="00557BCC" w:rsidRDefault="00557BCC" w:rsidP="00557BCC">
            <w:pPr>
              <w:spacing w:after="0" w:line="240" w:lineRule="auto"/>
              <w:rPr>
                <w:rFonts w:ascii="Times New Roman" w:eastAsia="Times New Roman" w:hAnsi="Times New Roman" w:cs="Times New Roman"/>
                <w:sz w:val="20"/>
                <w:szCs w:val="20"/>
                <w:lang w:eastAsia="en-GB"/>
              </w:rPr>
            </w:pPr>
          </w:p>
        </w:tc>
        <w:tc>
          <w:tcPr>
            <w:tcW w:w="1050" w:type="dxa"/>
            <w:shd w:val="clear" w:color="auto" w:fill="FFFFFF"/>
            <w:vAlign w:val="center"/>
            <w:hideMark/>
          </w:tcPr>
          <w:p w:rsidR="00557BCC" w:rsidRPr="00557BCC" w:rsidRDefault="00557BCC" w:rsidP="00557BCC">
            <w:pPr>
              <w:spacing w:after="0" w:line="240" w:lineRule="auto"/>
              <w:rPr>
                <w:rFonts w:ascii="Times New Roman" w:eastAsia="Times New Roman" w:hAnsi="Times New Roman" w:cs="Times New Roman"/>
                <w:sz w:val="20"/>
                <w:szCs w:val="20"/>
                <w:lang w:eastAsia="en-GB"/>
              </w:rPr>
            </w:pPr>
          </w:p>
        </w:tc>
        <w:tc>
          <w:tcPr>
            <w:tcW w:w="168" w:type="dxa"/>
            <w:shd w:val="clear" w:color="auto" w:fill="FFFFFF"/>
            <w:vAlign w:val="center"/>
            <w:hideMark/>
          </w:tcPr>
          <w:p w:rsidR="00557BCC" w:rsidRPr="00557BCC" w:rsidRDefault="00557BCC" w:rsidP="00557BCC">
            <w:pPr>
              <w:spacing w:after="0" w:line="240" w:lineRule="auto"/>
              <w:rPr>
                <w:rFonts w:ascii="Times New Roman" w:eastAsia="Times New Roman" w:hAnsi="Times New Roman" w:cs="Times New Roman"/>
                <w:sz w:val="20"/>
                <w:szCs w:val="20"/>
                <w:lang w:eastAsia="en-GB"/>
              </w:rPr>
            </w:pPr>
          </w:p>
        </w:tc>
      </w:tr>
      <w:tr w:rsidR="00557BCC" w:rsidRPr="00557BCC" w:rsidTr="00412E4E">
        <w:trPr>
          <w:trHeight w:val="456"/>
          <w:tblCellSpacing w:w="0" w:type="dxa"/>
        </w:trPr>
        <w:tc>
          <w:tcPr>
            <w:tcW w:w="0" w:type="auto"/>
            <w:shd w:val="clear" w:color="auto" w:fill="FFFFFF"/>
            <w:vAlign w:val="center"/>
            <w:hideMark/>
          </w:tcPr>
          <w:p w:rsidR="00557BCC" w:rsidRPr="00557BCC" w:rsidRDefault="00557BCC" w:rsidP="00557BCC">
            <w:pPr>
              <w:spacing w:after="0" w:line="240" w:lineRule="auto"/>
              <w:rPr>
                <w:rFonts w:ascii="Times New Roman" w:eastAsia="Times New Roman" w:hAnsi="Times New Roman" w:cs="Times New Roman"/>
                <w:sz w:val="20"/>
                <w:szCs w:val="20"/>
                <w:lang w:eastAsia="en-GB"/>
              </w:rPr>
            </w:pPr>
          </w:p>
        </w:tc>
        <w:tc>
          <w:tcPr>
            <w:tcW w:w="0" w:type="auto"/>
            <w:shd w:val="clear" w:color="auto" w:fill="FFFFFF"/>
            <w:hideMark/>
          </w:tcPr>
          <w:p w:rsidR="00557BCC" w:rsidRPr="00557BCC" w:rsidRDefault="00557BCC" w:rsidP="00557BCC">
            <w:pPr>
              <w:spacing w:after="0" w:line="240" w:lineRule="auto"/>
              <w:rPr>
                <w:rFonts w:ascii="Times New Roman" w:eastAsia="Times New Roman" w:hAnsi="Times New Roman" w:cs="Times New Roman"/>
                <w:sz w:val="20"/>
                <w:szCs w:val="20"/>
                <w:lang w:eastAsia="en-GB"/>
              </w:rPr>
            </w:pPr>
          </w:p>
        </w:tc>
        <w:tc>
          <w:tcPr>
            <w:tcW w:w="0" w:type="auto"/>
            <w:shd w:val="clear" w:color="auto" w:fill="FFFFFF"/>
            <w:vAlign w:val="center"/>
            <w:hideMark/>
          </w:tcPr>
          <w:p w:rsidR="00557BCC" w:rsidRPr="00557BCC" w:rsidRDefault="00557BCC" w:rsidP="00557BCC">
            <w:pPr>
              <w:spacing w:after="0" w:line="240" w:lineRule="auto"/>
              <w:rPr>
                <w:rFonts w:ascii="Times New Roman" w:eastAsia="Times New Roman" w:hAnsi="Times New Roman" w:cs="Times New Roman"/>
                <w:sz w:val="20"/>
                <w:szCs w:val="20"/>
                <w:lang w:eastAsia="en-GB"/>
              </w:rPr>
            </w:pPr>
          </w:p>
        </w:tc>
        <w:tc>
          <w:tcPr>
            <w:tcW w:w="0" w:type="auto"/>
            <w:shd w:val="clear" w:color="auto" w:fill="FFFFFF"/>
            <w:hideMark/>
          </w:tcPr>
          <w:p w:rsidR="00557BCC" w:rsidRPr="00557BCC" w:rsidRDefault="00557BCC" w:rsidP="00557BCC">
            <w:pPr>
              <w:spacing w:after="0" w:line="240" w:lineRule="auto"/>
              <w:rPr>
                <w:rFonts w:ascii="Times New Roman" w:eastAsia="Times New Roman" w:hAnsi="Times New Roman" w:cs="Times New Roman"/>
                <w:sz w:val="20"/>
                <w:szCs w:val="20"/>
                <w:lang w:eastAsia="en-GB"/>
              </w:rPr>
            </w:pPr>
          </w:p>
        </w:tc>
      </w:tr>
    </w:tbl>
    <w:p w:rsidR="00557BCC" w:rsidRPr="00557BCC" w:rsidRDefault="00557BCC" w:rsidP="00557BCC">
      <w:pPr>
        <w:shd w:val="clear" w:color="auto" w:fill="FFFFFF"/>
        <w:spacing w:after="120" w:line="240" w:lineRule="auto"/>
        <w:jc w:val="both"/>
        <w:rPr>
          <w:rFonts w:ascii="Calibri" w:eastAsia="Times New Roman" w:hAnsi="Calibri" w:cs="Calibri"/>
          <w:color w:val="212121"/>
          <w:lang w:eastAsia="en-GB"/>
        </w:rPr>
      </w:pPr>
      <w:r w:rsidRPr="00557BC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99200" behindDoc="0" locked="0" layoutInCell="1" allowOverlap="1" wp14:anchorId="50C8A6A7" wp14:editId="3CAE28E3">
                <wp:simplePos x="0" y="0"/>
                <wp:positionH relativeFrom="column">
                  <wp:posOffset>-28575</wp:posOffset>
                </wp:positionH>
                <wp:positionV relativeFrom="paragraph">
                  <wp:posOffset>198120</wp:posOffset>
                </wp:positionV>
                <wp:extent cx="1698625" cy="0"/>
                <wp:effectExtent l="0" t="0" r="15875" b="19050"/>
                <wp:wrapNone/>
                <wp:docPr id="6" name="Straight Connector 6"/>
                <wp:cNvGraphicFramePr/>
                <a:graphic xmlns:a="http://schemas.openxmlformats.org/drawingml/2006/main">
                  <a:graphicData uri="http://schemas.microsoft.com/office/word/2010/wordprocessingShape">
                    <wps:wsp>
                      <wps:cNvCnPr/>
                      <wps:spPr>
                        <a:xfrm>
                          <a:off x="0" y="0"/>
                          <a:ext cx="16986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6"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2.25pt,15.6pt" to="131.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" strokecolor="#4a7ebb"/>
            </w:pict>
          </mc:Fallback>
        </mc:AlternateContent>
      </w:r>
      <w:r w:rsidRPr="00557BCC">
        <w:rPr>
          <w:rFonts w:ascii="Calibri" w:eastAsia="Times New Roman" w:hAnsi="Calibri" w:cs="Calibri"/>
          <w:color w:val="212121"/>
          <w:lang w:eastAsia="en-GB"/>
        </w:rPr>
        <w:t>Bidder’s Total Quality Score              x   10,000</w:t>
      </w:r>
    </w:p>
    <w:p w:rsidR="00557BCC" w:rsidRPr="00557BCC" w:rsidRDefault="00557BCC" w:rsidP="00557BCC">
      <w:pPr>
        <w:shd w:val="clear" w:color="auto" w:fill="FFFFFF"/>
        <w:spacing w:after="120" w:line="240" w:lineRule="auto"/>
        <w:jc w:val="both"/>
        <w:rPr>
          <w:rFonts w:ascii="Calibri" w:eastAsia="Times New Roman" w:hAnsi="Calibri" w:cs="Calibri"/>
          <w:color w:val="212121"/>
          <w:lang w:eastAsia="en-GB"/>
        </w:rPr>
      </w:pPr>
      <w:r w:rsidRPr="00557BCC">
        <w:rPr>
          <w:rFonts w:ascii="Calibri" w:eastAsia="Times New Roman" w:hAnsi="Calibri" w:cs="Calibri"/>
          <w:color w:val="212121"/>
          <w:lang w:eastAsia="en-GB"/>
        </w:rPr>
        <w:t>        Bidder’s Bid Price</w:t>
      </w:r>
    </w:p>
    <w:p w:rsidR="00557BCC" w:rsidRPr="00557BCC" w:rsidRDefault="00557BCC" w:rsidP="00557BCC">
      <w:pPr>
        <w:shd w:val="clear" w:color="auto" w:fill="FFFFFF"/>
        <w:spacing w:after="120" w:line="240" w:lineRule="auto"/>
        <w:jc w:val="both"/>
        <w:rPr>
          <w:rFonts w:ascii="Calibri" w:eastAsia="Times New Roman" w:hAnsi="Calibri" w:cs="Calibri"/>
          <w:color w:val="212121"/>
          <w:lang w:eastAsia="en-GB"/>
        </w:rPr>
      </w:pPr>
      <w:r w:rsidRPr="00557BCC">
        <w:rPr>
          <w:rFonts w:ascii="Calibri" w:eastAsia="Times New Roman" w:hAnsi="Calibri" w:cs="Calibri"/>
          <w:color w:val="212121"/>
          <w:lang w:eastAsia="en-GB"/>
        </w:rPr>
        <w:t> </w:t>
      </w:r>
    </w:p>
    <w:p w:rsidR="00557BCC" w:rsidRPr="00557BCC" w:rsidRDefault="00557BCC" w:rsidP="00557BCC">
      <w:pPr>
        <w:shd w:val="clear" w:color="auto" w:fill="FFFFFF"/>
        <w:spacing w:after="120" w:line="240" w:lineRule="auto"/>
        <w:jc w:val="both"/>
        <w:rPr>
          <w:rFonts w:ascii="Calibri" w:eastAsia="Times New Roman" w:hAnsi="Calibri" w:cs="Calibri"/>
          <w:color w:val="212121"/>
          <w:lang w:eastAsia="en-GB"/>
        </w:rPr>
      </w:pPr>
      <w:r w:rsidRPr="00557BCC">
        <w:rPr>
          <w:rFonts w:ascii="Calibri" w:eastAsia="Times New Roman" w:hAnsi="Calibri" w:cs="Calibri"/>
          <w:color w:val="212121"/>
          <w:lang w:eastAsia="en-GB"/>
        </w:rPr>
        <w:t>The Recommended Bidder will be the Bidder that achieves the highest quality per £10,000 expenditure score.</w:t>
      </w:r>
    </w:p>
    <w:p w:rsidR="00557BCC" w:rsidRPr="00557BCC" w:rsidRDefault="00557BCC" w:rsidP="00557BCC">
      <w:pPr>
        <w:shd w:val="clear" w:color="auto" w:fill="FFFFFF"/>
        <w:spacing w:after="120" w:line="240" w:lineRule="auto"/>
        <w:jc w:val="both"/>
        <w:rPr>
          <w:rFonts w:ascii="Calibri" w:eastAsia="Times New Roman" w:hAnsi="Calibri" w:cs="Calibri"/>
          <w:color w:val="212121"/>
          <w:u w:val="single"/>
          <w:lang w:eastAsia="en-GB"/>
        </w:rPr>
      </w:pPr>
      <w:r w:rsidRPr="00557BCC">
        <w:rPr>
          <w:rFonts w:ascii="Calibri" w:eastAsia="Times New Roman" w:hAnsi="Calibri" w:cs="Calibri"/>
          <w:i/>
          <w:iCs/>
          <w:color w:val="212121"/>
          <w:u w:val="single"/>
          <w:lang w:eastAsia="en-GB"/>
        </w:rPr>
        <w:t>Example:</w:t>
      </w:r>
    </w:p>
    <w:p w:rsidR="00557BCC" w:rsidRPr="00557BCC" w:rsidRDefault="00557BCC" w:rsidP="00557BCC">
      <w:pPr>
        <w:shd w:val="clear" w:color="auto" w:fill="FFFFFF"/>
        <w:spacing w:after="120" w:line="240" w:lineRule="auto"/>
        <w:jc w:val="both"/>
        <w:rPr>
          <w:rFonts w:ascii="Calibri" w:eastAsia="Times New Roman" w:hAnsi="Calibri" w:cs="Calibri"/>
          <w:color w:val="212121"/>
          <w:lang w:eastAsia="en-GB"/>
        </w:rPr>
      </w:pPr>
      <w:r w:rsidRPr="00557BCC">
        <w:rPr>
          <w:rFonts w:ascii="Calibri" w:eastAsia="Times New Roman" w:hAnsi="Calibri" w:cs="Calibri"/>
          <w:color w:val="212121"/>
          <w:lang w:eastAsia="en-GB"/>
        </w:rPr>
        <w:t>Bidder A achieves a total score of 16 out of 20 for the written Bid Response, and submits a Bid Price of £96,000.</w:t>
      </w:r>
    </w:p>
    <w:p w:rsidR="00557BCC" w:rsidRPr="00557BCC" w:rsidRDefault="00557BCC" w:rsidP="00557BCC">
      <w:pPr>
        <w:shd w:val="clear" w:color="auto" w:fill="FFFFFF"/>
        <w:spacing w:after="120" w:line="240" w:lineRule="auto"/>
        <w:jc w:val="both"/>
        <w:rPr>
          <w:rFonts w:ascii="Calibri" w:eastAsia="Times New Roman" w:hAnsi="Calibri" w:cs="Calibri"/>
          <w:color w:val="212121"/>
          <w:lang w:eastAsia="en-GB"/>
        </w:rPr>
      </w:pPr>
      <w:r w:rsidRPr="00557BCC">
        <w:rPr>
          <w:rFonts w:ascii="Calibri" w:eastAsia="Times New Roman" w:hAnsi="Calibri" w:cs="Calibri"/>
          <w:color w:val="212121"/>
          <w:lang w:eastAsia="en-GB"/>
        </w:rPr>
        <w:t>Bidder B achieves a total score of 15 out of 20 for the written Bid Response, and submits a Bid Price of £88,000.</w:t>
      </w:r>
    </w:p>
    <w:p w:rsidR="00557BCC" w:rsidRPr="00557BCC" w:rsidRDefault="00557BCC" w:rsidP="00557BCC">
      <w:pPr>
        <w:shd w:val="clear" w:color="auto" w:fill="FFFFFF"/>
        <w:spacing w:after="120" w:line="240" w:lineRule="auto"/>
        <w:jc w:val="both"/>
        <w:rPr>
          <w:rFonts w:ascii="Calibri" w:eastAsia="Times New Roman" w:hAnsi="Calibri" w:cs="Calibri"/>
          <w:color w:val="212121"/>
          <w:lang w:eastAsia="en-GB"/>
        </w:rPr>
      </w:pPr>
      <w:r w:rsidRPr="00557BCC">
        <w:rPr>
          <w:rFonts w:ascii="Calibri" w:eastAsia="Times New Roman" w:hAnsi="Calibri" w:cs="Calibri"/>
          <w:color w:val="212121"/>
          <w:lang w:eastAsia="en-GB"/>
        </w:rPr>
        <w:t>Calculation of final quality point per £10,000 is as follows:</w:t>
      </w:r>
    </w:p>
    <w:p w:rsidR="00557BCC" w:rsidRPr="00557BCC" w:rsidRDefault="00557BCC" w:rsidP="00557BCC">
      <w:pPr>
        <w:shd w:val="clear" w:color="auto" w:fill="FFFFFF"/>
        <w:spacing w:after="120" w:line="240" w:lineRule="auto"/>
        <w:jc w:val="both"/>
        <w:rPr>
          <w:rFonts w:ascii="Calibri" w:eastAsia="Times New Roman" w:hAnsi="Calibri" w:cs="Calibri"/>
          <w:color w:val="212121"/>
          <w:lang w:eastAsia="en-GB"/>
        </w:rPr>
      </w:pPr>
      <w:r w:rsidRPr="00557BCC">
        <w:rPr>
          <w:rFonts w:ascii="Calibri" w:eastAsia="Times New Roman" w:hAnsi="Calibri" w:cs="Calibri"/>
          <w:color w:val="212121"/>
          <w:lang w:eastAsia="en-GB"/>
        </w:rPr>
        <w:t>Bidder A:</w:t>
      </w:r>
    </w:p>
    <w:p w:rsidR="00557BCC" w:rsidRPr="00557BCC" w:rsidRDefault="00557BCC" w:rsidP="00557BCC">
      <w:pPr>
        <w:shd w:val="clear" w:color="auto" w:fill="FFFFFF"/>
        <w:spacing w:after="120" w:line="240" w:lineRule="auto"/>
        <w:jc w:val="both"/>
        <w:rPr>
          <w:rFonts w:ascii="Calibri" w:eastAsia="Times New Roman" w:hAnsi="Calibri" w:cs="Calibri"/>
          <w:color w:val="212121"/>
          <w:lang w:eastAsia="en-GB"/>
        </w:rPr>
      </w:pPr>
      <w:r w:rsidRPr="00557BC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700224" behindDoc="0" locked="0" layoutInCell="1" allowOverlap="1" wp14:anchorId="00636C9A" wp14:editId="014A0526">
                <wp:simplePos x="0" y="0"/>
                <wp:positionH relativeFrom="column">
                  <wp:posOffset>3175</wp:posOffset>
                </wp:positionH>
                <wp:positionV relativeFrom="paragraph">
                  <wp:posOffset>196215</wp:posOffset>
                </wp:positionV>
                <wp:extent cx="463550" cy="3175"/>
                <wp:effectExtent l="0" t="0" r="12700" b="34925"/>
                <wp:wrapNone/>
                <wp:docPr id="4" name="Straight Connector 4"/>
                <wp:cNvGraphicFramePr/>
                <a:graphic xmlns:a="http://schemas.openxmlformats.org/drawingml/2006/main">
                  <a:graphicData uri="http://schemas.microsoft.com/office/word/2010/wordprocessingShape">
                    <wps:wsp>
                      <wps:cNvCnPr/>
                      <wps:spPr>
                        <a:xfrm flipV="1">
                          <a:off x="0" y="0"/>
                          <a:ext cx="463550" cy="317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5.45pt" to="36.7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" strokecolor="#4a7ebb"/>
            </w:pict>
          </mc:Fallback>
        </mc:AlternateContent>
      </w:r>
      <w:r w:rsidRPr="00557BCC">
        <w:rPr>
          <w:rFonts w:ascii="Calibri" w:eastAsia="Times New Roman" w:hAnsi="Calibri" w:cs="Calibri"/>
          <w:color w:val="212121"/>
          <w:lang w:eastAsia="en-GB"/>
        </w:rPr>
        <w:t xml:space="preserve">   16</w:t>
      </w:r>
      <w:r w:rsidRPr="00557BCC">
        <w:rPr>
          <w:rFonts w:ascii="Calibri" w:eastAsia="Times New Roman" w:hAnsi="Calibri" w:cs="Calibri"/>
          <w:color w:val="212121"/>
          <w:lang w:eastAsia="en-GB"/>
        </w:rPr>
        <w:tab/>
        <w:t xml:space="preserve">     x 10,000 = 1.67</w:t>
      </w:r>
    </w:p>
    <w:p w:rsidR="00557BCC" w:rsidRPr="00557BCC" w:rsidRDefault="00557BCC" w:rsidP="00557BCC">
      <w:pPr>
        <w:shd w:val="clear" w:color="auto" w:fill="FFFFFF"/>
        <w:spacing w:after="120" w:line="240" w:lineRule="auto"/>
        <w:jc w:val="both"/>
        <w:rPr>
          <w:rFonts w:ascii="Calibri" w:eastAsia="Times New Roman" w:hAnsi="Calibri" w:cs="Calibri"/>
          <w:color w:val="212121"/>
          <w:lang w:eastAsia="en-GB"/>
        </w:rPr>
      </w:pPr>
      <w:r w:rsidRPr="00557BCC">
        <w:rPr>
          <w:rFonts w:ascii="Calibri" w:eastAsia="Times New Roman" w:hAnsi="Calibri" w:cs="Calibri"/>
          <w:color w:val="212121"/>
          <w:lang w:eastAsia="en-GB"/>
        </w:rPr>
        <w:t>96,000</w:t>
      </w:r>
    </w:p>
    <w:p w:rsidR="00557BCC" w:rsidRPr="00557BCC" w:rsidRDefault="00557BCC" w:rsidP="00557BCC">
      <w:pPr>
        <w:shd w:val="clear" w:color="auto" w:fill="FFFFFF"/>
        <w:spacing w:after="120" w:line="240" w:lineRule="auto"/>
        <w:jc w:val="both"/>
        <w:rPr>
          <w:rFonts w:ascii="Calibri" w:eastAsia="Times New Roman" w:hAnsi="Calibri" w:cs="Calibri"/>
          <w:color w:val="212121"/>
          <w:lang w:eastAsia="en-GB"/>
        </w:rPr>
      </w:pPr>
      <w:r w:rsidRPr="00557BCC">
        <w:rPr>
          <w:rFonts w:ascii="Calibri" w:eastAsia="Times New Roman" w:hAnsi="Calibri" w:cs="Calibri"/>
          <w:color w:val="212121"/>
          <w:lang w:eastAsia="en-GB"/>
        </w:rPr>
        <w:t>Bidder B:</w:t>
      </w:r>
    </w:p>
    <w:p w:rsidR="00557BCC" w:rsidRPr="00557BCC" w:rsidRDefault="00557BCC" w:rsidP="00557BCC">
      <w:pPr>
        <w:shd w:val="clear" w:color="auto" w:fill="FFFFFF"/>
        <w:spacing w:after="120" w:line="240" w:lineRule="auto"/>
        <w:jc w:val="both"/>
        <w:rPr>
          <w:rFonts w:ascii="Calibri" w:eastAsia="Times New Roman" w:hAnsi="Calibri" w:cs="Calibri"/>
          <w:color w:val="212121"/>
          <w:lang w:eastAsia="en-GB"/>
        </w:rPr>
      </w:pPr>
      <w:r w:rsidRPr="00557BC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701248" behindDoc="0" locked="0" layoutInCell="1" allowOverlap="1" wp14:anchorId="0FB434F0" wp14:editId="0F5F8A88">
                <wp:simplePos x="0" y="0"/>
                <wp:positionH relativeFrom="column">
                  <wp:posOffset>-53975</wp:posOffset>
                </wp:positionH>
                <wp:positionV relativeFrom="paragraph">
                  <wp:posOffset>195580</wp:posOffset>
                </wp:positionV>
                <wp:extent cx="463550" cy="3175"/>
                <wp:effectExtent l="0" t="0" r="12700" b="34925"/>
                <wp:wrapNone/>
                <wp:docPr id="5" name="Straight Connector 5"/>
                <wp:cNvGraphicFramePr/>
                <a:graphic xmlns:a="http://schemas.openxmlformats.org/drawingml/2006/main">
                  <a:graphicData uri="http://schemas.microsoft.com/office/word/2010/wordprocessingShape">
                    <wps:wsp>
                      <wps:cNvCnPr/>
                      <wps:spPr>
                        <a:xfrm flipV="1">
                          <a:off x="0" y="0"/>
                          <a:ext cx="463550" cy="3175"/>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5pt,15.4pt" to="32.2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" strokecolor="#4a7ebb"/>
            </w:pict>
          </mc:Fallback>
        </mc:AlternateContent>
      </w:r>
      <w:r w:rsidRPr="00557BCC">
        <w:rPr>
          <w:rFonts w:ascii="Calibri" w:eastAsia="Times New Roman" w:hAnsi="Calibri" w:cs="Calibri"/>
          <w:color w:val="212121"/>
          <w:lang w:eastAsia="en-GB"/>
        </w:rPr>
        <w:t>15</w:t>
      </w:r>
      <w:r w:rsidRPr="00557BCC">
        <w:rPr>
          <w:rFonts w:ascii="Calibri" w:eastAsia="Times New Roman" w:hAnsi="Calibri" w:cs="Calibri"/>
          <w:color w:val="212121"/>
          <w:lang w:eastAsia="en-GB"/>
        </w:rPr>
        <w:tab/>
        <w:t xml:space="preserve">  x 10,000 = 1.70</w:t>
      </w:r>
    </w:p>
    <w:p w:rsidR="00557BCC" w:rsidRPr="00557BCC" w:rsidRDefault="00557BCC" w:rsidP="00557BCC">
      <w:pPr>
        <w:shd w:val="clear" w:color="auto" w:fill="FFFFFF"/>
        <w:spacing w:after="120" w:line="240" w:lineRule="auto"/>
        <w:jc w:val="both"/>
        <w:rPr>
          <w:rFonts w:ascii="Calibri" w:eastAsia="Times New Roman" w:hAnsi="Calibri" w:cs="Calibri"/>
          <w:color w:val="212121"/>
          <w:lang w:eastAsia="en-GB"/>
        </w:rPr>
      </w:pPr>
      <w:r w:rsidRPr="00557BCC">
        <w:rPr>
          <w:rFonts w:ascii="Calibri" w:eastAsia="Times New Roman" w:hAnsi="Calibri" w:cs="Calibri"/>
          <w:color w:val="212121"/>
          <w:lang w:eastAsia="en-GB"/>
        </w:rPr>
        <w:t>88,000</w:t>
      </w:r>
    </w:p>
    <w:p w:rsidR="00557BCC" w:rsidRPr="00557BCC" w:rsidRDefault="00557BCC" w:rsidP="00557BCC">
      <w:pPr>
        <w:shd w:val="clear" w:color="auto" w:fill="FFFFFF"/>
        <w:spacing w:after="120" w:line="240" w:lineRule="auto"/>
        <w:jc w:val="both"/>
        <w:rPr>
          <w:rFonts w:ascii="Calibri" w:eastAsia="Times New Roman" w:hAnsi="Calibri" w:cs="Calibri"/>
          <w:color w:val="212121"/>
          <w:lang w:eastAsia="en-GB"/>
        </w:rPr>
      </w:pPr>
      <w:r w:rsidRPr="00557BCC">
        <w:rPr>
          <w:rFonts w:ascii="Calibri" w:eastAsia="Times New Roman" w:hAnsi="Calibri" w:cs="Calibri"/>
          <w:color w:val="212121"/>
          <w:lang w:eastAsia="en-GB"/>
        </w:rPr>
        <w:t xml:space="preserve">So Bidder B would be the recommended bidder under this evaluation mechanism. The CCG reserves the right to exclude any bid that it considers unviable. </w:t>
      </w:r>
    </w:p>
    <w:p w:rsidR="00730FFA" w:rsidRPr="00C472F1" w:rsidRDefault="00730FFA" w:rsidP="00730FFA">
      <w:pPr>
        <w:spacing w:after="0" w:line="240" w:lineRule="auto"/>
        <w:rPr>
          <w:rFonts w:eastAsia="Times New Roman" w:cstheme="minorHAnsi"/>
          <w:b/>
          <w:sz w:val="24"/>
          <w:szCs w:val="24"/>
        </w:rPr>
      </w:pPr>
    </w:p>
    <w:sectPr w:rsidR="00730FFA" w:rsidRPr="00C472F1" w:rsidSect="00557BCC">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76C" w:rsidRDefault="005E776C" w:rsidP="008A209F">
      <w:pPr>
        <w:spacing w:after="0" w:line="240" w:lineRule="auto"/>
      </w:pPr>
      <w:r>
        <w:separator/>
      </w:r>
    </w:p>
  </w:endnote>
  <w:endnote w:type="continuationSeparator" w:id="0">
    <w:p w:rsidR="005E776C" w:rsidRDefault="005E776C" w:rsidP="008A2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buntu">
    <w:altName w:val="Arial Unicode MS"/>
    <w:panose1 w:val="00000000000000000000"/>
    <w:charset w:val="80"/>
    <w:family w:val="auto"/>
    <w:notTrueType/>
    <w:pitch w:val="default"/>
    <w:sig w:usb0="00000003" w:usb1="08070000" w:usb2="00000010" w:usb3="00000000" w:csb0="0002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5265458"/>
      <w:docPartObj>
        <w:docPartGallery w:val="Page Numbers (Bottom of Page)"/>
        <w:docPartUnique/>
      </w:docPartObj>
    </w:sdtPr>
    <w:sdtEndPr>
      <w:rPr>
        <w:rFonts w:ascii="Arial" w:hAnsi="Arial" w:cs="Arial"/>
        <w:noProof/>
        <w:sz w:val="24"/>
        <w:szCs w:val="24"/>
      </w:rPr>
    </w:sdtEndPr>
    <w:sdtContent>
      <w:p w:rsidR="008E1CFD" w:rsidRPr="008E1CFD" w:rsidRDefault="008E1CFD">
        <w:pPr>
          <w:pStyle w:val="Footer"/>
          <w:jc w:val="right"/>
          <w:rPr>
            <w:rFonts w:ascii="Arial" w:hAnsi="Arial" w:cs="Arial"/>
            <w:sz w:val="24"/>
            <w:szCs w:val="24"/>
          </w:rPr>
        </w:pPr>
        <w:r w:rsidRPr="008E1CFD">
          <w:rPr>
            <w:rFonts w:ascii="Arial" w:hAnsi="Arial" w:cs="Arial"/>
            <w:sz w:val="24"/>
            <w:szCs w:val="24"/>
          </w:rPr>
          <w:fldChar w:fldCharType="begin"/>
        </w:r>
        <w:r w:rsidRPr="008E1CFD">
          <w:rPr>
            <w:rFonts w:ascii="Arial" w:hAnsi="Arial" w:cs="Arial"/>
            <w:sz w:val="24"/>
            <w:szCs w:val="24"/>
          </w:rPr>
          <w:instrText xml:space="preserve"> PAGE   \* MERGEFORMAT </w:instrText>
        </w:r>
        <w:r w:rsidRPr="008E1CFD">
          <w:rPr>
            <w:rFonts w:ascii="Arial" w:hAnsi="Arial" w:cs="Arial"/>
            <w:sz w:val="24"/>
            <w:szCs w:val="24"/>
          </w:rPr>
          <w:fldChar w:fldCharType="separate"/>
        </w:r>
        <w:r w:rsidR="00477236">
          <w:rPr>
            <w:rFonts w:ascii="Arial" w:hAnsi="Arial" w:cs="Arial"/>
            <w:noProof/>
            <w:sz w:val="24"/>
            <w:szCs w:val="24"/>
          </w:rPr>
          <w:t>6</w:t>
        </w:r>
        <w:r w:rsidRPr="008E1CFD">
          <w:rPr>
            <w:rFonts w:ascii="Arial" w:hAnsi="Arial" w:cs="Arial"/>
            <w:noProof/>
            <w:sz w:val="24"/>
            <w:szCs w:val="24"/>
          </w:rPr>
          <w:fldChar w:fldCharType="end"/>
        </w:r>
      </w:p>
    </w:sdtContent>
  </w:sdt>
  <w:p w:rsidR="008E1CFD" w:rsidRDefault="008E1C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76C" w:rsidRDefault="005E776C" w:rsidP="008A209F">
      <w:pPr>
        <w:spacing w:after="0" w:line="240" w:lineRule="auto"/>
      </w:pPr>
      <w:r>
        <w:separator/>
      </w:r>
    </w:p>
  </w:footnote>
  <w:footnote w:type="continuationSeparator" w:id="0">
    <w:p w:rsidR="005E776C" w:rsidRDefault="005E776C" w:rsidP="008A20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ED" w:rsidRDefault="00D252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DB2" w:rsidRDefault="008E1CFD" w:rsidP="001E71C6">
    <w:pPr>
      <w:pStyle w:val="Header"/>
      <w:jc w:val="right"/>
    </w:pPr>
    <w:r>
      <w:rPr>
        <w:noProof/>
        <w:color w:val="1F497D"/>
        <w:lang w:eastAsia="en-GB"/>
      </w:rPr>
      <w:drawing>
        <wp:inline distT="0" distB="0" distL="0" distR="0" wp14:anchorId="339BBBCA" wp14:editId="7880006F">
          <wp:extent cx="952500" cy="528556"/>
          <wp:effectExtent l="0" t="0" r="0" b="5080"/>
          <wp:docPr id="9" name="Picture 9" descr="n.h.s.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engla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528556"/>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52ED" w:rsidRDefault="00D25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58CC63C"/>
    <w:lvl w:ilvl="0">
      <w:numFmt w:val="decimal"/>
      <w:pStyle w:val="11tablesquarebullet"/>
      <w:lvlText w:val="*"/>
      <w:lvlJc w:val="left"/>
    </w:lvl>
  </w:abstractNum>
  <w:abstractNum w:abstractNumId="1">
    <w:nsid w:val="031868D8"/>
    <w:multiLevelType w:val="hybridMultilevel"/>
    <w:tmpl w:val="E35CE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8A3A67"/>
    <w:multiLevelType w:val="hybridMultilevel"/>
    <w:tmpl w:val="8B7C7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182111"/>
    <w:multiLevelType w:val="hybridMultilevel"/>
    <w:tmpl w:val="7FFE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916351E"/>
    <w:multiLevelType w:val="hybridMultilevel"/>
    <w:tmpl w:val="1916D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A9027B"/>
    <w:multiLevelType w:val="hybridMultilevel"/>
    <w:tmpl w:val="C5560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57A0C35"/>
    <w:multiLevelType w:val="hybridMultilevel"/>
    <w:tmpl w:val="FABCA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2E2C48"/>
    <w:multiLevelType w:val="hybridMultilevel"/>
    <w:tmpl w:val="0F6ABF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8DF394E"/>
    <w:multiLevelType w:val="hybridMultilevel"/>
    <w:tmpl w:val="A940A45C"/>
    <w:lvl w:ilvl="0" w:tplc="E04EBAC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2BDC4657"/>
    <w:multiLevelType w:val="hybridMultilevel"/>
    <w:tmpl w:val="606A3BD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2E2A4009"/>
    <w:multiLevelType w:val="hybridMultilevel"/>
    <w:tmpl w:val="9216D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F550E12"/>
    <w:multiLevelType w:val="hybridMultilevel"/>
    <w:tmpl w:val="FF32D7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3A04A9C"/>
    <w:multiLevelType w:val="hybridMultilevel"/>
    <w:tmpl w:val="AD6CB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3F90C32"/>
    <w:multiLevelType w:val="hybridMultilevel"/>
    <w:tmpl w:val="5A52669E"/>
    <w:lvl w:ilvl="0" w:tplc="42C60A5A">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36B757A1"/>
    <w:multiLevelType w:val="hybridMultilevel"/>
    <w:tmpl w:val="F6EEC988"/>
    <w:lvl w:ilvl="0" w:tplc="EB5CC4E8">
      <w:start w:val="1"/>
      <w:numFmt w:val="bullet"/>
      <w:lvlText w:val=""/>
      <w:lvlJc w:val="left"/>
      <w:pPr>
        <w:tabs>
          <w:tab w:val="num" w:pos="720"/>
        </w:tabs>
        <w:ind w:left="720" w:hanging="360"/>
      </w:pPr>
      <w:rPr>
        <w:rFonts w:ascii="Symbol" w:hAnsi="Symbol" w:hint="default"/>
      </w:rPr>
    </w:lvl>
    <w:lvl w:ilvl="1" w:tplc="6EBED4CA" w:tentative="1">
      <w:start w:val="1"/>
      <w:numFmt w:val="bullet"/>
      <w:lvlText w:val=""/>
      <w:lvlJc w:val="left"/>
      <w:pPr>
        <w:tabs>
          <w:tab w:val="num" w:pos="1440"/>
        </w:tabs>
        <w:ind w:left="1440" w:hanging="360"/>
      </w:pPr>
      <w:rPr>
        <w:rFonts w:ascii="Symbol" w:hAnsi="Symbol" w:hint="default"/>
      </w:rPr>
    </w:lvl>
    <w:lvl w:ilvl="2" w:tplc="F5B6CC4C" w:tentative="1">
      <w:start w:val="1"/>
      <w:numFmt w:val="bullet"/>
      <w:lvlText w:val=""/>
      <w:lvlJc w:val="left"/>
      <w:pPr>
        <w:tabs>
          <w:tab w:val="num" w:pos="2160"/>
        </w:tabs>
        <w:ind w:left="2160" w:hanging="360"/>
      </w:pPr>
      <w:rPr>
        <w:rFonts w:ascii="Symbol" w:hAnsi="Symbol" w:hint="default"/>
      </w:rPr>
    </w:lvl>
    <w:lvl w:ilvl="3" w:tplc="F6AA9444" w:tentative="1">
      <w:start w:val="1"/>
      <w:numFmt w:val="bullet"/>
      <w:lvlText w:val=""/>
      <w:lvlJc w:val="left"/>
      <w:pPr>
        <w:tabs>
          <w:tab w:val="num" w:pos="2880"/>
        </w:tabs>
        <w:ind w:left="2880" w:hanging="360"/>
      </w:pPr>
      <w:rPr>
        <w:rFonts w:ascii="Symbol" w:hAnsi="Symbol" w:hint="default"/>
      </w:rPr>
    </w:lvl>
    <w:lvl w:ilvl="4" w:tplc="70F02150" w:tentative="1">
      <w:start w:val="1"/>
      <w:numFmt w:val="bullet"/>
      <w:lvlText w:val=""/>
      <w:lvlJc w:val="left"/>
      <w:pPr>
        <w:tabs>
          <w:tab w:val="num" w:pos="3600"/>
        </w:tabs>
        <w:ind w:left="3600" w:hanging="360"/>
      </w:pPr>
      <w:rPr>
        <w:rFonts w:ascii="Symbol" w:hAnsi="Symbol" w:hint="default"/>
      </w:rPr>
    </w:lvl>
    <w:lvl w:ilvl="5" w:tplc="6F4632CA" w:tentative="1">
      <w:start w:val="1"/>
      <w:numFmt w:val="bullet"/>
      <w:lvlText w:val=""/>
      <w:lvlJc w:val="left"/>
      <w:pPr>
        <w:tabs>
          <w:tab w:val="num" w:pos="4320"/>
        </w:tabs>
        <w:ind w:left="4320" w:hanging="360"/>
      </w:pPr>
      <w:rPr>
        <w:rFonts w:ascii="Symbol" w:hAnsi="Symbol" w:hint="default"/>
      </w:rPr>
    </w:lvl>
    <w:lvl w:ilvl="6" w:tplc="E118CF96" w:tentative="1">
      <w:start w:val="1"/>
      <w:numFmt w:val="bullet"/>
      <w:lvlText w:val=""/>
      <w:lvlJc w:val="left"/>
      <w:pPr>
        <w:tabs>
          <w:tab w:val="num" w:pos="5040"/>
        </w:tabs>
        <w:ind w:left="5040" w:hanging="360"/>
      </w:pPr>
      <w:rPr>
        <w:rFonts w:ascii="Symbol" w:hAnsi="Symbol" w:hint="default"/>
      </w:rPr>
    </w:lvl>
    <w:lvl w:ilvl="7" w:tplc="430A2450" w:tentative="1">
      <w:start w:val="1"/>
      <w:numFmt w:val="bullet"/>
      <w:lvlText w:val=""/>
      <w:lvlJc w:val="left"/>
      <w:pPr>
        <w:tabs>
          <w:tab w:val="num" w:pos="5760"/>
        </w:tabs>
        <w:ind w:left="5760" w:hanging="360"/>
      </w:pPr>
      <w:rPr>
        <w:rFonts w:ascii="Symbol" w:hAnsi="Symbol" w:hint="default"/>
      </w:rPr>
    </w:lvl>
    <w:lvl w:ilvl="8" w:tplc="88301A0C" w:tentative="1">
      <w:start w:val="1"/>
      <w:numFmt w:val="bullet"/>
      <w:lvlText w:val=""/>
      <w:lvlJc w:val="left"/>
      <w:pPr>
        <w:tabs>
          <w:tab w:val="num" w:pos="6480"/>
        </w:tabs>
        <w:ind w:left="6480" w:hanging="360"/>
      </w:pPr>
      <w:rPr>
        <w:rFonts w:ascii="Symbol" w:hAnsi="Symbol" w:hint="default"/>
      </w:rPr>
    </w:lvl>
  </w:abstractNum>
  <w:abstractNum w:abstractNumId="15">
    <w:nsid w:val="37D9514F"/>
    <w:multiLevelType w:val="hybridMultilevel"/>
    <w:tmpl w:val="2670F99E"/>
    <w:lvl w:ilvl="0" w:tplc="E174AD24">
      <w:start w:val="1"/>
      <w:numFmt w:val="bullet"/>
      <w:lvlText w:val="•"/>
      <w:lvlJc w:val="left"/>
      <w:pPr>
        <w:tabs>
          <w:tab w:val="num" w:pos="720"/>
        </w:tabs>
        <w:ind w:left="720" w:hanging="360"/>
      </w:pPr>
      <w:rPr>
        <w:rFonts w:ascii="Arial" w:hAnsi="Arial" w:hint="default"/>
      </w:rPr>
    </w:lvl>
    <w:lvl w:ilvl="1" w:tplc="E27C2EAC" w:tentative="1">
      <w:start w:val="1"/>
      <w:numFmt w:val="bullet"/>
      <w:lvlText w:val="•"/>
      <w:lvlJc w:val="left"/>
      <w:pPr>
        <w:tabs>
          <w:tab w:val="num" w:pos="1440"/>
        </w:tabs>
        <w:ind w:left="1440" w:hanging="360"/>
      </w:pPr>
      <w:rPr>
        <w:rFonts w:ascii="Arial" w:hAnsi="Arial" w:hint="default"/>
      </w:rPr>
    </w:lvl>
    <w:lvl w:ilvl="2" w:tplc="095A19DE" w:tentative="1">
      <w:start w:val="1"/>
      <w:numFmt w:val="bullet"/>
      <w:lvlText w:val="•"/>
      <w:lvlJc w:val="left"/>
      <w:pPr>
        <w:tabs>
          <w:tab w:val="num" w:pos="2160"/>
        </w:tabs>
        <w:ind w:left="2160" w:hanging="360"/>
      </w:pPr>
      <w:rPr>
        <w:rFonts w:ascii="Arial" w:hAnsi="Arial" w:hint="default"/>
      </w:rPr>
    </w:lvl>
    <w:lvl w:ilvl="3" w:tplc="9E826AF6" w:tentative="1">
      <w:start w:val="1"/>
      <w:numFmt w:val="bullet"/>
      <w:lvlText w:val="•"/>
      <w:lvlJc w:val="left"/>
      <w:pPr>
        <w:tabs>
          <w:tab w:val="num" w:pos="2880"/>
        </w:tabs>
        <w:ind w:left="2880" w:hanging="360"/>
      </w:pPr>
      <w:rPr>
        <w:rFonts w:ascii="Arial" w:hAnsi="Arial" w:hint="default"/>
      </w:rPr>
    </w:lvl>
    <w:lvl w:ilvl="4" w:tplc="FB36D668" w:tentative="1">
      <w:start w:val="1"/>
      <w:numFmt w:val="bullet"/>
      <w:lvlText w:val="•"/>
      <w:lvlJc w:val="left"/>
      <w:pPr>
        <w:tabs>
          <w:tab w:val="num" w:pos="3600"/>
        </w:tabs>
        <w:ind w:left="3600" w:hanging="360"/>
      </w:pPr>
      <w:rPr>
        <w:rFonts w:ascii="Arial" w:hAnsi="Arial" w:hint="default"/>
      </w:rPr>
    </w:lvl>
    <w:lvl w:ilvl="5" w:tplc="0CEE6BA2" w:tentative="1">
      <w:start w:val="1"/>
      <w:numFmt w:val="bullet"/>
      <w:lvlText w:val="•"/>
      <w:lvlJc w:val="left"/>
      <w:pPr>
        <w:tabs>
          <w:tab w:val="num" w:pos="4320"/>
        </w:tabs>
        <w:ind w:left="4320" w:hanging="360"/>
      </w:pPr>
      <w:rPr>
        <w:rFonts w:ascii="Arial" w:hAnsi="Arial" w:hint="default"/>
      </w:rPr>
    </w:lvl>
    <w:lvl w:ilvl="6" w:tplc="B8AE8D1A" w:tentative="1">
      <w:start w:val="1"/>
      <w:numFmt w:val="bullet"/>
      <w:lvlText w:val="•"/>
      <w:lvlJc w:val="left"/>
      <w:pPr>
        <w:tabs>
          <w:tab w:val="num" w:pos="5040"/>
        </w:tabs>
        <w:ind w:left="5040" w:hanging="360"/>
      </w:pPr>
      <w:rPr>
        <w:rFonts w:ascii="Arial" w:hAnsi="Arial" w:hint="default"/>
      </w:rPr>
    </w:lvl>
    <w:lvl w:ilvl="7" w:tplc="9F504C5A" w:tentative="1">
      <w:start w:val="1"/>
      <w:numFmt w:val="bullet"/>
      <w:lvlText w:val="•"/>
      <w:lvlJc w:val="left"/>
      <w:pPr>
        <w:tabs>
          <w:tab w:val="num" w:pos="5760"/>
        </w:tabs>
        <w:ind w:left="5760" w:hanging="360"/>
      </w:pPr>
      <w:rPr>
        <w:rFonts w:ascii="Arial" w:hAnsi="Arial" w:hint="default"/>
      </w:rPr>
    </w:lvl>
    <w:lvl w:ilvl="8" w:tplc="B0842662" w:tentative="1">
      <w:start w:val="1"/>
      <w:numFmt w:val="bullet"/>
      <w:lvlText w:val="•"/>
      <w:lvlJc w:val="left"/>
      <w:pPr>
        <w:tabs>
          <w:tab w:val="num" w:pos="6480"/>
        </w:tabs>
        <w:ind w:left="6480" w:hanging="360"/>
      </w:pPr>
      <w:rPr>
        <w:rFonts w:ascii="Arial" w:hAnsi="Arial" w:hint="default"/>
      </w:rPr>
    </w:lvl>
  </w:abstractNum>
  <w:abstractNum w:abstractNumId="16">
    <w:nsid w:val="3A69195E"/>
    <w:multiLevelType w:val="hybridMultilevel"/>
    <w:tmpl w:val="4E4E98F0"/>
    <w:lvl w:ilvl="0" w:tplc="0809001B">
      <w:start w:val="1"/>
      <w:numFmt w:val="low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nsid w:val="3F74172A"/>
    <w:multiLevelType w:val="hybridMultilevel"/>
    <w:tmpl w:val="B81A3E8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nsid w:val="42A32D97"/>
    <w:multiLevelType w:val="hybridMultilevel"/>
    <w:tmpl w:val="A788B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80A3375"/>
    <w:multiLevelType w:val="hybridMultilevel"/>
    <w:tmpl w:val="3384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9822638"/>
    <w:multiLevelType w:val="hybridMultilevel"/>
    <w:tmpl w:val="95D6A0E0"/>
    <w:lvl w:ilvl="0" w:tplc="3FC0082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EF22A73"/>
    <w:multiLevelType w:val="hybridMultilevel"/>
    <w:tmpl w:val="8CE25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07004BC"/>
    <w:multiLevelType w:val="hybridMultilevel"/>
    <w:tmpl w:val="F33E4336"/>
    <w:lvl w:ilvl="0" w:tplc="9496B74E">
      <w:start w:val="1"/>
      <w:numFmt w:val="bullet"/>
      <w:lvlText w:val="•"/>
      <w:lvlJc w:val="left"/>
      <w:pPr>
        <w:tabs>
          <w:tab w:val="num" w:pos="720"/>
        </w:tabs>
        <w:ind w:left="720" w:hanging="360"/>
      </w:pPr>
      <w:rPr>
        <w:rFonts w:ascii="Arial" w:hAnsi="Arial" w:hint="default"/>
      </w:rPr>
    </w:lvl>
    <w:lvl w:ilvl="1" w:tplc="CBA2A196">
      <w:start w:val="1450"/>
      <w:numFmt w:val="bullet"/>
      <w:lvlText w:val="•"/>
      <w:lvlJc w:val="left"/>
      <w:pPr>
        <w:tabs>
          <w:tab w:val="num" w:pos="1440"/>
        </w:tabs>
        <w:ind w:left="1440" w:hanging="360"/>
      </w:pPr>
      <w:rPr>
        <w:rFonts w:ascii="Arial" w:hAnsi="Arial" w:hint="default"/>
      </w:rPr>
    </w:lvl>
    <w:lvl w:ilvl="2" w:tplc="96DCF0D0" w:tentative="1">
      <w:start w:val="1"/>
      <w:numFmt w:val="bullet"/>
      <w:lvlText w:val="•"/>
      <w:lvlJc w:val="left"/>
      <w:pPr>
        <w:tabs>
          <w:tab w:val="num" w:pos="2160"/>
        </w:tabs>
        <w:ind w:left="2160" w:hanging="360"/>
      </w:pPr>
      <w:rPr>
        <w:rFonts w:ascii="Arial" w:hAnsi="Arial" w:hint="default"/>
      </w:rPr>
    </w:lvl>
    <w:lvl w:ilvl="3" w:tplc="F1E48252" w:tentative="1">
      <w:start w:val="1"/>
      <w:numFmt w:val="bullet"/>
      <w:lvlText w:val="•"/>
      <w:lvlJc w:val="left"/>
      <w:pPr>
        <w:tabs>
          <w:tab w:val="num" w:pos="2880"/>
        </w:tabs>
        <w:ind w:left="2880" w:hanging="360"/>
      </w:pPr>
      <w:rPr>
        <w:rFonts w:ascii="Arial" w:hAnsi="Arial" w:hint="default"/>
      </w:rPr>
    </w:lvl>
    <w:lvl w:ilvl="4" w:tplc="153CFB80" w:tentative="1">
      <w:start w:val="1"/>
      <w:numFmt w:val="bullet"/>
      <w:lvlText w:val="•"/>
      <w:lvlJc w:val="left"/>
      <w:pPr>
        <w:tabs>
          <w:tab w:val="num" w:pos="3600"/>
        </w:tabs>
        <w:ind w:left="3600" w:hanging="360"/>
      </w:pPr>
      <w:rPr>
        <w:rFonts w:ascii="Arial" w:hAnsi="Arial" w:hint="default"/>
      </w:rPr>
    </w:lvl>
    <w:lvl w:ilvl="5" w:tplc="FF8C53D2" w:tentative="1">
      <w:start w:val="1"/>
      <w:numFmt w:val="bullet"/>
      <w:lvlText w:val="•"/>
      <w:lvlJc w:val="left"/>
      <w:pPr>
        <w:tabs>
          <w:tab w:val="num" w:pos="4320"/>
        </w:tabs>
        <w:ind w:left="4320" w:hanging="360"/>
      </w:pPr>
      <w:rPr>
        <w:rFonts w:ascii="Arial" w:hAnsi="Arial" w:hint="default"/>
      </w:rPr>
    </w:lvl>
    <w:lvl w:ilvl="6" w:tplc="F4CE2D52" w:tentative="1">
      <w:start w:val="1"/>
      <w:numFmt w:val="bullet"/>
      <w:lvlText w:val="•"/>
      <w:lvlJc w:val="left"/>
      <w:pPr>
        <w:tabs>
          <w:tab w:val="num" w:pos="5040"/>
        </w:tabs>
        <w:ind w:left="5040" w:hanging="360"/>
      </w:pPr>
      <w:rPr>
        <w:rFonts w:ascii="Arial" w:hAnsi="Arial" w:hint="default"/>
      </w:rPr>
    </w:lvl>
    <w:lvl w:ilvl="7" w:tplc="0098459E" w:tentative="1">
      <w:start w:val="1"/>
      <w:numFmt w:val="bullet"/>
      <w:lvlText w:val="•"/>
      <w:lvlJc w:val="left"/>
      <w:pPr>
        <w:tabs>
          <w:tab w:val="num" w:pos="5760"/>
        </w:tabs>
        <w:ind w:left="5760" w:hanging="360"/>
      </w:pPr>
      <w:rPr>
        <w:rFonts w:ascii="Arial" w:hAnsi="Arial" w:hint="default"/>
      </w:rPr>
    </w:lvl>
    <w:lvl w:ilvl="8" w:tplc="3F8C48D0" w:tentative="1">
      <w:start w:val="1"/>
      <w:numFmt w:val="bullet"/>
      <w:lvlText w:val="•"/>
      <w:lvlJc w:val="left"/>
      <w:pPr>
        <w:tabs>
          <w:tab w:val="num" w:pos="6480"/>
        </w:tabs>
        <w:ind w:left="6480" w:hanging="360"/>
      </w:pPr>
      <w:rPr>
        <w:rFonts w:ascii="Arial" w:hAnsi="Arial" w:hint="default"/>
      </w:rPr>
    </w:lvl>
  </w:abstractNum>
  <w:abstractNum w:abstractNumId="23">
    <w:nsid w:val="60AF7565"/>
    <w:multiLevelType w:val="hybridMultilevel"/>
    <w:tmpl w:val="D150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E4931BD"/>
    <w:multiLevelType w:val="hybridMultilevel"/>
    <w:tmpl w:val="D8BC3A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2F02FB1"/>
    <w:multiLevelType w:val="hybridMultilevel"/>
    <w:tmpl w:val="B47C83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32F3249"/>
    <w:multiLevelType w:val="hybridMultilevel"/>
    <w:tmpl w:val="9FA04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79661A"/>
    <w:multiLevelType w:val="hybridMultilevel"/>
    <w:tmpl w:val="5D6EC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75B26E73"/>
    <w:multiLevelType w:val="hybridMultilevel"/>
    <w:tmpl w:val="17A46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B111F2D"/>
    <w:multiLevelType w:val="hybridMultilevel"/>
    <w:tmpl w:val="A32085D6"/>
    <w:lvl w:ilvl="0" w:tplc="08090001">
      <w:start w:val="1"/>
      <w:numFmt w:val="bullet"/>
      <w:lvlText w:val=""/>
      <w:lvlJc w:val="left"/>
      <w:pPr>
        <w:ind w:left="-10347" w:hanging="360"/>
      </w:pPr>
      <w:rPr>
        <w:rFonts w:ascii="Symbol" w:hAnsi="Symbol" w:hint="default"/>
      </w:rPr>
    </w:lvl>
    <w:lvl w:ilvl="1" w:tplc="08090003" w:tentative="1">
      <w:start w:val="1"/>
      <w:numFmt w:val="bullet"/>
      <w:lvlText w:val="o"/>
      <w:lvlJc w:val="left"/>
      <w:pPr>
        <w:ind w:left="-9627" w:hanging="360"/>
      </w:pPr>
      <w:rPr>
        <w:rFonts w:ascii="Courier New" w:hAnsi="Courier New" w:cs="Courier New" w:hint="default"/>
      </w:rPr>
    </w:lvl>
    <w:lvl w:ilvl="2" w:tplc="08090005" w:tentative="1">
      <w:start w:val="1"/>
      <w:numFmt w:val="bullet"/>
      <w:lvlText w:val=""/>
      <w:lvlJc w:val="left"/>
      <w:pPr>
        <w:ind w:left="-8907" w:hanging="360"/>
      </w:pPr>
      <w:rPr>
        <w:rFonts w:ascii="Wingdings" w:hAnsi="Wingdings" w:hint="default"/>
      </w:rPr>
    </w:lvl>
    <w:lvl w:ilvl="3" w:tplc="08090001" w:tentative="1">
      <w:start w:val="1"/>
      <w:numFmt w:val="bullet"/>
      <w:lvlText w:val=""/>
      <w:lvlJc w:val="left"/>
      <w:pPr>
        <w:ind w:left="-8187" w:hanging="360"/>
      </w:pPr>
      <w:rPr>
        <w:rFonts w:ascii="Symbol" w:hAnsi="Symbol" w:hint="default"/>
      </w:rPr>
    </w:lvl>
    <w:lvl w:ilvl="4" w:tplc="08090003" w:tentative="1">
      <w:start w:val="1"/>
      <w:numFmt w:val="bullet"/>
      <w:lvlText w:val="o"/>
      <w:lvlJc w:val="left"/>
      <w:pPr>
        <w:ind w:left="-7467" w:hanging="360"/>
      </w:pPr>
      <w:rPr>
        <w:rFonts w:ascii="Courier New" w:hAnsi="Courier New" w:cs="Courier New" w:hint="default"/>
      </w:rPr>
    </w:lvl>
    <w:lvl w:ilvl="5" w:tplc="08090005" w:tentative="1">
      <w:start w:val="1"/>
      <w:numFmt w:val="bullet"/>
      <w:lvlText w:val=""/>
      <w:lvlJc w:val="left"/>
      <w:pPr>
        <w:ind w:left="-6747" w:hanging="360"/>
      </w:pPr>
      <w:rPr>
        <w:rFonts w:ascii="Wingdings" w:hAnsi="Wingdings" w:hint="default"/>
      </w:rPr>
    </w:lvl>
    <w:lvl w:ilvl="6" w:tplc="08090001" w:tentative="1">
      <w:start w:val="1"/>
      <w:numFmt w:val="bullet"/>
      <w:lvlText w:val=""/>
      <w:lvlJc w:val="left"/>
      <w:pPr>
        <w:ind w:left="-6027" w:hanging="360"/>
      </w:pPr>
      <w:rPr>
        <w:rFonts w:ascii="Symbol" w:hAnsi="Symbol" w:hint="default"/>
      </w:rPr>
    </w:lvl>
    <w:lvl w:ilvl="7" w:tplc="08090003" w:tentative="1">
      <w:start w:val="1"/>
      <w:numFmt w:val="bullet"/>
      <w:lvlText w:val="o"/>
      <w:lvlJc w:val="left"/>
      <w:pPr>
        <w:ind w:left="-5307" w:hanging="360"/>
      </w:pPr>
      <w:rPr>
        <w:rFonts w:ascii="Courier New" w:hAnsi="Courier New" w:cs="Courier New" w:hint="default"/>
      </w:rPr>
    </w:lvl>
    <w:lvl w:ilvl="8" w:tplc="08090005" w:tentative="1">
      <w:start w:val="1"/>
      <w:numFmt w:val="bullet"/>
      <w:lvlText w:val=""/>
      <w:lvlJc w:val="left"/>
      <w:pPr>
        <w:ind w:left="-4587" w:hanging="360"/>
      </w:pPr>
      <w:rPr>
        <w:rFonts w:ascii="Wingdings" w:hAnsi="Wingdings" w:hint="default"/>
      </w:rPr>
    </w:lvl>
  </w:abstractNum>
  <w:num w:numId="1">
    <w:abstractNumId w:val="5"/>
  </w:num>
  <w:num w:numId="2">
    <w:abstractNumId w:val="0"/>
    <w:lvlOverride w:ilvl="0">
      <w:lvl w:ilvl="0">
        <w:start w:val="1"/>
        <w:numFmt w:val="bullet"/>
        <w:pStyle w:val="11tablesquarebullet"/>
        <w:lvlText w:val="■"/>
        <w:lvlJc w:val="left"/>
        <w:pPr>
          <w:tabs>
            <w:tab w:val="num" w:pos="288"/>
          </w:tabs>
          <w:ind w:left="288" w:hanging="288"/>
        </w:pPr>
        <w:rPr>
          <w:rFonts w:ascii="Times New Roman" w:hAnsi="Times New Roman" w:cs="Times New Roman" w:hint="default"/>
          <w:color w:val="auto"/>
          <w:sz w:val="24"/>
          <w:lang w:val="en-GB"/>
        </w:rPr>
      </w:lvl>
    </w:lvlOverride>
  </w:num>
  <w:num w:numId="3">
    <w:abstractNumId w:val="22"/>
  </w:num>
  <w:num w:numId="4">
    <w:abstractNumId w:val="2"/>
  </w:num>
  <w:num w:numId="5">
    <w:abstractNumId w:val="12"/>
  </w:num>
  <w:num w:numId="6">
    <w:abstractNumId w:val="18"/>
  </w:num>
  <w:num w:numId="7">
    <w:abstractNumId w:val="13"/>
  </w:num>
  <w:num w:numId="8">
    <w:abstractNumId w:val="23"/>
  </w:num>
  <w:num w:numId="9">
    <w:abstractNumId w:val="8"/>
  </w:num>
  <w:num w:numId="10">
    <w:abstractNumId w:val="3"/>
  </w:num>
  <w:num w:numId="11">
    <w:abstractNumId w:val="10"/>
  </w:num>
  <w:num w:numId="12">
    <w:abstractNumId w:val="7"/>
  </w:num>
  <w:num w:numId="13">
    <w:abstractNumId w:val="1"/>
  </w:num>
  <w:num w:numId="14">
    <w:abstractNumId w:val="15"/>
  </w:num>
  <w:num w:numId="15">
    <w:abstractNumId w:val="19"/>
  </w:num>
  <w:num w:numId="16">
    <w:abstractNumId w:val="14"/>
  </w:num>
  <w:num w:numId="17">
    <w:abstractNumId w:val="6"/>
  </w:num>
  <w:num w:numId="18">
    <w:abstractNumId w:val="27"/>
  </w:num>
  <w:num w:numId="19">
    <w:abstractNumId w:val="24"/>
  </w:num>
  <w:num w:numId="20">
    <w:abstractNumId w:val="20"/>
  </w:num>
  <w:num w:numId="21">
    <w:abstractNumId w:val="25"/>
  </w:num>
  <w:num w:numId="22">
    <w:abstractNumId w:val="9"/>
  </w:num>
  <w:num w:numId="23">
    <w:abstractNumId w:val="16"/>
  </w:num>
  <w:num w:numId="24">
    <w:abstractNumId w:val="4"/>
  </w:num>
  <w:num w:numId="25">
    <w:abstractNumId w:val="17"/>
  </w:num>
  <w:num w:numId="26">
    <w:abstractNumId w:val="29"/>
  </w:num>
  <w:num w:numId="27">
    <w:abstractNumId w:val="11"/>
  </w:num>
  <w:num w:numId="28">
    <w:abstractNumId w:val="28"/>
  </w:num>
  <w:num w:numId="29">
    <w:abstractNumId w:val="21"/>
  </w:num>
  <w:num w:numId="30">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09F"/>
    <w:rsid w:val="00004A74"/>
    <w:rsid w:val="00005FC1"/>
    <w:rsid w:val="00024AAF"/>
    <w:rsid w:val="000300FE"/>
    <w:rsid w:val="00033E10"/>
    <w:rsid w:val="00037647"/>
    <w:rsid w:val="0004115E"/>
    <w:rsid w:val="00042226"/>
    <w:rsid w:val="000506E8"/>
    <w:rsid w:val="000515E0"/>
    <w:rsid w:val="00051D35"/>
    <w:rsid w:val="00053EA6"/>
    <w:rsid w:val="00077322"/>
    <w:rsid w:val="00081EB8"/>
    <w:rsid w:val="00082164"/>
    <w:rsid w:val="00085960"/>
    <w:rsid w:val="00093030"/>
    <w:rsid w:val="000B2F01"/>
    <w:rsid w:val="000B78A8"/>
    <w:rsid w:val="000E38F0"/>
    <w:rsid w:val="000F061E"/>
    <w:rsid w:val="0010421E"/>
    <w:rsid w:val="001570C9"/>
    <w:rsid w:val="00162FF3"/>
    <w:rsid w:val="00165BE4"/>
    <w:rsid w:val="0018575E"/>
    <w:rsid w:val="00193D7A"/>
    <w:rsid w:val="001C5B27"/>
    <w:rsid w:val="001E71C6"/>
    <w:rsid w:val="00223E0C"/>
    <w:rsid w:val="0023491B"/>
    <w:rsid w:val="00242AE3"/>
    <w:rsid w:val="00245724"/>
    <w:rsid w:val="00253065"/>
    <w:rsid w:val="00253E89"/>
    <w:rsid w:val="00262BB0"/>
    <w:rsid w:val="002940E1"/>
    <w:rsid w:val="00295542"/>
    <w:rsid w:val="002A5E46"/>
    <w:rsid w:val="002A6351"/>
    <w:rsid w:val="002B21B3"/>
    <w:rsid w:val="002B3029"/>
    <w:rsid w:val="002C5DAB"/>
    <w:rsid w:val="002E3080"/>
    <w:rsid w:val="002F0131"/>
    <w:rsid w:val="002F4C98"/>
    <w:rsid w:val="002F4F48"/>
    <w:rsid w:val="00301871"/>
    <w:rsid w:val="00302B30"/>
    <w:rsid w:val="00310713"/>
    <w:rsid w:val="00335602"/>
    <w:rsid w:val="003440FE"/>
    <w:rsid w:val="00352DB2"/>
    <w:rsid w:val="00357852"/>
    <w:rsid w:val="00366961"/>
    <w:rsid w:val="00371629"/>
    <w:rsid w:val="0038625D"/>
    <w:rsid w:val="003A34EC"/>
    <w:rsid w:val="003A4051"/>
    <w:rsid w:val="003A4A7E"/>
    <w:rsid w:val="003B7197"/>
    <w:rsid w:val="003C096A"/>
    <w:rsid w:val="003D024C"/>
    <w:rsid w:val="003E62D9"/>
    <w:rsid w:val="003F2A3E"/>
    <w:rsid w:val="00404797"/>
    <w:rsid w:val="00414914"/>
    <w:rsid w:val="00425099"/>
    <w:rsid w:val="004411A6"/>
    <w:rsid w:val="00442594"/>
    <w:rsid w:val="0044499D"/>
    <w:rsid w:val="00454B32"/>
    <w:rsid w:val="00455261"/>
    <w:rsid w:val="00460845"/>
    <w:rsid w:val="004664A5"/>
    <w:rsid w:val="004766AC"/>
    <w:rsid w:val="00477236"/>
    <w:rsid w:val="004A69A5"/>
    <w:rsid w:val="004A6BBC"/>
    <w:rsid w:val="004C59F0"/>
    <w:rsid w:val="004D3AB4"/>
    <w:rsid w:val="00533171"/>
    <w:rsid w:val="005517E5"/>
    <w:rsid w:val="00557BCC"/>
    <w:rsid w:val="00574CED"/>
    <w:rsid w:val="0057638D"/>
    <w:rsid w:val="00587D98"/>
    <w:rsid w:val="00596490"/>
    <w:rsid w:val="005A2DC3"/>
    <w:rsid w:val="005C55F6"/>
    <w:rsid w:val="005E776C"/>
    <w:rsid w:val="005F26DD"/>
    <w:rsid w:val="00622E64"/>
    <w:rsid w:val="00627555"/>
    <w:rsid w:val="006435D5"/>
    <w:rsid w:val="00674AE8"/>
    <w:rsid w:val="006753B7"/>
    <w:rsid w:val="006908EC"/>
    <w:rsid w:val="006B7E80"/>
    <w:rsid w:val="006C2020"/>
    <w:rsid w:val="006C355A"/>
    <w:rsid w:val="006C6253"/>
    <w:rsid w:val="006D485A"/>
    <w:rsid w:val="006E1ACD"/>
    <w:rsid w:val="006E4A0A"/>
    <w:rsid w:val="00700634"/>
    <w:rsid w:val="0072327C"/>
    <w:rsid w:val="00727293"/>
    <w:rsid w:val="00730BD1"/>
    <w:rsid w:val="00730FFA"/>
    <w:rsid w:val="007522AC"/>
    <w:rsid w:val="007545BF"/>
    <w:rsid w:val="0076325B"/>
    <w:rsid w:val="007744CB"/>
    <w:rsid w:val="00781974"/>
    <w:rsid w:val="0078273D"/>
    <w:rsid w:val="007927C4"/>
    <w:rsid w:val="00795063"/>
    <w:rsid w:val="007A1E2F"/>
    <w:rsid w:val="007A415D"/>
    <w:rsid w:val="007B3D37"/>
    <w:rsid w:val="007B66BC"/>
    <w:rsid w:val="00814C07"/>
    <w:rsid w:val="00816027"/>
    <w:rsid w:val="00825BAD"/>
    <w:rsid w:val="00842736"/>
    <w:rsid w:val="008504F5"/>
    <w:rsid w:val="00862968"/>
    <w:rsid w:val="00865976"/>
    <w:rsid w:val="00873813"/>
    <w:rsid w:val="0087742B"/>
    <w:rsid w:val="008816FE"/>
    <w:rsid w:val="00881DE3"/>
    <w:rsid w:val="00893CD6"/>
    <w:rsid w:val="008A209F"/>
    <w:rsid w:val="008A2C78"/>
    <w:rsid w:val="008C0397"/>
    <w:rsid w:val="008C7223"/>
    <w:rsid w:val="008D07A9"/>
    <w:rsid w:val="008E1CFD"/>
    <w:rsid w:val="009017A3"/>
    <w:rsid w:val="00915439"/>
    <w:rsid w:val="009305DD"/>
    <w:rsid w:val="00940BE8"/>
    <w:rsid w:val="00941597"/>
    <w:rsid w:val="00946B90"/>
    <w:rsid w:val="00946FCD"/>
    <w:rsid w:val="0095642A"/>
    <w:rsid w:val="009604C5"/>
    <w:rsid w:val="00961712"/>
    <w:rsid w:val="00975DF1"/>
    <w:rsid w:val="009B369B"/>
    <w:rsid w:val="009D3B15"/>
    <w:rsid w:val="009F50E8"/>
    <w:rsid w:val="00A06221"/>
    <w:rsid w:val="00A1095D"/>
    <w:rsid w:val="00A1186C"/>
    <w:rsid w:val="00A2378B"/>
    <w:rsid w:val="00A330FF"/>
    <w:rsid w:val="00A3598B"/>
    <w:rsid w:val="00A44F78"/>
    <w:rsid w:val="00A452F4"/>
    <w:rsid w:val="00A845FD"/>
    <w:rsid w:val="00AA4ADC"/>
    <w:rsid w:val="00AB1912"/>
    <w:rsid w:val="00AC1715"/>
    <w:rsid w:val="00AD4B55"/>
    <w:rsid w:val="00AD4DF4"/>
    <w:rsid w:val="00AE2B64"/>
    <w:rsid w:val="00AE675C"/>
    <w:rsid w:val="00AE793C"/>
    <w:rsid w:val="00B05116"/>
    <w:rsid w:val="00B06142"/>
    <w:rsid w:val="00B22896"/>
    <w:rsid w:val="00B35247"/>
    <w:rsid w:val="00B4018D"/>
    <w:rsid w:val="00B52952"/>
    <w:rsid w:val="00B575BC"/>
    <w:rsid w:val="00B6056E"/>
    <w:rsid w:val="00B620E3"/>
    <w:rsid w:val="00B84DD3"/>
    <w:rsid w:val="00B85154"/>
    <w:rsid w:val="00BA3C12"/>
    <w:rsid w:val="00BA457F"/>
    <w:rsid w:val="00BB3C47"/>
    <w:rsid w:val="00BC199D"/>
    <w:rsid w:val="00BC3BED"/>
    <w:rsid w:val="00BC7AD2"/>
    <w:rsid w:val="00BD2623"/>
    <w:rsid w:val="00BD2AEE"/>
    <w:rsid w:val="00BD44B1"/>
    <w:rsid w:val="00BE3CDA"/>
    <w:rsid w:val="00BF4130"/>
    <w:rsid w:val="00C02A2C"/>
    <w:rsid w:val="00C25718"/>
    <w:rsid w:val="00C26BBC"/>
    <w:rsid w:val="00C41833"/>
    <w:rsid w:val="00C424B9"/>
    <w:rsid w:val="00C44698"/>
    <w:rsid w:val="00C472F1"/>
    <w:rsid w:val="00C477ED"/>
    <w:rsid w:val="00C5553F"/>
    <w:rsid w:val="00C8114C"/>
    <w:rsid w:val="00C91937"/>
    <w:rsid w:val="00C96AFE"/>
    <w:rsid w:val="00CA3196"/>
    <w:rsid w:val="00CA798B"/>
    <w:rsid w:val="00CB6486"/>
    <w:rsid w:val="00CD3804"/>
    <w:rsid w:val="00CE689D"/>
    <w:rsid w:val="00CF04C8"/>
    <w:rsid w:val="00D047E7"/>
    <w:rsid w:val="00D22DF0"/>
    <w:rsid w:val="00D252ED"/>
    <w:rsid w:val="00D36737"/>
    <w:rsid w:val="00D42EA0"/>
    <w:rsid w:val="00D52EFA"/>
    <w:rsid w:val="00D64B55"/>
    <w:rsid w:val="00D65658"/>
    <w:rsid w:val="00D6756D"/>
    <w:rsid w:val="00D867D6"/>
    <w:rsid w:val="00DA0F16"/>
    <w:rsid w:val="00DB0E27"/>
    <w:rsid w:val="00DB22E9"/>
    <w:rsid w:val="00E1197F"/>
    <w:rsid w:val="00E13739"/>
    <w:rsid w:val="00E26BC2"/>
    <w:rsid w:val="00E720C3"/>
    <w:rsid w:val="00E815FF"/>
    <w:rsid w:val="00E85F3D"/>
    <w:rsid w:val="00EA43FF"/>
    <w:rsid w:val="00EA66D1"/>
    <w:rsid w:val="00ED48C3"/>
    <w:rsid w:val="00EF3D02"/>
    <w:rsid w:val="00F34DC2"/>
    <w:rsid w:val="00F3501A"/>
    <w:rsid w:val="00F37633"/>
    <w:rsid w:val="00F42523"/>
    <w:rsid w:val="00F47E3B"/>
    <w:rsid w:val="00F6091C"/>
    <w:rsid w:val="00F62028"/>
    <w:rsid w:val="00F65758"/>
    <w:rsid w:val="00F80F28"/>
    <w:rsid w:val="00F86BA2"/>
    <w:rsid w:val="00FA4339"/>
    <w:rsid w:val="00FB648D"/>
    <w:rsid w:val="00FB7979"/>
    <w:rsid w:val="00FE7898"/>
    <w:rsid w:val="00FF36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09F"/>
    <w:rPr>
      <w:rFonts w:ascii="Tahoma" w:hAnsi="Tahoma" w:cs="Tahoma"/>
      <w:sz w:val="16"/>
      <w:szCs w:val="16"/>
    </w:rPr>
  </w:style>
  <w:style w:type="paragraph" w:styleId="Header">
    <w:name w:val="header"/>
    <w:basedOn w:val="Normal"/>
    <w:link w:val="HeaderChar"/>
    <w:uiPriority w:val="99"/>
    <w:unhideWhenUsed/>
    <w:rsid w:val="008A2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09F"/>
  </w:style>
  <w:style w:type="paragraph" w:styleId="Footer">
    <w:name w:val="footer"/>
    <w:basedOn w:val="Normal"/>
    <w:link w:val="FooterChar"/>
    <w:uiPriority w:val="99"/>
    <w:unhideWhenUsed/>
    <w:rsid w:val="008A2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09F"/>
  </w:style>
  <w:style w:type="paragraph" w:styleId="ListParagraph">
    <w:name w:val="List Paragraph"/>
    <w:basedOn w:val="Normal"/>
    <w:link w:val="ListParagraphChar"/>
    <w:uiPriority w:val="34"/>
    <w:qFormat/>
    <w:rsid w:val="003D024C"/>
    <w:pPr>
      <w:ind w:left="720"/>
      <w:contextualSpacing/>
    </w:pPr>
  </w:style>
  <w:style w:type="character" w:styleId="Hyperlink">
    <w:name w:val="Hyperlink"/>
    <w:basedOn w:val="DefaultParagraphFont"/>
    <w:uiPriority w:val="99"/>
    <w:unhideWhenUsed/>
    <w:rsid w:val="000B78A8"/>
    <w:rPr>
      <w:color w:val="0000FF" w:themeColor="hyperlink"/>
      <w:u w:val="single"/>
    </w:rPr>
  </w:style>
  <w:style w:type="character" w:styleId="CommentReference">
    <w:name w:val="annotation reference"/>
    <w:basedOn w:val="DefaultParagraphFont"/>
    <w:uiPriority w:val="99"/>
    <w:semiHidden/>
    <w:unhideWhenUsed/>
    <w:rsid w:val="00C8114C"/>
    <w:rPr>
      <w:sz w:val="16"/>
      <w:szCs w:val="16"/>
    </w:rPr>
  </w:style>
  <w:style w:type="paragraph" w:styleId="CommentText">
    <w:name w:val="annotation text"/>
    <w:basedOn w:val="Normal"/>
    <w:link w:val="CommentTextChar"/>
    <w:uiPriority w:val="99"/>
    <w:unhideWhenUsed/>
    <w:rsid w:val="00C8114C"/>
    <w:pPr>
      <w:spacing w:line="240" w:lineRule="auto"/>
    </w:pPr>
    <w:rPr>
      <w:sz w:val="20"/>
      <w:szCs w:val="20"/>
    </w:rPr>
  </w:style>
  <w:style w:type="character" w:customStyle="1" w:styleId="CommentTextChar">
    <w:name w:val="Comment Text Char"/>
    <w:basedOn w:val="DefaultParagraphFont"/>
    <w:link w:val="CommentText"/>
    <w:uiPriority w:val="99"/>
    <w:rsid w:val="00C8114C"/>
    <w:rPr>
      <w:sz w:val="20"/>
      <w:szCs w:val="20"/>
    </w:rPr>
  </w:style>
  <w:style w:type="paragraph" w:styleId="CommentSubject">
    <w:name w:val="annotation subject"/>
    <w:basedOn w:val="CommentText"/>
    <w:next w:val="CommentText"/>
    <w:link w:val="CommentSubjectChar"/>
    <w:uiPriority w:val="99"/>
    <w:semiHidden/>
    <w:unhideWhenUsed/>
    <w:rsid w:val="00C8114C"/>
    <w:rPr>
      <w:b/>
      <w:bCs/>
    </w:rPr>
  </w:style>
  <w:style w:type="character" w:customStyle="1" w:styleId="CommentSubjectChar">
    <w:name w:val="Comment Subject Char"/>
    <w:basedOn w:val="CommentTextChar"/>
    <w:link w:val="CommentSubject"/>
    <w:uiPriority w:val="99"/>
    <w:semiHidden/>
    <w:rsid w:val="00C8114C"/>
    <w:rPr>
      <w:b/>
      <w:bCs/>
      <w:sz w:val="20"/>
      <w:szCs w:val="20"/>
    </w:rPr>
  </w:style>
  <w:style w:type="paragraph" w:styleId="NoSpacing">
    <w:name w:val="No Spacing"/>
    <w:link w:val="NoSpacingChar"/>
    <w:uiPriority w:val="1"/>
    <w:qFormat/>
    <w:rsid w:val="00051D3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rsid w:val="00051D35"/>
    <w:rPr>
      <w:rFonts w:ascii="Calibri" w:eastAsia="Times New Roman" w:hAnsi="Calibri" w:cs="Times New Roman"/>
    </w:rPr>
  </w:style>
  <w:style w:type="paragraph" w:customStyle="1" w:styleId="11tablesquarebullet">
    <w:name w:val="11 table square bullet"/>
    <w:basedOn w:val="Normal"/>
    <w:link w:val="11tablesquarebulletChar"/>
    <w:rsid w:val="00051D35"/>
    <w:pPr>
      <w:numPr>
        <w:numId w:val="2"/>
      </w:numPr>
      <w:tabs>
        <w:tab w:val="clear" w:pos="288"/>
      </w:tabs>
      <w:spacing w:before="60" w:after="60" w:line="240" w:lineRule="auto"/>
      <w:ind w:right="289"/>
    </w:pPr>
    <w:rPr>
      <w:rFonts w:ascii="Times New Roman" w:eastAsia="Times New Roman" w:hAnsi="Times New Roman" w:cs="Times New Roman"/>
      <w:sz w:val="26"/>
      <w:szCs w:val="20"/>
    </w:rPr>
  </w:style>
  <w:style w:type="character" w:customStyle="1" w:styleId="11tablesquarebulletChar">
    <w:name w:val="11 table square bullet Char"/>
    <w:basedOn w:val="DefaultParagraphFont"/>
    <w:link w:val="11tablesquarebullet"/>
    <w:rsid w:val="00051D35"/>
    <w:rPr>
      <w:rFonts w:ascii="Times New Roman" w:eastAsia="Times New Roman" w:hAnsi="Times New Roman" w:cs="Times New Roman"/>
      <w:sz w:val="26"/>
      <w:szCs w:val="20"/>
    </w:rPr>
  </w:style>
  <w:style w:type="paragraph" w:styleId="NormalWeb">
    <w:name w:val="Normal (Web)"/>
    <w:basedOn w:val="Normal"/>
    <w:uiPriority w:val="99"/>
    <w:unhideWhenUsed/>
    <w:rsid w:val="006E4A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975DF1"/>
  </w:style>
  <w:style w:type="paragraph" w:customStyle="1" w:styleId="Default">
    <w:name w:val="Default"/>
    <w:rsid w:val="009F50E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557BC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20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209F"/>
    <w:rPr>
      <w:rFonts w:ascii="Tahoma" w:hAnsi="Tahoma" w:cs="Tahoma"/>
      <w:sz w:val="16"/>
      <w:szCs w:val="16"/>
    </w:rPr>
  </w:style>
  <w:style w:type="paragraph" w:styleId="Header">
    <w:name w:val="header"/>
    <w:basedOn w:val="Normal"/>
    <w:link w:val="HeaderChar"/>
    <w:uiPriority w:val="99"/>
    <w:unhideWhenUsed/>
    <w:rsid w:val="008A2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209F"/>
  </w:style>
  <w:style w:type="paragraph" w:styleId="Footer">
    <w:name w:val="footer"/>
    <w:basedOn w:val="Normal"/>
    <w:link w:val="FooterChar"/>
    <w:uiPriority w:val="99"/>
    <w:unhideWhenUsed/>
    <w:rsid w:val="008A2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209F"/>
  </w:style>
  <w:style w:type="paragraph" w:styleId="ListParagraph">
    <w:name w:val="List Paragraph"/>
    <w:basedOn w:val="Normal"/>
    <w:link w:val="ListParagraphChar"/>
    <w:uiPriority w:val="34"/>
    <w:qFormat/>
    <w:rsid w:val="003D024C"/>
    <w:pPr>
      <w:ind w:left="720"/>
      <w:contextualSpacing/>
    </w:pPr>
  </w:style>
  <w:style w:type="character" w:styleId="Hyperlink">
    <w:name w:val="Hyperlink"/>
    <w:basedOn w:val="DefaultParagraphFont"/>
    <w:uiPriority w:val="99"/>
    <w:unhideWhenUsed/>
    <w:rsid w:val="000B78A8"/>
    <w:rPr>
      <w:color w:val="0000FF" w:themeColor="hyperlink"/>
      <w:u w:val="single"/>
    </w:rPr>
  </w:style>
  <w:style w:type="character" w:styleId="CommentReference">
    <w:name w:val="annotation reference"/>
    <w:basedOn w:val="DefaultParagraphFont"/>
    <w:uiPriority w:val="99"/>
    <w:semiHidden/>
    <w:unhideWhenUsed/>
    <w:rsid w:val="00C8114C"/>
    <w:rPr>
      <w:sz w:val="16"/>
      <w:szCs w:val="16"/>
    </w:rPr>
  </w:style>
  <w:style w:type="paragraph" w:styleId="CommentText">
    <w:name w:val="annotation text"/>
    <w:basedOn w:val="Normal"/>
    <w:link w:val="CommentTextChar"/>
    <w:uiPriority w:val="99"/>
    <w:unhideWhenUsed/>
    <w:rsid w:val="00C8114C"/>
    <w:pPr>
      <w:spacing w:line="240" w:lineRule="auto"/>
    </w:pPr>
    <w:rPr>
      <w:sz w:val="20"/>
      <w:szCs w:val="20"/>
    </w:rPr>
  </w:style>
  <w:style w:type="character" w:customStyle="1" w:styleId="CommentTextChar">
    <w:name w:val="Comment Text Char"/>
    <w:basedOn w:val="DefaultParagraphFont"/>
    <w:link w:val="CommentText"/>
    <w:uiPriority w:val="99"/>
    <w:rsid w:val="00C8114C"/>
    <w:rPr>
      <w:sz w:val="20"/>
      <w:szCs w:val="20"/>
    </w:rPr>
  </w:style>
  <w:style w:type="paragraph" w:styleId="CommentSubject">
    <w:name w:val="annotation subject"/>
    <w:basedOn w:val="CommentText"/>
    <w:next w:val="CommentText"/>
    <w:link w:val="CommentSubjectChar"/>
    <w:uiPriority w:val="99"/>
    <w:semiHidden/>
    <w:unhideWhenUsed/>
    <w:rsid w:val="00C8114C"/>
    <w:rPr>
      <w:b/>
      <w:bCs/>
    </w:rPr>
  </w:style>
  <w:style w:type="character" w:customStyle="1" w:styleId="CommentSubjectChar">
    <w:name w:val="Comment Subject Char"/>
    <w:basedOn w:val="CommentTextChar"/>
    <w:link w:val="CommentSubject"/>
    <w:uiPriority w:val="99"/>
    <w:semiHidden/>
    <w:rsid w:val="00C8114C"/>
    <w:rPr>
      <w:b/>
      <w:bCs/>
      <w:sz w:val="20"/>
      <w:szCs w:val="20"/>
    </w:rPr>
  </w:style>
  <w:style w:type="paragraph" w:styleId="NoSpacing">
    <w:name w:val="No Spacing"/>
    <w:link w:val="NoSpacingChar"/>
    <w:uiPriority w:val="1"/>
    <w:qFormat/>
    <w:rsid w:val="00051D35"/>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rsid w:val="00051D35"/>
    <w:rPr>
      <w:rFonts w:ascii="Calibri" w:eastAsia="Times New Roman" w:hAnsi="Calibri" w:cs="Times New Roman"/>
    </w:rPr>
  </w:style>
  <w:style w:type="paragraph" w:customStyle="1" w:styleId="11tablesquarebullet">
    <w:name w:val="11 table square bullet"/>
    <w:basedOn w:val="Normal"/>
    <w:link w:val="11tablesquarebulletChar"/>
    <w:rsid w:val="00051D35"/>
    <w:pPr>
      <w:numPr>
        <w:numId w:val="2"/>
      </w:numPr>
      <w:tabs>
        <w:tab w:val="clear" w:pos="288"/>
      </w:tabs>
      <w:spacing w:before="60" w:after="60" w:line="240" w:lineRule="auto"/>
      <w:ind w:right="289"/>
    </w:pPr>
    <w:rPr>
      <w:rFonts w:ascii="Times New Roman" w:eastAsia="Times New Roman" w:hAnsi="Times New Roman" w:cs="Times New Roman"/>
      <w:sz w:val="26"/>
      <w:szCs w:val="20"/>
    </w:rPr>
  </w:style>
  <w:style w:type="character" w:customStyle="1" w:styleId="11tablesquarebulletChar">
    <w:name w:val="11 table square bullet Char"/>
    <w:basedOn w:val="DefaultParagraphFont"/>
    <w:link w:val="11tablesquarebullet"/>
    <w:rsid w:val="00051D35"/>
    <w:rPr>
      <w:rFonts w:ascii="Times New Roman" w:eastAsia="Times New Roman" w:hAnsi="Times New Roman" w:cs="Times New Roman"/>
      <w:sz w:val="26"/>
      <w:szCs w:val="20"/>
    </w:rPr>
  </w:style>
  <w:style w:type="paragraph" w:styleId="NormalWeb">
    <w:name w:val="Normal (Web)"/>
    <w:basedOn w:val="Normal"/>
    <w:uiPriority w:val="99"/>
    <w:unhideWhenUsed/>
    <w:rsid w:val="006E4A0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locked/>
    <w:rsid w:val="00975DF1"/>
  </w:style>
  <w:style w:type="paragraph" w:customStyle="1" w:styleId="Default">
    <w:name w:val="Default"/>
    <w:rsid w:val="009F50E8"/>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557BCC"/>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10374">
      <w:bodyDiv w:val="1"/>
      <w:marLeft w:val="0"/>
      <w:marRight w:val="0"/>
      <w:marTop w:val="0"/>
      <w:marBottom w:val="0"/>
      <w:divBdr>
        <w:top w:val="none" w:sz="0" w:space="0" w:color="auto"/>
        <w:left w:val="none" w:sz="0" w:space="0" w:color="auto"/>
        <w:bottom w:val="none" w:sz="0" w:space="0" w:color="auto"/>
        <w:right w:val="none" w:sz="0" w:space="0" w:color="auto"/>
      </w:divBdr>
    </w:div>
    <w:div w:id="80569310">
      <w:bodyDiv w:val="1"/>
      <w:marLeft w:val="0"/>
      <w:marRight w:val="0"/>
      <w:marTop w:val="0"/>
      <w:marBottom w:val="0"/>
      <w:divBdr>
        <w:top w:val="none" w:sz="0" w:space="0" w:color="auto"/>
        <w:left w:val="none" w:sz="0" w:space="0" w:color="auto"/>
        <w:bottom w:val="none" w:sz="0" w:space="0" w:color="auto"/>
        <w:right w:val="none" w:sz="0" w:space="0" w:color="auto"/>
      </w:divBdr>
    </w:div>
    <w:div w:id="86195612">
      <w:bodyDiv w:val="1"/>
      <w:marLeft w:val="0"/>
      <w:marRight w:val="0"/>
      <w:marTop w:val="0"/>
      <w:marBottom w:val="0"/>
      <w:divBdr>
        <w:top w:val="none" w:sz="0" w:space="0" w:color="auto"/>
        <w:left w:val="none" w:sz="0" w:space="0" w:color="auto"/>
        <w:bottom w:val="none" w:sz="0" w:space="0" w:color="auto"/>
        <w:right w:val="none" w:sz="0" w:space="0" w:color="auto"/>
      </w:divBdr>
      <w:divsChild>
        <w:div w:id="1944533940">
          <w:marLeft w:val="850"/>
          <w:marRight w:val="0"/>
          <w:marTop w:val="0"/>
          <w:marBottom w:val="0"/>
          <w:divBdr>
            <w:top w:val="none" w:sz="0" w:space="0" w:color="auto"/>
            <w:left w:val="none" w:sz="0" w:space="0" w:color="auto"/>
            <w:bottom w:val="none" w:sz="0" w:space="0" w:color="auto"/>
            <w:right w:val="none" w:sz="0" w:space="0" w:color="auto"/>
          </w:divBdr>
        </w:div>
      </w:divsChild>
    </w:div>
    <w:div w:id="131599831">
      <w:bodyDiv w:val="1"/>
      <w:marLeft w:val="0"/>
      <w:marRight w:val="0"/>
      <w:marTop w:val="0"/>
      <w:marBottom w:val="0"/>
      <w:divBdr>
        <w:top w:val="none" w:sz="0" w:space="0" w:color="auto"/>
        <w:left w:val="none" w:sz="0" w:space="0" w:color="auto"/>
        <w:bottom w:val="none" w:sz="0" w:space="0" w:color="auto"/>
        <w:right w:val="none" w:sz="0" w:space="0" w:color="auto"/>
      </w:divBdr>
      <w:divsChild>
        <w:div w:id="13457639">
          <w:marLeft w:val="446"/>
          <w:marRight w:val="0"/>
          <w:marTop w:val="120"/>
          <w:marBottom w:val="0"/>
          <w:divBdr>
            <w:top w:val="none" w:sz="0" w:space="0" w:color="auto"/>
            <w:left w:val="none" w:sz="0" w:space="0" w:color="auto"/>
            <w:bottom w:val="none" w:sz="0" w:space="0" w:color="auto"/>
            <w:right w:val="none" w:sz="0" w:space="0" w:color="auto"/>
          </w:divBdr>
        </w:div>
        <w:div w:id="730037891">
          <w:marLeft w:val="446"/>
          <w:marRight w:val="0"/>
          <w:marTop w:val="120"/>
          <w:marBottom w:val="0"/>
          <w:divBdr>
            <w:top w:val="none" w:sz="0" w:space="0" w:color="auto"/>
            <w:left w:val="none" w:sz="0" w:space="0" w:color="auto"/>
            <w:bottom w:val="none" w:sz="0" w:space="0" w:color="auto"/>
            <w:right w:val="none" w:sz="0" w:space="0" w:color="auto"/>
          </w:divBdr>
        </w:div>
        <w:div w:id="937374010">
          <w:marLeft w:val="446"/>
          <w:marRight w:val="0"/>
          <w:marTop w:val="120"/>
          <w:marBottom w:val="0"/>
          <w:divBdr>
            <w:top w:val="none" w:sz="0" w:space="0" w:color="auto"/>
            <w:left w:val="none" w:sz="0" w:space="0" w:color="auto"/>
            <w:bottom w:val="none" w:sz="0" w:space="0" w:color="auto"/>
            <w:right w:val="none" w:sz="0" w:space="0" w:color="auto"/>
          </w:divBdr>
        </w:div>
        <w:div w:id="1048920753">
          <w:marLeft w:val="446"/>
          <w:marRight w:val="0"/>
          <w:marTop w:val="120"/>
          <w:marBottom w:val="0"/>
          <w:divBdr>
            <w:top w:val="none" w:sz="0" w:space="0" w:color="auto"/>
            <w:left w:val="none" w:sz="0" w:space="0" w:color="auto"/>
            <w:bottom w:val="none" w:sz="0" w:space="0" w:color="auto"/>
            <w:right w:val="none" w:sz="0" w:space="0" w:color="auto"/>
          </w:divBdr>
        </w:div>
      </w:divsChild>
    </w:div>
    <w:div w:id="143009727">
      <w:bodyDiv w:val="1"/>
      <w:marLeft w:val="0"/>
      <w:marRight w:val="0"/>
      <w:marTop w:val="0"/>
      <w:marBottom w:val="0"/>
      <w:divBdr>
        <w:top w:val="none" w:sz="0" w:space="0" w:color="auto"/>
        <w:left w:val="none" w:sz="0" w:space="0" w:color="auto"/>
        <w:bottom w:val="none" w:sz="0" w:space="0" w:color="auto"/>
        <w:right w:val="none" w:sz="0" w:space="0" w:color="auto"/>
      </w:divBdr>
    </w:div>
    <w:div w:id="296183313">
      <w:bodyDiv w:val="1"/>
      <w:marLeft w:val="0"/>
      <w:marRight w:val="0"/>
      <w:marTop w:val="0"/>
      <w:marBottom w:val="0"/>
      <w:divBdr>
        <w:top w:val="none" w:sz="0" w:space="0" w:color="auto"/>
        <w:left w:val="none" w:sz="0" w:space="0" w:color="auto"/>
        <w:bottom w:val="none" w:sz="0" w:space="0" w:color="auto"/>
        <w:right w:val="none" w:sz="0" w:space="0" w:color="auto"/>
      </w:divBdr>
      <w:divsChild>
        <w:div w:id="1954441424">
          <w:marLeft w:val="850"/>
          <w:marRight w:val="0"/>
          <w:marTop w:val="0"/>
          <w:marBottom w:val="0"/>
          <w:divBdr>
            <w:top w:val="none" w:sz="0" w:space="0" w:color="auto"/>
            <w:left w:val="none" w:sz="0" w:space="0" w:color="auto"/>
            <w:bottom w:val="none" w:sz="0" w:space="0" w:color="auto"/>
            <w:right w:val="none" w:sz="0" w:space="0" w:color="auto"/>
          </w:divBdr>
        </w:div>
      </w:divsChild>
    </w:div>
    <w:div w:id="450366224">
      <w:bodyDiv w:val="1"/>
      <w:marLeft w:val="0"/>
      <w:marRight w:val="0"/>
      <w:marTop w:val="0"/>
      <w:marBottom w:val="0"/>
      <w:divBdr>
        <w:top w:val="none" w:sz="0" w:space="0" w:color="auto"/>
        <w:left w:val="none" w:sz="0" w:space="0" w:color="auto"/>
        <w:bottom w:val="none" w:sz="0" w:space="0" w:color="auto"/>
        <w:right w:val="none" w:sz="0" w:space="0" w:color="auto"/>
      </w:divBdr>
      <w:divsChild>
        <w:div w:id="1133332806">
          <w:marLeft w:val="850"/>
          <w:marRight w:val="0"/>
          <w:marTop w:val="0"/>
          <w:marBottom w:val="0"/>
          <w:divBdr>
            <w:top w:val="none" w:sz="0" w:space="0" w:color="auto"/>
            <w:left w:val="none" w:sz="0" w:space="0" w:color="auto"/>
            <w:bottom w:val="none" w:sz="0" w:space="0" w:color="auto"/>
            <w:right w:val="none" w:sz="0" w:space="0" w:color="auto"/>
          </w:divBdr>
        </w:div>
      </w:divsChild>
    </w:div>
    <w:div w:id="525752783">
      <w:bodyDiv w:val="1"/>
      <w:marLeft w:val="0"/>
      <w:marRight w:val="0"/>
      <w:marTop w:val="0"/>
      <w:marBottom w:val="0"/>
      <w:divBdr>
        <w:top w:val="none" w:sz="0" w:space="0" w:color="auto"/>
        <w:left w:val="none" w:sz="0" w:space="0" w:color="auto"/>
        <w:bottom w:val="none" w:sz="0" w:space="0" w:color="auto"/>
        <w:right w:val="none" w:sz="0" w:space="0" w:color="auto"/>
      </w:divBdr>
    </w:div>
    <w:div w:id="871190955">
      <w:bodyDiv w:val="1"/>
      <w:marLeft w:val="0"/>
      <w:marRight w:val="0"/>
      <w:marTop w:val="0"/>
      <w:marBottom w:val="0"/>
      <w:divBdr>
        <w:top w:val="none" w:sz="0" w:space="0" w:color="auto"/>
        <w:left w:val="none" w:sz="0" w:space="0" w:color="auto"/>
        <w:bottom w:val="none" w:sz="0" w:space="0" w:color="auto"/>
        <w:right w:val="none" w:sz="0" w:space="0" w:color="auto"/>
      </w:divBdr>
      <w:divsChild>
        <w:div w:id="220869722">
          <w:marLeft w:val="1166"/>
          <w:marRight w:val="0"/>
          <w:marTop w:val="0"/>
          <w:marBottom w:val="0"/>
          <w:divBdr>
            <w:top w:val="none" w:sz="0" w:space="0" w:color="auto"/>
            <w:left w:val="none" w:sz="0" w:space="0" w:color="auto"/>
            <w:bottom w:val="none" w:sz="0" w:space="0" w:color="auto"/>
            <w:right w:val="none" w:sz="0" w:space="0" w:color="auto"/>
          </w:divBdr>
        </w:div>
        <w:div w:id="436754492">
          <w:marLeft w:val="1166"/>
          <w:marRight w:val="0"/>
          <w:marTop w:val="0"/>
          <w:marBottom w:val="0"/>
          <w:divBdr>
            <w:top w:val="none" w:sz="0" w:space="0" w:color="auto"/>
            <w:left w:val="none" w:sz="0" w:space="0" w:color="auto"/>
            <w:bottom w:val="none" w:sz="0" w:space="0" w:color="auto"/>
            <w:right w:val="none" w:sz="0" w:space="0" w:color="auto"/>
          </w:divBdr>
        </w:div>
        <w:div w:id="1174220235">
          <w:marLeft w:val="1166"/>
          <w:marRight w:val="0"/>
          <w:marTop w:val="0"/>
          <w:marBottom w:val="0"/>
          <w:divBdr>
            <w:top w:val="none" w:sz="0" w:space="0" w:color="auto"/>
            <w:left w:val="none" w:sz="0" w:space="0" w:color="auto"/>
            <w:bottom w:val="none" w:sz="0" w:space="0" w:color="auto"/>
            <w:right w:val="none" w:sz="0" w:space="0" w:color="auto"/>
          </w:divBdr>
        </w:div>
        <w:div w:id="1237713097">
          <w:marLeft w:val="1166"/>
          <w:marRight w:val="0"/>
          <w:marTop w:val="0"/>
          <w:marBottom w:val="0"/>
          <w:divBdr>
            <w:top w:val="none" w:sz="0" w:space="0" w:color="auto"/>
            <w:left w:val="none" w:sz="0" w:space="0" w:color="auto"/>
            <w:bottom w:val="none" w:sz="0" w:space="0" w:color="auto"/>
            <w:right w:val="none" w:sz="0" w:space="0" w:color="auto"/>
          </w:divBdr>
        </w:div>
        <w:div w:id="1283537549">
          <w:marLeft w:val="1166"/>
          <w:marRight w:val="0"/>
          <w:marTop w:val="0"/>
          <w:marBottom w:val="0"/>
          <w:divBdr>
            <w:top w:val="none" w:sz="0" w:space="0" w:color="auto"/>
            <w:left w:val="none" w:sz="0" w:space="0" w:color="auto"/>
            <w:bottom w:val="none" w:sz="0" w:space="0" w:color="auto"/>
            <w:right w:val="none" w:sz="0" w:space="0" w:color="auto"/>
          </w:divBdr>
        </w:div>
        <w:div w:id="1365593001">
          <w:marLeft w:val="1166"/>
          <w:marRight w:val="0"/>
          <w:marTop w:val="0"/>
          <w:marBottom w:val="0"/>
          <w:divBdr>
            <w:top w:val="none" w:sz="0" w:space="0" w:color="auto"/>
            <w:left w:val="none" w:sz="0" w:space="0" w:color="auto"/>
            <w:bottom w:val="none" w:sz="0" w:space="0" w:color="auto"/>
            <w:right w:val="none" w:sz="0" w:space="0" w:color="auto"/>
          </w:divBdr>
        </w:div>
      </w:divsChild>
    </w:div>
    <w:div w:id="894924338">
      <w:bodyDiv w:val="1"/>
      <w:marLeft w:val="0"/>
      <w:marRight w:val="0"/>
      <w:marTop w:val="0"/>
      <w:marBottom w:val="0"/>
      <w:divBdr>
        <w:top w:val="none" w:sz="0" w:space="0" w:color="auto"/>
        <w:left w:val="none" w:sz="0" w:space="0" w:color="auto"/>
        <w:bottom w:val="none" w:sz="0" w:space="0" w:color="auto"/>
        <w:right w:val="none" w:sz="0" w:space="0" w:color="auto"/>
      </w:divBdr>
      <w:divsChild>
        <w:div w:id="51201546">
          <w:marLeft w:val="1166"/>
          <w:marRight w:val="0"/>
          <w:marTop w:val="0"/>
          <w:marBottom w:val="0"/>
          <w:divBdr>
            <w:top w:val="none" w:sz="0" w:space="0" w:color="auto"/>
            <w:left w:val="none" w:sz="0" w:space="0" w:color="auto"/>
            <w:bottom w:val="none" w:sz="0" w:space="0" w:color="auto"/>
            <w:right w:val="none" w:sz="0" w:space="0" w:color="auto"/>
          </w:divBdr>
        </w:div>
        <w:div w:id="292056493">
          <w:marLeft w:val="1166"/>
          <w:marRight w:val="0"/>
          <w:marTop w:val="0"/>
          <w:marBottom w:val="0"/>
          <w:divBdr>
            <w:top w:val="none" w:sz="0" w:space="0" w:color="auto"/>
            <w:left w:val="none" w:sz="0" w:space="0" w:color="auto"/>
            <w:bottom w:val="none" w:sz="0" w:space="0" w:color="auto"/>
            <w:right w:val="none" w:sz="0" w:space="0" w:color="auto"/>
          </w:divBdr>
        </w:div>
        <w:div w:id="406340282">
          <w:marLeft w:val="1166"/>
          <w:marRight w:val="0"/>
          <w:marTop w:val="0"/>
          <w:marBottom w:val="0"/>
          <w:divBdr>
            <w:top w:val="none" w:sz="0" w:space="0" w:color="auto"/>
            <w:left w:val="none" w:sz="0" w:space="0" w:color="auto"/>
            <w:bottom w:val="none" w:sz="0" w:space="0" w:color="auto"/>
            <w:right w:val="none" w:sz="0" w:space="0" w:color="auto"/>
          </w:divBdr>
        </w:div>
        <w:div w:id="474879619">
          <w:marLeft w:val="446"/>
          <w:marRight w:val="0"/>
          <w:marTop w:val="0"/>
          <w:marBottom w:val="0"/>
          <w:divBdr>
            <w:top w:val="none" w:sz="0" w:space="0" w:color="auto"/>
            <w:left w:val="none" w:sz="0" w:space="0" w:color="auto"/>
            <w:bottom w:val="none" w:sz="0" w:space="0" w:color="auto"/>
            <w:right w:val="none" w:sz="0" w:space="0" w:color="auto"/>
          </w:divBdr>
        </w:div>
        <w:div w:id="605625321">
          <w:marLeft w:val="1166"/>
          <w:marRight w:val="0"/>
          <w:marTop w:val="0"/>
          <w:marBottom w:val="0"/>
          <w:divBdr>
            <w:top w:val="none" w:sz="0" w:space="0" w:color="auto"/>
            <w:left w:val="none" w:sz="0" w:space="0" w:color="auto"/>
            <w:bottom w:val="none" w:sz="0" w:space="0" w:color="auto"/>
            <w:right w:val="none" w:sz="0" w:space="0" w:color="auto"/>
          </w:divBdr>
        </w:div>
        <w:div w:id="659895570">
          <w:marLeft w:val="1166"/>
          <w:marRight w:val="0"/>
          <w:marTop w:val="0"/>
          <w:marBottom w:val="0"/>
          <w:divBdr>
            <w:top w:val="none" w:sz="0" w:space="0" w:color="auto"/>
            <w:left w:val="none" w:sz="0" w:space="0" w:color="auto"/>
            <w:bottom w:val="none" w:sz="0" w:space="0" w:color="auto"/>
            <w:right w:val="none" w:sz="0" w:space="0" w:color="auto"/>
          </w:divBdr>
        </w:div>
        <w:div w:id="753815625">
          <w:marLeft w:val="446"/>
          <w:marRight w:val="0"/>
          <w:marTop w:val="0"/>
          <w:marBottom w:val="0"/>
          <w:divBdr>
            <w:top w:val="none" w:sz="0" w:space="0" w:color="auto"/>
            <w:left w:val="none" w:sz="0" w:space="0" w:color="auto"/>
            <w:bottom w:val="none" w:sz="0" w:space="0" w:color="auto"/>
            <w:right w:val="none" w:sz="0" w:space="0" w:color="auto"/>
          </w:divBdr>
        </w:div>
        <w:div w:id="1006636071">
          <w:marLeft w:val="446"/>
          <w:marRight w:val="0"/>
          <w:marTop w:val="0"/>
          <w:marBottom w:val="0"/>
          <w:divBdr>
            <w:top w:val="none" w:sz="0" w:space="0" w:color="auto"/>
            <w:left w:val="none" w:sz="0" w:space="0" w:color="auto"/>
            <w:bottom w:val="none" w:sz="0" w:space="0" w:color="auto"/>
            <w:right w:val="none" w:sz="0" w:space="0" w:color="auto"/>
          </w:divBdr>
        </w:div>
        <w:div w:id="1020010978">
          <w:marLeft w:val="446"/>
          <w:marRight w:val="0"/>
          <w:marTop w:val="0"/>
          <w:marBottom w:val="0"/>
          <w:divBdr>
            <w:top w:val="none" w:sz="0" w:space="0" w:color="auto"/>
            <w:left w:val="none" w:sz="0" w:space="0" w:color="auto"/>
            <w:bottom w:val="none" w:sz="0" w:space="0" w:color="auto"/>
            <w:right w:val="none" w:sz="0" w:space="0" w:color="auto"/>
          </w:divBdr>
        </w:div>
        <w:div w:id="1065681740">
          <w:marLeft w:val="1166"/>
          <w:marRight w:val="0"/>
          <w:marTop w:val="0"/>
          <w:marBottom w:val="0"/>
          <w:divBdr>
            <w:top w:val="none" w:sz="0" w:space="0" w:color="auto"/>
            <w:left w:val="none" w:sz="0" w:space="0" w:color="auto"/>
            <w:bottom w:val="none" w:sz="0" w:space="0" w:color="auto"/>
            <w:right w:val="none" w:sz="0" w:space="0" w:color="auto"/>
          </w:divBdr>
        </w:div>
        <w:div w:id="1111782087">
          <w:marLeft w:val="1166"/>
          <w:marRight w:val="0"/>
          <w:marTop w:val="0"/>
          <w:marBottom w:val="0"/>
          <w:divBdr>
            <w:top w:val="none" w:sz="0" w:space="0" w:color="auto"/>
            <w:left w:val="none" w:sz="0" w:space="0" w:color="auto"/>
            <w:bottom w:val="none" w:sz="0" w:space="0" w:color="auto"/>
            <w:right w:val="none" w:sz="0" w:space="0" w:color="auto"/>
          </w:divBdr>
        </w:div>
        <w:div w:id="1201937811">
          <w:marLeft w:val="1166"/>
          <w:marRight w:val="0"/>
          <w:marTop w:val="0"/>
          <w:marBottom w:val="0"/>
          <w:divBdr>
            <w:top w:val="none" w:sz="0" w:space="0" w:color="auto"/>
            <w:left w:val="none" w:sz="0" w:space="0" w:color="auto"/>
            <w:bottom w:val="none" w:sz="0" w:space="0" w:color="auto"/>
            <w:right w:val="none" w:sz="0" w:space="0" w:color="auto"/>
          </w:divBdr>
        </w:div>
        <w:div w:id="1203901257">
          <w:marLeft w:val="1166"/>
          <w:marRight w:val="0"/>
          <w:marTop w:val="0"/>
          <w:marBottom w:val="0"/>
          <w:divBdr>
            <w:top w:val="none" w:sz="0" w:space="0" w:color="auto"/>
            <w:left w:val="none" w:sz="0" w:space="0" w:color="auto"/>
            <w:bottom w:val="none" w:sz="0" w:space="0" w:color="auto"/>
            <w:right w:val="none" w:sz="0" w:space="0" w:color="auto"/>
          </w:divBdr>
        </w:div>
        <w:div w:id="1383139997">
          <w:marLeft w:val="1166"/>
          <w:marRight w:val="0"/>
          <w:marTop w:val="0"/>
          <w:marBottom w:val="0"/>
          <w:divBdr>
            <w:top w:val="none" w:sz="0" w:space="0" w:color="auto"/>
            <w:left w:val="none" w:sz="0" w:space="0" w:color="auto"/>
            <w:bottom w:val="none" w:sz="0" w:space="0" w:color="auto"/>
            <w:right w:val="none" w:sz="0" w:space="0" w:color="auto"/>
          </w:divBdr>
        </w:div>
        <w:div w:id="1834301043">
          <w:marLeft w:val="1166"/>
          <w:marRight w:val="0"/>
          <w:marTop w:val="0"/>
          <w:marBottom w:val="0"/>
          <w:divBdr>
            <w:top w:val="none" w:sz="0" w:space="0" w:color="auto"/>
            <w:left w:val="none" w:sz="0" w:space="0" w:color="auto"/>
            <w:bottom w:val="none" w:sz="0" w:space="0" w:color="auto"/>
            <w:right w:val="none" w:sz="0" w:space="0" w:color="auto"/>
          </w:divBdr>
        </w:div>
      </w:divsChild>
    </w:div>
    <w:div w:id="1079251651">
      <w:bodyDiv w:val="1"/>
      <w:marLeft w:val="0"/>
      <w:marRight w:val="0"/>
      <w:marTop w:val="0"/>
      <w:marBottom w:val="0"/>
      <w:divBdr>
        <w:top w:val="none" w:sz="0" w:space="0" w:color="auto"/>
        <w:left w:val="none" w:sz="0" w:space="0" w:color="auto"/>
        <w:bottom w:val="none" w:sz="0" w:space="0" w:color="auto"/>
        <w:right w:val="none" w:sz="0" w:space="0" w:color="auto"/>
      </w:divBdr>
    </w:div>
    <w:div w:id="1098677889">
      <w:bodyDiv w:val="1"/>
      <w:marLeft w:val="0"/>
      <w:marRight w:val="0"/>
      <w:marTop w:val="0"/>
      <w:marBottom w:val="0"/>
      <w:divBdr>
        <w:top w:val="none" w:sz="0" w:space="0" w:color="auto"/>
        <w:left w:val="none" w:sz="0" w:space="0" w:color="auto"/>
        <w:bottom w:val="none" w:sz="0" w:space="0" w:color="auto"/>
        <w:right w:val="none" w:sz="0" w:space="0" w:color="auto"/>
      </w:divBdr>
      <w:divsChild>
        <w:div w:id="2104296947">
          <w:marLeft w:val="634"/>
          <w:marRight w:val="0"/>
          <w:marTop w:val="0"/>
          <w:marBottom w:val="200"/>
          <w:divBdr>
            <w:top w:val="none" w:sz="0" w:space="0" w:color="auto"/>
            <w:left w:val="none" w:sz="0" w:space="0" w:color="auto"/>
            <w:bottom w:val="none" w:sz="0" w:space="0" w:color="auto"/>
            <w:right w:val="none" w:sz="0" w:space="0" w:color="auto"/>
          </w:divBdr>
        </w:div>
      </w:divsChild>
    </w:div>
    <w:div w:id="1111821683">
      <w:bodyDiv w:val="1"/>
      <w:marLeft w:val="0"/>
      <w:marRight w:val="0"/>
      <w:marTop w:val="0"/>
      <w:marBottom w:val="0"/>
      <w:divBdr>
        <w:top w:val="none" w:sz="0" w:space="0" w:color="auto"/>
        <w:left w:val="none" w:sz="0" w:space="0" w:color="auto"/>
        <w:bottom w:val="none" w:sz="0" w:space="0" w:color="auto"/>
        <w:right w:val="none" w:sz="0" w:space="0" w:color="auto"/>
      </w:divBdr>
    </w:div>
    <w:div w:id="1261059407">
      <w:bodyDiv w:val="1"/>
      <w:marLeft w:val="0"/>
      <w:marRight w:val="0"/>
      <w:marTop w:val="0"/>
      <w:marBottom w:val="0"/>
      <w:divBdr>
        <w:top w:val="none" w:sz="0" w:space="0" w:color="auto"/>
        <w:left w:val="none" w:sz="0" w:space="0" w:color="auto"/>
        <w:bottom w:val="none" w:sz="0" w:space="0" w:color="auto"/>
        <w:right w:val="none" w:sz="0" w:space="0" w:color="auto"/>
      </w:divBdr>
      <w:divsChild>
        <w:div w:id="9989557">
          <w:marLeft w:val="446"/>
          <w:marRight w:val="0"/>
          <w:marTop w:val="120"/>
          <w:marBottom w:val="120"/>
          <w:divBdr>
            <w:top w:val="none" w:sz="0" w:space="0" w:color="auto"/>
            <w:left w:val="none" w:sz="0" w:space="0" w:color="auto"/>
            <w:bottom w:val="none" w:sz="0" w:space="0" w:color="auto"/>
            <w:right w:val="none" w:sz="0" w:space="0" w:color="auto"/>
          </w:divBdr>
        </w:div>
        <w:div w:id="381288784">
          <w:marLeft w:val="446"/>
          <w:marRight w:val="0"/>
          <w:marTop w:val="120"/>
          <w:marBottom w:val="0"/>
          <w:divBdr>
            <w:top w:val="none" w:sz="0" w:space="0" w:color="auto"/>
            <w:left w:val="none" w:sz="0" w:space="0" w:color="auto"/>
            <w:bottom w:val="none" w:sz="0" w:space="0" w:color="auto"/>
            <w:right w:val="none" w:sz="0" w:space="0" w:color="auto"/>
          </w:divBdr>
        </w:div>
        <w:div w:id="1531647530">
          <w:marLeft w:val="446"/>
          <w:marRight w:val="0"/>
          <w:marTop w:val="120"/>
          <w:marBottom w:val="0"/>
          <w:divBdr>
            <w:top w:val="none" w:sz="0" w:space="0" w:color="auto"/>
            <w:left w:val="none" w:sz="0" w:space="0" w:color="auto"/>
            <w:bottom w:val="none" w:sz="0" w:space="0" w:color="auto"/>
            <w:right w:val="none" w:sz="0" w:space="0" w:color="auto"/>
          </w:divBdr>
        </w:div>
        <w:div w:id="1850752720">
          <w:marLeft w:val="446"/>
          <w:marRight w:val="0"/>
          <w:marTop w:val="120"/>
          <w:marBottom w:val="0"/>
          <w:divBdr>
            <w:top w:val="none" w:sz="0" w:space="0" w:color="auto"/>
            <w:left w:val="none" w:sz="0" w:space="0" w:color="auto"/>
            <w:bottom w:val="none" w:sz="0" w:space="0" w:color="auto"/>
            <w:right w:val="none" w:sz="0" w:space="0" w:color="auto"/>
          </w:divBdr>
        </w:div>
      </w:divsChild>
    </w:div>
    <w:div w:id="1295521433">
      <w:bodyDiv w:val="1"/>
      <w:marLeft w:val="0"/>
      <w:marRight w:val="0"/>
      <w:marTop w:val="0"/>
      <w:marBottom w:val="0"/>
      <w:divBdr>
        <w:top w:val="none" w:sz="0" w:space="0" w:color="auto"/>
        <w:left w:val="none" w:sz="0" w:space="0" w:color="auto"/>
        <w:bottom w:val="none" w:sz="0" w:space="0" w:color="auto"/>
        <w:right w:val="none" w:sz="0" w:space="0" w:color="auto"/>
      </w:divBdr>
      <w:divsChild>
        <w:div w:id="315380680">
          <w:marLeft w:val="547"/>
          <w:marRight w:val="0"/>
          <w:marTop w:val="0"/>
          <w:marBottom w:val="0"/>
          <w:divBdr>
            <w:top w:val="none" w:sz="0" w:space="0" w:color="auto"/>
            <w:left w:val="none" w:sz="0" w:space="0" w:color="auto"/>
            <w:bottom w:val="none" w:sz="0" w:space="0" w:color="auto"/>
            <w:right w:val="none" w:sz="0" w:space="0" w:color="auto"/>
          </w:divBdr>
        </w:div>
        <w:div w:id="1157310167">
          <w:marLeft w:val="547"/>
          <w:marRight w:val="0"/>
          <w:marTop w:val="0"/>
          <w:marBottom w:val="0"/>
          <w:divBdr>
            <w:top w:val="none" w:sz="0" w:space="0" w:color="auto"/>
            <w:left w:val="none" w:sz="0" w:space="0" w:color="auto"/>
            <w:bottom w:val="none" w:sz="0" w:space="0" w:color="auto"/>
            <w:right w:val="none" w:sz="0" w:space="0" w:color="auto"/>
          </w:divBdr>
        </w:div>
        <w:div w:id="1731073270">
          <w:marLeft w:val="547"/>
          <w:marRight w:val="0"/>
          <w:marTop w:val="0"/>
          <w:marBottom w:val="0"/>
          <w:divBdr>
            <w:top w:val="none" w:sz="0" w:space="0" w:color="auto"/>
            <w:left w:val="none" w:sz="0" w:space="0" w:color="auto"/>
            <w:bottom w:val="none" w:sz="0" w:space="0" w:color="auto"/>
            <w:right w:val="none" w:sz="0" w:space="0" w:color="auto"/>
          </w:divBdr>
        </w:div>
        <w:div w:id="1961184660">
          <w:marLeft w:val="547"/>
          <w:marRight w:val="0"/>
          <w:marTop w:val="0"/>
          <w:marBottom w:val="0"/>
          <w:divBdr>
            <w:top w:val="none" w:sz="0" w:space="0" w:color="auto"/>
            <w:left w:val="none" w:sz="0" w:space="0" w:color="auto"/>
            <w:bottom w:val="none" w:sz="0" w:space="0" w:color="auto"/>
            <w:right w:val="none" w:sz="0" w:space="0" w:color="auto"/>
          </w:divBdr>
        </w:div>
      </w:divsChild>
    </w:div>
    <w:div w:id="1302228060">
      <w:bodyDiv w:val="1"/>
      <w:marLeft w:val="0"/>
      <w:marRight w:val="0"/>
      <w:marTop w:val="0"/>
      <w:marBottom w:val="0"/>
      <w:divBdr>
        <w:top w:val="none" w:sz="0" w:space="0" w:color="auto"/>
        <w:left w:val="none" w:sz="0" w:space="0" w:color="auto"/>
        <w:bottom w:val="none" w:sz="0" w:space="0" w:color="auto"/>
        <w:right w:val="none" w:sz="0" w:space="0" w:color="auto"/>
      </w:divBdr>
    </w:div>
    <w:div w:id="1456633899">
      <w:bodyDiv w:val="1"/>
      <w:marLeft w:val="0"/>
      <w:marRight w:val="0"/>
      <w:marTop w:val="0"/>
      <w:marBottom w:val="0"/>
      <w:divBdr>
        <w:top w:val="none" w:sz="0" w:space="0" w:color="auto"/>
        <w:left w:val="none" w:sz="0" w:space="0" w:color="auto"/>
        <w:bottom w:val="none" w:sz="0" w:space="0" w:color="auto"/>
        <w:right w:val="none" w:sz="0" w:space="0" w:color="auto"/>
      </w:divBdr>
      <w:divsChild>
        <w:div w:id="255983656">
          <w:marLeft w:val="850"/>
          <w:marRight w:val="0"/>
          <w:marTop w:val="0"/>
          <w:marBottom w:val="0"/>
          <w:divBdr>
            <w:top w:val="none" w:sz="0" w:space="0" w:color="auto"/>
            <w:left w:val="none" w:sz="0" w:space="0" w:color="auto"/>
            <w:bottom w:val="none" w:sz="0" w:space="0" w:color="auto"/>
            <w:right w:val="none" w:sz="0" w:space="0" w:color="auto"/>
          </w:divBdr>
        </w:div>
        <w:div w:id="999582026">
          <w:marLeft w:val="850"/>
          <w:marRight w:val="0"/>
          <w:marTop w:val="0"/>
          <w:marBottom w:val="0"/>
          <w:divBdr>
            <w:top w:val="none" w:sz="0" w:space="0" w:color="auto"/>
            <w:left w:val="none" w:sz="0" w:space="0" w:color="auto"/>
            <w:bottom w:val="none" w:sz="0" w:space="0" w:color="auto"/>
            <w:right w:val="none" w:sz="0" w:space="0" w:color="auto"/>
          </w:divBdr>
        </w:div>
        <w:div w:id="1020741068">
          <w:marLeft w:val="850"/>
          <w:marRight w:val="0"/>
          <w:marTop w:val="0"/>
          <w:marBottom w:val="0"/>
          <w:divBdr>
            <w:top w:val="none" w:sz="0" w:space="0" w:color="auto"/>
            <w:left w:val="none" w:sz="0" w:space="0" w:color="auto"/>
            <w:bottom w:val="none" w:sz="0" w:space="0" w:color="auto"/>
            <w:right w:val="none" w:sz="0" w:space="0" w:color="auto"/>
          </w:divBdr>
        </w:div>
        <w:div w:id="1918588970">
          <w:marLeft w:val="850"/>
          <w:marRight w:val="0"/>
          <w:marTop w:val="0"/>
          <w:marBottom w:val="0"/>
          <w:divBdr>
            <w:top w:val="none" w:sz="0" w:space="0" w:color="auto"/>
            <w:left w:val="none" w:sz="0" w:space="0" w:color="auto"/>
            <w:bottom w:val="none" w:sz="0" w:space="0" w:color="auto"/>
            <w:right w:val="none" w:sz="0" w:space="0" w:color="auto"/>
          </w:divBdr>
        </w:div>
      </w:divsChild>
    </w:div>
    <w:div w:id="1457599553">
      <w:bodyDiv w:val="1"/>
      <w:marLeft w:val="0"/>
      <w:marRight w:val="0"/>
      <w:marTop w:val="0"/>
      <w:marBottom w:val="0"/>
      <w:divBdr>
        <w:top w:val="none" w:sz="0" w:space="0" w:color="auto"/>
        <w:left w:val="none" w:sz="0" w:space="0" w:color="auto"/>
        <w:bottom w:val="none" w:sz="0" w:space="0" w:color="auto"/>
        <w:right w:val="none" w:sz="0" w:space="0" w:color="auto"/>
      </w:divBdr>
    </w:div>
    <w:div w:id="1471896970">
      <w:bodyDiv w:val="1"/>
      <w:marLeft w:val="0"/>
      <w:marRight w:val="0"/>
      <w:marTop w:val="0"/>
      <w:marBottom w:val="0"/>
      <w:divBdr>
        <w:top w:val="none" w:sz="0" w:space="0" w:color="auto"/>
        <w:left w:val="none" w:sz="0" w:space="0" w:color="auto"/>
        <w:bottom w:val="none" w:sz="0" w:space="0" w:color="auto"/>
        <w:right w:val="none" w:sz="0" w:space="0" w:color="auto"/>
      </w:divBdr>
      <w:divsChild>
        <w:div w:id="749304663">
          <w:marLeft w:val="274"/>
          <w:marRight w:val="0"/>
          <w:marTop w:val="0"/>
          <w:marBottom w:val="120"/>
          <w:divBdr>
            <w:top w:val="none" w:sz="0" w:space="0" w:color="auto"/>
            <w:left w:val="none" w:sz="0" w:space="0" w:color="auto"/>
            <w:bottom w:val="none" w:sz="0" w:space="0" w:color="auto"/>
            <w:right w:val="none" w:sz="0" w:space="0" w:color="auto"/>
          </w:divBdr>
        </w:div>
        <w:div w:id="1789617460">
          <w:marLeft w:val="274"/>
          <w:marRight w:val="0"/>
          <w:marTop w:val="0"/>
          <w:marBottom w:val="120"/>
          <w:divBdr>
            <w:top w:val="none" w:sz="0" w:space="0" w:color="auto"/>
            <w:left w:val="none" w:sz="0" w:space="0" w:color="auto"/>
            <w:bottom w:val="none" w:sz="0" w:space="0" w:color="auto"/>
            <w:right w:val="none" w:sz="0" w:space="0" w:color="auto"/>
          </w:divBdr>
        </w:div>
      </w:divsChild>
    </w:div>
    <w:div w:id="1560244552">
      <w:bodyDiv w:val="1"/>
      <w:marLeft w:val="0"/>
      <w:marRight w:val="0"/>
      <w:marTop w:val="0"/>
      <w:marBottom w:val="0"/>
      <w:divBdr>
        <w:top w:val="none" w:sz="0" w:space="0" w:color="auto"/>
        <w:left w:val="none" w:sz="0" w:space="0" w:color="auto"/>
        <w:bottom w:val="none" w:sz="0" w:space="0" w:color="auto"/>
        <w:right w:val="none" w:sz="0" w:space="0" w:color="auto"/>
      </w:divBdr>
    </w:div>
    <w:div w:id="1606838845">
      <w:bodyDiv w:val="1"/>
      <w:marLeft w:val="0"/>
      <w:marRight w:val="0"/>
      <w:marTop w:val="0"/>
      <w:marBottom w:val="0"/>
      <w:divBdr>
        <w:top w:val="none" w:sz="0" w:space="0" w:color="auto"/>
        <w:left w:val="none" w:sz="0" w:space="0" w:color="auto"/>
        <w:bottom w:val="none" w:sz="0" w:space="0" w:color="auto"/>
        <w:right w:val="none" w:sz="0" w:space="0" w:color="auto"/>
      </w:divBdr>
    </w:div>
    <w:div w:id="1617521012">
      <w:bodyDiv w:val="1"/>
      <w:marLeft w:val="0"/>
      <w:marRight w:val="0"/>
      <w:marTop w:val="0"/>
      <w:marBottom w:val="0"/>
      <w:divBdr>
        <w:top w:val="none" w:sz="0" w:space="0" w:color="auto"/>
        <w:left w:val="none" w:sz="0" w:space="0" w:color="auto"/>
        <w:bottom w:val="none" w:sz="0" w:space="0" w:color="auto"/>
        <w:right w:val="none" w:sz="0" w:space="0" w:color="auto"/>
      </w:divBdr>
    </w:div>
    <w:div w:id="1619605485">
      <w:bodyDiv w:val="1"/>
      <w:marLeft w:val="0"/>
      <w:marRight w:val="0"/>
      <w:marTop w:val="0"/>
      <w:marBottom w:val="0"/>
      <w:divBdr>
        <w:top w:val="none" w:sz="0" w:space="0" w:color="auto"/>
        <w:left w:val="none" w:sz="0" w:space="0" w:color="auto"/>
        <w:bottom w:val="none" w:sz="0" w:space="0" w:color="auto"/>
        <w:right w:val="none" w:sz="0" w:space="0" w:color="auto"/>
      </w:divBdr>
      <w:divsChild>
        <w:div w:id="1345326492">
          <w:marLeft w:val="446"/>
          <w:marRight w:val="0"/>
          <w:marTop w:val="0"/>
          <w:marBottom w:val="0"/>
          <w:divBdr>
            <w:top w:val="none" w:sz="0" w:space="0" w:color="auto"/>
            <w:left w:val="none" w:sz="0" w:space="0" w:color="auto"/>
            <w:bottom w:val="none" w:sz="0" w:space="0" w:color="auto"/>
            <w:right w:val="none" w:sz="0" w:space="0" w:color="auto"/>
          </w:divBdr>
        </w:div>
        <w:div w:id="1811051053">
          <w:marLeft w:val="1166"/>
          <w:marRight w:val="0"/>
          <w:marTop w:val="0"/>
          <w:marBottom w:val="0"/>
          <w:divBdr>
            <w:top w:val="none" w:sz="0" w:space="0" w:color="auto"/>
            <w:left w:val="none" w:sz="0" w:space="0" w:color="auto"/>
            <w:bottom w:val="none" w:sz="0" w:space="0" w:color="auto"/>
            <w:right w:val="none" w:sz="0" w:space="0" w:color="auto"/>
          </w:divBdr>
        </w:div>
        <w:div w:id="1895699483">
          <w:marLeft w:val="1166"/>
          <w:marRight w:val="0"/>
          <w:marTop w:val="0"/>
          <w:marBottom w:val="0"/>
          <w:divBdr>
            <w:top w:val="none" w:sz="0" w:space="0" w:color="auto"/>
            <w:left w:val="none" w:sz="0" w:space="0" w:color="auto"/>
            <w:bottom w:val="none" w:sz="0" w:space="0" w:color="auto"/>
            <w:right w:val="none" w:sz="0" w:space="0" w:color="auto"/>
          </w:divBdr>
        </w:div>
      </w:divsChild>
    </w:div>
    <w:div w:id="1696349075">
      <w:bodyDiv w:val="1"/>
      <w:marLeft w:val="0"/>
      <w:marRight w:val="0"/>
      <w:marTop w:val="0"/>
      <w:marBottom w:val="0"/>
      <w:divBdr>
        <w:top w:val="none" w:sz="0" w:space="0" w:color="auto"/>
        <w:left w:val="none" w:sz="0" w:space="0" w:color="auto"/>
        <w:bottom w:val="none" w:sz="0" w:space="0" w:color="auto"/>
        <w:right w:val="none" w:sz="0" w:space="0" w:color="auto"/>
      </w:divBdr>
    </w:div>
    <w:div w:id="1877889124">
      <w:bodyDiv w:val="1"/>
      <w:marLeft w:val="0"/>
      <w:marRight w:val="0"/>
      <w:marTop w:val="0"/>
      <w:marBottom w:val="0"/>
      <w:divBdr>
        <w:top w:val="none" w:sz="0" w:space="0" w:color="auto"/>
        <w:left w:val="none" w:sz="0" w:space="0" w:color="auto"/>
        <w:bottom w:val="none" w:sz="0" w:space="0" w:color="auto"/>
        <w:right w:val="none" w:sz="0" w:space="0" w:color="auto"/>
      </w:divBdr>
      <w:divsChild>
        <w:div w:id="139928450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mcneely@nhs.ne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hadir.meer@nhs.ne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mcneely@nhs.ne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cqc.org.uk/location/RRU01"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C850E-E834-4160-9F96-614B11BB3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3051</Words>
  <Characters>17394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 McNeely</dc:creator>
  <cp:lastModifiedBy>turjon</cp:lastModifiedBy>
  <cp:revision>2</cp:revision>
  <cp:lastPrinted>2016-05-22T11:15:00Z</cp:lastPrinted>
  <dcterms:created xsi:type="dcterms:W3CDTF">2017-03-01T10:22:00Z</dcterms:created>
  <dcterms:modified xsi:type="dcterms:W3CDTF">2017-03-01T10:22:00Z</dcterms:modified>
</cp:coreProperties>
</file>