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AC1958" w14:textId="77777777" w:rsidR="00D22E29" w:rsidRDefault="007B4051" w:rsidP="00F46C2E">
      <w:pPr>
        <w:pStyle w:val="Title"/>
        <w:contextualSpacing w:val="0"/>
        <w:rPr>
          <w:sz w:val="22"/>
        </w:rPr>
      </w:pPr>
      <w:r w:rsidRPr="007E402E">
        <w:rPr>
          <w:sz w:val="22"/>
        </w:rPr>
        <w:t>P</w:t>
      </w:r>
      <w:r w:rsidR="00222314" w:rsidRPr="007E402E">
        <w:rPr>
          <w:sz w:val="22"/>
        </w:rPr>
        <w:t>re</w:t>
      </w:r>
      <w:r w:rsidRPr="007E402E">
        <w:rPr>
          <w:sz w:val="22"/>
        </w:rPr>
        <w:t>-</w:t>
      </w:r>
      <w:r w:rsidR="00222314" w:rsidRPr="007E402E">
        <w:rPr>
          <w:sz w:val="22"/>
        </w:rPr>
        <w:t>Tender Market Engagement</w:t>
      </w:r>
    </w:p>
    <w:p w14:paraId="2337D84A" w14:textId="77777777" w:rsidR="00F46C2E" w:rsidRPr="00F46C2E" w:rsidRDefault="00F46C2E" w:rsidP="00F46C2E">
      <w:pPr>
        <w:pStyle w:val="Normal1"/>
      </w:pPr>
    </w:p>
    <w:p w14:paraId="05245896" w14:textId="4C241BA0" w:rsidR="00707671" w:rsidRPr="007E402E" w:rsidRDefault="0C412F85" w:rsidP="0C412F85">
      <w:pPr>
        <w:pStyle w:val="Normal1"/>
        <w:jc w:val="center"/>
        <w:rPr>
          <w:b/>
          <w:bCs/>
          <w:sz w:val="22"/>
        </w:rPr>
      </w:pPr>
      <w:r w:rsidRPr="0C412F85">
        <w:rPr>
          <w:b/>
          <w:bCs/>
          <w:sz w:val="22"/>
        </w:rPr>
        <w:t>Local Government National Advertising Brokerage Scheme Feasibility Study</w:t>
      </w:r>
    </w:p>
    <w:p w14:paraId="5E672FA2" w14:textId="77777777" w:rsidR="00442F21" w:rsidRPr="007E402E" w:rsidRDefault="00442F21" w:rsidP="00F46C2E">
      <w:pPr>
        <w:pStyle w:val="Normal1"/>
        <w:jc w:val="center"/>
        <w:rPr>
          <w:sz w:val="22"/>
        </w:rPr>
      </w:pPr>
    </w:p>
    <w:p w14:paraId="379B4795" w14:textId="51937430" w:rsidR="001B0B17" w:rsidRPr="007E402E" w:rsidRDefault="00CE1EA6" w:rsidP="00F46C2E">
      <w:pPr>
        <w:pStyle w:val="Title"/>
        <w:ind w:left="2835" w:hanging="2835"/>
        <w:contextualSpacing w:val="0"/>
        <w:jc w:val="both"/>
        <w:rPr>
          <w:b w:val="0"/>
          <w:sz w:val="22"/>
        </w:rPr>
      </w:pPr>
      <w:r w:rsidRPr="007E402E">
        <w:rPr>
          <w:sz w:val="22"/>
        </w:rPr>
        <w:t>Authority</w:t>
      </w:r>
      <w:r w:rsidR="000F2BD4" w:rsidRPr="007E402E">
        <w:rPr>
          <w:sz w:val="22"/>
        </w:rPr>
        <w:t xml:space="preserve">: </w:t>
      </w:r>
      <w:r w:rsidR="000F2BD4" w:rsidRPr="007E402E">
        <w:rPr>
          <w:sz w:val="22"/>
        </w:rPr>
        <w:tab/>
      </w:r>
      <w:r w:rsidR="00F46C2E" w:rsidRPr="00F46C2E">
        <w:rPr>
          <w:b w:val="0"/>
          <w:sz w:val="22"/>
        </w:rPr>
        <w:t>Ministry for Housing,</w:t>
      </w:r>
      <w:r w:rsidR="00F46C2E">
        <w:rPr>
          <w:sz w:val="22"/>
        </w:rPr>
        <w:t xml:space="preserve"> </w:t>
      </w:r>
      <w:r w:rsidR="001B0B17" w:rsidRPr="007E402E">
        <w:rPr>
          <w:b w:val="0"/>
          <w:sz w:val="22"/>
        </w:rPr>
        <w:t xml:space="preserve">Communities and Local Government </w:t>
      </w:r>
      <w:r w:rsidR="004C6040" w:rsidRPr="007E402E">
        <w:rPr>
          <w:b w:val="0"/>
          <w:sz w:val="22"/>
        </w:rPr>
        <w:t>(</w:t>
      </w:r>
      <w:r w:rsidR="00F46C2E">
        <w:rPr>
          <w:b w:val="0"/>
          <w:sz w:val="22"/>
        </w:rPr>
        <w:t>MH</w:t>
      </w:r>
      <w:r w:rsidR="004C6040" w:rsidRPr="007E402E">
        <w:rPr>
          <w:b w:val="0"/>
          <w:sz w:val="22"/>
        </w:rPr>
        <w:t>CLG) (</w:t>
      </w:r>
      <w:r w:rsidRPr="007E402E">
        <w:rPr>
          <w:sz w:val="22"/>
        </w:rPr>
        <w:t>“the Authority</w:t>
      </w:r>
      <w:r w:rsidR="004C6040" w:rsidRPr="007E402E">
        <w:rPr>
          <w:b w:val="0"/>
          <w:sz w:val="22"/>
        </w:rPr>
        <w:t>).</w:t>
      </w:r>
    </w:p>
    <w:p w14:paraId="5B15DEAB" w14:textId="77777777" w:rsidR="001B0B17" w:rsidRPr="007E402E" w:rsidRDefault="001B0B17" w:rsidP="00F46C2E">
      <w:pPr>
        <w:pStyle w:val="Title"/>
        <w:contextualSpacing w:val="0"/>
        <w:jc w:val="both"/>
        <w:rPr>
          <w:b w:val="0"/>
          <w:sz w:val="22"/>
        </w:rPr>
      </w:pPr>
    </w:p>
    <w:p w14:paraId="710C2128" w14:textId="3AD1F103" w:rsidR="00D22E29" w:rsidRPr="007E402E" w:rsidRDefault="00D22E29" w:rsidP="010C538B">
      <w:pPr>
        <w:pStyle w:val="Normal1"/>
        <w:jc w:val="both"/>
        <w:rPr>
          <w:b/>
          <w:bCs/>
          <w:sz w:val="22"/>
        </w:rPr>
      </w:pPr>
      <w:r w:rsidRPr="0C412F85">
        <w:rPr>
          <w:b/>
          <w:bCs/>
          <w:sz w:val="22"/>
        </w:rPr>
        <w:t>Date Response required:</w:t>
      </w:r>
      <w:r w:rsidR="003B5B50" w:rsidRPr="0C412F85">
        <w:rPr>
          <w:b/>
          <w:bCs/>
          <w:sz w:val="22"/>
        </w:rPr>
        <w:t xml:space="preserve"> 5pm </w:t>
      </w:r>
      <w:r w:rsidR="000F2BD4" w:rsidRPr="007E402E">
        <w:rPr>
          <w:b/>
          <w:sz w:val="22"/>
        </w:rPr>
        <w:tab/>
      </w:r>
      <w:r w:rsidR="00366326" w:rsidRPr="0C412F85">
        <w:rPr>
          <w:b/>
          <w:bCs/>
          <w:sz w:val="22"/>
        </w:rPr>
        <w:t>(GMT)</w:t>
      </w:r>
      <w:r w:rsidR="00D3730B" w:rsidRPr="0C412F85">
        <w:rPr>
          <w:b/>
          <w:bCs/>
          <w:sz w:val="22"/>
        </w:rPr>
        <w:t xml:space="preserve"> 18 April</w:t>
      </w:r>
    </w:p>
    <w:p w14:paraId="7960EFF7" w14:textId="77777777" w:rsidR="002F3E1C" w:rsidRPr="007E402E" w:rsidRDefault="002F3E1C" w:rsidP="00F46C2E">
      <w:pPr>
        <w:pStyle w:val="Normal1"/>
        <w:jc w:val="both"/>
        <w:rPr>
          <w:b/>
          <w:sz w:val="22"/>
        </w:rPr>
      </w:pPr>
    </w:p>
    <w:p w14:paraId="16E2E16D" w14:textId="67F48022" w:rsidR="00417B0D" w:rsidRPr="007E402E" w:rsidRDefault="00CA10CD" w:rsidP="008D59BD">
      <w:pPr>
        <w:pStyle w:val="Heading1"/>
        <w:numPr>
          <w:ilvl w:val="0"/>
          <w:numId w:val="2"/>
        </w:numPr>
        <w:spacing w:before="0"/>
        <w:ind w:left="567" w:hanging="567"/>
        <w:contextualSpacing w:val="0"/>
        <w:jc w:val="both"/>
        <w:rPr>
          <w:color w:val="4F81BD" w:themeColor="accent1"/>
          <w:sz w:val="28"/>
          <w:szCs w:val="28"/>
        </w:rPr>
      </w:pPr>
      <w:bookmarkStart w:id="0" w:name="h.bln3z1easf91" w:colFirst="0" w:colLast="0"/>
      <w:bookmarkEnd w:id="0"/>
      <w:r w:rsidRPr="007E402E">
        <w:rPr>
          <w:color w:val="4F81BD" w:themeColor="accent1"/>
          <w:sz w:val="28"/>
          <w:szCs w:val="28"/>
        </w:rPr>
        <w:t>PURPOSE</w:t>
      </w:r>
      <w:bookmarkStart w:id="1" w:name="_GoBack"/>
      <w:bookmarkEnd w:id="1"/>
    </w:p>
    <w:p w14:paraId="520B0059" w14:textId="36F63988" w:rsidR="005E45D0" w:rsidRPr="007E402E" w:rsidRDefault="010C538B" w:rsidP="008D59BD">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This Pre-Tender Market Engagement (PTME) seeks information in preparation for the potential procurement of a Supplier (from herein referred to as a “</w:t>
      </w:r>
      <w:r w:rsidRPr="010C538B">
        <w:rPr>
          <w:rFonts w:ascii="Arial" w:hAnsi="Arial" w:cs="Arial"/>
          <w:b/>
          <w:bCs/>
          <w:sz w:val="22"/>
          <w:szCs w:val="22"/>
        </w:rPr>
        <w:t>Potential Supplier</w:t>
      </w:r>
      <w:r w:rsidRPr="010C538B">
        <w:rPr>
          <w:rFonts w:ascii="Arial" w:hAnsi="Arial" w:cs="Arial"/>
          <w:sz w:val="22"/>
          <w:szCs w:val="22"/>
        </w:rPr>
        <w:t>”) to investigate the feasibility of setting up a national advertising brokerage scheme for Local Authorities, the aim of which would be to enable Local Authorities to generate additional revenues through advertising/marketing opportunities within their area. The purpose of this PTME is to:</w:t>
      </w:r>
    </w:p>
    <w:p w14:paraId="1C738A18" w14:textId="77777777" w:rsidR="00876A6C" w:rsidRPr="007E402E" w:rsidRDefault="00876A6C" w:rsidP="00CD13B2">
      <w:pPr>
        <w:spacing w:after="0" w:line="240" w:lineRule="auto"/>
        <w:jc w:val="both"/>
        <w:rPr>
          <w:rFonts w:ascii="Arial" w:hAnsi="Arial" w:cs="Arial"/>
        </w:rPr>
      </w:pPr>
    </w:p>
    <w:p w14:paraId="724DE547" w14:textId="781543BA" w:rsidR="0C412F85" w:rsidRPr="008D59BD" w:rsidRDefault="0C412F85" w:rsidP="008D59BD">
      <w:pPr>
        <w:pStyle w:val="ListParagraph"/>
        <w:numPr>
          <w:ilvl w:val="2"/>
          <w:numId w:val="1"/>
        </w:numPr>
        <w:ind w:left="1985" w:hanging="851"/>
        <w:jc w:val="both"/>
        <w:rPr>
          <w:rFonts w:ascii="Arial" w:hAnsi="Arial" w:cs="Arial"/>
          <w:sz w:val="22"/>
          <w:szCs w:val="22"/>
        </w:rPr>
      </w:pPr>
      <w:r w:rsidRPr="008D59BD">
        <w:rPr>
          <w:rFonts w:ascii="Arial" w:hAnsi="Arial" w:cs="Arial"/>
          <w:sz w:val="22"/>
          <w:szCs w:val="22"/>
        </w:rPr>
        <w:t>help define the requirement;</w:t>
      </w:r>
    </w:p>
    <w:p w14:paraId="74A208AE" w14:textId="77777777" w:rsidR="00CA10CD" w:rsidRPr="008D59BD" w:rsidRDefault="0C412F85" w:rsidP="008D59BD">
      <w:pPr>
        <w:pStyle w:val="ListParagraph"/>
        <w:numPr>
          <w:ilvl w:val="2"/>
          <w:numId w:val="1"/>
        </w:numPr>
        <w:ind w:left="1985" w:hanging="851"/>
        <w:jc w:val="both"/>
        <w:rPr>
          <w:rFonts w:ascii="Arial" w:hAnsi="Arial" w:cs="Arial"/>
          <w:sz w:val="22"/>
          <w:szCs w:val="22"/>
        </w:rPr>
      </w:pPr>
      <w:r w:rsidRPr="008D59BD">
        <w:rPr>
          <w:rFonts w:ascii="Arial" w:hAnsi="Arial" w:cs="Arial"/>
          <w:sz w:val="22"/>
          <w:szCs w:val="22"/>
        </w:rPr>
        <w:t>help provide a better understanding of the feasibility of the requirement;</w:t>
      </w:r>
    </w:p>
    <w:p w14:paraId="0733E28A" w14:textId="77777777" w:rsidR="00CA10CD" w:rsidRPr="008D59BD" w:rsidRDefault="0C412F85" w:rsidP="008D59BD">
      <w:pPr>
        <w:pStyle w:val="ListParagraph"/>
        <w:numPr>
          <w:ilvl w:val="2"/>
          <w:numId w:val="1"/>
        </w:numPr>
        <w:ind w:left="1985" w:hanging="851"/>
        <w:jc w:val="both"/>
        <w:rPr>
          <w:rFonts w:ascii="Arial" w:hAnsi="Arial" w:cs="Arial"/>
          <w:sz w:val="22"/>
          <w:szCs w:val="22"/>
        </w:rPr>
      </w:pPr>
      <w:r w:rsidRPr="008D59BD">
        <w:rPr>
          <w:rFonts w:ascii="Arial" w:hAnsi="Arial" w:cs="Arial"/>
          <w:sz w:val="22"/>
          <w:szCs w:val="22"/>
        </w:rPr>
        <w:t>understand the best approach;</w:t>
      </w:r>
    </w:p>
    <w:p w14:paraId="6C868E30" w14:textId="77777777" w:rsidR="00CA10CD" w:rsidRPr="008D59BD" w:rsidRDefault="0C412F85" w:rsidP="008D59BD">
      <w:pPr>
        <w:pStyle w:val="ListParagraph"/>
        <w:numPr>
          <w:ilvl w:val="2"/>
          <w:numId w:val="1"/>
        </w:numPr>
        <w:ind w:left="1985" w:hanging="851"/>
        <w:jc w:val="both"/>
        <w:rPr>
          <w:rFonts w:ascii="Arial" w:hAnsi="Arial" w:cs="Arial"/>
          <w:sz w:val="22"/>
          <w:szCs w:val="22"/>
        </w:rPr>
      </w:pPr>
      <w:r w:rsidRPr="008D59BD">
        <w:rPr>
          <w:rFonts w:ascii="Arial" w:hAnsi="Arial" w:cs="Arial"/>
          <w:sz w:val="22"/>
          <w:szCs w:val="22"/>
        </w:rPr>
        <w:t xml:space="preserve">understand the capacity of the market to deliver and possible risks involved; and </w:t>
      </w:r>
    </w:p>
    <w:p w14:paraId="0109C146" w14:textId="77777777" w:rsidR="00CA10CD" w:rsidRPr="008D59BD" w:rsidRDefault="0C412F85" w:rsidP="008D59BD">
      <w:pPr>
        <w:pStyle w:val="ListParagraph"/>
        <w:numPr>
          <w:ilvl w:val="2"/>
          <w:numId w:val="1"/>
        </w:numPr>
        <w:ind w:left="1985" w:hanging="851"/>
        <w:jc w:val="both"/>
        <w:rPr>
          <w:rFonts w:ascii="Arial" w:hAnsi="Arial" w:cs="Arial"/>
          <w:sz w:val="22"/>
          <w:szCs w:val="22"/>
        </w:rPr>
      </w:pPr>
      <w:r w:rsidRPr="008D59BD">
        <w:rPr>
          <w:rFonts w:ascii="Arial" w:hAnsi="Arial" w:cs="Arial"/>
          <w:sz w:val="22"/>
          <w:szCs w:val="22"/>
        </w:rPr>
        <w:t>provide the market with an opportunity to ask questions, raise queries and any issues to be addressed at an early stage.</w:t>
      </w:r>
    </w:p>
    <w:p w14:paraId="73907A26" w14:textId="5F6237CE" w:rsidR="0C412F85" w:rsidRPr="008D59BD" w:rsidRDefault="0C412F85" w:rsidP="008D59BD">
      <w:pPr>
        <w:pStyle w:val="ListParagraph"/>
        <w:numPr>
          <w:ilvl w:val="2"/>
          <w:numId w:val="1"/>
        </w:numPr>
        <w:ind w:left="1985" w:hanging="851"/>
        <w:jc w:val="both"/>
        <w:rPr>
          <w:sz w:val="22"/>
          <w:szCs w:val="22"/>
        </w:rPr>
      </w:pPr>
      <w:r w:rsidRPr="008D59BD">
        <w:rPr>
          <w:rFonts w:ascii="Arial" w:hAnsi="Arial" w:cs="Arial"/>
          <w:sz w:val="22"/>
          <w:szCs w:val="22"/>
        </w:rPr>
        <w:t>help identify indicative costs and timing for the proposed work.</w:t>
      </w:r>
    </w:p>
    <w:p w14:paraId="6E485B64" w14:textId="77777777" w:rsidR="00CA10CD" w:rsidRPr="007E402E" w:rsidRDefault="00CA10CD" w:rsidP="00CD13B2">
      <w:pPr>
        <w:spacing w:after="0" w:line="240" w:lineRule="auto"/>
        <w:jc w:val="both"/>
        <w:rPr>
          <w:rFonts w:ascii="Arial" w:hAnsi="Arial" w:cs="Arial"/>
        </w:rPr>
      </w:pPr>
    </w:p>
    <w:p w14:paraId="68E6F7AC" w14:textId="2DEAE86A" w:rsidR="00CA10CD" w:rsidRPr="007E402E" w:rsidRDefault="010C538B" w:rsidP="008D59BD">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 xml:space="preserve">The Authority shall maintain commercial confidentiality of information received during the PTME.  </w:t>
      </w:r>
    </w:p>
    <w:p w14:paraId="7FB87FE3" w14:textId="77777777" w:rsidR="00CA10CD" w:rsidRPr="007E402E" w:rsidRDefault="00CA10CD" w:rsidP="00CD13B2">
      <w:pPr>
        <w:spacing w:after="0" w:line="240" w:lineRule="auto"/>
        <w:jc w:val="both"/>
        <w:rPr>
          <w:rFonts w:ascii="Arial" w:hAnsi="Arial" w:cs="Arial"/>
        </w:rPr>
      </w:pPr>
    </w:p>
    <w:p w14:paraId="640F11B6" w14:textId="5B819FAD" w:rsidR="00CA10CD" w:rsidRPr="007E402E" w:rsidRDefault="00CA10CD" w:rsidP="008D59BD">
      <w:pPr>
        <w:pStyle w:val="Heading1"/>
        <w:numPr>
          <w:ilvl w:val="0"/>
          <w:numId w:val="2"/>
        </w:numPr>
        <w:spacing w:before="0"/>
        <w:ind w:left="567" w:hanging="567"/>
        <w:contextualSpacing w:val="0"/>
        <w:jc w:val="both"/>
        <w:rPr>
          <w:color w:val="4F81BD" w:themeColor="accent1"/>
          <w:sz w:val="28"/>
          <w:szCs w:val="28"/>
        </w:rPr>
      </w:pPr>
      <w:r w:rsidRPr="007E402E">
        <w:rPr>
          <w:color w:val="4F81BD" w:themeColor="accent1"/>
          <w:sz w:val="28"/>
          <w:szCs w:val="28"/>
        </w:rPr>
        <w:t>INTRODUCTION</w:t>
      </w:r>
    </w:p>
    <w:p w14:paraId="0C171444" w14:textId="748CCE90" w:rsidR="010C538B" w:rsidRDefault="010C538B" w:rsidP="008D59BD">
      <w:pPr>
        <w:pStyle w:val="ListParagraph"/>
        <w:numPr>
          <w:ilvl w:val="1"/>
          <w:numId w:val="2"/>
        </w:numPr>
        <w:ind w:hanging="213"/>
        <w:jc w:val="both"/>
        <w:rPr>
          <w:rFonts w:ascii="Arial" w:eastAsia="Calibri" w:hAnsi="Arial" w:cs="Arial"/>
          <w:sz w:val="22"/>
          <w:szCs w:val="22"/>
        </w:rPr>
      </w:pPr>
      <w:r w:rsidRPr="010C538B">
        <w:rPr>
          <w:rFonts w:ascii="Arial" w:eastAsia="Arial" w:hAnsi="Arial" w:cs="Arial"/>
          <w:sz w:val="22"/>
          <w:szCs w:val="22"/>
        </w:rPr>
        <w:t>The government is keen to support Local Authorities to identify new ways to generate revenue. We, therefore, wish to commission a feasibility study into the possibility of creating a national advertising brokerage scheme through which councils could sell advertising and sponsorship opportunities and divide the surplus income fairly between themselves to reinvest in services.</w:t>
      </w:r>
    </w:p>
    <w:p w14:paraId="65968C3B" w14:textId="39694515" w:rsidR="0C412F85" w:rsidRDefault="0C412F85" w:rsidP="0C412F85">
      <w:pPr>
        <w:ind w:left="567" w:hanging="213"/>
        <w:jc w:val="both"/>
        <w:rPr>
          <w:rFonts w:ascii="Arial" w:eastAsia="Arial" w:hAnsi="Arial" w:cs="Arial"/>
        </w:rPr>
      </w:pPr>
    </w:p>
    <w:p w14:paraId="5ED22534" w14:textId="13650A8C" w:rsidR="0C412F85" w:rsidRDefault="010C538B" w:rsidP="008D59BD">
      <w:pPr>
        <w:pStyle w:val="ListParagraph"/>
        <w:numPr>
          <w:ilvl w:val="1"/>
          <w:numId w:val="2"/>
        </w:numPr>
        <w:ind w:hanging="213"/>
        <w:jc w:val="both"/>
        <w:rPr>
          <w:sz w:val="22"/>
          <w:szCs w:val="22"/>
        </w:rPr>
      </w:pPr>
      <w:r w:rsidRPr="010C538B">
        <w:rPr>
          <w:rFonts w:ascii="Arial" w:eastAsia="Arial" w:hAnsi="Arial" w:cs="Arial"/>
          <w:sz w:val="22"/>
          <w:szCs w:val="22"/>
        </w:rPr>
        <w:t>This study would set out whether such a scheme would be feasible, whether there are already similar organisations or companies offering the same service, what the demand might be from Local Authorities for such a scheme, the potential for income to be raised, the form that such a scheme might take and any financial, legal or regulatory considerations which could impact on the operation of such a scheme.</w:t>
      </w:r>
    </w:p>
    <w:p w14:paraId="369035CD" w14:textId="77777777" w:rsidR="00A549D3" w:rsidRPr="007E402E" w:rsidRDefault="00A549D3" w:rsidP="5B8318CF">
      <w:pPr>
        <w:spacing w:after="0" w:line="240" w:lineRule="auto"/>
        <w:jc w:val="both"/>
        <w:rPr>
          <w:rFonts w:ascii="Arial" w:hAnsi="Arial" w:cs="Arial"/>
          <w:highlight w:val="yellow"/>
        </w:rPr>
      </w:pPr>
    </w:p>
    <w:p w14:paraId="556CD1E3" w14:textId="72383CBF" w:rsidR="00417B0D" w:rsidRPr="007E402E" w:rsidRDefault="010C538B" w:rsidP="008D59BD">
      <w:pPr>
        <w:pStyle w:val="Heading1"/>
        <w:numPr>
          <w:ilvl w:val="0"/>
          <w:numId w:val="2"/>
        </w:numPr>
        <w:spacing w:before="0"/>
        <w:ind w:left="567" w:hanging="567"/>
        <w:contextualSpacing w:val="0"/>
        <w:jc w:val="both"/>
        <w:rPr>
          <w:color w:val="4F80BD"/>
          <w:sz w:val="28"/>
          <w:szCs w:val="28"/>
        </w:rPr>
      </w:pPr>
      <w:r w:rsidRPr="010C538B">
        <w:rPr>
          <w:color w:val="4F80BD"/>
          <w:sz w:val="28"/>
          <w:szCs w:val="28"/>
        </w:rPr>
        <w:t>HIGH LEVEL OUTLINE PROJECT OUTCOMES REQUIRED</w:t>
      </w:r>
    </w:p>
    <w:p w14:paraId="480BCF41" w14:textId="49EC14F6" w:rsidR="645076CD" w:rsidRDefault="010C538B" w:rsidP="008D59BD">
      <w:pPr>
        <w:pStyle w:val="ListParagraph"/>
        <w:numPr>
          <w:ilvl w:val="1"/>
          <w:numId w:val="2"/>
        </w:numPr>
        <w:ind w:left="1134" w:hanging="567"/>
        <w:jc w:val="both"/>
        <w:rPr>
          <w:sz w:val="22"/>
          <w:szCs w:val="22"/>
        </w:rPr>
      </w:pPr>
      <w:r w:rsidRPr="010C538B">
        <w:rPr>
          <w:rFonts w:ascii="Arial" w:eastAsia="Arial" w:hAnsi="Arial" w:cs="Arial"/>
          <w:sz w:val="22"/>
          <w:szCs w:val="22"/>
        </w:rPr>
        <w:t xml:space="preserve">The final output of the feasibility study should be a report that assesses the viability and value of a national advertising brokerage scheme for local authorities, including the risks and constraints of such a scheme. </w:t>
      </w:r>
    </w:p>
    <w:p w14:paraId="04BA9C8A" w14:textId="71732762" w:rsidR="645076CD" w:rsidRDefault="645076CD" w:rsidP="010C538B">
      <w:pPr>
        <w:ind w:left="567" w:hanging="567"/>
        <w:jc w:val="both"/>
        <w:rPr>
          <w:rFonts w:ascii="Arial" w:eastAsia="Arial" w:hAnsi="Arial" w:cs="Arial"/>
        </w:rPr>
      </w:pPr>
    </w:p>
    <w:p w14:paraId="1EE087DB" w14:textId="2AE8607C" w:rsidR="645076CD" w:rsidRDefault="010C538B" w:rsidP="008D59BD">
      <w:pPr>
        <w:pStyle w:val="ListParagraph"/>
        <w:numPr>
          <w:ilvl w:val="1"/>
          <w:numId w:val="2"/>
        </w:numPr>
        <w:ind w:left="1134" w:hanging="567"/>
        <w:jc w:val="both"/>
        <w:rPr>
          <w:sz w:val="22"/>
          <w:szCs w:val="22"/>
        </w:rPr>
      </w:pPr>
      <w:r w:rsidRPr="010C538B">
        <w:rPr>
          <w:rFonts w:ascii="Arial" w:eastAsia="Arial" w:hAnsi="Arial" w:cs="Arial"/>
          <w:sz w:val="22"/>
          <w:szCs w:val="22"/>
        </w:rPr>
        <w:lastRenderedPageBreak/>
        <w:t>The report should make recommendations regarding the form that a scheme could take and assess whether it would meet the government’s objective of generating additional revenue for the local government sector.</w:t>
      </w:r>
    </w:p>
    <w:p w14:paraId="2F5DECFC" w14:textId="06258622" w:rsidR="645076CD" w:rsidRDefault="645076CD" w:rsidP="010C538B">
      <w:pPr>
        <w:ind w:left="567" w:hanging="567"/>
        <w:jc w:val="both"/>
        <w:rPr>
          <w:rFonts w:ascii="Arial" w:eastAsia="Arial" w:hAnsi="Arial" w:cs="Arial"/>
        </w:rPr>
      </w:pPr>
    </w:p>
    <w:p w14:paraId="03BA362A" w14:textId="44FDFC0A" w:rsidR="645076CD" w:rsidRDefault="010C538B" w:rsidP="008D59BD">
      <w:pPr>
        <w:pStyle w:val="ListParagraph"/>
        <w:numPr>
          <w:ilvl w:val="1"/>
          <w:numId w:val="2"/>
        </w:numPr>
        <w:ind w:left="1134" w:hanging="567"/>
        <w:jc w:val="both"/>
        <w:rPr>
          <w:sz w:val="22"/>
          <w:szCs w:val="22"/>
        </w:rPr>
      </w:pPr>
      <w:r w:rsidRPr="010C538B">
        <w:rPr>
          <w:rFonts w:ascii="Arial" w:eastAsia="Arial" w:hAnsi="Arial" w:cs="Arial"/>
          <w:sz w:val="22"/>
          <w:szCs w:val="22"/>
        </w:rPr>
        <w:t>As part of the work, the Authority would expect the Potential Supplier to engage with a</w:t>
      </w:r>
      <w:r>
        <w:t>t least 10 Local Authorities and include coverage of each region of England.</w:t>
      </w:r>
    </w:p>
    <w:p w14:paraId="4626C618" w14:textId="142F39FD" w:rsidR="645076CD" w:rsidRDefault="645076CD" w:rsidP="010C538B">
      <w:pPr>
        <w:ind w:left="567" w:hanging="567"/>
        <w:jc w:val="both"/>
        <w:rPr>
          <w:rFonts w:ascii="Arial" w:eastAsia="Arial" w:hAnsi="Arial" w:cs="Arial"/>
        </w:rPr>
      </w:pPr>
    </w:p>
    <w:p w14:paraId="369AD427" w14:textId="03DB8E50" w:rsidR="645076CD" w:rsidRDefault="010C538B" w:rsidP="008D59BD">
      <w:pPr>
        <w:pStyle w:val="ListParagraph"/>
        <w:numPr>
          <w:ilvl w:val="1"/>
          <w:numId w:val="2"/>
        </w:numPr>
        <w:ind w:left="1134" w:hanging="567"/>
        <w:jc w:val="both"/>
        <w:rPr>
          <w:sz w:val="22"/>
          <w:szCs w:val="22"/>
        </w:rPr>
      </w:pPr>
      <w:r w:rsidRPr="010C538B">
        <w:rPr>
          <w:rFonts w:ascii="Arial" w:eastAsia="Arial" w:hAnsi="Arial" w:cs="Arial"/>
          <w:sz w:val="22"/>
          <w:szCs w:val="22"/>
        </w:rPr>
        <w:t xml:space="preserve">The report should set out which </w:t>
      </w:r>
      <w:r w:rsidRPr="010C538B">
        <w:rPr>
          <w:rFonts w:ascii="Arial" w:eastAsia="Arial" w:hAnsi="Arial" w:cs="Arial"/>
          <w:b/>
          <w:bCs/>
          <w:sz w:val="22"/>
          <w:szCs w:val="22"/>
        </w:rPr>
        <w:t>types of activity have the potential to generate the greatest net revenue for councils</w:t>
      </w:r>
      <w:r w:rsidRPr="010C538B">
        <w:rPr>
          <w:rFonts w:ascii="Arial" w:eastAsia="Arial" w:hAnsi="Arial" w:cs="Arial"/>
          <w:sz w:val="22"/>
          <w:szCs w:val="22"/>
        </w:rPr>
        <w:t>, including (but not limited to):</w:t>
      </w:r>
    </w:p>
    <w:p w14:paraId="7D3E58A6" w14:textId="4E83F231" w:rsidR="645076CD" w:rsidRDefault="010C538B" w:rsidP="008D59BD">
      <w:pPr>
        <w:pStyle w:val="ListParagraph"/>
        <w:numPr>
          <w:ilvl w:val="2"/>
          <w:numId w:val="2"/>
        </w:numPr>
        <w:jc w:val="both"/>
        <w:rPr>
          <w:sz w:val="22"/>
          <w:szCs w:val="22"/>
        </w:rPr>
      </w:pPr>
      <w:r w:rsidRPr="010C538B">
        <w:rPr>
          <w:rFonts w:ascii="Arial" w:eastAsia="Arial" w:hAnsi="Arial" w:cs="Arial"/>
          <w:sz w:val="22"/>
          <w:szCs w:val="22"/>
        </w:rPr>
        <w:t xml:space="preserve">Advertising on council websites </w:t>
      </w:r>
    </w:p>
    <w:p w14:paraId="4BC087D0" w14:textId="1B981F38" w:rsidR="645076CD" w:rsidRDefault="010C538B" w:rsidP="008D59BD">
      <w:pPr>
        <w:pStyle w:val="ListParagraph"/>
        <w:numPr>
          <w:ilvl w:val="2"/>
          <w:numId w:val="2"/>
        </w:numPr>
        <w:rPr>
          <w:sz w:val="22"/>
          <w:szCs w:val="22"/>
        </w:rPr>
      </w:pPr>
      <w:r w:rsidRPr="010C538B">
        <w:rPr>
          <w:rFonts w:ascii="Arial" w:eastAsia="Arial" w:hAnsi="Arial" w:cs="Arial"/>
          <w:sz w:val="22"/>
          <w:szCs w:val="22"/>
        </w:rPr>
        <w:t xml:space="preserve">Advertising in council publications </w:t>
      </w:r>
    </w:p>
    <w:p w14:paraId="434D4C9E" w14:textId="043F8FE1" w:rsidR="645076CD" w:rsidRDefault="010C538B" w:rsidP="008D59BD">
      <w:pPr>
        <w:pStyle w:val="ListParagraph"/>
        <w:numPr>
          <w:ilvl w:val="2"/>
          <w:numId w:val="2"/>
        </w:numPr>
        <w:rPr>
          <w:sz w:val="22"/>
          <w:szCs w:val="22"/>
        </w:rPr>
      </w:pPr>
      <w:r w:rsidRPr="010C538B">
        <w:rPr>
          <w:rFonts w:ascii="Arial" w:eastAsia="Arial" w:hAnsi="Arial" w:cs="Arial"/>
          <w:sz w:val="22"/>
          <w:szCs w:val="22"/>
        </w:rPr>
        <w:t xml:space="preserve">Advertising on council vehicles </w:t>
      </w:r>
    </w:p>
    <w:p w14:paraId="3DB873C4" w14:textId="1974DF28" w:rsidR="645076CD" w:rsidRDefault="010C538B" w:rsidP="008D59BD">
      <w:pPr>
        <w:pStyle w:val="ListParagraph"/>
        <w:numPr>
          <w:ilvl w:val="2"/>
          <w:numId w:val="2"/>
        </w:numPr>
        <w:rPr>
          <w:sz w:val="22"/>
          <w:szCs w:val="22"/>
        </w:rPr>
      </w:pPr>
      <w:r w:rsidRPr="010C538B">
        <w:rPr>
          <w:rFonts w:ascii="Arial" w:eastAsia="Arial" w:hAnsi="Arial" w:cs="Arial"/>
          <w:sz w:val="22"/>
          <w:szCs w:val="22"/>
          <w:u w:val="single"/>
        </w:rPr>
        <w:t>Ad</w:t>
      </w:r>
      <w:r w:rsidRPr="010C538B">
        <w:rPr>
          <w:rFonts w:ascii="Arial" w:eastAsia="Arial" w:hAnsi="Arial" w:cs="Arial"/>
          <w:sz w:val="22"/>
          <w:szCs w:val="22"/>
        </w:rPr>
        <w:t xml:space="preserve">vertising on council infrastructure (e.g. bus stops, street furniture – where owned by the council) </w:t>
      </w:r>
    </w:p>
    <w:p w14:paraId="1E2532F0" w14:textId="7B6A31C6" w:rsidR="645076CD" w:rsidRDefault="010C538B" w:rsidP="008D59BD">
      <w:pPr>
        <w:pStyle w:val="ListParagraph"/>
        <w:numPr>
          <w:ilvl w:val="2"/>
          <w:numId w:val="2"/>
        </w:numPr>
        <w:rPr>
          <w:sz w:val="22"/>
          <w:szCs w:val="22"/>
        </w:rPr>
      </w:pPr>
      <w:r w:rsidRPr="010C538B">
        <w:rPr>
          <w:rFonts w:ascii="Arial" w:eastAsia="Arial" w:hAnsi="Arial" w:cs="Arial"/>
          <w:sz w:val="22"/>
          <w:szCs w:val="22"/>
        </w:rPr>
        <w:t>Outdoor advertising on council owned land</w:t>
      </w:r>
    </w:p>
    <w:p w14:paraId="598BE25C" w14:textId="1B5E34F2" w:rsidR="645076CD" w:rsidRDefault="010C538B" w:rsidP="008D59BD">
      <w:pPr>
        <w:pStyle w:val="ListParagraph"/>
        <w:numPr>
          <w:ilvl w:val="2"/>
          <w:numId w:val="2"/>
        </w:numPr>
        <w:rPr>
          <w:sz w:val="22"/>
          <w:szCs w:val="22"/>
        </w:rPr>
      </w:pPr>
      <w:r w:rsidRPr="010C538B">
        <w:rPr>
          <w:rFonts w:ascii="Arial" w:eastAsia="Arial" w:hAnsi="Arial" w:cs="Arial"/>
          <w:sz w:val="22"/>
          <w:szCs w:val="22"/>
        </w:rPr>
        <w:t xml:space="preserve">Advertising/sponsorship of other council assets (e.g. council buildings, parks, open spaces) </w:t>
      </w:r>
    </w:p>
    <w:p w14:paraId="6BDBCD03" w14:textId="337C07B3" w:rsidR="645076CD" w:rsidRDefault="010C538B" w:rsidP="008D59BD">
      <w:pPr>
        <w:pStyle w:val="ListParagraph"/>
        <w:numPr>
          <w:ilvl w:val="2"/>
          <w:numId w:val="2"/>
        </w:numPr>
        <w:rPr>
          <w:sz w:val="22"/>
          <w:szCs w:val="22"/>
        </w:rPr>
      </w:pPr>
      <w:r w:rsidRPr="010C538B">
        <w:rPr>
          <w:rFonts w:ascii="Arial" w:eastAsia="Arial" w:hAnsi="Arial" w:cs="Arial"/>
          <w:sz w:val="22"/>
          <w:szCs w:val="22"/>
        </w:rPr>
        <w:t xml:space="preserve">Sponsorship of council-organised events (e.g. community festivals) </w:t>
      </w:r>
    </w:p>
    <w:p w14:paraId="43E23821" w14:textId="29A24468" w:rsidR="645076CD" w:rsidRDefault="645076CD" w:rsidP="010C538B">
      <w:pPr>
        <w:ind w:left="567" w:hanging="567"/>
        <w:jc w:val="both"/>
        <w:rPr>
          <w:rFonts w:ascii="Arial" w:eastAsia="Arial" w:hAnsi="Arial" w:cs="Arial"/>
        </w:rPr>
      </w:pPr>
    </w:p>
    <w:p w14:paraId="7FB010B0" w14:textId="45CD066A" w:rsidR="645076CD" w:rsidRDefault="010C538B" w:rsidP="008D59BD">
      <w:pPr>
        <w:pStyle w:val="ListParagraph"/>
        <w:numPr>
          <w:ilvl w:val="1"/>
          <w:numId w:val="2"/>
        </w:numPr>
        <w:ind w:left="1134" w:hanging="567"/>
        <w:jc w:val="both"/>
        <w:rPr>
          <w:sz w:val="22"/>
          <w:szCs w:val="22"/>
        </w:rPr>
      </w:pPr>
      <w:r w:rsidRPr="010C538B">
        <w:rPr>
          <w:rFonts w:ascii="Arial" w:hAnsi="Arial" w:cs="Arial"/>
          <w:sz w:val="22"/>
          <w:szCs w:val="22"/>
        </w:rPr>
        <w:t xml:space="preserve">The report should explore the existing activity in the market, the demand for an advertising brokerage scheme, the potential income of such a scheme, and ultimately </w:t>
      </w:r>
      <w:r w:rsidRPr="010C538B">
        <w:rPr>
          <w:rFonts w:ascii="Arial" w:hAnsi="Arial" w:cs="Arial"/>
          <w:b/>
          <w:bCs/>
          <w:sz w:val="22"/>
          <w:szCs w:val="22"/>
        </w:rPr>
        <w:t>what value the scheme could add</w:t>
      </w:r>
      <w:r w:rsidRPr="010C538B">
        <w:rPr>
          <w:rFonts w:ascii="Arial" w:hAnsi="Arial" w:cs="Arial"/>
          <w:sz w:val="22"/>
          <w:szCs w:val="22"/>
        </w:rPr>
        <w:t>. Considerations should include:</w:t>
      </w:r>
    </w:p>
    <w:p w14:paraId="50996FB8" w14:textId="47A680A8" w:rsidR="645076CD" w:rsidRDefault="010C538B" w:rsidP="008D59BD">
      <w:pPr>
        <w:pStyle w:val="ListParagraph"/>
        <w:numPr>
          <w:ilvl w:val="2"/>
          <w:numId w:val="2"/>
        </w:numPr>
        <w:jc w:val="both"/>
        <w:rPr>
          <w:sz w:val="22"/>
          <w:szCs w:val="22"/>
        </w:rPr>
      </w:pPr>
      <w:r w:rsidRPr="010C538B">
        <w:rPr>
          <w:rFonts w:ascii="Arial" w:hAnsi="Arial" w:cs="Arial"/>
          <w:sz w:val="22"/>
          <w:szCs w:val="22"/>
        </w:rPr>
        <w:t>Whether there are any similar schemes or companies offering this service already.</w:t>
      </w:r>
    </w:p>
    <w:p w14:paraId="017C7422" w14:textId="1772C2F1" w:rsidR="645076CD" w:rsidRDefault="010C538B" w:rsidP="008D59BD">
      <w:pPr>
        <w:pStyle w:val="ListParagraph"/>
        <w:numPr>
          <w:ilvl w:val="2"/>
          <w:numId w:val="2"/>
        </w:numPr>
        <w:jc w:val="both"/>
        <w:rPr>
          <w:sz w:val="22"/>
          <w:szCs w:val="22"/>
        </w:rPr>
      </w:pPr>
      <w:r w:rsidRPr="010C538B">
        <w:rPr>
          <w:rFonts w:ascii="Arial" w:hAnsi="Arial" w:cs="Arial"/>
          <w:sz w:val="22"/>
          <w:szCs w:val="22"/>
        </w:rPr>
        <w:t>An estimate of how many Local Authorities are already selling advertising to generate income.</w:t>
      </w:r>
    </w:p>
    <w:p w14:paraId="38508510" w14:textId="6BC227BF" w:rsidR="645076CD" w:rsidRDefault="010C538B" w:rsidP="008D59BD">
      <w:pPr>
        <w:pStyle w:val="ListParagraph"/>
        <w:numPr>
          <w:ilvl w:val="2"/>
          <w:numId w:val="2"/>
        </w:numPr>
        <w:jc w:val="both"/>
        <w:rPr>
          <w:sz w:val="22"/>
          <w:szCs w:val="22"/>
        </w:rPr>
      </w:pPr>
      <w:r w:rsidRPr="010C538B">
        <w:rPr>
          <w:rFonts w:ascii="Arial" w:hAnsi="Arial" w:cs="Arial"/>
          <w:sz w:val="22"/>
          <w:szCs w:val="22"/>
        </w:rPr>
        <w:t>Whether there are any common characteristics between Local Authorities currently selling advertising</w:t>
      </w:r>
      <w:r w:rsidRPr="010C538B">
        <w:rPr>
          <w:rFonts w:ascii="Arial" w:eastAsia="Arial" w:hAnsi="Arial" w:cs="Arial"/>
          <w:sz w:val="22"/>
          <w:szCs w:val="22"/>
        </w:rPr>
        <w:t xml:space="preserve"> (e.g. geography, size, the types of activity).</w:t>
      </w:r>
    </w:p>
    <w:p w14:paraId="5CCB237B" w14:textId="210EEAE1" w:rsidR="645076CD" w:rsidRDefault="010C538B" w:rsidP="008D59BD">
      <w:pPr>
        <w:pStyle w:val="ListParagraph"/>
        <w:numPr>
          <w:ilvl w:val="2"/>
          <w:numId w:val="2"/>
        </w:numPr>
        <w:jc w:val="both"/>
        <w:rPr>
          <w:sz w:val="22"/>
          <w:szCs w:val="22"/>
        </w:rPr>
      </w:pPr>
      <w:r w:rsidRPr="010C538B">
        <w:rPr>
          <w:rFonts w:ascii="Arial" w:hAnsi="Arial" w:cs="Arial"/>
          <w:sz w:val="22"/>
          <w:szCs w:val="22"/>
        </w:rPr>
        <w:t>How much net additional income those Local Authorities are raising per year.</w:t>
      </w:r>
    </w:p>
    <w:p w14:paraId="4596B13E" w14:textId="5C15FD0A" w:rsidR="645076CD" w:rsidRDefault="010C538B" w:rsidP="008D59BD">
      <w:pPr>
        <w:pStyle w:val="ListParagraph"/>
        <w:numPr>
          <w:ilvl w:val="2"/>
          <w:numId w:val="2"/>
        </w:numPr>
        <w:jc w:val="both"/>
        <w:rPr>
          <w:sz w:val="22"/>
          <w:szCs w:val="22"/>
        </w:rPr>
      </w:pPr>
      <w:r w:rsidRPr="010C538B">
        <w:rPr>
          <w:rFonts w:ascii="Arial" w:eastAsia="Arial" w:hAnsi="Arial" w:cs="Arial"/>
          <w:sz w:val="22"/>
          <w:szCs w:val="22"/>
        </w:rPr>
        <w:t>An estimate of how many councils might be interested in participating in such a scheme.</w:t>
      </w:r>
    </w:p>
    <w:p w14:paraId="561AC3DB" w14:textId="0DA5D49A" w:rsidR="645076CD" w:rsidRDefault="010C538B" w:rsidP="008D59BD">
      <w:pPr>
        <w:pStyle w:val="ListParagraph"/>
        <w:numPr>
          <w:ilvl w:val="2"/>
          <w:numId w:val="2"/>
        </w:numPr>
        <w:jc w:val="both"/>
        <w:rPr>
          <w:sz w:val="22"/>
          <w:szCs w:val="22"/>
        </w:rPr>
      </w:pPr>
      <w:r w:rsidRPr="010C538B">
        <w:rPr>
          <w:rFonts w:ascii="Arial" w:eastAsia="Arial" w:hAnsi="Arial" w:cs="Arial"/>
          <w:sz w:val="22"/>
          <w:szCs w:val="22"/>
        </w:rPr>
        <w:t xml:space="preserve">Any existing means Local Authorities have which enable them, or could enable them, to raise revenue via advertising. </w:t>
      </w:r>
    </w:p>
    <w:p w14:paraId="474A2004" w14:textId="17A5BE31" w:rsidR="645076CD" w:rsidRDefault="010C538B" w:rsidP="008D59BD">
      <w:pPr>
        <w:pStyle w:val="ListParagraph"/>
        <w:numPr>
          <w:ilvl w:val="2"/>
          <w:numId w:val="2"/>
        </w:numPr>
        <w:jc w:val="both"/>
        <w:rPr>
          <w:sz w:val="22"/>
          <w:szCs w:val="22"/>
        </w:rPr>
      </w:pPr>
      <w:r w:rsidRPr="010C538B">
        <w:rPr>
          <w:rFonts w:ascii="Arial" w:eastAsia="Arial" w:hAnsi="Arial" w:cs="Arial"/>
          <w:sz w:val="22"/>
          <w:szCs w:val="22"/>
        </w:rPr>
        <w:t xml:space="preserve">Anything else deemed relevant. </w:t>
      </w:r>
    </w:p>
    <w:p w14:paraId="419BD1E0" w14:textId="17A3531A" w:rsidR="645076CD" w:rsidRDefault="645076CD" w:rsidP="010C538B">
      <w:pPr>
        <w:ind w:left="360"/>
        <w:jc w:val="both"/>
        <w:rPr>
          <w:rFonts w:ascii="Arial" w:eastAsia="Arial" w:hAnsi="Arial" w:cs="Arial"/>
        </w:rPr>
      </w:pPr>
    </w:p>
    <w:p w14:paraId="46352F17" w14:textId="0E17E2E4" w:rsidR="00682DA5" w:rsidRPr="007E402E" w:rsidRDefault="010C538B" w:rsidP="008D59BD">
      <w:pPr>
        <w:pStyle w:val="ListParagraph"/>
        <w:numPr>
          <w:ilvl w:val="1"/>
          <w:numId w:val="2"/>
        </w:numPr>
        <w:ind w:left="1134" w:hanging="567"/>
        <w:contextualSpacing w:val="0"/>
        <w:jc w:val="both"/>
        <w:rPr>
          <w:sz w:val="22"/>
          <w:szCs w:val="22"/>
        </w:rPr>
      </w:pPr>
      <w:r w:rsidRPr="010C538B">
        <w:rPr>
          <w:rFonts w:ascii="Arial" w:eastAsia="Arial" w:hAnsi="Arial" w:cs="Arial"/>
          <w:sz w:val="22"/>
          <w:szCs w:val="22"/>
        </w:rPr>
        <w:t xml:space="preserve">The report should also set out options for </w:t>
      </w:r>
      <w:r w:rsidRPr="010C538B">
        <w:rPr>
          <w:rFonts w:ascii="Arial" w:eastAsia="Arial" w:hAnsi="Arial" w:cs="Arial"/>
          <w:b/>
          <w:bCs/>
          <w:sz w:val="22"/>
          <w:szCs w:val="22"/>
        </w:rPr>
        <w:t>the form an advertising brokerage scheme could take</w:t>
      </w:r>
      <w:r w:rsidRPr="010C538B">
        <w:rPr>
          <w:rFonts w:ascii="Arial" w:eastAsia="Arial" w:hAnsi="Arial" w:cs="Arial"/>
          <w:sz w:val="22"/>
          <w:szCs w:val="22"/>
        </w:rPr>
        <w:t>. Considerations should include:</w:t>
      </w:r>
    </w:p>
    <w:p w14:paraId="6ED5B726" w14:textId="45353786" w:rsidR="00682DA5" w:rsidRPr="007E402E" w:rsidRDefault="010C538B" w:rsidP="008D59BD">
      <w:pPr>
        <w:pStyle w:val="ListParagraph"/>
        <w:numPr>
          <w:ilvl w:val="2"/>
          <w:numId w:val="2"/>
        </w:numPr>
        <w:contextualSpacing w:val="0"/>
        <w:jc w:val="both"/>
        <w:rPr>
          <w:sz w:val="22"/>
          <w:szCs w:val="22"/>
        </w:rPr>
      </w:pPr>
      <w:r w:rsidRPr="010C538B">
        <w:rPr>
          <w:rFonts w:ascii="Arial" w:eastAsia="Arial" w:hAnsi="Arial" w:cs="Arial"/>
          <w:sz w:val="22"/>
          <w:szCs w:val="22"/>
        </w:rPr>
        <w:t xml:space="preserve">The practicalities, benefits and pitfalls of setting up a body to run the scheme. </w:t>
      </w:r>
    </w:p>
    <w:p w14:paraId="68C3E7D7" w14:textId="19AC9885" w:rsidR="00682DA5" w:rsidRPr="007E402E" w:rsidRDefault="010C538B" w:rsidP="008D59BD">
      <w:pPr>
        <w:pStyle w:val="ListParagraph"/>
        <w:numPr>
          <w:ilvl w:val="2"/>
          <w:numId w:val="2"/>
        </w:numPr>
        <w:contextualSpacing w:val="0"/>
        <w:jc w:val="both"/>
        <w:rPr>
          <w:sz w:val="22"/>
          <w:szCs w:val="22"/>
        </w:rPr>
      </w:pPr>
      <w:r w:rsidRPr="010C538B">
        <w:rPr>
          <w:rFonts w:ascii="Arial" w:eastAsia="Arial" w:hAnsi="Arial" w:cs="Arial"/>
          <w:sz w:val="22"/>
          <w:szCs w:val="22"/>
        </w:rPr>
        <w:t>The practicalities, benefits and pitfalls of paying an organisation run the scheme.</w:t>
      </w:r>
    </w:p>
    <w:p w14:paraId="24C14A91" w14:textId="2DA25C63" w:rsidR="00682DA5" w:rsidRPr="007E402E" w:rsidRDefault="010C538B" w:rsidP="008D59BD">
      <w:pPr>
        <w:pStyle w:val="ListParagraph"/>
        <w:numPr>
          <w:ilvl w:val="2"/>
          <w:numId w:val="2"/>
        </w:numPr>
        <w:contextualSpacing w:val="0"/>
        <w:jc w:val="both"/>
        <w:rPr>
          <w:sz w:val="22"/>
          <w:szCs w:val="22"/>
        </w:rPr>
      </w:pPr>
      <w:r w:rsidRPr="010C538B">
        <w:rPr>
          <w:rFonts w:ascii="Arial" w:eastAsia="Arial" w:hAnsi="Arial" w:cs="Arial"/>
          <w:sz w:val="22"/>
          <w:szCs w:val="22"/>
        </w:rPr>
        <w:t>The viability of any alternative options.</w:t>
      </w:r>
    </w:p>
    <w:p w14:paraId="428BF53B" w14:textId="0749801F" w:rsidR="00682DA5" w:rsidRPr="007E402E" w:rsidRDefault="010C538B" w:rsidP="008D59BD">
      <w:pPr>
        <w:pStyle w:val="ListParagraph"/>
        <w:numPr>
          <w:ilvl w:val="2"/>
          <w:numId w:val="2"/>
        </w:numPr>
        <w:contextualSpacing w:val="0"/>
        <w:jc w:val="both"/>
        <w:rPr>
          <w:sz w:val="22"/>
          <w:szCs w:val="22"/>
        </w:rPr>
      </w:pPr>
      <w:r w:rsidRPr="010C538B">
        <w:rPr>
          <w:rFonts w:ascii="Arial" w:eastAsia="Arial" w:hAnsi="Arial" w:cs="Arial"/>
          <w:sz w:val="22"/>
          <w:szCs w:val="22"/>
        </w:rPr>
        <w:t>The costs of each of the above options.</w:t>
      </w:r>
    </w:p>
    <w:p w14:paraId="09181113" w14:textId="45BDC55B" w:rsidR="00682DA5" w:rsidRPr="007E402E" w:rsidRDefault="010C538B" w:rsidP="008D59BD">
      <w:pPr>
        <w:pStyle w:val="ListParagraph"/>
        <w:numPr>
          <w:ilvl w:val="2"/>
          <w:numId w:val="2"/>
        </w:numPr>
        <w:contextualSpacing w:val="0"/>
        <w:jc w:val="both"/>
        <w:rPr>
          <w:sz w:val="22"/>
          <w:szCs w:val="22"/>
        </w:rPr>
      </w:pPr>
      <w:r w:rsidRPr="010C538B">
        <w:rPr>
          <w:rFonts w:ascii="Arial" w:eastAsia="Arial" w:hAnsi="Arial" w:cs="Arial"/>
          <w:sz w:val="22"/>
          <w:szCs w:val="22"/>
        </w:rPr>
        <w:t>How the scheme would work, including options for how surplus revenues might be shared between participating councils.</w:t>
      </w:r>
    </w:p>
    <w:p w14:paraId="49BEAAC3" w14:textId="0CE77945" w:rsidR="00682DA5" w:rsidRPr="007E402E" w:rsidRDefault="010C538B" w:rsidP="008D59BD">
      <w:pPr>
        <w:pStyle w:val="ListParagraph"/>
        <w:numPr>
          <w:ilvl w:val="2"/>
          <w:numId w:val="2"/>
        </w:numPr>
        <w:contextualSpacing w:val="0"/>
        <w:jc w:val="both"/>
        <w:rPr>
          <w:sz w:val="22"/>
          <w:szCs w:val="22"/>
        </w:rPr>
      </w:pPr>
      <w:r w:rsidRPr="010C538B">
        <w:rPr>
          <w:rFonts w:ascii="Arial" w:hAnsi="Arial" w:cs="Arial"/>
          <w:sz w:val="22"/>
          <w:szCs w:val="22"/>
        </w:rPr>
        <w:t>The constraints or barriers that would prevent a scheme from working effectively, including (but not limited to) planning policies, ownership, final, legal and regulatory considerations.</w:t>
      </w:r>
    </w:p>
    <w:p w14:paraId="660EA082" w14:textId="31A3DB35" w:rsidR="010C538B" w:rsidRDefault="010C538B" w:rsidP="010C538B">
      <w:pPr>
        <w:spacing w:after="0" w:line="240" w:lineRule="auto"/>
        <w:ind w:left="360"/>
        <w:jc w:val="both"/>
        <w:rPr>
          <w:rFonts w:ascii="Arial" w:hAnsi="Arial" w:cs="Arial"/>
        </w:rPr>
      </w:pPr>
    </w:p>
    <w:p w14:paraId="32A9E850" w14:textId="5A80108A" w:rsidR="005963E9" w:rsidRPr="007E402E" w:rsidRDefault="0C412F85" w:rsidP="008D59BD">
      <w:pPr>
        <w:pStyle w:val="Heading1"/>
        <w:numPr>
          <w:ilvl w:val="0"/>
          <w:numId w:val="2"/>
        </w:numPr>
        <w:spacing w:before="0"/>
        <w:ind w:left="567" w:hanging="567"/>
        <w:contextualSpacing w:val="0"/>
        <w:jc w:val="both"/>
        <w:rPr>
          <w:color w:val="4F81BD" w:themeColor="accent1"/>
          <w:sz w:val="28"/>
          <w:szCs w:val="28"/>
        </w:rPr>
      </w:pPr>
      <w:bookmarkStart w:id="2" w:name="h.wl3fn6wsat4e" w:colFirst="0" w:colLast="0"/>
      <w:bookmarkStart w:id="3" w:name="h.nblddem25ynq" w:colFirst="0" w:colLast="0"/>
      <w:bookmarkEnd w:id="2"/>
      <w:bookmarkEnd w:id="3"/>
      <w:r w:rsidRPr="0C412F85">
        <w:rPr>
          <w:color w:val="4F81BD" w:themeColor="accent1"/>
          <w:sz w:val="28"/>
          <w:szCs w:val="28"/>
        </w:rPr>
        <w:t>OUTPUTS/DELIVERABLES</w:t>
      </w:r>
    </w:p>
    <w:p w14:paraId="1E7DED04" w14:textId="1074C0C7" w:rsidR="0C412F85" w:rsidRDefault="010C538B" w:rsidP="008D59BD">
      <w:pPr>
        <w:pStyle w:val="ListParagraph"/>
        <w:numPr>
          <w:ilvl w:val="1"/>
          <w:numId w:val="2"/>
        </w:numPr>
        <w:ind w:left="1134" w:hanging="567"/>
        <w:jc w:val="both"/>
        <w:rPr>
          <w:sz w:val="22"/>
          <w:szCs w:val="22"/>
        </w:rPr>
      </w:pPr>
      <w:r w:rsidRPr="010C538B">
        <w:rPr>
          <w:rFonts w:ascii="Arial" w:hAnsi="Arial" w:cs="Arial"/>
          <w:sz w:val="22"/>
          <w:szCs w:val="22"/>
        </w:rPr>
        <w:t>The final deliverable will be a written report to MHCLG setting out the findings of the research.</w:t>
      </w:r>
    </w:p>
    <w:p w14:paraId="7EA14851" w14:textId="50DCE56A" w:rsidR="0C412F85" w:rsidRDefault="010C538B" w:rsidP="008D59BD">
      <w:pPr>
        <w:pStyle w:val="ListParagraph"/>
        <w:numPr>
          <w:ilvl w:val="1"/>
          <w:numId w:val="2"/>
        </w:numPr>
        <w:ind w:left="1134" w:hanging="567"/>
        <w:jc w:val="both"/>
        <w:rPr>
          <w:sz w:val="22"/>
          <w:szCs w:val="22"/>
        </w:rPr>
      </w:pPr>
      <w:r w:rsidRPr="010C538B">
        <w:rPr>
          <w:rFonts w:ascii="Arial" w:hAnsi="Arial" w:cs="Arial"/>
          <w:sz w:val="22"/>
          <w:szCs w:val="22"/>
        </w:rPr>
        <w:t>The supplier will also be required to present this report at a face to face briefing with MHCLG.</w:t>
      </w:r>
    </w:p>
    <w:p w14:paraId="1E06B565" w14:textId="77777777" w:rsidR="00263438" w:rsidRPr="007E402E" w:rsidRDefault="00263438" w:rsidP="00CD13B2">
      <w:pPr>
        <w:pStyle w:val="Default"/>
        <w:jc w:val="both"/>
        <w:rPr>
          <w:rFonts w:ascii="Arial" w:hAnsi="Arial" w:cs="Arial"/>
          <w:sz w:val="22"/>
          <w:szCs w:val="22"/>
        </w:rPr>
      </w:pPr>
    </w:p>
    <w:p w14:paraId="0269B7FD" w14:textId="46AAAE52" w:rsidR="00A96276" w:rsidRPr="007E402E" w:rsidRDefault="00CA10CD" w:rsidP="008D59BD">
      <w:pPr>
        <w:pStyle w:val="Heading1"/>
        <w:numPr>
          <w:ilvl w:val="0"/>
          <w:numId w:val="2"/>
        </w:numPr>
        <w:spacing w:before="0"/>
        <w:ind w:left="567" w:hanging="567"/>
        <w:contextualSpacing w:val="0"/>
        <w:jc w:val="both"/>
        <w:rPr>
          <w:color w:val="4F81BD" w:themeColor="accent1"/>
          <w:sz w:val="28"/>
          <w:szCs w:val="28"/>
        </w:rPr>
      </w:pPr>
      <w:bookmarkStart w:id="4" w:name="h.rgqxfmww5ozz" w:colFirst="0" w:colLast="0"/>
      <w:bookmarkStart w:id="5" w:name="h.780f3iagocbk" w:colFirst="0" w:colLast="0"/>
      <w:bookmarkStart w:id="6" w:name="h.pcch80bvmgdm" w:colFirst="0" w:colLast="0"/>
      <w:bookmarkEnd w:id="4"/>
      <w:bookmarkEnd w:id="5"/>
      <w:bookmarkEnd w:id="6"/>
      <w:r w:rsidRPr="007E402E">
        <w:rPr>
          <w:color w:val="4F81BD" w:themeColor="accent1"/>
          <w:sz w:val="28"/>
          <w:szCs w:val="28"/>
        </w:rPr>
        <w:lastRenderedPageBreak/>
        <w:t>KEY DATES</w:t>
      </w:r>
      <w:r w:rsidR="0045067E" w:rsidRPr="007E402E">
        <w:rPr>
          <w:color w:val="4F81BD" w:themeColor="accent1"/>
          <w:sz w:val="28"/>
          <w:szCs w:val="28"/>
        </w:rPr>
        <w:t xml:space="preserve"> &amp; TENDERING PROCESS</w:t>
      </w:r>
    </w:p>
    <w:p w14:paraId="35526166" w14:textId="3E901FA2" w:rsidR="0039033A" w:rsidRPr="007E402E" w:rsidRDefault="010C538B" w:rsidP="008D59BD">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 xml:space="preserve">If it is decided this service is required, it is anticipated that a procurement may start 16 May with the contract to commence 21 June. These indicative </w:t>
      </w:r>
      <w:proofErr w:type="spellStart"/>
      <w:r w:rsidRPr="010C538B">
        <w:rPr>
          <w:rFonts w:ascii="Arial" w:hAnsi="Arial" w:cs="Arial"/>
          <w:sz w:val="22"/>
          <w:szCs w:val="22"/>
        </w:rPr>
        <w:t>dates</w:t>
      </w:r>
      <w:proofErr w:type="spellEnd"/>
      <w:r w:rsidRPr="010C538B">
        <w:rPr>
          <w:rFonts w:ascii="Arial" w:hAnsi="Arial" w:cs="Arial"/>
          <w:sz w:val="22"/>
          <w:szCs w:val="22"/>
        </w:rPr>
        <w:t xml:space="preserve"> are for information purposes only.  MHCLG reserve the right to amend these dates at any time, and Potential Suppliers rely on them entirely at their own risk.</w:t>
      </w:r>
    </w:p>
    <w:p w14:paraId="2DFE3A0A" w14:textId="77777777" w:rsidR="0039033A" w:rsidRPr="007E402E" w:rsidRDefault="0039033A" w:rsidP="00CD13B2">
      <w:pPr>
        <w:pStyle w:val="ListParagraph"/>
        <w:tabs>
          <w:tab w:val="left" w:pos="1418"/>
        </w:tabs>
        <w:ind w:left="1134" w:hanging="567"/>
        <w:jc w:val="both"/>
        <w:rPr>
          <w:rFonts w:ascii="Arial" w:hAnsi="Arial" w:cs="Arial"/>
          <w:sz w:val="22"/>
          <w:szCs w:val="22"/>
        </w:rPr>
      </w:pPr>
    </w:p>
    <w:p w14:paraId="5CF5D899" w14:textId="711B5FE8" w:rsidR="002E21D5" w:rsidRDefault="010C538B" w:rsidP="008D59BD">
      <w:pPr>
        <w:pStyle w:val="ListParagraph"/>
        <w:numPr>
          <w:ilvl w:val="1"/>
          <w:numId w:val="2"/>
        </w:numPr>
        <w:ind w:left="1134" w:hanging="567"/>
        <w:jc w:val="both"/>
        <w:rPr>
          <w:rFonts w:ascii="Arial" w:hAnsi="Arial" w:cs="Arial"/>
          <w:sz w:val="22"/>
          <w:szCs w:val="22"/>
        </w:rPr>
      </w:pPr>
      <w:r w:rsidRPr="010C538B">
        <w:rPr>
          <w:rFonts w:ascii="Arial" w:hAnsi="Arial" w:cs="Arial"/>
          <w:sz w:val="22"/>
          <w:szCs w:val="22"/>
        </w:rPr>
        <w:t>The contract is expected to be for a period of 4 weeks.</w:t>
      </w:r>
    </w:p>
    <w:p w14:paraId="1DBD504B" w14:textId="77777777" w:rsidR="00CD13B2" w:rsidRDefault="00CD13B2" w:rsidP="00CD13B2">
      <w:pPr>
        <w:pStyle w:val="Normal1"/>
        <w:jc w:val="both"/>
        <w:rPr>
          <w:sz w:val="22"/>
        </w:rPr>
      </w:pPr>
    </w:p>
    <w:p w14:paraId="02BE121C" w14:textId="77777777" w:rsidR="00CD13B2" w:rsidRDefault="00CD13B2" w:rsidP="00CD13B2">
      <w:pPr>
        <w:pStyle w:val="Normal1"/>
        <w:jc w:val="both"/>
        <w:rPr>
          <w:sz w:val="22"/>
        </w:rPr>
      </w:pPr>
    </w:p>
    <w:p w14:paraId="50C96CE0" w14:textId="77777777" w:rsidR="00CD13B2" w:rsidRPr="007E402E" w:rsidRDefault="00CD13B2" w:rsidP="00CD13B2">
      <w:pPr>
        <w:pStyle w:val="Normal1"/>
        <w:jc w:val="both"/>
        <w:rPr>
          <w:sz w:val="22"/>
        </w:rPr>
      </w:pPr>
    </w:p>
    <w:p w14:paraId="6BC4D123" w14:textId="1DABD7D0" w:rsidR="007B4051" w:rsidRPr="007E402E" w:rsidRDefault="007B4051" w:rsidP="008D59BD">
      <w:pPr>
        <w:pStyle w:val="Heading1"/>
        <w:numPr>
          <w:ilvl w:val="0"/>
          <w:numId w:val="2"/>
        </w:numPr>
        <w:spacing w:before="0"/>
        <w:ind w:left="567" w:hanging="567"/>
        <w:contextualSpacing w:val="0"/>
        <w:jc w:val="both"/>
        <w:rPr>
          <w:color w:val="4F81BD" w:themeColor="accent1"/>
          <w:sz w:val="28"/>
          <w:szCs w:val="28"/>
        </w:rPr>
      </w:pPr>
      <w:r w:rsidRPr="007E402E">
        <w:rPr>
          <w:color w:val="4F81BD" w:themeColor="accent1"/>
          <w:sz w:val="28"/>
          <w:szCs w:val="28"/>
        </w:rPr>
        <w:t>RESPONSE</w:t>
      </w:r>
    </w:p>
    <w:p w14:paraId="592409D9" w14:textId="0F06A7B8" w:rsidR="00291323" w:rsidRPr="007E402E" w:rsidRDefault="010C538B" w:rsidP="008D59BD">
      <w:pPr>
        <w:pStyle w:val="Heading1"/>
        <w:numPr>
          <w:ilvl w:val="1"/>
          <w:numId w:val="2"/>
        </w:numPr>
        <w:spacing w:before="0" w:after="0"/>
        <w:ind w:left="1134" w:hanging="567"/>
        <w:contextualSpacing w:val="0"/>
        <w:jc w:val="both"/>
        <w:rPr>
          <w:sz w:val="22"/>
        </w:rPr>
      </w:pPr>
      <w:r w:rsidRPr="010C538B">
        <w:rPr>
          <w:sz w:val="22"/>
        </w:rPr>
        <w:t xml:space="preserve">Please respond by email to </w:t>
      </w:r>
      <w:hyperlink r:id="rId12" w:history="1">
        <w:r w:rsidR="008D59BD" w:rsidRPr="00C579A9">
          <w:rPr>
            <w:rStyle w:val="Hyperlink"/>
            <w:sz w:val="22"/>
          </w:rPr>
          <w:t>alicia.walker@communities.gov.uk</w:t>
        </w:r>
      </w:hyperlink>
      <w:r w:rsidR="008D59BD">
        <w:rPr>
          <w:sz w:val="22"/>
        </w:rPr>
        <w:t xml:space="preserve">, copied to </w:t>
      </w:r>
      <w:hyperlink r:id="rId13" w:history="1">
        <w:r w:rsidR="008D59BD" w:rsidRPr="00C579A9">
          <w:rPr>
            <w:rStyle w:val="Hyperlink"/>
            <w:sz w:val="22"/>
          </w:rPr>
          <w:t>mark.froud@communities.gov.uk</w:t>
        </w:r>
      </w:hyperlink>
      <w:r w:rsidR="008D59BD">
        <w:rPr>
          <w:sz w:val="22"/>
        </w:rPr>
        <w:t xml:space="preserve"> </w:t>
      </w:r>
      <w:r w:rsidRPr="010C538B">
        <w:rPr>
          <w:sz w:val="22"/>
        </w:rPr>
        <w:t>with the following by 5pm (GMT) 1</w:t>
      </w:r>
      <w:r w:rsidR="008D59BD">
        <w:rPr>
          <w:sz w:val="22"/>
        </w:rPr>
        <w:t>8</w:t>
      </w:r>
      <w:r w:rsidRPr="010C538B">
        <w:rPr>
          <w:sz w:val="22"/>
        </w:rPr>
        <w:t xml:space="preserve"> April (the “Response Deadline”).</w:t>
      </w:r>
    </w:p>
    <w:p w14:paraId="0D02DAD7" w14:textId="6029EFFB" w:rsidR="00BC3A0F" w:rsidRPr="007E402E" w:rsidRDefault="00BC3A0F" w:rsidP="0067327F">
      <w:pPr>
        <w:pStyle w:val="Normal1"/>
        <w:jc w:val="both"/>
        <w:rPr>
          <w:sz w:val="22"/>
          <w:highlight w:val="yellow"/>
        </w:rPr>
      </w:pPr>
    </w:p>
    <w:p w14:paraId="253064A2" w14:textId="0B9E6941" w:rsidR="00361811" w:rsidRPr="0067327F" w:rsidRDefault="010C538B" w:rsidP="010C538B">
      <w:pPr>
        <w:tabs>
          <w:tab w:val="left" w:pos="1701"/>
        </w:tabs>
        <w:spacing w:after="120" w:line="240" w:lineRule="auto"/>
        <w:ind w:left="1701" w:hanging="567"/>
        <w:jc w:val="both"/>
        <w:rPr>
          <w:rFonts w:ascii="Arial" w:hAnsi="Arial" w:cs="Arial"/>
        </w:rPr>
      </w:pPr>
      <w:r w:rsidRPr="010C538B">
        <w:rPr>
          <w:rFonts w:ascii="Arial" w:hAnsi="Arial" w:cs="Arial"/>
        </w:rPr>
        <w:t xml:space="preserve">Q1 </w:t>
      </w:r>
      <w:r w:rsidRPr="010C538B">
        <w:rPr>
          <w:rFonts w:ascii="Arial" w:eastAsia="Arial" w:hAnsi="Arial" w:cs="Arial"/>
          <w:sz w:val="24"/>
          <w:szCs w:val="24"/>
        </w:rPr>
        <w:t xml:space="preserve">What specific skills and expertise are required </w:t>
      </w:r>
      <w:proofErr w:type="gramStart"/>
      <w:r w:rsidRPr="010C538B">
        <w:rPr>
          <w:rFonts w:ascii="Arial" w:eastAsia="Arial" w:hAnsi="Arial" w:cs="Arial"/>
          <w:sz w:val="24"/>
          <w:szCs w:val="24"/>
        </w:rPr>
        <w:t>in order to</w:t>
      </w:r>
      <w:proofErr w:type="gramEnd"/>
      <w:r w:rsidRPr="010C538B">
        <w:rPr>
          <w:rFonts w:ascii="Arial" w:eastAsia="Arial" w:hAnsi="Arial" w:cs="Arial"/>
          <w:sz w:val="24"/>
          <w:szCs w:val="24"/>
        </w:rPr>
        <w:t xml:space="preserve"> do this?</w:t>
      </w:r>
    </w:p>
    <w:p w14:paraId="241F886E" w14:textId="23A166C9" w:rsidR="010C538B" w:rsidRDefault="010C538B" w:rsidP="010C538B">
      <w:pPr>
        <w:spacing w:after="120" w:line="240" w:lineRule="auto"/>
        <w:ind w:left="1701" w:hanging="567"/>
        <w:jc w:val="both"/>
        <w:rPr>
          <w:rFonts w:ascii="Arial" w:eastAsia="Arial" w:hAnsi="Arial" w:cs="Arial"/>
          <w:sz w:val="24"/>
          <w:szCs w:val="24"/>
        </w:rPr>
      </w:pPr>
      <w:r w:rsidRPr="010C538B">
        <w:rPr>
          <w:rFonts w:ascii="Arial" w:eastAsia="Arial" w:hAnsi="Arial" w:cs="Arial"/>
          <w:sz w:val="24"/>
          <w:szCs w:val="24"/>
        </w:rPr>
        <w:t>Q2 What does the Authority need to understand about the advertising market to be able to effectively assess bids?</w:t>
      </w:r>
    </w:p>
    <w:p w14:paraId="7B502F07" w14:textId="64AEE36E" w:rsidR="010C538B" w:rsidRDefault="010C538B" w:rsidP="010C538B">
      <w:pPr>
        <w:spacing w:after="120" w:line="240" w:lineRule="auto"/>
        <w:ind w:left="1701" w:hanging="567"/>
        <w:jc w:val="both"/>
        <w:rPr>
          <w:rFonts w:ascii="Arial" w:hAnsi="Arial" w:cs="Arial"/>
        </w:rPr>
      </w:pPr>
      <w:r w:rsidRPr="010C538B">
        <w:rPr>
          <w:rFonts w:ascii="Arial" w:eastAsia="Arial" w:hAnsi="Arial" w:cs="Arial"/>
          <w:sz w:val="24"/>
          <w:szCs w:val="24"/>
        </w:rPr>
        <w:t xml:space="preserve">Q3 Is this project deliverable in the timeframe proposed (4 weeks)? </w:t>
      </w:r>
    </w:p>
    <w:p w14:paraId="79E9A09F" w14:textId="2E11C97F" w:rsidR="010C538B" w:rsidRDefault="010C538B" w:rsidP="010C538B">
      <w:pPr>
        <w:spacing w:after="120" w:line="240" w:lineRule="auto"/>
        <w:ind w:left="1701" w:hanging="567"/>
        <w:jc w:val="both"/>
        <w:rPr>
          <w:rFonts w:ascii="Arial" w:eastAsia="Arial" w:hAnsi="Arial" w:cs="Arial"/>
          <w:sz w:val="24"/>
          <w:szCs w:val="24"/>
        </w:rPr>
      </w:pPr>
      <w:r w:rsidRPr="010C538B">
        <w:rPr>
          <w:rFonts w:ascii="Arial" w:eastAsia="Arial" w:hAnsi="Arial" w:cs="Arial"/>
          <w:sz w:val="24"/>
          <w:szCs w:val="24"/>
        </w:rPr>
        <w:t>Q4 If not, how long do you estimate this project should last?</w:t>
      </w:r>
    </w:p>
    <w:p w14:paraId="5AA83F84" w14:textId="551F80C4" w:rsidR="00361811" w:rsidRPr="0067327F" w:rsidRDefault="010C538B" w:rsidP="010C538B">
      <w:pPr>
        <w:tabs>
          <w:tab w:val="left" w:pos="1701"/>
        </w:tabs>
        <w:spacing w:after="120" w:line="240" w:lineRule="auto"/>
        <w:ind w:left="1701" w:hanging="567"/>
        <w:jc w:val="both"/>
        <w:rPr>
          <w:rFonts w:ascii="Arial" w:hAnsi="Arial" w:cs="Arial"/>
        </w:rPr>
      </w:pPr>
      <w:r w:rsidRPr="010C538B">
        <w:rPr>
          <w:rFonts w:ascii="Arial" w:eastAsia="Arial" w:hAnsi="Arial" w:cs="Arial"/>
          <w:sz w:val="24"/>
          <w:szCs w:val="24"/>
        </w:rPr>
        <w:t>Q5 Is what the Authority asking for clear?</w:t>
      </w:r>
    </w:p>
    <w:p w14:paraId="1BF5E389" w14:textId="6D2617BE" w:rsidR="00361811" w:rsidRPr="0067327F" w:rsidRDefault="010C538B" w:rsidP="010C538B">
      <w:pPr>
        <w:tabs>
          <w:tab w:val="left" w:pos="1701"/>
        </w:tabs>
        <w:spacing w:after="120" w:line="240" w:lineRule="auto"/>
        <w:ind w:left="1701" w:hanging="567"/>
        <w:jc w:val="both"/>
        <w:rPr>
          <w:rFonts w:ascii="Arial" w:hAnsi="Arial" w:cs="Arial"/>
        </w:rPr>
      </w:pPr>
      <w:r w:rsidRPr="010C538B">
        <w:rPr>
          <w:rFonts w:ascii="Arial" w:eastAsia="Arial" w:hAnsi="Arial" w:cs="Arial"/>
          <w:sz w:val="24"/>
          <w:szCs w:val="24"/>
        </w:rPr>
        <w:t>Q6 What, if anything, has the Authority missed or overlooked in setting out their requirement and what changes would you recommend?</w:t>
      </w:r>
    </w:p>
    <w:p w14:paraId="134F6403" w14:textId="1A29C93B" w:rsidR="00361811" w:rsidRPr="0067327F" w:rsidRDefault="010C538B" w:rsidP="010C538B">
      <w:pPr>
        <w:tabs>
          <w:tab w:val="left" w:pos="1701"/>
        </w:tabs>
        <w:spacing w:after="120" w:line="240" w:lineRule="auto"/>
        <w:ind w:left="1701" w:hanging="567"/>
        <w:jc w:val="both"/>
        <w:rPr>
          <w:rFonts w:ascii="Arial" w:hAnsi="Arial" w:cs="Arial"/>
        </w:rPr>
      </w:pPr>
      <w:r w:rsidRPr="010C538B">
        <w:rPr>
          <w:rFonts w:ascii="Arial" w:eastAsia="Arial" w:hAnsi="Arial" w:cs="Arial"/>
          <w:sz w:val="24"/>
          <w:szCs w:val="24"/>
        </w:rPr>
        <w:t>Q7 Is there anything here that is irrelevant, outdated or unnecessary?</w:t>
      </w:r>
    </w:p>
    <w:p w14:paraId="75A24BDA" w14:textId="4C1B1C1F" w:rsidR="00361811" w:rsidRPr="0067327F" w:rsidRDefault="0C412F85" w:rsidP="010C538B">
      <w:pPr>
        <w:tabs>
          <w:tab w:val="left" w:pos="1701"/>
        </w:tabs>
        <w:spacing w:after="120" w:line="240" w:lineRule="auto"/>
        <w:ind w:left="1701" w:hanging="567"/>
        <w:jc w:val="both"/>
        <w:rPr>
          <w:rFonts w:ascii="Arial" w:hAnsi="Arial" w:cs="Arial"/>
        </w:rPr>
      </w:pPr>
      <w:r w:rsidRPr="0C412F85">
        <w:rPr>
          <w:rFonts w:ascii="Arial" w:eastAsia="Arial" w:hAnsi="Arial" w:cs="Arial"/>
          <w:sz w:val="24"/>
          <w:szCs w:val="24"/>
        </w:rPr>
        <w:t>Q8 What would the indicative cost be for this piece of work?</w:t>
      </w:r>
      <w:r w:rsidR="00361811" w:rsidRPr="0067327F">
        <w:rPr>
          <w:rFonts w:ascii="Arial" w:hAnsi="Arial" w:cs="Arial"/>
        </w:rPr>
        <w:tab/>
      </w:r>
      <w:r w:rsidR="00E72769" w:rsidRPr="0067327F">
        <w:rPr>
          <w:rFonts w:ascii="Arial" w:hAnsi="Arial" w:cs="Arial"/>
        </w:rPr>
        <w:tab/>
      </w:r>
      <w:r w:rsidR="00E72769" w:rsidRPr="0067327F">
        <w:rPr>
          <w:rFonts w:ascii="Arial" w:hAnsi="Arial" w:cs="Arial"/>
        </w:rPr>
        <w:tab/>
      </w:r>
      <w:r w:rsidR="003E5A83" w:rsidRPr="0067327F">
        <w:rPr>
          <w:rFonts w:ascii="Arial" w:hAnsi="Arial" w:cs="Arial"/>
        </w:rPr>
        <w:tab/>
      </w:r>
      <w:r w:rsidR="003E5A83" w:rsidRPr="0067327F">
        <w:rPr>
          <w:rFonts w:ascii="Arial" w:hAnsi="Arial" w:cs="Arial"/>
        </w:rPr>
        <w:tab/>
      </w:r>
      <w:r w:rsidR="006C7732" w:rsidRPr="0067327F">
        <w:rPr>
          <w:rFonts w:ascii="Arial" w:hAnsi="Arial" w:cs="Arial"/>
        </w:rPr>
        <w:tab/>
      </w:r>
    </w:p>
    <w:p w14:paraId="4B69820B" w14:textId="77777777" w:rsidR="000E696F" w:rsidRPr="007E402E" w:rsidRDefault="000E696F" w:rsidP="00CD13B2">
      <w:pPr>
        <w:pStyle w:val="Normal1"/>
        <w:jc w:val="both"/>
        <w:rPr>
          <w:sz w:val="22"/>
        </w:rPr>
      </w:pPr>
      <w:bookmarkStart w:id="7" w:name="h.3wi3hlp2259s" w:colFirst="0" w:colLast="0"/>
      <w:bookmarkStart w:id="8" w:name="h.2bhhg4bcaksm" w:colFirst="0" w:colLast="0"/>
      <w:bookmarkEnd w:id="7"/>
      <w:bookmarkEnd w:id="8"/>
    </w:p>
    <w:p w14:paraId="29AEB857" w14:textId="6AA2F1F3" w:rsidR="005963E9" w:rsidRPr="007E402E" w:rsidRDefault="007B4051" w:rsidP="008D59BD">
      <w:pPr>
        <w:pStyle w:val="Heading1"/>
        <w:numPr>
          <w:ilvl w:val="0"/>
          <w:numId w:val="2"/>
        </w:numPr>
        <w:spacing w:before="0"/>
        <w:ind w:left="567" w:hanging="567"/>
        <w:contextualSpacing w:val="0"/>
        <w:jc w:val="both"/>
        <w:rPr>
          <w:color w:val="4F81BD" w:themeColor="accent1"/>
          <w:sz w:val="28"/>
          <w:szCs w:val="28"/>
        </w:rPr>
      </w:pPr>
      <w:r w:rsidRPr="007E402E">
        <w:rPr>
          <w:color w:val="4F81BD" w:themeColor="accent1"/>
          <w:sz w:val="28"/>
          <w:szCs w:val="28"/>
        </w:rPr>
        <w:t>QUESTIONS AND CLARIFICATIONS</w:t>
      </w:r>
    </w:p>
    <w:p w14:paraId="69048BF6" w14:textId="01A29BDC" w:rsidR="00084A2E" w:rsidRPr="007E402E" w:rsidRDefault="010C538B" w:rsidP="008D59BD">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Potential Suppliers may raise questions or seek clarification regarding any aspect of this PTME document at any time prior to the Response Deadline. Questions must be submitted by email to alicia.walker@comm</w:t>
      </w:r>
      <w:r w:rsidR="00847232">
        <w:rPr>
          <w:rFonts w:ascii="Arial" w:hAnsi="Arial" w:cs="Arial"/>
          <w:sz w:val="22"/>
          <w:szCs w:val="22"/>
        </w:rPr>
        <w:t>u</w:t>
      </w:r>
      <w:r w:rsidRPr="010C538B">
        <w:rPr>
          <w:rFonts w:ascii="Arial" w:hAnsi="Arial" w:cs="Arial"/>
          <w:sz w:val="22"/>
          <w:szCs w:val="22"/>
        </w:rPr>
        <w:t xml:space="preserve">nities.gov.uk </w:t>
      </w:r>
      <w:r w:rsidR="008D59BD">
        <w:rPr>
          <w:rFonts w:ascii="Arial" w:hAnsi="Arial" w:cs="Arial"/>
          <w:sz w:val="22"/>
          <w:szCs w:val="22"/>
        </w:rPr>
        <w:t>copied to mark.froud@communities.gov.uk</w:t>
      </w:r>
      <w:r w:rsidRPr="010C538B">
        <w:rPr>
          <w:rFonts w:ascii="Arial" w:hAnsi="Arial" w:cs="Arial"/>
          <w:sz w:val="22"/>
          <w:szCs w:val="22"/>
        </w:rPr>
        <w:t>.</w:t>
      </w:r>
    </w:p>
    <w:p w14:paraId="661D3BBE" w14:textId="77777777" w:rsidR="00084A2E" w:rsidRPr="007E402E" w:rsidRDefault="00084A2E" w:rsidP="00CD13B2">
      <w:pPr>
        <w:pStyle w:val="ListParagraph"/>
        <w:tabs>
          <w:tab w:val="left" w:pos="1418"/>
        </w:tabs>
        <w:ind w:left="1134" w:hanging="567"/>
        <w:jc w:val="both"/>
        <w:rPr>
          <w:rFonts w:ascii="Arial" w:hAnsi="Arial" w:cs="Arial"/>
          <w:sz w:val="22"/>
          <w:szCs w:val="22"/>
        </w:rPr>
      </w:pPr>
    </w:p>
    <w:p w14:paraId="76E2676C" w14:textId="5D6983F3" w:rsidR="00084A2E" w:rsidRPr="007E402E" w:rsidRDefault="010C538B" w:rsidP="008D59BD">
      <w:pPr>
        <w:pStyle w:val="ListParagraph"/>
        <w:numPr>
          <w:ilvl w:val="1"/>
          <w:numId w:val="2"/>
        </w:numPr>
        <w:tabs>
          <w:tab w:val="left" w:pos="1418"/>
        </w:tabs>
        <w:ind w:left="1134" w:hanging="567"/>
        <w:jc w:val="both"/>
        <w:rPr>
          <w:rFonts w:ascii="Arial" w:hAnsi="Arial" w:cs="Arial"/>
          <w:sz w:val="22"/>
          <w:szCs w:val="22"/>
        </w:rPr>
      </w:pPr>
      <w:r w:rsidRPr="010C538B">
        <w:rPr>
          <w:rFonts w:ascii="Arial" w:eastAsia="Arial" w:hAnsi="Arial" w:cs="Arial"/>
          <w:color w:val="000000" w:themeColor="text1"/>
          <w:sz w:val="22"/>
          <w:szCs w:val="22"/>
          <w:lang w:eastAsia="en-GB"/>
        </w:rPr>
        <w:t xml:space="preserve">To ensure that all Potential Suppliers have equal access to information regarding this PTME exercise, responses to questions raised by Potential Suppliers will be published in a “Questions and Answers” document, which will also be circulated by email, with updates appearing at regular intervals (approximately two to three working days).  </w:t>
      </w:r>
    </w:p>
    <w:p w14:paraId="1EA821A5" w14:textId="77777777" w:rsidR="00084A2E" w:rsidRPr="007E402E" w:rsidRDefault="00084A2E" w:rsidP="00CD13B2">
      <w:pPr>
        <w:pStyle w:val="ListParagraph"/>
        <w:ind w:left="1134" w:hanging="567"/>
        <w:jc w:val="both"/>
        <w:rPr>
          <w:rFonts w:ascii="Arial" w:eastAsia="Arial" w:hAnsi="Arial" w:cs="Arial"/>
          <w:color w:val="000000"/>
          <w:sz w:val="22"/>
          <w:szCs w:val="22"/>
          <w:lang w:eastAsia="en-GB"/>
        </w:rPr>
      </w:pPr>
    </w:p>
    <w:p w14:paraId="6F1B20BE" w14:textId="77777777" w:rsidR="00084A2E" w:rsidRPr="007E402E" w:rsidRDefault="010C538B" w:rsidP="008D59BD">
      <w:pPr>
        <w:pStyle w:val="ListParagraph"/>
        <w:numPr>
          <w:ilvl w:val="1"/>
          <w:numId w:val="2"/>
        </w:numPr>
        <w:tabs>
          <w:tab w:val="left" w:pos="1418"/>
        </w:tabs>
        <w:ind w:left="1134" w:hanging="567"/>
        <w:jc w:val="both"/>
        <w:rPr>
          <w:rFonts w:ascii="Arial" w:hAnsi="Arial" w:cs="Arial"/>
          <w:sz w:val="22"/>
          <w:szCs w:val="22"/>
        </w:rPr>
      </w:pPr>
      <w:r w:rsidRPr="010C538B">
        <w:rPr>
          <w:rFonts w:ascii="Arial" w:eastAsia="Arial" w:hAnsi="Arial" w:cs="Arial"/>
          <w:color w:val="000000" w:themeColor="text1"/>
          <w:sz w:val="22"/>
          <w:szCs w:val="22"/>
          <w:lang w:eastAsia="en-GB"/>
        </w:rPr>
        <w:t>Responses to questions will not identify the originator of the question.</w:t>
      </w:r>
    </w:p>
    <w:p w14:paraId="3FCFC872" w14:textId="77777777" w:rsidR="00084A2E" w:rsidRPr="007E402E" w:rsidRDefault="00084A2E" w:rsidP="00CD13B2">
      <w:pPr>
        <w:pStyle w:val="ListParagraph"/>
        <w:ind w:left="1134" w:hanging="567"/>
        <w:jc w:val="both"/>
        <w:rPr>
          <w:rFonts w:ascii="Arial" w:eastAsia="Arial" w:hAnsi="Arial" w:cs="Arial"/>
          <w:color w:val="000000"/>
          <w:sz w:val="22"/>
          <w:szCs w:val="22"/>
          <w:lang w:eastAsia="en-GB"/>
        </w:rPr>
      </w:pPr>
    </w:p>
    <w:p w14:paraId="7B85A4DE" w14:textId="2B165C33" w:rsidR="00E23DF1" w:rsidRPr="00E23DF1" w:rsidRDefault="010C538B" w:rsidP="008D59BD">
      <w:pPr>
        <w:pStyle w:val="ListParagraph"/>
        <w:numPr>
          <w:ilvl w:val="1"/>
          <w:numId w:val="2"/>
        </w:numPr>
        <w:tabs>
          <w:tab w:val="left" w:pos="1418"/>
        </w:tabs>
        <w:ind w:left="1134" w:hanging="567"/>
        <w:jc w:val="both"/>
        <w:rPr>
          <w:rFonts w:ascii="Arial" w:hAnsi="Arial" w:cs="Arial"/>
          <w:sz w:val="22"/>
          <w:szCs w:val="22"/>
        </w:rPr>
      </w:pPr>
      <w:r w:rsidRPr="010C538B">
        <w:rPr>
          <w:rFonts w:ascii="Arial" w:eastAsia="Arial" w:hAnsi="Arial" w:cs="Arial"/>
          <w:color w:val="000000" w:themeColor="text1"/>
          <w:sz w:val="22"/>
          <w:szCs w:val="22"/>
          <w:lang w:eastAsia="en-GB"/>
        </w:rPr>
        <w:t xml:space="preserve">If a Potential Supplier wishes to ask a question or seek clarification without the question and answer being revealed, then the Potential Supplier must state this in their email and provide its justification for withholding the question and any response. If the Authority does not consider that there is </w:t>
      </w:r>
      <w:proofErr w:type="gramStart"/>
      <w:r w:rsidRPr="010C538B">
        <w:rPr>
          <w:rFonts w:ascii="Arial" w:eastAsia="Arial" w:hAnsi="Arial" w:cs="Arial"/>
          <w:color w:val="000000" w:themeColor="text1"/>
          <w:sz w:val="22"/>
          <w:szCs w:val="22"/>
          <w:lang w:eastAsia="en-GB"/>
        </w:rPr>
        <w:t>sufficient</w:t>
      </w:r>
      <w:proofErr w:type="gramEnd"/>
      <w:r w:rsidRPr="010C538B">
        <w:rPr>
          <w:rFonts w:ascii="Arial" w:eastAsia="Arial" w:hAnsi="Arial" w:cs="Arial"/>
          <w:color w:val="000000" w:themeColor="text1"/>
          <w:sz w:val="22"/>
          <w:szCs w:val="22"/>
          <w:lang w:eastAsia="en-GB"/>
        </w:rPr>
        <w:t xml:space="preserve"> justification for withholding the question and the corresponding response, the Potential Supplier will be invited to decide whether:</w:t>
      </w:r>
      <w:r w:rsidR="000704B5">
        <w:br/>
      </w:r>
    </w:p>
    <w:p w14:paraId="1163A10D" w14:textId="6F6095DD" w:rsidR="00084A2E" w:rsidRPr="007E402E" w:rsidRDefault="010C538B" w:rsidP="008D59BD">
      <w:pPr>
        <w:pStyle w:val="EndnoteText"/>
        <w:numPr>
          <w:ilvl w:val="2"/>
          <w:numId w:val="2"/>
        </w:numPr>
        <w:spacing w:after="0"/>
        <w:ind w:left="1843" w:hanging="709"/>
        <w:rPr>
          <w:rFonts w:eastAsia="Arial" w:cs="Arial"/>
          <w:color w:val="000000"/>
          <w:sz w:val="22"/>
          <w:szCs w:val="22"/>
          <w:lang w:eastAsia="en-GB"/>
        </w:rPr>
      </w:pPr>
      <w:r w:rsidRPr="010C538B">
        <w:rPr>
          <w:rFonts w:eastAsia="Arial" w:cs="Arial"/>
          <w:color w:val="000000" w:themeColor="text1"/>
          <w:sz w:val="22"/>
          <w:szCs w:val="22"/>
          <w:lang w:eastAsia="en-GB"/>
        </w:rPr>
        <w:t>the question/clarification and the response should in fact be published; or</w:t>
      </w:r>
    </w:p>
    <w:p w14:paraId="570F261F" w14:textId="1060E77D" w:rsidR="00084A2E" w:rsidRPr="007E402E" w:rsidRDefault="010C538B" w:rsidP="008D59BD">
      <w:pPr>
        <w:pStyle w:val="EndnoteText"/>
        <w:numPr>
          <w:ilvl w:val="2"/>
          <w:numId w:val="2"/>
        </w:numPr>
        <w:spacing w:after="0"/>
        <w:ind w:left="1843" w:hanging="709"/>
        <w:rPr>
          <w:rFonts w:eastAsia="Arial" w:cs="Arial"/>
          <w:color w:val="000000"/>
          <w:sz w:val="22"/>
          <w:szCs w:val="22"/>
          <w:lang w:eastAsia="en-GB"/>
        </w:rPr>
      </w:pPr>
      <w:r w:rsidRPr="010C538B">
        <w:rPr>
          <w:rFonts w:eastAsia="Arial" w:cs="Arial"/>
          <w:color w:val="000000" w:themeColor="text1"/>
          <w:sz w:val="22"/>
          <w:szCs w:val="22"/>
          <w:lang w:eastAsia="en-GB"/>
        </w:rPr>
        <w:t>it wishes to withdraw the question/clarification.</w:t>
      </w:r>
    </w:p>
    <w:p w14:paraId="7B364BAC" w14:textId="77777777" w:rsidR="00084A2E" w:rsidRPr="007E402E" w:rsidRDefault="00084A2E" w:rsidP="00CD13B2">
      <w:pPr>
        <w:pStyle w:val="Normal1"/>
        <w:contextualSpacing w:val="0"/>
        <w:jc w:val="both"/>
        <w:rPr>
          <w:sz w:val="22"/>
        </w:rPr>
      </w:pPr>
    </w:p>
    <w:p w14:paraId="4B65D702" w14:textId="2A13DCEC" w:rsidR="000704B5" w:rsidRPr="007E402E" w:rsidRDefault="007B4051" w:rsidP="008D59BD">
      <w:pPr>
        <w:pStyle w:val="Heading1"/>
        <w:numPr>
          <w:ilvl w:val="0"/>
          <w:numId w:val="2"/>
        </w:numPr>
        <w:spacing w:before="0"/>
        <w:ind w:left="567" w:hanging="567"/>
        <w:contextualSpacing w:val="0"/>
        <w:jc w:val="both"/>
        <w:rPr>
          <w:color w:val="4F81BD" w:themeColor="accent1"/>
          <w:sz w:val="28"/>
          <w:szCs w:val="28"/>
        </w:rPr>
      </w:pPr>
      <w:bookmarkStart w:id="9" w:name="h.x1gzklt20ihe" w:colFirst="0" w:colLast="0"/>
      <w:bookmarkEnd w:id="9"/>
      <w:r w:rsidRPr="007E402E">
        <w:rPr>
          <w:color w:val="4F81BD" w:themeColor="accent1"/>
          <w:sz w:val="28"/>
          <w:szCs w:val="28"/>
        </w:rPr>
        <w:t>GENERAL CONDITIONS</w:t>
      </w:r>
    </w:p>
    <w:p w14:paraId="6222DB69" w14:textId="34B98D4D" w:rsidR="00676D69" w:rsidRPr="007E402E" w:rsidRDefault="010C538B" w:rsidP="008D59BD">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This PTME will help the Authority to refine the requirements and to understand the potential level of interest in the delivering requirements.  It will also aid Potential Supplier’s understanding of the requirements in advance of any formal competitive tender exercise.</w:t>
      </w:r>
    </w:p>
    <w:p w14:paraId="6299F3E1" w14:textId="77777777" w:rsidR="00676D69" w:rsidRPr="007E402E" w:rsidRDefault="00676D69" w:rsidP="00CD13B2">
      <w:pPr>
        <w:pStyle w:val="ListParagraph"/>
        <w:tabs>
          <w:tab w:val="left" w:pos="1418"/>
        </w:tabs>
        <w:ind w:left="1134" w:hanging="567"/>
        <w:jc w:val="both"/>
        <w:rPr>
          <w:rFonts w:ascii="Arial" w:hAnsi="Arial" w:cs="Arial"/>
          <w:sz w:val="22"/>
          <w:szCs w:val="22"/>
        </w:rPr>
      </w:pPr>
    </w:p>
    <w:p w14:paraId="5D1E4FAD" w14:textId="027FC212" w:rsidR="008C3E13" w:rsidRPr="007E402E" w:rsidRDefault="010C538B" w:rsidP="008D59BD">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The Authority reserves the right to change any information contained within this PTME at any time, and Potential Suppliers rely upon it entirely at their own risk.</w:t>
      </w:r>
    </w:p>
    <w:p w14:paraId="2ACE036F" w14:textId="77777777" w:rsidR="008C3E13" w:rsidRPr="007E402E" w:rsidRDefault="008C3E13" w:rsidP="00CD13B2">
      <w:pPr>
        <w:pStyle w:val="ListParagraph"/>
        <w:ind w:left="1134" w:hanging="567"/>
        <w:jc w:val="both"/>
        <w:rPr>
          <w:rFonts w:ascii="Arial" w:hAnsi="Arial" w:cs="Arial"/>
          <w:sz w:val="22"/>
          <w:szCs w:val="22"/>
        </w:rPr>
      </w:pPr>
    </w:p>
    <w:p w14:paraId="7A61F4EC" w14:textId="77777777" w:rsidR="008C3E13" w:rsidRPr="007E402E" w:rsidRDefault="010C538B" w:rsidP="008D59BD">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 xml:space="preserve">The Authority reserves the right not to proceed with a competitive tender exercise after this PTME or to award any contract.  </w:t>
      </w:r>
    </w:p>
    <w:p w14:paraId="1A83C9A1" w14:textId="77777777" w:rsidR="008C3E13" w:rsidRPr="007E402E" w:rsidRDefault="008C3E13" w:rsidP="00CD13B2">
      <w:pPr>
        <w:pStyle w:val="ListParagraph"/>
        <w:ind w:left="1134" w:hanging="567"/>
        <w:jc w:val="both"/>
        <w:rPr>
          <w:rFonts w:ascii="Arial" w:hAnsi="Arial" w:cs="Arial"/>
          <w:sz w:val="22"/>
          <w:szCs w:val="22"/>
        </w:rPr>
      </w:pPr>
    </w:p>
    <w:p w14:paraId="54AD38C2" w14:textId="0F6F535B" w:rsidR="008C3E13" w:rsidRPr="007E402E" w:rsidRDefault="010C538B" w:rsidP="008D59BD">
      <w:pPr>
        <w:pStyle w:val="ListParagraph"/>
        <w:numPr>
          <w:ilvl w:val="1"/>
          <w:numId w:val="2"/>
        </w:numPr>
        <w:tabs>
          <w:tab w:val="left" w:pos="1418"/>
        </w:tabs>
        <w:ind w:left="1134" w:hanging="567"/>
        <w:jc w:val="both"/>
        <w:rPr>
          <w:rFonts w:ascii="Arial" w:hAnsi="Arial" w:cs="Arial"/>
          <w:sz w:val="22"/>
          <w:szCs w:val="22"/>
        </w:rPr>
      </w:pPr>
      <w:proofErr w:type="gramStart"/>
      <w:r w:rsidRPr="010C538B">
        <w:rPr>
          <w:rFonts w:ascii="Arial" w:hAnsi="Arial" w:cs="Arial"/>
          <w:sz w:val="22"/>
          <w:szCs w:val="22"/>
        </w:rPr>
        <w:t>Any and all</w:t>
      </w:r>
      <w:proofErr w:type="gramEnd"/>
      <w:r w:rsidRPr="010C538B">
        <w:rPr>
          <w:rFonts w:ascii="Arial" w:hAnsi="Arial" w:cs="Arial"/>
          <w:sz w:val="22"/>
          <w:szCs w:val="22"/>
        </w:rPr>
        <w:t xml:space="preserve"> costs associated with the production of such a response to this PTME must be borne by the Potential Supplier. </w:t>
      </w:r>
    </w:p>
    <w:p w14:paraId="5A1ED8CD" w14:textId="77777777" w:rsidR="008C3E13" w:rsidRPr="007E402E" w:rsidRDefault="008C3E13" w:rsidP="00CD13B2">
      <w:pPr>
        <w:pStyle w:val="ListParagraph"/>
        <w:ind w:left="1134" w:hanging="567"/>
        <w:jc w:val="both"/>
        <w:rPr>
          <w:rFonts w:ascii="Arial" w:hAnsi="Arial" w:cs="Arial"/>
          <w:sz w:val="22"/>
          <w:szCs w:val="22"/>
        </w:rPr>
      </w:pPr>
    </w:p>
    <w:p w14:paraId="78CBB2AC" w14:textId="77777777" w:rsidR="008C3E13" w:rsidRPr="007E402E" w:rsidRDefault="008C3E13" w:rsidP="00CD13B2">
      <w:pPr>
        <w:pStyle w:val="ListParagraph"/>
        <w:ind w:left="1134" w:hanging="567"/>
        <w:jc w:val="both"/>
        <w:rPr>
          <w:rFonts w:ascii="Arial" w:hAnsi="Arial" w:cs="Arial"/>
          <w:sz w:val="22"/>
          <w:szCs w:val="22"/>
        </w:rPr>
      </w:pPr>
    </w:p>
    <w:p w14:paraId="4E24B6DF" w14:textId="55E9DAD6" w:rsidR="008C3E13" w:rsidRPr="007E402E" w:rsidRDefault="010C538B" w:rsidP="008D59BD">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 xml:space="preserve">No down-selection of Potential Suppliers will take place </w:t>
      </w:r>
      <w:proofErr w:type="gramStart"/>
      <w:r w:rsidRPr="010C538B">
        <w:rPr>
          <w:rFonts w:ascii="Arial" w:hAnsi="Arial" w:cs="Arial"/>
          <w:sz w:val="22"/>
          <w:szCs w:val="22"/>
        </w:rPr>
        <w:t>as a consequence of</w:t>
      </w:r>
      <w:proofErr w:type="gramEnd"/>
      <w:r w:rsidRPr="010C538B">
        <w:rPr>
          <w:rFonts w:ascii="Arial" w:hAnsi="Arial" w:cs="Arial"/>
          <w:sz w:val="22"/>
          <w:szCs w:val="22"/>
        </w:rPr>
        <w:t xml:space="preserve"> any responses or interactions relating to this PTME.</w:t>
      </w:r>
    </w:p>
    <w:p w14:paraId="164B2DA2" w14:textId="77777777" w:rsidR="008C3E13" w:rsidRPr="007E402E" w:rsidRDefault="008C3E13" w:rsidP="00CD13B2">
      <w:pPr>
        <w:pStyle w:val="ListParagraph"/>
        <w:ind w:left="1134" w:hanging="567"/>
        <w:jc w:val="both"/>
        <w:rPr>
          <w:rFonts w:ascii="Arial" w:hAnsi="Arial" w:cs="Arial"/>
          <w:sz w:val="22"/>
          <w:szCs w:val="22"/>
        </w:rPr>
      </w:pPr>
    </w:p>
    <w:p w14:paraId="736BF89A" w14:textId="0307DCC7" w:rsidR="008C3E13" w:rsidRPr="007E402E" w:rsidRDefault="010C538B" w:rsidP="008D59BD">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The Authority expects that all responses to this PTME will be provided by Potential Suppliers in good faith to the best of their ability in the light of information available at the time of their response.</w:t>
      </w:r>
    </w:p>
    <w:p w14:paraId="3028DDCC" w14:textId="77777777" w:rsidR="008C3E13" w:rsidRPr="007E402E" w:rsidRDefault="008C3E13" w:rsidP="00CD13B2">
      <w:pPr>
        <w:pStyle w:val="ListParagraph"/>
        <w:ind w:left="1134" w:hanging="567"/>
        <w:jc w:val="both"/>
        <w:rPr>
          <w:rFonts w:ascii="Arial" w:hAnsi="Arial" w:cs="Arial"/>
          <w:sz w:val="22"/>
          <w:szCs w:val="22"/>
        </w:rPr>
      </w:pPr>
    </w:p>
    <w:p w14:paraId="4D349415" w14:textId="1F15257C" w:rsidR="000704B5" w:rsidRPr="007E402E" w:rsidRDefault="010C538B" w:rsidP="008D59BD">
      <w:pPr>
        <w:pStyle w:val="ListParagraph"/>
        <w:numPr>
          <w:ilvl w:val="1"/>
          <w:numId w:val="2"/>
        </w:numPr>
        <w:tabs>
          <w:tab w:val="left" w:pos="1418"/>
        </w:tabs>
        <w:ind w:left="1134" w:hanging="567"/>
        <w:jc w:val="both"/>
        <w:rPr>
          <w:rFonts w:ascii="Arial" w:hAnsi="Arial" w:cs="Arial"/>
          <w:sz w:val="22"/>
          <w:szCs w:val="22"/>
        </w:rPr>
      </w:pPr>
      <w:r w:rsidRPr="010C538B">
        <w:rPr>
          <w:rFonts w:ascii="Arial" w:hAnsi="Arial" w:cs="Arial"/>
          <w:sz w:val="22"/>
          <w:szCs w:val="22"/>
        </w:rPr>
        <w:t xml:space="preserve">No information provided by a Potential Supplier in response to this PTME will be carried forward, used or acknowledged in any way </w:t>
      </w:r>
      <w:proofErr w:type="gramStart"/>
      <w:r w:rsidRPr="010C538B">
        <w:rPr>
          <w:rFonts w:ascii="Arial" w:hAnsi="Arial" w:cs="Arial"/>
          <w:sz w:val="22"/>
          <w:szCs w:val="22"/>
        </w:rPr>
        <w:t>for the purpose of</w:t>
      </w:r>
      <w:proofErr w:type="gramEnd"/>
      <w:r w:rsidRPr="010C538B">
        <w:rPr>
          <w:rFonts w:ascii="Arial" w:hAnsi="Arial" w:cs="Arial"/>
          <w:sz w:val="22"/>
          <w:szCs w:val="22"/>
        </w:rPr>
        <w:t xml:space="preserve"> evaluating the Potential Supplier, in any subsequent formal procurement process.  </w:t>
      </w:r>
    </w:p>
    <w:sectPr w:rsidR="000704B5" w:rsidRPr="007E402E" w:rsidSect="007B4051">
      <w:headerReference w:type="even" r:id="rId14"/>
      <w:headerReference w:type="default" r:id="rId15"/>
      <w:footerReference w:type="even" r:id="rId16"/>
      <w:footerReference w:type="default" r:id="rId17"/>
      <w:headerReference w:type="first" r:id="rId18"/>
      <w:footerReference w:type="first" r:id="rId19"/>
      <w:pgSz w:w="11906" w:h="16838" w:code="9"/>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46935" w14:textId="77777777" w:rsidR="00B06E66" w:rsidRDefault="00B06E66" w:rsidP="005963E9">
      <w:pPr>
        <w:spacing w:after="0" w:line="240" w:lineRule="auto"/>
      </w:pPr>
      <w:r>
        <w:separator/>
      </w:r>
    </w:p>
  </w:endnote>
  <w:endnote w:type="continuationSeparator" w:id="0">
    <w:p w14:paraId="3B4189E5" w14:textId="77777777" w:rsidR="00B06E66" w:rsidRDefault="00B06E66" w:rsidP="0059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201060004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5006" w14:textId="77777777" w:rsidR="00CD13B2" w:rsidRDefault="00CD1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9B1D" w14:textId="24139163" w:rsidR="003032C7" w:rsidRPr="007F1488" w:rsidRDefault="003032C7" w:rsidP="00CD13B2">
    <w:pPr>
      <w:pStyle w:val="Normal1"/>
      <w:contextualSpacing w:val="0"/>
      <w:rPr>
        <w:sz w:val="16"/>
        <w:szCs w:val="16"/>
      </w:rPr>
    </w:pPr>
    <w:r w:rsidRPr="00257F6C">
      <w:rPr>
        <w:sz w:val="16"/>
        <w:szCs w:val="16"/>
      </w:rPr>
      <w:t xml:space="preserve">Pre-Market </w:t>
    </w:r>
    <w:r>
      <w:rPr>
        <w:sz w:val="16"/>
        <w:szCs w:val="16"/>
      </w:rPr>
      <w:t xml:space="preserve">Engagement </w:t>
    </w:r>
    <w:r>
      <w:rPr>
        <w:sz w:val="16"/>
        <w:szCs w:val="16"/>
      </w:rPr>
      <w:tab/>
    </w:r>
    <w:r w:rsidR="00CD13B2">
      <w:rPr>
        <w:sz w:val="16"/>
        <w:szCs w:val="16"/>
      </w:rPr>
      <w:tab/>
    </w:r>
    <w:r w:rsidR="00CD13B2">
      <w:rPr>
        <w:sz w:val="16"/>
        <w:szCs w:val="16"/>
      </w:rPr>
      <w:tab/>
    </w:r>
    <w:r w:rsidR="00CD13B2">
      <w:rPr>
        <w:sz w:val="16"/>
        <w:szCs w:val="16"/>
      </w:rPr>
      <w:tab/>
    </w:r>
    <w:r w:rsidRPr="007F1488">
      <w:rPr>
        <w:sz w:val="16"/>
        <w:szCs w:val="16"/>
      </w:rPr>
      <w:t xml:space="preserve">Page </w:t>
    </w:r>
    <w:r w:rsidRPr="007F1488">
      <w:rPr>
        <w:sz w:val="16"/>
        <w:szCs w:val="16"/>
      </w:rPr>
      <w:fldChar w:fldCharType="begin"/>
    </w:r>
    <w:r w:rsidRPr="007F1488">
      <w:rPr>
        <w:sz w:val="16"/>
        <w:szCs w:val="16"/>
      </w:rPr>
      <w:instrText>PAGE</w:instrText>
    </w:r>
    <w:r w:rsidRPr="007F1488">
      <w:rPr>
        <w:sz w:val="16"/>
        <w:szCs w:val="16"/>
      </w:rPr>
      <w:fldChar w:fldCharType="separate"/>
    </w:r>
    <w:r w:rsidR="00E23DF1">
      <w:rPr>
        <w:noProof/>
        <w:sz w:val="16"/>
        <w:szCs w:val="16"/>
      </w:rPr>
      <w:t>2</w:t>
    </w:r>
    <w:r w:rsidRPr="007F1488">
      <w:rPr>
        <w:sz w:val="16"/>
        <w:szCs w:val="16"/>
      </w:rPr>
      <w:fldChar w:fldCharType="end"/>
    </w:r>
    <w:r w:rsidRPr="007F1488">
      <w:rPr>
        <w:sz w:val="16"/>
        <w:szCs w:val="16"/>
      </w:rPr>
      <w:t xml:space="preserve"> of </w:t>
    </w:r>
    <w:r w:rsidR="00A83BA4">
      <w:rPr>
        <w:noProof/>
        <w:sz w:val="16"/>
        <w:szCs w:val="16"/>
      </w:rPr>
      <w:fldChar w:fldCharType="begin"/>
    </w:r>
    <w:r w:rsidR="00A83BA4">
      <w:rPr>
        <w:noProof/>
        <w:sz w:val="16"/>
        <w:szCs w:val="16"/>
      </w:rPr>
      <w:instrText xml:space="preserve"> NUMPAGES   \* MERGEFORMAT </w:instrText>
    </w:r>
    <w:r w:rsidR="00A83BA4">
      <w:rPr>
        <w:noProof/>
        <w:sz w:val="16"/>
        <w:szCs w:val="16"/>
      </w:rPr>
      <w:fldChar w:fldCharType="separate"/>
    </w:r>
    <w:r w:rsidR="00E23DF1" w:rsidRPr="00E23DF1">
      <w:rPr>
        <w:noProof/>
        <w:sz w:val="16"/>
        <w:szCs w:val="16"/>
      </w:rPr>
      <w:t>3</w:t>
    </w:r>
    <w:r w:rsidR="00A83BA4">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44B9" w14:textId="77777777" w:rsidR="00CD13B2" w:rsidRDefault="00CD1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8662F" w14:textId="77777777" w:rsidR="00B06E66" w:rsidRDefault="00B06E66" w:rsidP="005963E9">
      <w:pPr>
        <w:spacing w:after="0" w:line="240" w:lineRule="auto"/>
      </w:pPr>
      <w:r>
        <w:separator/>
      </w:r>
    </w:p>
  </w:footnote>
  <w:footnote w:type="continuationSeparator" w:id="0">
    <w:p w14:paraId="587E705F" w14:textId="77777777" w:rsidR="00B06E66" w:rsidRDefault="00B06E66" w:rsidP="00596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61B01" w14:textId="77777777" w:rsidR="00CD13B2" w:rsidRDefault="00CD1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FE5EB" w14:textId="77777777" w:rsidR="003032C7" w:rsidRDefault="003032C7" w:rsidP="00531713">
    <w:pPr>
      <w:pStyle w:val="Normal1"/>
      <w:contextualSpacing w:val="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A8F1" w14:textId="4069454B" w:rsidR="003032C7" w:rsidRDefault="00F46C2E">
    <w:pPr>
      <w:pStyle w:val="Header"/>
    </w:pPr>
    <w:r>
      <w:rPr>
        <w:noProof/>
      </w:rPr>
      <w:drawing>
        <wp:inline distT="0" distB="0" distL="0" distR="0" wp14:anchorId="3576482F" wp14:editId="219435E0">
          <wp:extent cx="1595832" cy="8286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CLG-logo.png"/>
                  <pic:cNvPicPr/>
                </pic:nvPicPr>
                <pic:blipFill>
                  <a:blip r:embed="rId1">
                    <a:extLst>
                      <a:ext uri="{28A0092B-C50C-407E-A947-70E740481C1C}">
                        <a14:useLocalDpi xmlns:a14="http://schemas.microsoft.com/office/drawing/2010/main" val="0"/>
                      </a:ext>
                    </a:extLst>
                  </a:blip>
                  <a:stretch>
                    <a:fillRect/>
                  </a:stretch>
                </pic:blipFill>
                <pic:spPr>
                  <a:xfrm>
                    <a:off x="0" y="0"/>
                    <a:ext cx="1597940" cy="829770"/>
                  </a:xfrm>
                  <a:prstGeom prst="rect">
                    <a:avLst/>
                  </a:prstGeom>
                </pic:spPr>
              </pic:pic>
            </a:graphicData>
          </a:graphic>
        </wp:inline>
      </w:drawing>
    </w:r>
  </w:p>
  <w:p w14:paraId="66CFE2EA" w14:textId="77777777" w:rsidR="003032C7" w:rsidRDefault="00303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43D1F"/>
    <w:multiLevelType w:val="multilevel"/>
    <w:tmpl w:val="BFB4FBC8"/>
    <w:lvl w:ilvl="0">
      <w:start w:val="1"/>
      <w:numFmt w:val="decimal"/>
      <w:lvlText w:val="%1"/>
      <w:lvlJc w:val="left"/>
      <w:pPr>
        <w:ind w:left="1080" w:hanging="720"/>
      </w:pPr>
      <w:rPr>
        <w:rFonts w:hint="default"/>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6D36B7B"/>
    <w:multiLevelType w:val="multilevel"/>
    <w:tmpl w:val="296EC678"/>
    <w:lvl w:ilvl="0">
      <w:start w:val="1"/>
      <w:numFmt w:val="decimal"/>
      <w:lvlText w:val="%1"/>
      <w:lvlJc w:val="left"/>
      <w:pPr>
        <w:ind w:left="735" w:hanging="735"/>
      </w:pPr>
      <w:rPr>
        <w:rFonts w:hint="default"/>
      </w:rPr>
    </w:lvl>
    <w:lvl w:ilvl="1">
      <w:start w:val="1"/>
      <w:numFmt w:val="decimal"/>
      <w:lvlText w:val="%1.%2"/>
      <w:lvlJc w:val="left"/>
      <w:pPr>
        <w:ind w:left="1089" w:hanging="735"/>
      </w:pPr>
      <w:rPr>
        <w:rFonts w:hint="default"/>
      </w:rPr>
    </w:lvl>
    <w:lvl w:ilvl="2">
      <w:start w:val="1"/>
      <w:numFmt w:val="decimal"/>
      <w:lvlText w:val="%1.%2.%3"/>
      <w:lvlJc w:val="left"/>
      <w:pPr>
        <w:ind w:left="1443" w:hanging="735"/>
      </w:pPr>
    </w:lvl>
    <w:lvl w:ilvl="3">
      <w:start w:val="1"/>
      <w:numFmt w:val="decimal"/>
      <w:lvlText w:val="%1.%2.%3.%4"/>
      <w:lvlJc w:val="left"/>
      <w:pPr>
        <w:ind w:left="1797" w:hanging="73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E9"/>
    <w:rsid w:val="0002582F"/>
    <w:rsid w:val="00045F02"/>
    <w:rsid w:val="000704B5"/>
    <w:rsid w:val="0007531C"/>
    <w:rsid w:val="00081CDE"/>
    <w:rsid w:val="00084A2E"/>
    <w:rsid w:val="000931C5"/>
    <w:rsid w:val="000948C1"/>
    <w:rsid w:val="000951A4"/>
    <w:rsid w:val="000A3B09"/>
    <w:rsid w:val="000B4A67"/>
    <w:rsid w:val="000C681D"/>
    <w:rsid w:val="000C6E5D"/>
    <w:rsid w:val="000D6657"/>
    <w:rsid w:val="000E3D98"/>
    <w:rsid w:val="000E696F"/>
    <w:rsid w:val="000F2BD4"/>
    <w:rsid w:val="000F5170"/>
    <w:rsid w:val="00102745"/>
    <w:rsid w:val="00131AB0"/>
    <w:rsid w:val="00147B56"/>
    <w:rsid w:val="00153F7A"/>
    <w:rsid w:val="00155F15"/>
    <w:rsid w:val="00171796"/>
    <w:rsid w:val="001922D1"/>
    <w:rsid w:val="00192FB9"/>
    <w:rsid w:val="0019340A"/>
    <w:rsid w:val="001A2C55"/>
    <w:rsid w:val="001B0B17"/>
    <w:rsid w:val="001D09E4"/>
    <w:rsid w:val="001E011B"/>
    <w:rsid w:val="001F4A93"/>
    <w:rsid w:val="0020501C"/>
    <w:rsid w:val="0021685B"/>
    <w:rsid w:val="00222314"/>
    <w:rsid w:val="002376FC"/>
    <w:rsid w:val="0024715D"/>
    <w:rsid w:val="002533BF"/>
    <w:rsid w:val="00257F6C"/>
    <w:rsid w:val="00263438"/>
    <w:rsid w:val="00263C37"/>
    <w:rsid w:val="00291323"/>
    <w:rsid w:val="002A2F95"/>
    <w:rsid w:val="002A64A6"/>
    <w:rsid w:val="002B7989"/>
    <w:rsid w:val="002D1644"/>
    <w:rsid w:val="002D618E"/>
    <w:rsid w:val="002D699A"/>
    <w:rsid w:val="002E2124"/>
    <w:rsid w:val="002E21D5"/>
    <w:rsid w:val="002E43EC"/>
    <w:rsid w:val="002E4A4E"/>
    <w:rsid w:val="002E4AB8"/>
    <w:rsid w:val="002E5801"/>
    <w:rsid w:val="002E71A6"/>
    <w:rsid w:val="002F00E5"/>
    <w:rsid w:val="002F3E1C"/>
    <w:rsid w:val="003032C7"/>
    <w:rsid w:val="003074E3"/>
    <w:rsid w:val="00332499"/>
    <w:rsid w:val="00361811"/>
    <w:rsid w:val="00366326"/>
    <w:rsid w:val="00367894"/>
    <w:rsid w:val="003743C0"/>
    <w:rsid w:val="003761EE"/>
    <w:rsid w:val="003856D5"/>
    <w:rsid w:val="0038781B"/>
    <w:rsid w:val="0039033A"/>
    <w:rsid w:val="00390973"/>
    <w:rsid w:val="0039302F"/>
    <w:rsid w:val="00393AFB"/>
    <w:rsid w:val="00393C2C"/>
    <w:rsid w:val="00397CDE"/>
    <w:rsid w:val="003A3685"/>
    <w:rsid w:val="003B5B50"/>
    <w:rsid w:val="003D223B"/>
    <w:rsid w:val="003D6816"/>
    <w:rsid w:val="003E5A83"/>
    <w:rsid w:val="004109BE"/>
    <w:rsid w:val="00415097"/>
    <w:rsid w:val="00416183"/>
    <w:rsid w:val="00417B0D"/>
    <w:rsid w:val="00440315"/>
    <w:rsid w:val="00442F21"/>
    <w:rsid w:val="004449BB"/>
    <w:rsid w:val="00446B3C"/>
    <w:rsid w:val="0045067E"/>
    <w:rsid w:val="00456D20"/>
    <w:rsid w:val="004659CC"/>
    <w:rsid w:val="004828C6"/>
    <w:rsid w:val="0049409F"/>
    <w:rsid w:val="004952F4"/>
    <w:rsid w:val="004A7534"/>
    <w:rsid w:val="004C47D3"/>
    <w:rsid w:val="004C6040"/>
    <w:rsid w:val="004C6F39"/>
    <w:rsid w:val="004C7A1A"/>
    <w:rsid w:val="004D0E5B"/>
    <w:rsid w:val="004D48A3"/>
    <w:rsid w:val="004D4B5D"/>
    <w:rsid w:val="004D5B06"/>
    <w:rsid w:val="004E316A"/>
    <w:rsid w:val="004E40AD"/>
    <w:rsid w:val="004E7581"/>
    <w:rsid w:val="004E7B31"/>
    <w:rsid w:val="004F0604"/>
    <w:rsid w:val="004F755E"/>
    <w:rsid w:val="005008C0"/>
    <w:rsid w:val="00502DA4"/>
    <w:rsid w:val="005156B5"/>
    <w:rsid w:val="00523D51"/>
    <w:rsid w:val="00531713"/>
    <w:rsid w:val="0054032C"/>
    <w:rsid w:val="0054222C"/>
    <w:rsid w:val="00557C31"/>
    <w:rsid w:val="00564233"/>
    <w:rsid w:val="005769EB"/>
    <w:rsid w:val="00584513"/>
    <w:rsid w:val="00595A4B"/>
    <w:rsid w:val="005963E9"/>
    <w:rsid w:val="005E04F9"/>
    <w:rsid w:val="005E45D0"/>
    <w:rsid w:val="005F0A10"/>
    <w:rsid w:val="00604554"/>
    <w:rsid w:val="00607ACE"/>
    <w:rsid w:val="00615921"/>
    <w:rsid w:val="0067327F"/>
    <w:rsid w:val="00676D69"/>
    <w:rsid w:val="00682DA5"/>
    <w:rsid w:val="00692352"/>
    <w:rsid w:val="00694796"/>
    <w:rsid w:val="006B33C4"/>
    <w:rsid w:val="006C2552"/>
    <w:rsid w:val="006C6E39"/>
    <w:rsid w:val="006C7732"/>
    <w:rsid w:val="006E0AA1"/>
    <w:rsid w:val="006E2EE9"/>
    <w:rsid w:val="006E539E"/>
    <w:rsid w:val="006E5591"/>
    <w:rsid w:val="006F09E6"/>
    <w:rsid w:val="006F13A2"/>
    <w:rsid w:val="00700377"/>
    <w:rsid w:val="00704A89"/>
    <w:rsid w:val="00707671"/>
    <w:rsid w:val="00710948"/>
    <w:rsid w:val="00710ED8"/>
    <w:rsid w:val="00724275"/>
    <w:rsid w:val="0073342A"/>
    <w:rsid w:val="00735A99"/>
    <w:rsid w:val="00736F0C"/>
    <w:rsid w:val="00755B38"/>
    <w:rsid w:val="007807D4"/>
    <w:rsid w:val="007810DC"/>
    <w:rsid w:val="0079343D"/>
    <w:rsid w:val="00794188"/>
    <w:rsid w:val="007B4051"/>
    <w:rsid w:val="007B5A01"/>
    <w:rsid w:val="007C363C"/>
    <w:rsid w:val="007C3F4D"/>
    <w:rsid w:val="007C78DB"/>
    <w:rsid w:val="007D46E9"/>
    <w:rsid w:val="007D5084"/>
    <w:rsid w:val="007E1431"/>
    <w:rsid w:val="007E402E"/>
    <w:rsid w:val="007E4B4E"/>
    <w:rsid w:val="007F1488"/>
    <w:rsid w:val="007F5DD4"/>
    <w:rsid w:val="007F783D"/>
    <w:rsid w:val="008274B8"/>
    <w:rsid w:val="008449FB"/>
    <w:rsid w:val="00844D05"/>
    <w:rsid w:val="00847232"/>
    <w:rsid w:val="00850357"/>
    <w:rsid w:val="00863EF9"/>
    <w:rsid w:val="00876A6C"/>
    <w:rsid w:val="00880FD7"/>
    <w:rsid w:val="0089418D"/>
    <w:rsid w:val="008B45D9"/>
    <w:rsid w:val="008C0058"/>
    <w:rsid w:val="008C3E13"/>
    <w:rsid w:val="008D59BD"/>
    <w:rsid w:val="008E04F7"/>
    <w:rsid w:val="00901E2B"/>
    <w:rsid w:val="009041F2"/>
    <w:rsid w:val="009174DB"/>
    <w:rsid w:val="00920073"/>
    <w:rsid w:val="009237C8"/>
    <w:rsid w:val="0093512C"/>
    <w:rsid w:val="0093516B"/>
    <w:rsid w:val="00970DB0"/>
    <w:rsid w:val="009727EC"/>
    <w:rsid w:val="009833D8"/>
    <w:rsid w:val="00987ED3"/>
    <w:rsid w:val="00990123"/>
    <w:rsid w:val="0099049E"/>
    <w:rsid w:val="00994023"/>
    <w:rsid w:val="00995623"/>
    <w:rsid w:val="009B7B2F"/>
    <w:rsid w:val="009C4337"/>
    <w:rsid w:val="009D0F63"/>
    <w:rsid w:val="009D731F"/>
    <w:rsid w:val="00A1203E"/>
    <w:rsid w:val="00A23E88"/>
    <w:rsid w:val="00A24D00"/>
    <w:rsid w:val="00A40398"/>
    <w:rsid w:val="00A5245C"/>
    <w:rsid w:val="00A549D3"/>
    <w:rsid w:val="00A64960"/>
    <w:rsid w:val="00A83BA4"/>
    <w:rsid w:val="00A96276"/>
    <w:rsid w:val="00AA3FB5"/>
    <w:rsid w:val="00AA542F"/>
    <w:rsid w:val="00AA61A1"/>
    <w:rsid w:val="00AD2ACB"/>
    <w:rsid w:val="00AE6500"/>
    <w:rsid w:val="00AE792A"/>
    <w:rsid w:val="00B034EF"/>
    <w:rsid w:val="00B0503A"/>
    <w:rsid w:val="00B06E66"/>
    <w:rsid w:val="00B16844"/>
    <w:rsid w:val="00B2327F"/>
    <w:rsid w:val="00B25838"/>
    <w:rsid w:val="00B303A0"/>
    <w:rsid w:val="00B37CA5"/>
    <w:rsid w:val="00B43924"/>
    <w:rsid w:val="00B47447"/>
    <w:rsid w:val="00B55A02"/>
    <w:rsid w:val="00B9492B"/>
    <w:rsid w:val="00BB00C4"/>
    <w:rsid w:val="00BB15C1"/>
    <w:rsid w:val="00BC0647"/>
    <w:rsid w:val="00BC3A0F"/>
    <w:rsid w:val="00BF129D"/>
    <w:rsid w:val="00BF31BC"/>
    <w:rsid w:val="00BF3F5E"/>
    <w:rsid w:val="00C21214"/>
    <w:rsid w:val="00C25F25"/>
    <w:rsid w:val="00C35756"/>
    <w:rsid w:val="00C61282"/>
    <w:rsid w:val="00C6442B"/>
    <w:rsid w:val="00C76CBA"/>
    <w:rsid w:val="00C77A37"/>
    <w:rsid w:val="00CA08A4"/>
    <w:rsid w:val="00CA0DBA"/>
    <w:rsid w:val="00CA10CD"/>
    <w:rsid w:val="00CA55BC"/>
    <w:rsid w:val="00CB412A"/>
    <w:rsid w:val="00CD13B2"/>
    <w:rsid w:val="00CE1EA6"/>
    <w:rsid w:val="00CE5EC8"/>
    <w:rsid w:val="00D061B7"/>
    <w:rsid w:val="00D14DE6"/>
    <w:rsid w:val="00D1516A"/>
    <w:rsid w:val="00D17026"/>
    <w:rsid w:val="00D22E29"/>
    <w:rsid w:val="00D26D75"/>
    <w:rsid w:val="00D3730B"/>
    <w:rsid w:val="00D4119F"/>
    <w:rsid w:val="00D42DBD"/>
    <w:rsid w:val="00D5321E"/>
    <w:rsid w:val="00D55B45"/>
    <w:rsid w:val="00D56EA8"/>
    <w:rsid w:val="00D8326D"/>
    <w:rsid w:val="00DA6751"/>
    <w:rsid w:val="00DB71EF"/>
    <w:rsid w:val="00DC59ED"/>
    <w:rsid w:val="00DC7BFA"/>
    <w:rsid w:val="00DD66D9"/>
    <w:rsid w:val="00DD712D"/>
    <w:rsid w:val="00DE33F2"/>
    <w:rsid w:val="00DF52E2"/>
    <w:rsid w:val="00E07D07"/>
    <w:rsid w:val="00E23DF1"/>
    <w:rsid w:val="00E34FAC"/>
    <w:rsid w:val="00E41DA1"/>
    <w:rsid w:val="00E57457"/>
    <w:rsid w:val="00E61E0F"/>
    <w:rsid w:val="00E72769"/>
    <w:rsid w:val="00E8401B"/>
    <w:rsid w:val="00E8482D"/>
    <w:rsid w:val="00E9160C"/>
    <w:rsid w:val="00EA2E8F"/>
    <w:rsid w:val="00EC61BC"/>
    <w:rsid w:val="00ED230A"/>
    <w:rsid w:val="00ED723D"/>
    <w:rsid w:val="00ED7F4D"/>
    <w:rsid w:val="00EE1631"/>
    <w:rsid w:val="00EF55B5"/>
    <w:rsid w:val="00EF77DF"/>
    <w:rsid w:val="00F05152"/>
    <w:rsid w:val="00F25D94"/>
    <w:rsid w:val="00F26A17"/>
    <w:rsid w:val="00F26AC7"/>
    <w:rsid w:val="00F417A4"/>
    <w:rsid w:val="00F46C2E"/>
    <w:rsid w:val="00F606C9"/>
    <w:rsid w:val="00F61309"/>
    <w:rsid w:val="00F7376D"/>
    <w:rsid w:val="00F74147"/>
    <w:rsid w:val="00F7553F"/>
    <w:rsid w:val="00F9023E"/>
    <w:rsid w:val="00F97487"/>
    <w:rsid w:val="00FA22DB"/>
    <w:rsid w:val="00FA44DE"/>
    <w:rsid w:val="00FB57ED"/>
    <w:rsid w:val="00FC31F0"/>
    <w:rsid w:val="00FC7BC2"/>
    <w:rsid w:val="00FD2AE4"/>
    <w:rsid w:val="00FD36C0"/>
    <w:rsid w:val="00FE3784"/>
    <w:rsid w:val="010C538B"/>
    <w:rsid w:val="0C412F85"/>
    <w:rsid w:val="5B8318CF"/>
    <w:rsid w:val="645076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35A724"/>
  <w15:docId w15:val="{F4EC7179-4D43-4374-81E0-AFCA9B17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rsid w:val="005963E9"/>
    <w:pPr>
      <w:spacing w:before="240" w:after="60"/>
      <w:outlineLvl w:val="0"/>
    </w:pPr>
    <w:rPr>
      <w:b/>
      <w:sz w:val="24"/>
    </w:rPr>
  </w:style>
  <w:style w:type="paragraph" w:styleId="Heading2">
    <w:name w:val="heading 2"/>
    <w:basedOn w:val="Normal1"/>
    <w:next w:val="Normal1"/>
    <w:rsid w:val="005963E9"/>
    <w:pPr>
      <w:spacing w:before="240" w:after="60"/>
      <w:outlineLvl w:val="1"/>
    </w:pPr>
    <w:rPr>
      <w:b/>
    </w:rPr>
  </w:style>
  <w:style w:type="paragraph" w:styleId="Heading3">
    <w:name w:val="heading 3"/>
    <w:basedOn w:val="Normal1"/>
    <w:next w:val="Normal1"/>
    <w:rsid w:val="005963E9"/>
    <w:pPr>
      <w:ind w:left="720" w:hanging="359"/>
      <w:outlineLvl w:val="2"/>
    </w:pPr>
  </w:style>
  <w:style w:type="paragraph" w:styleId="Heading4">
    <w:name w:val="heading 4"/>
    <w:basedOn w:val="Normal1"/>
    <w:next w:val="Normal1"/>
    <w:rsid w:val="005963E9"/>
    <w:pPr>
      <w:spacing w:before="240" w:after="40"/>
      <w:outlineLvl w:val="3"/>
    </w:pPr>
    <w:rPr>
      <w:b/>
      <w:sz w:val="24"/>
    </w:rPr>
  </w:style>
  <w:style w:type="paragraph" w:styleId="Heading5">
    <w:name w:val="heading 5"/>
    <w:basedOn w:val="Normal1"/>
    <w:next w:val="Normal1"/>
    <w:rsid w:val="005963E9"/>
    <w:pPr>
      <w:spacing w:before="220" w:after="40"/>
      <w:outlineLvl w:val="4"/>
    </w:pPr>
    <w:rPr>
      <w:b/>
      <w:sz w:val="22"/>
    </w:rPr>
  </w:style>
  <w:style w:type="paragraph" w:styleId="Heading6">
    <w:name w:val="heading 6"/>
    <w:basedOn w:val="Normal1"/>
    <w:next w:val="Normal1"/>
    <w:rsid w:val="005963E9"/>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963E9"/>
    <w:pPr>
      <w:spacing w:after="0" w:line="240" w:lineRule="auto"/>
      <w:contextualSpacing/>
    </w:pPr>
    <w:rPr>
      <w:rFonts w:ascii="Arial" w:eastAsia="Arial" w:hAnsi="Arial" w:cs="Arial"/>
      <w:color w:val="000000"/>
      <w:sz w:val="20"/>
    </w:rPr>
  </w:style>
  <w:style w:type="paragraph" w:styleId="Title">
    <w:name w:val="Title"/>
    <w:basedOn w:val="Normal1"/>
    <w:next w:val="Normal1"/>
    <w:rsid w:val="005963E9"/>
    <w:pPr>
      <w:jc w:val="center"/>
    </w:pPr>
    <w:rPr>
      <w:b/>
      <w:sz w:val="36"/>
    </w:rPr>
  </w:style>
  <w:style w:type="paragraph" w:styleId="Subtitle">
    <w:name w:val="Subtitle"/>
    <w:basedOn w:val="Normal1"/>
    <w:next w:val="Normal1"/>
    <w:rsid w:val="005963E9"/>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5963E9"/>
    <w:pPr>
      <w:spacing w:line="240" w:lineRule="auto"/>
    </w:pPr>
    <w:rPr>
      <w:sz w:val="20"/>
      <w:szCs w:val="20"/>
    </w:rPr>
  </w:style>
  <w:style w:type="character" w:customStyle="1" w:styleId="CommentTextChar">
    <w:name w:val="Comment Text Char"/>
    <w:basedOn w:val="DefaultParagraphFont"/>
    <w:link w:val="CommentText"/>
    <w:uiPriority w:val="99"/>
    <w:semiHidden/>
    <w:rsid w:val="005963E9"/>
    <w:rPr>
      <w:sz w:val="20"/>
      <w:szCs w:val="20"/>
    </w:rPr>
  </w:style>
  <w:style w:type="character" w:styleId="CommentReference">
    <w:name w:val="annotation reference"/>
    <w:basedOn w:val="DefaultParagraphFont"/>
    <w:uiPriority w:val="99"/>
    <w:semiHidden/>
    <w:unhideWhenUsed/>
    <w:rsid w:val="005963E9"/>
    <w:rPr>
      <w:sz w:val="16"/>
      <w:szCs w:val="16"/>
    </w:rPr>
  </w:style>
  <w:style w:type="paragraph" w:styleId="BalloonText">
    <w:name w:val="Balloon Text"/>
    <w:basedOn w:val="Normal"/>
    <w:link w:val="BalloonTextChar"/>
    <w:uiPriority w:val="99"/>
    <w:semiHidden/>
    <w:unhideWhenUsed/>
    <w:rsid w:val="00332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499"/>
    <w:rPr>
      <w:rFonts w:ascii="Tahoma" w:hAnsi="Tahoma" w:cs="Tahoma"/>
      <w:sz w:val="16"/>
      <w:szCs w:val="16"/>
    </w:rPr>
  </w:style>
  <w:style w:type="paragraph" w:styleId="ListParagraph">
    <w:name w:val="List Paragraph"/>
    <w:basedOn w:val="Normal"/>
    <w:uiPriority w:val="34"/>
    <w:qFormat/>
    <w:rsid w:val="009D731F"/>
    <w:pPr>
      <w:spacing w:after="0" w:line="240" w:lineRule="auto"/>
      <w:ind w:left="720"/>
      <w:contextualSpacing/>
    </w:pPr>
    <w:rPr>
      <w:sz w:val="24"/>
      <w:szCs w:val="24"/>
      <w:lang w:eastAsia="en-US"/>
    </w:rPr>
  </w:style>
  <w:style w:type="character" w:styleId="Hyperlink">
    <w:name w:val="Hyperlink"/>
    <w:basedOn w:val="DefaultParagraphFont"/>
    <w:uiPriority w:val="99"/>
    <w:unhideWhenUsed/>
    <w:rsid w:val="003B5B50"/>
    <w:rPr>
      <w:color w:val="0000FF" w:themeColor="hyperlink"/>
      <w:u w:val="single"/>
    </w:rPr>
  </w:style>
  <w:style w:type="paragraph" w:styleId="NormalIndent">
    <w:name w:val="Normal Indent"/>
    <w:basedOn w:val="Normal"/>
    <w:rsid w:val="003B5B50"/>
    <w:pPr>
      <w:tabs>
        <w:tab w:val="left" w:pos="284"/>
      </w:tabs>
      <w:spacing w:after="0" w:line="240" w:lineRule="auto"/>
      <w:ind w:left="720"/>
      <w:jc w:val="both"/>
    </w:pPr>
    <w:rPr>
      <w:rFonts w:ascii="Arial" w:eastAsia="Times New Roman" w:hAnsi="Arial" w:cs="Times New Roman"/>
      <w:szCs w:val="20"/>
      <w:lang w:eastAsia="en-US"/>
    </w:rPr>
  </w:style>
  <w:style w:type="paragraph" w:styleId="Header">
    <w:name w:val="header"/>
    <w:basedOn w:val="Normal"/>
    <w:link w:val="HeaderChar"/>
    <w:uiPriority w:val="99"/>
    <w:unhideWhenUsed/>
    <w:rsid w:val="007F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488"/>
  </w:style>
  <w:style w:type="paragraph" w:styleId="Footer">
    <w:name w:val="footer"/>
    <w:basedOn w:val="Normal"/>
    <w:link w:val="FooterChar"/>
    <w:uiPriority w:val="99"/>
    <w:unhideWhenUsed/>
    <w:rsid w:val="007F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488"/>
  </w:style>
  <w:style w:type="paragraph" w:styleId="EndnoteText">
    <w:name w:val="endnote text"/>
    <w:basedOn w:val="Normal"/>
    <w:link w:val="EndnoteTextChar"/>
    <w:semiHidden/>
    <w:rsid w:val="000704B5"/>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0704B5"/>
    <w:rPr>
      <w:rFonts w:ascii="Arial" w:eastAsia="STZhongsong" w:hAnsi="Arial" w:cs="Times New Roman"/>
      <w:sz w:val="18"/>
      <w:szCs w:val="20"/>
      <w:lang w:eastAsia="zh-CN"/>
    </w:rPr>
  </w:style>
  <w:style w:type="table" w:styleId="TableGrid">
    <w:name w:val="Table Grid"/>
    <w:basedOn w:val="TableNormal"/>
    <w:uiPriority w:val="59"/>
    <w:rsid w:val="007B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B4051"/>
    <w:rPr>
      <w:b/>
      <w:bCs/>
    </w:rPr>
  </w:style>
  <w:style w:type="character" w:customStyle="1" w:styleId="CommentSubjectChar">
    <w:name w:val="Comment Subject Char"/>
    <w:basedOn w:val="CommentTextChar"/>
    <w:link w:val="CommentSubject"/>
    <w:uiPriority w:val="99"/>
    <w:semiHidden/>
    <w:rsid w:val="007B4051"/>
    <w:rPr>
      <w:b/>
      <w:bCs/>
      <w:sz w:val="20"/>
      <w:szCs w:val="20"/>
    </w:rPr>
  </w:style>
  <w:style w:type="character" w:styleId="FollowedHyperlink">
    <w:name w:val="FollowedHyperlink"/>
    <w:basedOn w:val="DefaultParagraphFont"/>
    <w:uiPriority w:val="99"/>
    <w:semiHidden/>
    <w:unhideWhenUsed/>
    <w:rsid w:val="00CA0DBA"/>
    <w:rPr>
      <w:color w:val="800080" w:themeColor="followedHyperlink"/>
      <w:u w:val="single"/>
    </w:rPr>
  </w:style>
  <w:style w:type="paragraph" w:customStyle="1" w:styleId="Default">
    <w:name w:val="Default"/>
    <w:rsid w:val="007D46E9"/>
    <w:pPr>
      <w:autoSpaceDE w:val="0"/>
      <w:autoSpaceDN w:val="0"/>
      <w:adjustRightInd w:val="0"/>
      <w:spacing w:after="0" w:line="240" w:lineRule="auto"/>
    </w:pPr>
    <w:rPr>
      <w:rFonts w:ascii="Calibri" w:eastAsia="Times New Roman" w:hAnsi="Calibri" w:cs="Calibri"/>
      <w:color w:val="000000"/>
      <w:sz w:val="24"/>
      <w:szCs w:val="24"/>
    </w:rPr>
  </w:style>
  <w:style w:type="character" w:styleId="UnresolvedMention">
    <w:name w:val="Unresolved Mention"/>
    <w:basedOn w:val="DefaultParagraphFont"/>
    <w:uiPriority w:val="99"/>
    <w:semiHidden/>
    <w:unhideWhenUsed/>
    <w:rsid w:val="008D5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129449">
      <w:bodyDiv w:val="1"/>
      <w:marLeft w:val="0"/>
      <w:marRight w:val="0"/>
      <w:marTop w:val="0"/>
      <w:marBottom w:val="0"/>
      <w:divBdr>
        <w:top w:val="none" w:sz="0" w:space="0" w:color="auto"/>
        <w:left w:val="none" w:sz="0" w:space="0" w:color="auto"/>
        <w:bottom w:val="none" w:sz="0" w:space="0" w:color="auto"/>
        <w:right w:val="none" w:sz="0" w:space="0" w:color="auto"/>
      </w:divBdr>
      <w:divsChild>
        <w:div w:id="1073966293">
          <w:marLeft w:val="0"/>
          <w:marRight w:val="0"/>
          <w:marTop w:val="0"/>
          <w:marBottom w:val="0"/>
          <w:divBdr>
            <w:top w:val="none" w:sz="0" w:space="0" w:color="auto"/>
            <w:left w:val="none" w:sz="0" w:space="0" w:color="auto"/>
            <w:bottom w:val="none" w:sz="0" w:space="0" w:color="auto"/>
            <w:right w:val="none" w:sz="0" w:space="0" w:color="auto"/>
          </w:divBdr>
        </w:div>
        <w:div w:id="1075782815">
          <w:marLeft w:val="0"/>
          <w:marRight w:val="0"/>
          <w:marTop w:val="0"/>
          <w:marBottom w:val="0"/>
          <w:divBdr>
            <w:top w:val="none" w:sz="0" w:space="0" w:color="auto"/>
            <w:left w:val="none" w:sz="0" w:space="0" w:color="auto"/>
            <w:bottom w:val="none" w:sz="0" w:space="0" w:color="auto"/>
            <w:right w:val="none" w:sz="0" w:space="0" w:color="auto"/>
          </w:divBdr>
        </w:div>
        <w:div w:id="19004350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k.froud@communities.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alicia.walker@communities.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8" ma:contentTypeDescription="Create a new document." ma:contentTypeScope="" ma:versionID="7d88c65a2a056e1c787a9e83e6c825d4">
  <xsd:schema xmlns:xsd="http://www.w3.org/2001/XMLSchema" xmlns:xs="http://www.w3.org/2001/XMLSchema" xmlns:p="http://schemas.microsoft.com/office/2006/metadata/properties" xmlns:ns2="3fa4860e-4e84-4984-b511-cb934d7752ca" xmlns:ns3="63fd57c9-5291-4ee5-b3d3-37b4b570c278" targetNamespace="http://schemas.microsoft.com/office/2006/metadata/properties" ma:root="true" ma:fieldsID="f08ce008a9f5c91d187aea4c2ee868e9" ns2:_="" ns3:_="">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5F590-F4A6-4B00-B821-4425A4053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4860e-4e84-4984-b511-cb934d7752ca"/>
    <ds:schemaRef ds:uri="63fd57c9-5291-4ee5-b3d3-37b4b570c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C07B11-AE10-43EF-9557-D099FAC54FA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56CE3FF-9D22-42CA-8AF8-5236570A70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489D92-36DB-4CE7-B02E-56430AFEF7EC}">
  <ds:schemaRefs>
    <ds:schemaRef ds:uri="http://schemas.microsoft.com/sharepoint/v3/contenttype/forms"/>
  </ds:schemaRefs>
</ds:datastoreItem>
</file>

<file path=customXml/itemProps5.xml><?xml version="1.0" encoding="utf-8"?>
<ds:datastoreItem xmlns:ds="http://schemas.openxmlformats.org/officeDocument/2006/customXml" ds:itemID="{2CD0DCBF-70E3-4C63-AA1D-7754380A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Digital Services Capability Assessment.docx</vt:lpstr>
    </vt:vector>
  </TitlesOfParts>
  <Company>Department for Communities and Local Government</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Services Capability Assessment.docx</dc:title>
  <dc:creator>Kirsty Manning</dc:creator>
  <cp:keywords>CCS</cp:keywords>
  <cp:lastModifiedBy>Mark Froud</cp:lastModifiedBy>
  <cp:revision>4</cp:revision>
  <cp:lastPrinted>2015-09-24T13:40:00Z</cp:lastPrinted>
  <dcterms:created xsi:type="dcterms:W3CDTF">2019-04-11T08:57:00Z</dcterms:created>
  <dcterms:modified xsi:type="dcterms:W3CDTF">2019-04-11T08:58:00Z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baa67aa3-823a-4e5a-b104-31e17ce9d05a</vt:lpwstr>
  </property>
  <property fmtid="{D5CDD505-2E9C-101B-9397-08002B2CF9AE}" pid="3" name="bjSaver">
    <vt:lpwstr>ABqOTwB1+FfZ20sWbUIaHUuKNqRnhuZx</vt:lpwstr>
  </property>
  <property fmtid="{D5CDD505-2E9C-101B-9397-08002B2CF9AE}" pid="4" name="bjDocumentSecurityLabel">
    <vt:lpwstr>No Marking</vt:lpwstr>
  </property>
  <property fmtid="{D5CDD505-2E9C-101B-9397-08002B2CF9AE}" pid="5" name="ContentTypeId">
    <vt:lpwstr>0x010100ECCB7E1F660E4D499F35AD51896216AD</vt:lpwstr>
  </property>
  <property fmtid="{D5CDD505-2E9C-101B-9397-08002B2CF9AE}" pid="6" name="Order">
    <vt:r8>100</vt:r8>
  </property>
</Properties>
</file>