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9D" w:rsidRPr="00101D98" w:rsidRDefault="00432AF2" w:rsidP="00F96314">
      <w:pPr>
        <w:pStyle w:val="Title"/>
      </w:pPr>
      <w:bookmarkStart w:id="0" w:name="_GoBack"/>
      <w:bookmarkEnd w:id="0"/>
      <w:r w:rsidRPr="00101D98">
        <w:t xml:space="preserve">Requirements Specification for </w:t>
      </w:r>
      <w:r w:rsidR="003D0EE3" w:rsidRPr="00101D98">
        <w:t xml:space="preserve">Centre for Health Technology Evaluation </w:t>
      </w:r>
      <w:r w:rsidR="00A4469D" w:rsidRPr="00101D98">
        <w:t>Decision Support Unit</w:t>
      </w:r>
    </w:p>
    <w:p w:rsidR="00A4469D" w:rsidRPr="00101D98" w:rsidRDefault="00A4469D" w:rsidP="00190D95">
      <w:pPr>
        <w:pStyle w:val="Heading1"/>
      </w:pPr>
      <w:r w:rsidRPr="00101D98">
        <w:t>Introduction</w:t>
      </w:r>
    </w:p>
    <w:p w:rsidR="00A4469D" w:rsidRPr="00101D98" w:rsidRDefault="00FF35D1">
      <w:pPr>
        <w:rPr>
          <w:rFonts w:cs="Arial"/>
          <w:color w:val="1F497D"/>
        </w:rPr>
      </w:pPr>
      <w:r w:rsidRPr="00101D98">
        <w:t>The National Institute for Health and Care Excellence (NICE) provides national guidance and advice to improve health and social care</w:t>
      </w:r>
      <w:r w:rsidR="008D7C1F" w:rsidRPr="00101D98">
        <w:t>. D</w:t>
      </w:r>
      <w:r w:rsidR="0005240D" w:rsidRPr="00101D98">
        <w:t>ocuments describing</w:t>
      </w:r>
      <w:r w:rsidR="00B71B57" w:rsidRPr="00101D98">
        <w:t xml:space="preserve"> the methods and process employed by NICE are available from the Institute’s website (</w:t>
      </w:r>
      <w:r w:rsidR="000D4A1A" w:rsidRPr="00101D98">
        <w:t xml:space="preserve">available at </w:t>
      </w:r>
      <w:hyperlink r:id="rId8" w:history="1">
        <w:r w:rsidR="00432AF2" w:rsidRPr="00101D98">
          <w:rPr>
            <w:rStyle w:val="Hyperlink"/>
          </w:rPr>
          <w:t>www.nice.org.uk</w:t>
        </w:r>
      </w:hyperlink>
      <w:r w:rsidR="00432AF2" w:rsidRPr="00101D98">
        <w:t xml:space="preserve"> specifically the methods </w:t>
      </w:r>
      <w:r w:rsidR="006C6092" w:rsidRPr="00101D98">
        <w:t>guide</w:t>
      </w:r>
      <w:r w:rsidR="00432AF2" w:rsidRPr="00101D98">
        <w:t xml:space="preserve"> is at</w:t>
      </w:r>
      <w:r w:rsidR="00EB24E0" w:rsidRPr="00101D98">
        <w:t xml:space="preserve"> </w:t>
      </w:r>
      <w:hyperlink r:id="rId9" w:history="1">
        <w:r w:rsidR="00EB24E0" w:rsidRPr="00101D98">
          <w:rPr>
            <w:rStyle w:val="Hyperlink"/>
          </w:rPr>
          <w:t>https://www.nice.org.uk/article/pmg9/chapter/Foreword</w:t>
        </w:r>
      </w:hyperlink>
      <w:r w:rsidR="00B71B57" w:rsidRPr="00101D98">
        <w:t>).</w:t>
      </w:r>
    </w:p>
    <w:p w:rsidR="00B723E5" w:rsidRPr="00101D98" w:rsidRDefault="00A4469D" w:rsidP="000E66F2">
      <w:pPr>
        <w:pStyle w:val="BodyTextIndent"/>
        <w:ind w:left="0" w:firstLine="0"/>
      </w:pPr>
      <w:r w:rsidRPr="00101D98">
        <w:t>The Decision Support Unit assist</w:t>
      </w:r>
      <w:r w:rsidR="00731E2D" w:rsidRPr="00101D98">
        <w:t>s</w:t>
      </w:r>
      <w:r w:rsidRPr="00101D98">
        <w:t xml:space="preserve"> the technical team </w:t>
      </w:r>
      <w:r w:rsidR="003D0EE3" w:rsidRPr="00101D98">
        <w:t xml:space="preserve">within the Centre for Health Technology Evaluation </w:t>
      </w:r>
      <w:r w:rsidR="0034581A" w:rsidRPr="00101D98">
        <w:t>(CHTE)</w:t>
      </w:r>
      <w:r w:rsidR="008D7C1F" w:rsidRPr="00101D98">
        <w:t xml:space="preserve"> at NICE</w:t>
      </w:r>
      <w:r w:rsidR="0034581A" w:rsidRPr="00101D98">
        <w:t xml:space="preserve"> </w:t>
      </w:r>
      <w:r w:rsidR="008D7C1F" w:rsidRPr="00101D98">
        <w:t>with</w:t>
      </w:r>
      <w:r w:rsidRPr="00101D98">
        <w:t xml:space="preserve"> meeting the information needs of the </w:t>
      </w:r>
      <w:r w:rsidR="00FF35D1" w:rsidRPr="00101D98">
        <w:t>appraisal committees</w:t>
      </w:r>
      <w:r w:rsidR="008D7C1F" w:rsidRPr="00101D98">
        <w:t>. This is achieved</w:t>
      </w:r>
      <w:r w:rsidRPr="00101D98">
        <w:t xml:space="preserve"> by</w:t>
      </w:r>
      <w:r w:rsidR="00B723E5" w:rsidRPr="00101D98">
        <w:t>:</w:t>
      </w:r>
      <w:r w:rsidRPr="00101D98">
        <w:t xml:space="preserve"> </w:t>
      </w:r>
    </w:p>
    <w:p w:rsidR="00B723E5" w:rsidRPr="00101D98" w:rsidRDefault="000E66F2" w:rsidP="00C56E7E">
      <w:pPr>
        <w:pStyle w:val="BodyTextIndent"/>
        <w:numPr>
          <w:ilvl w:val="0"/>
          <w:numId w:val="5"/>
        </w:numPr>
      </w:pPr>
      <w:r w:rsidRPr="00101D98">
        <w:t>providing</w:t>
      </w:r>
      <w:r w:rsidR="00B723E5" w:rsidRPr="00101D98">
        <w:t xml:space="preserve"> technical</w:t>
      </w:r>
      <w:r w:rsidRPr="00101D98">
        <w:t xml:space="preserve"> support</w:t>
      </w:r>
      <w:r w:rsidR="00B723E5" w:rsidRPr="00101D98">
        <w:t>;</w:t>
      </w:r>
    </w:p>
    <w:p w:rsidR="00B723E5" w:rsidRPr="00101D98" w:rsidRDefault="004B4671" w:rsidP="00C56E7E">
      <w:pPr>
        <w:pStyle w:val="BodyTextIndent"/>
        <w:numPr>
          <w:ilvl w:val="0"/>
          <w:numId w:val="5"/>
        </w:numPr>
      </w:pPr>
      <w:r w:rsidRPr="00101D98">
        <w:t>advancing</w:t>
      </w:r>
      <w:r w:rsidR="00B723E5" w:rsidRPr="00101D98">
        <w:t xml:space="preserve"> methodological development;</w:t>
      </w:r>
    </w:p>
    <w:p w:rsidR="00B723E5" w:rsidRPr="00101D98" w:rsidRDefault="00B723E5" w:rsidP="00C56E7E">
      <w:pPr>
        <w:pStyle w:val="BodyTextIndent"/>
        <w:numPr>
          <w:ilvl w:val="0"/>
          <w:numId w:val="5"/>
        </w:numPr>
      </w:pPr>
      <w:r w:rsidRPr="00101D98">
        <w:t>providing educational support</w:t>
      </w:r>
      <w:r w:rsidR="00190D95" w:rsidRPr="00101D98">
        <w:t>.</w:t>
      </w:r>
      <w:r w:rsidR="000E66F2" w:rsidRPr="00101D98">
        <w:t xml:space="preserve"> </w:t>
      </w:r>
    </w:p>
    <w:p w:rsidR="000E66F2" w:rsidRPr="00101D98" w:rsidRDefault="000E66F2" w:rsidP="00B723E5">
      <w:pPr>
        <w:pStyle w:val="BodyTextIndent"/>
        <w:ind w:left="0" w:firstLine="0"/>
      </w:pPr>
      <w:r w:rsidRPr="00101D98">
        <w:t xml:space="preserve">The Decision Support Unit </w:t>
      </w:r>
      <w:r w:rsidR="008D7C1F" w:rsidRPr="00101D98">
        <w:t>will be a</w:t>
      </w:r>
      <w:r w:rsidRPr="00101D98">
        <w:t xml:space="preserve"> multidisciplinary team of people</w:t>
      </w:r>
      <w:r w:rsidR="00F96AEA" w:rsidRPr="00101D98">
        <w:t>, expert in methods of</w:t>
      </w:r>
      <w:r w:rsidRPr="00101D98">
        <w:t xml:space="preserve"> health technology assessment and capable of providing expert advice</w:t>
      </w:r>
      <w:r w:rsidR="00875C0D" w:rsidRPr="00101D98">
        <w:t>, educational support</w:t>
      </w:r>
      <w:r w:rsidRPr="00101D98">
        <w:t xml:space="preserve"> </w:t>
      </w:r>
      <w:r w:rsidR="00F96AEA" w:rsidRPr="00101D98">
        <w:t xml:space="preserve">and </w:t>
      </w:r>
      <w:r w:rsidR="008D7C1F" w:rsidRPr="00101D98">
        <w:t xml:space="preserve">high quality </w:t>
      </w:r>
      <w:r w:rsidR="00F96AEA" w:rsidRPr="00101D98">
        <w:t xml:space="preserve">analyses </w:t>
      </w:r>
      <w:r w:rsidRPr="00101D98">
        <w:t xml:space="preserve">to decision makers </w:t>
      </w:r>
      <w:r w:rsidR="004B4671" w:rsidRPr="00101D98">
        <w:t xml:space="preserve">often </w:t>
      </w:r>
      <w:r w:rsidRPr="00101D98">
        <w:t xml:space="preserve">within </w:t>
      </w:r>
      <w:r w:rsidR="00F96AEA" w:rsidRPr="00101D98">
        <w:t xml:space="preserve">very </w:t>
      </w:r>
      <w:r w:rsidRPr="00101D98">
        <w:t>tight deadlines.</w:t>
      </w:r>
    </w:p>
    <w:p w:rsidR="00A4469D" w:rsidRPr="00101D98" w:rsidRDefault="00A4469D" w:rsidP="00F316B8">
      <w:pPr>
        <w:pStyle w:val="Heading1"/>
        <w:ind w:left="709" w:hanging="709"/>
      </w:pPr>
      <w:r w:rsidRPr="00101D98">
        <w:t>The Role of the Decision Support Unit</w:t>
      </w:r>
    </w:p>
    <w:p w:rsidR="004310DB" w:rsidRPr="00101D98" w:rsidRDefault="00A4469D" w:rsidP="00190D95">
      <w:pPr>
        <w:pStyle w:val="Heading2"/>
      </w:pPr>
      <w:r w:rsidRPr="00101D98">
        <w:t>Objectives</w:t>
      </w:r>
      <w:r w:rsidR="005909BF" w:rsidRPr="00101D98">
        <w:t xml:space="preserve"> </w:t>
      </w:r>
    </w:p>
    <w:p w:rsidR="00A4469D" w:rsidRPr="00101D98" w:rsidRDefault="004310DB">
      <w:pPr>
        <w:pStyle w:val="BodyTextIndent"/>
        <w:ind w:left="0" w:firstLine="0"/>
      </w:pPr>
      <w:r w:rsidRPr="00101D98">
        <w:t xml:space="preserve">The objective of the Decision </w:t>
      </w:r>
      <w:r w:rsidR="00A4469D" w:rsidRPr="00101D98">
        <w:t>Support Unit is to enhance the delivery of robust information to support Appraisal Committee decision-making.  This will be achieved by;</w:t>
      </w:r>
    </w:p>
    <w:p w:rsidR="00B221C4" w:rsidRPr="00101D98" w:rsidRDefault="00B221C4" w:rsidP="00C56E7E">
      <w:pPr>
        <w:numPr>
          <w:ilvl w:val="0"/>
          <w:numId w:val="1"/>
        </w:numPr>
      </w:pPr>
      <w:r w:rsidRPr="00101D98">
        <w:t>Agreement and publication (on the NICE website) of a specification for each separate task.</w:t>
      </w:r>
    </w:p>
    <w:p w:rsidR="00A4469D" w:rsidRPr="00101D98" w:rsidRDefault="00A4469D" w:rsidP="00C56E7E">
      <w:pPr>
        <w:numPr>
          <w:ilvl w:val="0"/>
          <w:numId w:val="1"/>
        </w:numPr>
      </w:pPr>
      <w:r w:rsidRPr="00101D98">
        <w:t xml:space="preserve">Providing a rapid response capability to address technical issues raised </w:t>
      </w:r>
      <w:r w:rsidR="00AF1D9B" w:rsidRPr="00101D98">
        <w:t>by the technical team or the Appraisal Committee</w:t>
      </w:r>
      <w:r w:rsidR="008D7C1F" w:rsidRPr="00101D98">
        <w:t xml:space="preserve"> in a timely manner.</w:t>
      </w:r>
    </w:p>
    <w:p w:rsidR="00AF1D9B" w:rsidRPr="00101D98" w:rsidRDefault="00A4469D" w:rsidP="00C56E7E">
      <w:pPr>
        <w:numPr>
          <w:ilvl w:val="0"/>
          <w:numId w:val="1"/>
        </w:numPr>
      </w:pPr>
      <w:r w:rsidRPr="00101D98">
        <w:t xml:space="preserve">Contributing to research into </w:t>
      </w:r>
      <w:r w:rsidR="00B723E5" w:rsidRPr="00101D98">
        <w:t xml:space="preserve">the methodological development of </w:t>
      </w:r>
      <w:r w:rsidRPr="00101D98">
        <w:t>the principles and practices of evidence based decision-making</w:t>
      </w:r>
      <w:r w:rsidR="006B15ED" w:rsidRPr="00101D98">
        <w:t>.</w:t>
      </w:r>
    </w:p>
    <w:p w:rsidR="00D23FDC" w:rsidRPr="00101D98" w:rsidRDefault="00AF1D9B" w:rsidP="00C56E7E">
      <w:pPr>
        <w:numPr>
          <w:ilvl w:val="0"/>
          <w:numId w:val="1"/>
        </w:numPr>
      </w:pPr>
      <w:r w:rsidRPr="00101D98">
        <w:t xml:space="preserve">Provide </w:t>
      </w:r>
      <w:r w:rsidR="008D7C1F" w:rsidRPr="00101D98">
        <w:t xml:space="preserve">credible </w:t>
      </w:r>
      <w:r w:rsidRPr="00101D98">
        <w:t>advice</w:t>
      </w:r>
      <w:r w:rsidR="00B723E5" w:rsidRPr="00101D98">
        <w:t>,</w:t>
      </w:r>
      <w:r w:rsidRPr="00101D98">
        <w:t xml:space="preserve"> support </w:t>
      </w:r>
      <w:r w:rsidR="00B723E5" w:rsidRPr="00101D98">
        <w:t xml:space="preserve">and education </w:t>
      </w:r>
      <w:r w:rsidRPr="00101D98">
        <w:t xml:space="preserve">on the development and adoption of new </w:t>
      </w:r>
      <w:r w:rsidR="006B15ED" w:rsidRPr="00101D98">
        <w:t>practices within health technology assessment</w:t>
      </w:r>
      <w:r w:rsidRPr="00101D98">
        <w:t>.</w:t>
      </w:r>
      <w:r w:rsidR="00D23FDC" w:rsidRPr="00101D98">
        <w:t xml:space="preserve"> </w:t>
      </w:r>
    </w:p>
    <w:p w:rsidR="00D23FDC" w:rsidRPr="00101D98" w:rsidRDefault="00D23FDC" w:rsidP="00C56E7E">
      <w:pPr>
        <w:numPr>
          <w:ilvl w:val="0"/>
          <w:numId w:val="1"/>
        </w:numPr>
      </w:pPr>
      <w:r w:rsidRPr="00101D98">
        <w:t>Assisting the CHTE technical team</w:t>
      </w:r>
      <w:r w:rsidR="00674D06" w:rsidRPr="00101D98">
        <w:t>s</w:t>
      </w:r>
      <w:r w:rsidRPr="00101D98">
        <w:t xml:space="preserve"> and associated academic groups in critical appraisal </w:t>
      </w:r>
      <w:r w:rsidR="003B248B" w:rsidRPr="00101D98">
        <w:t xml:space="preserve">and </w:t>
      </w:r>
      <w:r w:rsidR="00095271" w:rsidRPr="00101D98">
        <w:t xml:space="preserve">comparative </w:t>
      </w:r>
      <w:r w:rsidR="003B248B" w:rsidRPr="00101D98">
        <w:t xml:space="preserve">reconciliation </w:t>
      </w:r>
      <w:r w:rsidRPr="00101D98">
        <w:t>of submitted evidence as required.</w:t>
      </w:r>
    </w:p>
    <w:p w:rsidR="00AF1D9B" w:rsidRPr="00101D98" w:rsidRDefault="00D23FDC" w:rsidP="00C56E7E">
      <w:pPr>
        <w:numPr>
          <w:ilvl w:val="0"/>
          <w:numId w:val="1"/>
        </w:numPr>
      </w:pPr>
      <w:r w:rsidRPr="00101D98">
        <w:lastRenderedPageBreak/>
        <w:t>Undertaking supplementary reviews and analyses as directed by the Institute.</w:t>
      </w:r>
    </w:p>
    <w:p w:rsidR="00207DBC" w:rsidRPr="00101D98" w:rsidRDefault="00207DBC" w:rsidP="00C56E7E">
      <w:pPr>
        <w:numPr>
          <w:ilvl w:val="0"/>
          <w:numId w:val="1"/>
        </w:numPr>
      </w:pPr>
      <w:r w:rsidRPr="00101D98">
        <w:t xml:space="preserve">Publishing </w:t>
      </w:r>
      <w:r w:rsidR="00C87EFC" w:rsidRPr="00101D98">
        <w:t xml:space="preserve">reports, briefing papers, </w:t>
      </w:r>
      <w:r w:rsidRPr="00101D98">
        <w:t>methodological papers and technical support documents to support the implementation of health technology assessment methods, with the full agreement of NICE.</w:t>
      </w:r>
    </w:p>
    <w:p w:rsidR="00A4469D" w:rsidRPr="00101D98" w:rsidRDefault="00A4469D" w:rsidP="00F316B8">
      <w:pPr>
        <w:pStyle w:val="Heading2"/>
        <w:ind w:left="703" w:hanging="703"/>
      </w:pPr>
      <w:r w:rsidRPr="00101D98">
        <w:t>Specific tasks</w:t>
      </w:r>
    </w:p>
    <w:p w:rsidR="00A4469D" w:rsidRPr="00101D98" w:rsidRDefault="00A4469D">
      <w:pPr>
        <w:spacing w:after="120"/>
      </w:pPr>
      <w:r w:rsidRPr="00101D98">
        <w:t>The issues raised during the course of individual appraisals will determine the specific tasks undertaken.  It is likely that the following activities will be necessary:</w:t>
      </w:r>
    </w:p>
    <w:p w:rsidR="004A08AF" w:rsidRPr="00101D98" w:rsidRDefault="004310DB" w:rsidP="00C56E7E">
      <w:pPr>
        <w:numPr>
          <w:ilvl w:val="0"/>
          <w:numId w:val="2"/>
        </w:numPr>
      </w:pPr>
      <w:r w:rsidRPr="00101D98">
        <w:t>Provide e</w:t>
      </w:r>
      <w:r w:rsidR="004A08AF" w:rsidRPr="00101D98">
        <w:t>xpert advice on health technology assessment</w:t>
      </w:r>
      <w:r w:rsidR="008D7C1F" w:rsidRPr="00101D98">
        <w:t xml:space="preserve"> </w:t>
      </w:r>
      <w:r w:rsidR="004A08AF" w:rsidRPr="00101D98">
        <w:t xml:space="preserve">to the </w:t>
      </w:r>
      <w:r w:rsidR="006B15ED" w:rsidRPr="00101D98">
        <w:t xml:space="preserve">CHTE </w:t>
      </w:r>
      <w:r w:rsidR="004A08AF" w:rsidRPr="00101D98">
        <w:t>technical team, Appraisal Committee</w:t>
      </w:r>
      <w:r w:rsidR="006B15ED" w:rsidRPr="00101D98">
        <w:t xml:space="preserve"> and independent academic groups</w:t>
      </w:r>
      <w:r w:rsidR="004A08AF" w:rsidRPr="00101D98">
        <w:t>.</w:t>
      </w:r>
    </w:p>
    <w:p w:rsidR="004A08AF" w:rsidRPr="00101D98" w:rsidRDefault="002D4945" w:rsidP="00C56E7E">
      <w:pPr>
        <w:numPr>
          <w:ilvl w:val="0"/>
          <w:numId w:val="2"/>
        </w:numPr>
      </w:pPr>
      <w:r w:rsidRPr="00101D98">
        <w:t>Develop</w:t>
      </w:r>
      <w:r w:rsidR="004310DB" w:rsidRPr="00101D98">
        <w:t xml:space="preserve"> r</w:t>
      </w:r>
      <w:r w:rsidR="004A08AF" w:rsidRPr="00101D98">
        <w:t>eports</w:t>
      </w:r>
      <w:r w:rsidR="00C87EFC" w:rsidRPr="00101D98">
        <w:t>,</w:t>
      </w:r>
      <w:r w:rsidR="004A08AF" w:rsidRPr="00101D98">
        <w:t xml:space="preserve"> briefing papers </w:t>
      </w:r>
      <w:r w:rsidR="00C87EFC" w:rsidRPr="00101D98">
        <w:t>and technical support documents</w:t>
      </w:r>
      <w:r w:rsidR="005F2925" w:rsidRPr="00101D98">
        <w:t xml:space="preserve"> (detailed advice on implementing </w:t>
      </w:r>
      <w:r w:rsidR="00004C5B" w:rsidRPr="00101D98">
        <w:t>recommended methods)</w:t>
      </w:r>
      <w:r w:rsidR="00C87EFC" w:rsidRPr="00101D98">
        <w:t xml:space="preserve"> </w:t>
      </w:r>
      <w:r w:rsidR="004A08AF" w:rsidRPr="00101D98">
        <w:t xml:space="preserve">on new and existing </w:t>
      </w:r>
      <w:r w:rsidR="003D0EE3" w:rsidRPr="00101D98">
        <w:t xml:space="preserve">approaches to </w:t>
      </w:r>
      <w:r w:rsidR="004A08AF" w:rsidRPr="00101D98">
        <w:t>technology appraisal</w:t>
      </w:r>
      <w:r w:rsidR="00F0169A" w:rsidRPr="00101D98">
        <w:t>.</w:t>
      </w:r>
    </w:p>
    <w:p w:rsidR="009C759F" w:rsidRPr="00101D98" w:rsidRDefault="004310DB" w:rsidP="00C56E7E">
      <w:pPr>
        <w:numPr>
          <w:ilvl w:val="0"/>
          <w:numId w:val="2"/>
        </w:numPr>
      </w:pPr>
      <w:r w:rsidRPr="00101D98">
        <w:t>Present r</w:t>
      </w:r>
      <w:r w:rsidR="009C759F" w:rsidRPr="00101D98">
        <w:t xml:space="preserve">esults of </w:t>
      </w:r>
      <w:r w:rsidR="005B51C9" w:rsidRPr="00101D98">
        <w:t xml:space="preserve">complex </w:t>
      </w:r>
      <w:r w:rsidR="009C759F" w:rsidRPr="00101D98">
        <w:t xml:space="preserve">analyses and </w:t>
      </w:r>
      <w:r w:rsidR="00B71B57" w:rsidRPr="00101D98">
        <w:t xml:space="preserve">other </w:t>
      </w:r>
      <w:r w:rsidR="009C759F" w:rsidRPr="00101D98">
        <w:t xml:space="preserve">research as required, for example to the </w:t>
      </w:r>
      <w:r w:rsidR="00674D06" w:rsidRPr="00101D98">
        <w:t>CHTE technical</w:t>
      </w:r>
      <w:r w:rsidR="00B6116C" w:rsidRPr="00101D98">
        <w:t xml:space="preserve"> team and </w:t>
      </w:r>
      <w:r w:rsidR="009C759F" w:rsidRPr="00101D98">
        <w:t>Appraisal Committee.</w:t>
      </w:r>
    </w:p>
    <w:p w:rsidR="00A4469D" w:rsidRPr="00101D98" w:rsidRDefault="008D7C1F" w:rsidP="00C56E7E">
      <w:pPr>
        <w:numPr>
          <w:ilvl w:val="0"/>
          <w:numId w:val="2"/>
        </w:numPr>
      </w:pPr>
      <w:r w:rsidRPr="00101D98">
        <w:t>S</w:t>
      </w:r>
      <w:r w:rsidR="004A08AF" w:rsidRPr="00101D98">
        <w:t xml:space="preserve">upport and training on analytical techniques, such as </w:t>
      </w:r>
      <w:r w:rsidR="00B26B42" w:rsidRPr="00101D98">
        <w:t xml:space="preserve">new developments in </w:t>
      </w:r>
      <w:r w:rsidR="004A08AF" w:rsidRPr="00101D98">
        <w:t xml:space="preserve">methods of </w:t>
      </w:r>
      <w:r w:rsidR="00A4469D" w:rsidRPr="00101D98">
        <w:t>economic modelling</w:t>
      </w:r>
      <w:r w:rsidR="004A08AF" w:rsidRPr="00101D98">
        <w:t xml:space="preserve">, </w:t>
      </w:r>
      <w:r w:rsidR="00A4469D" w:rsidRPr="00101D98">
        <w:t xml:space="preserve">to the </w:t>
      </w:r>
      <w:r w:rsidR="006B15ED" w:rsidRPr="00101D98">
        <w:t xml:space="preserve">CHTE technical team, </w:t>
      </w:r>
      <w:r w:rsidR="004A08AF" w:rsidRPr="00101D98">
        <w:t>Appraisal Committee</w:t>
      </w:r>
      <w:r w:rsidR="00A4469D" w:rsidRPr="00101D98">
        <w:t xml:space="preserve"> and </w:t>
      </w:r>
      <w:r w:rsidR="006B15ED" w:rsidRPr="00101D98">
        <w:t>independent academi</w:t>
      </w:r>
      <w:r w:rsidR="00B043A9" w:rsidRPr="00101D98">
        <w:t>c</w:t>
      </w:r>
      <w:r w:rsidR="006B15ED" w:rsidRPr="00101D98">
        <w:t xml:space="preserve"> groups</w:t>
      </w:r>
      <w:r w:rsidR="00A4469D" w:rsidRPr="00101D98">
        <w:t>.</w:t>
      </w:r>
    </w:p>
    <w:p w:rsidR="00D23FDC" w:rsidRPr="00101D98" w:rsidRDefault="008D7C1F" w:rsidP="00C56E7E">
      <w:pPr>
        <w:numPr>
          <w:ilvl w:val="0"/>
          <w:numId w:val="2"/>
        </w:numPr>
      </w:pPr>
      <w:r w:rsidRPr="00101D98">
        <w:t xml:space="preserve">Effective project management </w:t>
      </w:r>
      <w:r w:rsidR="0092183B" w:rsidRPr="00101D98">
        <w:t xml:space="preserve">with the ability </w:t>
      </w:r>
      <w:r w:rsidRPr="00101D98">
        <w:t xml:space="preserve">to </w:t>
      </w:r>
      <w:r w:rsidR="00324FE3" w:rsidRPr="00101D98">
        <w:t xml:space="preserve">plan and coordinate </w:t>
      </w:r>
      <w:r w:rsidR="008E0938" w:rsidRPr="00101D98">
        <w:t xml:space="preserve">the </w:t>
      </w:r>
      <w:r w:rsidR="008E0938" w:rsidRPr="00101D98">
        <w:rPr>
          <w:rFonts w:cs="Arial"/>
        </w:rPr>
        <w:t xml:space="preserve">delivery </w:t>
      </w:r>
      <w:r w:rsidR="0092183B" w:rsidRPr="00101D98">
        <w:rPr>
          <w:rFonts w:cs="Arial"/>
        </w:rPr>
        <w:t>of tasks within proposed timescales and to a high quality</w:t>
      </w:r>
      <w:r w:rsidR="008E0938" w:rsidRPr="00101D98">
        <w:rPr>
          <w:rFonts w:cs="Arial"/>
        </w:rPr>
        <w:t>.</w:t>
      </w:r>
      <w:r w:rsidR="00D23FDC" w:rsidRPr="00101D98">
        <w:t xml:space="preserve"> </w:t>
      </w:r>
    </w:p>
    <w:p w:rsidR="00D23FDC" w:rsidRPr="00101D98" w:rsidRDefault="00D23FDC" w:rsidP="00C56E7E">
      <w:pPr>
        <w:numPr>
          <w:ilvl w:val="0"/>
          <w:numId w:val="2"/>
        </w:numPr>
      </w:pPr>
      <w:r w:rsidRPr="00101D98">
        <w:t>Primary analysis, for example economic modelling or meta-analysis of randomised clinical trials.</w:t>
      </w:r>
    </w:p>
    <w:p w:rsidR="008D7C1F" w:rsidRPr="00101D98" w:rsidRDefault="00D23FDC" w:rsidP="00C56E7E">
      <w:pPr>
        <w:numPr>
          <w:ilvl w:val="0"/>
          <w:numId w:val="2"/>
        </w:numPr>
      </w:pPr>
      <w:r w:rsidRPr="00101D98">
        <w:t xml:space="preserve">Review </w:t>
      </w:r>
      <w:r w:rsidR="003B248B" w:rsidRPr="00101D98">
        <w:t xml:space="preserve">and reconciliation of </w:t>
      </w:r>
      <w:r w:rsidRPr="00101D98">
        <w:t>submitted evidence, including economic evaluations, from consultees to assess the robustness of the submitted arguments.</w:t>
      </w:r>
    </w:p>
    <w:p w:rsidR="00004C5B" w:rsidRPr="00101D98" w:rsidRDefault="00004C5B" w:rsidP="00C56E7E">
      <w:pPr>
        <w:numPr>
          <w:ilvl w:val="0"/>
          <w:numId w:val="2"/>
        </w:numPr>
      </w:pPr>
      <w:r w:rsidRPr="00101D98">
        <w:t>Support the update of the NICE ‘Guide to the methods of technology appraisals.</w:t>
      </w:r>
    </w:p>
    <w:p w:rsidR="00A4469D" w:rsidRPr="00101D98" w:rsidRDefault="00A4469D">
      <w:pPr>
        <w:ind w:left="360"/>
        <w:rPr>
          <w:bCs/>
          <w:iCs/>
        </w:rPr>
      </w:pPr>
      <w:r w:rsidRPr="00101D98">
        <w:rPr>
          <w:bCs/>
          <w:iCs/>
        </w:rPr>
        <w:t xml:space="preserve">All tasks will require liaison with the </w:t>
      </w:r>
      <w:r w:rsidR="008E0938" w:rsidRPr="00101D98">
        <w:rPr>
          <w:bCs/>
          <w:iCs/>
        </w:rPr>
        <w:t xml:space="preserve">CHTE </w:t>
      </w:r>
      <w:r w:rsidRPr="00101D98">
        <w:rPr>
          <w:bCs/>
          <w:iCs/>
        </w:rPr>
        <w:t xml:space="preserve">technical team and may also require drawing on the skill base of the </w:t>
      </w:r>
      <w:r w:rsidR="00B043A9" w:rsidRPr="00101D98">
        <w:rPr>
          <w:bCs/>
          <w:iCs/>
        </w:rPr>
        <w:t xml:space="preserve">academic groups </w:t>
      </w:r>
      <w:r w:rsidR="00B043A9" w:rsidRPr="00101D98">
        <w:t>preparing assessments of evidence</w:t>
      </w:r>
      <w:r w:rsidRPr="00101D98">
        <w:rPr>
          <w:bCs/>
          <w:iCs/>
        </w:rPr>
        <w:t xml:space="preserve">. </w:t>
      </w:r>
    </w:p>
    <w:p w:rsidR="006B7162" w:rsidRPr="00101D98" w:rsidRDefault="006B7162" w:rsidP="006A1B57">
      <w:pPr>
        <w:pStyle w:val="Heading1"/>
        <w:ind w:left="709" w:hanging="709"/>
      </w:pPr>
      <w:r w:rsidRPr="00101D98">
        <w:t>Transfer of Undertaking of Protection of Employment (TUPE)</w:t>
      </w:r>
    </w:p>
    <w:p w:rsidR="006B7162" w:rsidRPr="00101D98" w:rsidRDefault="006B7162" w:rsidP="00DC530A">
      <w:pPr>
        <w:rPr>
          <w:rFonts w:cs="Arial"/>
        </w:rPr>
      </w:pPr>
      <w:r w:rsidRPr="00101D98">
        <w:rPr>
          <w:rFonts w:cs="Arial"/>
        </w:rPr>
        <w:t xml:space="preserve">The Contractor shall ensure that it complies with TUPE legislation 2006 and any subsequent amendments when transferring existing operatives to their employment. The Contractor has confirmed that no costs what-so-ever </w:t>
      </w:r>
      <w:r w:rsidRPr="00101D98">
        <w:rPr>
          <w:rFonts w:cs="Arial"/>
        </w:rPr>
        <w:lastRenderedPageBreak/>
        <w:t>associated with the TUPE activity for this contract shall be passed to NICE. The Contractor shall bear all costs associated with TUPE activity. NICE shall provide a copy of the TUPE data relating to the DSU operation on receipt of expressions of interest from organisations that intend to tender for these services.</w:t>
      </w:r>
    </w:p>
    <w:p w:rsidR="00A4469D" w:rsidRPr="00101D98" w:rsidRDefault="00A4469D" w:rsidP="00C56E7E">
      <w:pPr>
        <w:pStyle w:val="Heading1"/>
        <w:ind w:left="709" w:hanging="709"/>
      </w:pPr>
      <w:r w:rsidRPr="00101D98">
        <w:t>Skills required</w:t>
      </w:r>
    </w:p>
    <w:p w:rsidR="00A4469D" w:rsidRPr="00101D98" w:rsidRDefault="00A4469D" w:rsidP="00DC530A">
      <w:r w:rsidRPr="00101D98">
        <w:t xml:space="preserve">Delivery of a rapid technical service to the </w:t>
      </w:r>
      <w:r w:rsidR="008E0938" w:rsidRPr="00101D98">
        <w:t>CHTE</w:t>
      </w:r>
      <w:r w:rsidRPr="00101D98">
        <w:t xml:space="preserve"> will require a customer-focused approach.  The Unit will also need personnel from a range of disciplines with a high degree of technical expertise</w:t>
      </w:r>
      <w:r w:rsidR="00B043A9" w:rsidRPr="00101D98">
        <w:t xml:space="preserve"> in health technology assessment</w:t>
      </w:r>
      <w:r w:rsidR="008E0938" w:rsidRPr="00101D98">
        <w:t xml:space="preserve"> and project management skills</w:t>
      </w:r>
      <w:r w:rsidRPr="00101D98">
        <w:t>.  Some of the attributes the Institute requires of the Unit are shown below</w:t>
      </w:r>
      <w:r w:rsidR="00E25EC4" w:rsidRPr="00101D98">
        <w:t>.</w:t>
      </w:r>
    </w:p>
    <w:p w:rsidR="00A4469D" w:rsidRPr="00101D98" w:rsidRDefault="000B72D5" w:rsidP="00C56E7E">
      <w:pPr>
        <w:numPr>
          <w:ilvl w:val="0"/>
          <w:numId w:val="3"/>
        </w:numPr>
      </w:pPr>
      <w:r w:rsidRPr="00101D98">
        <w:t>A multi-disciplinary</w:t>
      </w:r>
      <w:r w:rsidR="003D0EE3" w:rsidRPr="00101D98">
        <w:t xml:space="preserve"> team or</w:t>
      </w:r>
      <w:r w:rsidRPr="00101D98">
        <w:t xml:space="preserve"> network of </w:t>
      </w:r>
      <w:r w:rsidR="00A4469D" w:rsidRPr="00101D98">
        <w:t xml:space="preserve">personnel, preferably with an academic affiliation, with proven expertise in </w:t>
      </w:r>
      <w:r w:rsidR="00B043A9" w:rsidRPr="00101D98">
        <w:t>health economics and other areas of health technology assessment.</w:t>
      </w:r>
    </w:p>
    <w:p w:rsidR="00A4469D" w:rsidRPr="00101D98" w:rsidRDefault="000F1D73" w:rsidP="00C56E7E">
      <w:pPr>
        <w:numPr>
          <w:ilvl w:val="0"/>
          <w:numId w:val="3"/>
        </w:numPr>
        <w:tabs>
          <w:tab w:val="num" w:pos="1440"/>
        </w:tabs>
      </w:pPr>
      <w:r w:rsidRPr="00101D98">
        <w:t xml:space="preserve">A proven track record of </w:t>
      </w:r>
      <w:r w:rsidR="00A4469D" w:rsidRPr="00101D98">
        <w:t>respond</w:t>
      </w:r>
      <w:r w:rsidRPr="00101D98">
        <w:t>ing</w:t>
      </w:r>
      <w:r w:rsidR="00A4469D" w:rsidRPr="00101D98">
        <w:t xml:space="preserve"> rapidly and adopt</w:t>
      </w:r>
      <w:r w:rsidRPr="00101D98">
        <w:t>ing</w:t>
      </w:r>
      <w:r w:rsidR="00A4469D" w:rsidRPr="00101D98">
        <w:t xml:space="preserve"> a pragmatic approach </w:t>
      </w:r>
      <w:r w:rsidRPr="00101D98">
        <w:t>to technical queries</w:t>
      </w:r>
      <w:r w:rsidR="00B043A9" w:rsidRPr="00101D98">
        <w:t xml:space="preserve"> in a decision-making context.</w:t>
      </w:r>
    </w:p>
    <w:p w:rsidR="00A4469D" w:rsidRPr="00101D98" w:rsidRDefault="000F1D73" w:rsidP="00C56E7E">
      <w:pPr>
        <w:numPr>
          <w:ilvl w:val="0"/>
          <w:numId w:val="3"/>
        </w:numPr>
        <w:tabs>
          <w:tab w:val="num" w:pos="1440"/>
        </w:tabs>
      </w:pPr>
      <w:r w:rsidRPr="00101D98">
        <w:t xml:space="preserve">A demonstrated ability </w:t>
      </w:r>
      <w:r w:rsidR="00A4469D" w:rsidRPr="00101D98">
        <w:t>to deliver high quality outputs to agreed timescales and specifications</w:t>
      </w:r>
      <w:r w:rsidR="00B043A9" w:rsidRPr="00101D98">
        <w:t>.</w:t>
      </w:r>
    </w:p>
    <w:p w:rsidR="002B394D" w:rsidRPr="00101D98" w:rsidRDefault="000F1D73" w:rsidP="002B394D">
      <w:pPr>
        <w:numPr>
          <w:ilvl w:val="0"/>
          <w:numId w:val="3"/>
        </w:numPr>
        <w:tabs>
          <w:tab w:val="num" w:pos="1440"/>
        </w:tabs>
        <w:rPr>
          <w:rFonts w:cs="Arial"/>
          <w:color w:val="1F497D"/>
        </w:rPr>
      </w:pPr>
      <w:r w:rsidRPr="00101D98">
        <w:t>A thorough understanding of the methods and processes used to de</w:t>
      </w:r>
      <w:r w:rsidR="00A948FB" w:rsidRPr="00101D98">
        <w:t>velop NICE technology appraisal guidance</w:t>
      </w:r>
      <w:r w:rsidR="00B043A9" w:rsidRPr="00101D98">
        <w:t>.</w:t>
      </w:r>
      <w:r w:rsidR="00BB4279" w:rsidRPr="00101D98">
        <w:t xml:space="preserve"> A copy of NICE’s methods is available at </w:t>
      </w:r>
      <w:hyperlink r:id="rId10" w:history="1">
        <w:r w:rsidR="002B394D" w:rsidRPr="00101D98">
          <w:rPr>
            <w:rStyle w:val="Hyperlink"/>
          </w:rPr>
          <w:t>https://www.nice.org.uk/article/pmg9/chapter/Foreword</w:t>
        </w:r>
      </w:hyperlink>
      <w:r w:rsidR="002B394D" w:rsidRPr="00101D98">
        <w:t>).</w:t>
      </w:r>
    </w:p>
    <w:p w:rsidR="00A4469D" w:rsidRPr="00101D98" w:rsidRDefault="00A4469D" w:rsidP="00C56E7E">
      <w:pPr>
        <w:numPr>
          <w:ilvl w:val="0"/>
          <w:numId w:val="3"/>
        </w:numPr>
        <w:tabs>
          <w:tab w:val="num" w:pos="1440"/>
        </w:tabs>
      </w:pPr>
      <w:r w:rsidRPr="00101D98">
        <w:t>Experience in working with confidential information</w:t>
      </w:r>
      <w:r w:rsidR="00B043A9" w:rsidRPr="00101D98">
        <w:t>.</w:t>
      </w:r>
    </w:p>
    <w:p w:rsidR="00A4469D" w:rsidRPr="00101D98" w:rsidRDefault="00A4469D" w:rsidP="00C56E7E">
      <w:pPr>
        <w:numPr>
          <w:ilvl w:val="0"/>
          <w:numId w:val="3"/>
        </w:numPr>
        <w:tabs>
          <w:tab w:val="num" w:pos="1440"/>
        </w:tabs>
      </w:pPr>
      <w:r w:rsidRPr="00101D98">
        <w:t>Demonstration of robust quality assurance procedures</w:t>
      </w:r>
      <w:r w:rsidR="00B043A9" w:rsidRPr="00101D98">
        <w:t>.</w:t>
      </w:r>
    </w:p>
    <w:p w:rsidR="00F96AEA" w:rsidRPr="00101D98" w:rsidRDefault="009C759F" w:rsidP="00C56E7E">
      <w:pPr>
        <w:numPr>
          <w:ilvl w:val="0"/>
          <w:numId w:val="3"/>
        </w:numPr>
        <w:tabs>
          <w:tab w:val="num" w:pos="1440"/>
        </w:tabs>
      </w:pPr>
      <w:r w:rsidRPr="00101D98">
        <w:t>A proven track record of e</w:t>
      </w:r>
      <w:r w:rsidR="00F96AEA" w:rsidRPr="00101D98">
        <w:t>fficient</w:t>
      </w:r>
      <w:r w:rsidR="008E0938" w:rsidRPr="00101D98">
        <w:t xml:space="preserve"> and effective</w:t>
      </w:r>
      <w:r w:rsidR="00F96AEA" w:rsidRPr="00101D98">
        <w:t xml:space="preserve"> project management</w:t>
      </w:r>
      <w:r w:rsidRPr="00101D98">
        <w:t>.</w:t>
      </w:r>
    </w:p>
    <w:p w:rsidR="00F96AEA" w:rsidRPr="00101D98" w:rsidRDefault="005B51C9" w:rsidP="00C56E7E">
      <w:pPr>
        <w:numPr>
          <w:ilvl w:val="0"/>
          <w:numId w:val="3"/>
        </w:numPr>
        <w:tabs>
          <w:tab w:val="num" w:pos="1440"/>
        </w:tabs>
      </w:pPr>
      <w:r w:rsidRPr="00101D98">
        <w:t>Excellent presentation skills</w:t>
      </w:r>
      <w:r w:rsidR="008E0938" w:rsidRPr="00101D98">
        <w:t>.</w:t>
      </w:r>
    </w:p>
    <w:p w:rsidR="000F1D73" w:rsidRPr="00101D98" w:rsidRDefault="000F1D73" w:rsidP="00C56E7E">
      <w:pPr>
        <w:numPr>
          <w:ilvl w:val="0"/>
          <w:numId w:val="3"/>
        </w:numPr>
        <w:tabs>
          <w:tab w:val="num" w:pos="1440"/>
        </w:tabs>
      </w:pPr>
      <w:r w:rsidRPr="00101D98">
        <w:t>A good understanding of</w:t>
      </w:r>
      <w:r w:rsidR="00B043A9" w:rsidRPr="00101D98">
        <w:t>,</w:t>
      </w:r>
      <w:r w:rsidRPr="00101D98">
        <w:t xml:space="preserve"> </w:t>
      </w:r>
      <w:r w:rsidR="00A4469D" w:rsidRPr="00101D98">
        <w:t>and sensitivity to</w:t>
      </w:r>
      <w:r w:rsidR="00B043A9" w:rsidRPr="00101D98">
        <w:t>,</w:t>
      </w:r>
      <w:r w:rsidR="00A4469D" w:rsidRPr="00101D98">
        <w:t xml:space="preserve"> the environment within which the Institute operates</w:t>
      </w:r>
      <w:r w:rsidR="00B043A9" w:rsidRPr="00101D98">
        <w:t>.</w:t>
      </w:r>
    </w:p>
    <w:p w:rsidR="00A4469D" w:rsidRPr="00101D98" w:rsidRDefault="00B043A9" w:rsidP="00C56E7E">
      <w:pPr>
        <w:numPr>
          <w:ilvl w:val="0"/>
          <w:numId w:val="3"/>
        </w:numPr>
        <w:tabs>
          <w:tab w:val="num" w:pos="1440"/>
        </w:tabs>
      </w:pPr>
      <w:r w:rsidRPr="00101D98">
        <w:t xml:space="preserve">Experience of working </w:t>
      </w:r>
      <w:r w:rsidR="000F1D73" w:rsidRPr="00101D98">
        <w:t>with</w:t>
      </w:r>
      <w:r w:rsidRPr="00101D98">
        <w:t>in</w:t>
      </w:r>
      <w:r w:rsidR="000F1D73" w:rsidRPr="00101D98">
        <w:t xml:space="preserve"> the UK health care environment and </w:t>
      </w:r>
      <w:r w:rsidRPr="00101D98">
        <w:t>National Health Service.</w:t>
      </w:r>
    </w:p>
    <w:p w:rsidR="008E0938" w:rsidRPr="00101D98" w:rsidRDefault="008E0938" w:rsidP="00C56E7E">
      <w:pPr>
        <w:numPr>
          <w:ilvl w:val="0"/>
          <w:numId w:val="3"/>
        </w:numPr>
        <w:tabs>
          <w:tab w:val="num" w:pos="1440"/>
        </w:tabs>
      </w:pPr>
      <w:r w:rsidRPr="00101D98">
        <w:t xml:space="preserve">Familiarity </w:t>
      </w:r>
      <w:r w:rsidR="00B221C4" w:rsidRPr="00101D98">
        <w:t>with</w:t>
      </w:r>
      <w:r w:rsidRPr="00101D98">
        <w:t xml:space="preserve"> and commitment to work in line with the Institute’s values, policies and procedures</w:t>
      </w:r>
      <w:r w:rsidR="00B221C4" w:rsidRPr="00101D98">
        <w:t xml:space="preserve"> (e.g. transparency)</w:t>
      </w:r>
      <w:r w:rsidRPr="00101D98">
        <w:t>.</w:t>
      </w:r>
    </w:p>
    <w:p w:rsidR="000F1D73" w:rsidRPr="00101D98" w:rsidRDefault="008E0938" w:rsidP="00C56E7E">
      <w:pPr>
        <w:numPr>
          <w:ilvl w:val="0"/>
          <w:numId w:val="3"/>
        </w:numPr>
        <w:tabs>
          <w:tab w:val="num" w:pos="1440"/>
        </w:tabs>
      </w:pPr>
      <w:r w:rsidRPr="00101D98">
        <w:t xml:space="preserve">Familiarity </w:t>
      </w:r>
      <w:r w:rsidR="00B221C4" w:rsidRPr="00101D98">
        <w:t>with</w:t>
      </w:r>
      <w:r w:rsidRPr="00101D98">
        <w:t xml:space="preserve"> and commitment to work within the legislative environment the Institute works (e.g. Freedom of Information and Data Protection). </w:t>
      </w:r>
    </w:p>
    <w:p w:rsidR="00A4469D" w:rsidRPr="00101D98" w:rsidRDefault="00A4469D" w:rsidP="006A1B57">
      <w:pPr>
        <w:pStyle w:val="Heading1"/>
      </w:pPr>
      <w:r w:rsidRPr="00101D98">
        <w:lastRenderedPageBreak/>
        <w:t>Monitoring and evaluation</w:t>
      </w:r>
    </w:p>
    <w:p w:rsidR="00A4469D" w:rsidRPr="00101D98" w:rsidRDefault="00A4469D" w:rsidP="006A1B57">
      <w:pPr>
        <w:pStyle w:val="Heading2"/>
        <w:keepNext w:val="0"/>
        <w:ind w:left="703" w:hanging="703"/>
      </w:pPr>
      <w:r w:rsidRPr="00101D98">
        <w:t>The performance of the Unit will be monitored against delivery of the specifications set out in Section 2.</w:t>
      </w:r>
    </w:p>
    <w:p w:rsidR="00E25EC4" w:rsidRPr="00101D98" w:rsidRDefault="00A4469D" w:rsidP="00F316B8">
      <w:pPr>
        <w:pStyle w:val="Heading2"/>
        <w:ind w:left="703" w:hanging="703"/>
      </w:pPr>
      <w:r w:rsidRPr="00101D98">
        <w:t xml:space="preserve">In addition, </w:t>
      </w:r>
      <w:r w:rsidR="00E25EC4" w:rsidRPr="00101D98">
        <w:t>the Unit is expected to undertake the following monitoring and evaluation tasks</w:t>
      </w:r>
      <w:r w:rsidR="00B221C4" w:rsidRPr="00101D98">
        <w:t>:</w:t>
      </w:r>
    </w:p>
    <w:p w:rsidR="00A4469D" w:rsidRPr="00101D98" w:rsidRDefault="00547515" w:rsidP="00C56E7E">
      <w:pPr>
        <w:numPr>
          <w:ilvl w:val="0"/>
          <w:numId w:val="4"/>
        </w:numPr>
      </w:pPr>
      <w:r w:rsidRPr="00101D98">
        <w:t>Detailed p</w:t>
      </w:r>
      <w:r w:rsidR="00E25EC4" w:rsidRPr="00101D98">
        <w:t>roject specifications</w:t>
      </w:r>
      <w:r w:rsidR="00F96AEA" w:rsidRPr="00101D98">
        <w:t xml:space="preserve"> for each piece of work will be developed by the DSU in discussion with the technical team </w:t>
      </w:r>
      <w:r w:rsidR="00E25EC4" w:rsidRPr="00101D98">
        <w:t>and agreed with the Institute</w:t>
      </w:r>
      <w:r w:rsidR="00B221C4" w:rsidRPr="00101D98">
        <w:t xml:space="preserve"> prior to the completion of the task.</w:t>
      </w:r>
    </w:p>
    <w:p w:rsidR="004C1608" w:rsidRPr="00101D98" w:rsidRDefault="00B221C4" w:rsidP="00C56E7E">
      <w:pPr>
        <w:numPr>
          <w:ilvl w:val="0"/>
          <w:numId w:val="4"/>
        </w:numPr>
      </w:pPr>
      <w:r w:rsidRPr="00101D98">
        <w:t>R</w:t>
      </w:r>
      <w:r w:rsidR="00E25EC4" w:rsidRPr="00101D98">
        <w:t>egular reports</w:t>
      </w:r>
      <w:r w:rsidRPr="00101D98">
        <w:t xml:space="preserve"> provide</w:t>
      </w:r>
      <w:r w:rsidR="004310DB" w:rsidRPr="00101D98">
        <w:t>d</w:t>
      </w:r>
      <w:r w:rsidRPr="00101D98">
        <w:t xml:space="preserve"> to the Institute </w:t>
      </w:r>
      <w:r w:rsidR="0039056C" w:rsidRPr="00101D98">
        <w:t xml:space="preserve">on the progress of </w:t>
      </w:r>
      <w:r w:rsidR="00547515" w:rsidRPr="00101D98">
        <w:t xml:space="preserve">all </w:t>
      </w:r>
      <w:r w:rsidR="0039056C" w:rsidRPr="00101D98">
        <w:t xml:space="preserve">individual </w:t>
      </w:r>
      <w:r w:rsidRPr="00101D98">
        <w:t>tasks</w:t>
      </w:r>
    </w:p>
    <w:p w:rsidR="00E25EC4" w:rsidRPr="00101D98" w:rsidRDefault="004C1608" w:rsidP="00C56E7E">
      <w:pPr>
        <w:numPr>
          <w:ilvl w:val="0"/>
          <w:numId w:val="4"/>
        </w:numPr>
      </w:pPr>
      <w:r w:rsidRPr="00101D98">
        <w:t>Quarterly presentation of financial accounts</w:t>
      </w:r>
      <w:r w:rsidR="0039056C" w:rsidRPr="00101D98">
        <w:t>.</w:t>
      </w:r>
    </w:p>
    <w:p w:rsidR="0039056C" w:rsidRPr="00101D98" w:rsidRDefault="00B221C4" w:rsidP="00C56E7E">
      <w:pPr>
        <w:numPr>
          <w:ilvl w:val="0"/>
          <w:numId w:val="4"/>
        </w:numPr>
      </w:pPr>
      <w:r w:rsidRPr="00101D98">
        <w:t>Attendance at</w:t>
      </w:r>
      <w:r w:rsidR="0039056C" w:rsidRPr="00101D98">
        <w:t xml:space="preserve"> quarterly </w:t>
      </w:r>
      <w:r w:rsidR="00547515" w:rsidRPr="00101D98">
        <w:t xml:space="preserve">contract </w:t>
      </w:r>
      <w:r w:rsidR="0039056C" w:rsidRPr="00101D98">
        <w:t>monitoring meetings</w:t>
      </w:r>
      <w:r w:rsidR="002973CC" w:rsidRPr="00101D98">
        <w:t xml:space="preserve"> with the Institute</w:t>
      </w:r>
    </w:p>
    <w:p w:rsidR="00A4469D" w:rsidRPr="00101D98" w:rsidRDefault="00A4469D" w:rsidP="00F316B8">
      <w:pPr>
        <w:pStyle w:val="Heading1"/>
        <w:ind w:left="709" w:hanging="709"/>
      </w:pPr>
      <w:r w:rsidRPr="00101D98">
        <w:t>Conflict</w:t>
      </w:r>
      <w:r w:rsidR="00547515" w:rsidRPr="00101D98">
        <w:t>s of interest</w:t>
      </w:r>
      <w:r w:rsidRPr="00101D98">
        <w:t xml:space="preserve"> and confident</w:t>
      </w:r>
      <w:r w:rsidR="00547515" w:rsidRPr="00101D98">
        <w:t>iality</w:t>
      </w:r>
    </w:p>
    <w:p w:rsidR="00A4469D" w:rsidRPr="00101D98" w:rsidRDefault="00A4469D" w:rsidP="006A1B57">
      <w:pPr>
        <w:pStyle w:val="Heading2"/>
        <w:keepNext w:val="0"/>
        <w:ind w:left="703" w:hanging="703"/>
      </w:pPr>
      <w:r w:rsidRPr="00101D98">
        <w:t>The Institute has a wide range of stakeholders with an interest and involvement in its work, including the general public, patients and carers, healthcare professionals, industry, political audiences, academi</w:t>
      </w:r>
      <w:r w:rsidR="00B221C4" w:rsidRPr="00101D98">
        <w:t xml:space="preserve">a </w:t>
      </w:r>
      <w:r w:rsidRPr="00101D98">
        <w:t>and international audiences. It is important to indicate anticipate</w:t>
      </w:r>
      <w:r w:rsidR="004C1608" w:rsidRPr="00101D98">
        <w:t>d</w:t>
      </w:r>
      <w:r w:rsidRPr="00101D98">
        <w:t xml:space="preserve"> areas of conflict with existing work, and how issues of conflict</w:t>
      </w:r>
      <w:r w:rsidR="00547515" w:rsidRPr="00101D98">
        <w:t xml:space="preserve"> of interest</w:t>
      </w:r>
      <w:r w:rsidRPr="00101D98">
        <w:t xml:space="preserve"> and confidentiality</w:t>
      </w:r>
      <w:r w:rsidR="004C1608" w:rsidRPr="00101D98">
        <w:t xml:space="preserve"> would be handled</w:t>
      </w:r>
      <w:r w:rsidRPr="00101D98">
        <w:t>.</w:t>
      </w:r>
    </w:p>
    <w:p w:rsidR="00A4469D" w:rsidRPr="00101D98" w:rsidRDefault="00A4469D" w:rsidP="00F316B8">
      <w:pPr>
        <w:pStyle w:val="Heading1"/>
        <w:ind w:left="709" w:hanging="709"/>
      </w:pPr>
      <w:r w:rsidRPr="00101D98">
        <w:t>Timescales</w:t>
      </w:r>
    </w:p>
    <w:p w:rsidR="004A690C" w:rsidRPr="00101D98" w:rsidRDefault="004A690C" w:rsidP="006A1B57">
      <w:pPr>
        <w:pStyle w:val="Heading2"/>
        <w:keepNext w:val="0"/>
        <w:ind w:left="703" w:hanging="703"/>
      </w:pPr>
      <w:r w:rsidRPr="00101D98">
        <w:t xml:space="preserve">The contract for the Decision Support Unit is expected to be in </w:t>
      </w:r>
      <w:r w:rsidR="009F3E3C" w:rsidRPr="00101D98">
        <w:t xml:space="preserve">place by the start of </w:t>
      </w:r>
      <w:r w:rsidR="00044EB9" w:rsidRPr="00101D98">
        <w:rPr>
          <w:b/>
        </w:rPr>
        <w:t>April 2017</w:t>
      </w:r>
      <w:r w:rsidR="00645C03" w:rsidRPr="00101D98">
        <w:t>.</w:t>
      </w:r>
    </w:p>
    <w:p w:rsidR="00E6217D" w:rsidRPr="00101D98" w:rsidRDefault="00E6217D" w:rsidP="006A1B57">
      <w:pPr>
        <w:pStyle w:val="Heading2"/>
        <w:keepNext w:val="0"/>
        <w:ind w:left="709" w:hanging="709"/>
      </w:pPr>
      <w:r w:rsidRPr="00101D98">
        <w:t xml:space="preserve">Presentations will be notified to suppliers by </w:t>
      </w:r>
      <w:r w:rsidR="006A1B57" w:rsidRPr="00101D98">
        <w:rPr>
          <w:b/>
        </w:rPr>
        <w:t>10</w:t>
      </w:r>
      <w:r w:rsidR="00FC4D1E" w:rsidRPr="00101D98">
        <w:rPr>
          <w:b/>
        </w:rPr>
        <w:t xml:space="preserve"> August 2016</w:t>
      </w:r>
      <w:r w:rsidR="00044EB9" w:rsidRPr="00101D98">
        <w:t xml:space="preserve"> </w:t>
      </w:r>
      <w:r w:rsidRPr="00101D98">
        <w:t xml:space="preserve">and are planned for </w:t>
      </w:r>
      <w:r w:rsidR="006A1B57" w:rsidRPr="00101D98">
        <w:rPr>
          <w:b/>
        </w:rPr>
        <w:t xml:space="preserve">5 September 2016 </w:t>
      </w:r>
      <w:r w:rsidR="006A1B57" w:rsidRPr="00101D98">
        <w:t xml:space="preserve">with a reserve date of </w:t>
      </w:r>
      <w:r w:rsidR="006A1B57" w:rsidRPr="00101D98">
        <w:rPr>
          <w:b/>
        </w:rPr>
        <w:t>8 September 2016</w:t>
      </w:r>
      <w:r w:rsidR="00FC4D1E" w:rsidRPr="00101D98">
        <w:t>.</w:t>
      </w:r>
    </w:p>
    <w:p w:rsidR="00FC4D1E" w:rsidRPr="00101D98" w:rsidRDefault="00FC4D1E" w:rsidP="00FC4D1E">
      <w:pPr>
        <w:pStyle w:val="Heading1"/>
      </w:pPr>
      <w:r w:rsidRPr="00101D98">
        <w:t>Budget</w:t>
      </w:r>
    </w:p>
    <w:p w:rsidR="00E6217D" w:rsidRPr="00101D98" w:rsidRDefault="00E6217D" w:rsidP="006A1B57">
      <w:pPr>
        <w:pStyle w:val="Heading2"/>
        <w:keepNext w:val="0"/>
        <w:ind w:left="709" w:hanging="709"/>
      </w:pPr>
      <w:r w:rsidRPr="00101D98">
        <w:t>The budget for this work is up to £</w:t>
      </w:r>
      <w:r w:rsidR="00F96314" w:rsidRPr="00101D98">
        <w:t>160,000 per annum</w:t>
      </w:r>
      <w:r w:rsidR="00E75ACC" w:rsidRPr="00101D98">
        <w:t xml:space="preserve">. The duration of the contract is </w:t>
      </w:r>
      <w:r w:rsidR="00F96314" w:rsidRPr="00101D98">
        <w:t>2</w:t>
      </w:r>
      <w:r w:rsidR="003200EE" w:rsidRPr="00101D98">
        <w:t xml:space="preserve"> year</w:t>
      </w:r>
      <w:r w:rsidR="00D72CEB" w:rsidRPr="00101D98">
        <w:t>s</w:t>
      </w:r>
      <w:r w:rsidR="00C12705" w:rsidRPr="00101D98">
        <w:t>, with the option to extend the contract for a further year if resources allow</w:t>
      </w:r>
      <w:r w:rsidRPr="00101D98">
        <w:t>. Quotes should be inclusive of all costs including travel and subsistence but exclusive of VAT.</w:t>
      </w:r>
    </w:p>
    <w:p w:rsidR="00A4469D" w:rsidRPr="00101D98" w:rsidRDefault="00A4469D" w:rsidP="00F316B8">
      <w:pPr>
        <w:pStyle w:val="Heading1"/>
        <w:ind w:left="709" w:hanging="709"/>
      </w:pPr>
      <w:r w:rsidRPr="00101D98">
        <w:t>Your proposals</w:t>
      </w:r>
    </w:p>
    <w:p w:rsidR="00A37294" w:rsidRPr="00101D98" w:rsidRDefault="00530F99" w:rsidP="00A37294">
      <w:r w:rsidRPr="00101D98">
        <w:t>Within your proposals p</w:t>
      </w:r>
      <w:r w:rsidR="00A37294" w:rsidRPr="00101D98">
        <w:t xml:space="preserve">lease address each of the sections </w:t>
      </w:r>
      <w:r w:rsidRPr="00101D98">
        <w:rPr>
          <w:color w:val="000000"/>
          <w:szCs w:val="22"/>
        </w:rPr>
        <w:t>in the number order given below</w:t>
      </w:r>
      <w:r w:rsidRPr="00101D98">
        <w:t>:</w:t>
      </w:r>
    </w:p>
    <w:p w:rsidR="0034581A" w:rsidRPr="00101D98" w:rsidRDefault="00A4469D" w:rsidP="006A1B57">
      <w:pPr>
        <w:pStyle w:val="Heading2"/>
        <w:keepNext w:val="0"/>
        <w:ind w:left="703" w:hanging="703"/>
      </w:pPr>
      <w:r w:rsidRPr="00101D98">
        <w:t xml:space="preserve">Please provide a summary plan outlining how you will </w:t>
      </w:r>
      <w:r w:rsidR="0034581A" w:rsidRPr="00101D98">
        <w:t xml:space="preserve">meet the </w:t>
      </w:r>
      <w:r w:rsidR="00B221C4" w:rsidRPr="00101D98">
        <w:t xml:space="preserve">all the requirements and </w:t>
      </w:r>
      <w:r w:rsidR="0034581A" w:rsidRPr="00101D98">
        <w:t xml:space="preserve">objectives of </w:t>
      </w:r>
      <w:r w:rsidRPr="00101D98">
        <w:t xml:space="preserve">the Decision Support Unit.  </w:t>
      </w:r>
    </w:p>
    <w:p w:rsidR="002F100E" w:rsidRPr="00101D98" w:rsidRDefault="00B81814" w:rsidP="00F316B8">
      <w:pPr>
        <w:pStyle w:val="Heading2"/>
        <w:ind w:left="703" w:hanging="703"/>
      </w:pPr>
      <w:r w:rsidRPr="00101D98">
        <w:lastRenderedPageBreak/>
        <w:t>T</w:t>
      </w:r>
      <w:r w:rsidR="002F100E" w:rsidRPr="00101D98">
        <w:t xml:space="preserve">he summary plan </w:t>
      </w:r>
      <w:r w:rsidR="00B65974" w:rsidRPr="00101D98">
        <w:t xml:space="preserve">should </w:t>
      </w:r>
      <w:r w:rsidR="002F100E" w:rsidRPr="00101D98">
        <w:t>outline</w:t>
      </w:r>
      <w:r w:rsidRPr="00101D98">
        <w:t xml:space="preserve"> how you intend to undertake the specific tasks described in Section 2, </w:t>
      </w:r>
      <w:r w:rsidR="003200EE" w:rsidRPr="00101D98">
        <w:t xml:space="preserve">specifically </w:t>
      </w:r>
      <w:r w:rsidRPr="00101D98">
        <w:t>including:</w:t>
      </w:r>
    </w:p>
    <w:p w:rsidR="00A4469D" w:rsidRPr="00101D98" w:rsidRDefault="00A4469D" w:rsidP="00C56E7E">
      <w:pPr>
        <w:numPr>
          <w:ilvl w:val="2"/>
          <w:numId w:val="6"/>
        </w:numPr>
        <w:ind w:left="900"/>
      </w:pPr>
      <w:r w:rsidRPr="00101D98">
        <w:t xml:space="preserve">your approach to </w:t>
      </w:r>
      <w:r w:rsidR="00B221C4" w:rsidRPr="00101D98">
        <w:t xml:space="preserve">ensuring </w:t>
      </w:r>
      <w:r w:rsidRPr="00101D98">
        <w:t>the delivery of a rapid response service for complex technical issues</w:t>
      </w:r>
      <w:r w:rsidR="00B221C4" w:rsidRPr="00101D98">
        <w:t xml:space="preserve"> in a timely manner to agree</w:t>
      </w:r>
      <w:r w:rsidR="004310DB" w:rsidRPr="00101D98">
        <w:t>d</w:t>
      </w:r>
      <w:r w:rsidR="00B221C4" w:rsidRPr="00101D98">
        <w:t xml:space="preserve"> quality </w:t>
      </w:r>
      <w:r w:rsidR="004310DB" w:rsidRPr="00101D98">
        <w:t>standards</w:t>
      </w:r>
    </w:p>
    <w:p w:rsidR="00B81814" w:rsidRPr="00101D98" w:rsidRDefault="00B81814" w:rsidP="00C56E7E">
      <w:pPr>
        <w:numPr>
          <w:ilvl w:val="2"/>
          <w:numId w:val="6"/>
        </w:numPr>
        <w:ind w:left="900"/>
      </w:pPr>
      <w:r w:rsidRPr="00101D98">
        <w:t xml:space="preserve">how you will ensure the highest level of scientific </w:t>
      </w:r>
      <w:r w:rsidR="00547515" w:rsidRPr="00101D98">
        <w:t xml:space="preserve">and economic </w:t>
      </w:r>
      <w:r w:rsidRPr="00101D98">
        <w:t>expertise is available to the Institute</w:t>
      </w:r>
    </w:p>
    <w:p w:rsidR="00DB70C6" w:rsidRPr="00101D98" w:rsidRDefault="00DB70C6" w:rsidP="00C56E7E">
      <w:pPr>
        <w:numPr>
          <w:ilvl w:val="2"/>
          <w:numId w:val="6"/>
        </w:numPr>
        <w:ind w:left="900"/>
      </w:pPr>
      <w:r w:rsidRPr="00101D98">
        <w:t>how you will access relevant UK data for analyses commissioned</w:t>
      </w:r>
    </w:p>
    <w:p w:rsidR="00B81814" w:rsidRPr="00101D98" w:rsidRDefault="00B81814" w:rsidP="00C56E7E">
      <w:pPr>
        <w:numPr>
          <w:ilvl w:val="2"/>
          <w:numId w:val="6"/>
        </w:numPr>
        <w:ind w:left="900"/>
      </w:pPr>
      <w:r w:rsidRPr="00101D98">
        <w:t>the resources necessary (e.g. staff involved, their expertise, estimated time commitment per member)</w:t>
      </w:r>
      <w:r w:rsidR="00BB4279" w:rsidRPr="00101D98">
        <w:t xml:space="preserve"> and your ability to access further academic resources from varied disciplines if required</w:t>
      </w:r>
    </w:p>
    <w:p w:rsidR="000E452D" w:rsidRPr="00101D98" w:rsidRDefault="00B81814" w:rsidP="00C56E7E">
      <w:pPr>
        <w:numPr>
          <w:ilvl w:val="2"/>
          <w:numId w:val="6"/>
        </w:numPr>
        <w:ind w:left="900"/>
      </w:pPr>
      <w:r w:rsidRPr="00101D98">
        <w:t>identification of success factors in undertaking this support for the CHTE.</w:t>
      </w:r>
      <w:r w:rsidR="000E452D" w:rsidRPr="00101D98">
        <w:t xml:space="preserve"> </w:t>
      </w:r>
    </w:p>
    <w:p w:rsidR="000E452D" w:rsidRPr="00101D98" w:rsidRDefault="000E452D" w:rsidP="00C56E7E">
      <w:pPr>
        <w:numPr>
          <w:ilvl w:val="2"/>
          <w:numId w:val="6"/>
        </w:numPr>
        <w:ind w:left="900"/>
      </w:pPr>
      <w:r w:rsidRPr="00101D98">
        <w:t>the project management methodology and the monitoring tools you will use to track delivery to specification.</w:t>
      </w:r>
      <w:r w:rsidR="00701BBE" w:rsidRPr="00101D98">
        <w:t xml:space="preserve"> Including the details of your Quality assurance process.</w:t>
      </w:r>
    </w:p>
    <w:p w:rsidR="000E452D" w:rsidRPr="00101D98" w:rsidRDefault="000E452D" w:rsidP="00C56E7E">
      <w:pPr>
        <w:numPr>
          <w:ilvl w:val="2"/>
          <w:numId w:val="6"/>
        </w:numPr>
        <w:ind w:left="900"/>
      </w:pPr>
      <w:r w:rsidRPr="00101D98">
        <w:t>the estimated budget necessary to deliver the service. (Please note that contracts will be based on the attached blank agreement which is included for your legal review).</w:t>
      </w:r>
    </w:p>
    <w:p w:rsidR="00B81814" w:rsidRPr="00101D98" w:rsidRDefault="000E452D" w:rsidP="00C56E7E">
      <w:pPr>
        <w:numPr>
          <w:ilvl w:val="2"/>
          <w:numId w:val="6"/>
        </w:numPr>
        <w:ind w:left="900"/>
      </w:pPr>
      <w:r w:rsidRPr="00101D98">
        <w:t>how you would handle issues of conflict and confidentiality.</w:t>
      </w:r>
    </w:p>
    <w:p w:rsidR="00B81814" w:rsidRPr="00101D98" w:rsidRDefault="00B81814" w:rsidP="00F96314">
      <w:pPr>
        <w:pStyle w:val="BodyTextIndent"/>
        <w:keepNext/>
        <w:spacing w:after="120"/>
        <w:ind w:left="0" w:firstLine="0"/>
      </w:pPr>
      <w:r w:rsidRPr="00101D98">
        <w:t xml:space="preserve">The </w:t>
      </w:r>
      <w:r w:rsidR="000E452D" w:rsidRPr="00101D98">
        <w:t xml:space="preserve">response should also </w:t>
      </w:r>
      <w:r w:rsidRPr="00101D98">
        <w:t>include a description of the skills of the Unit, in particular:</w:t>
      </w:r>
    </w:p>
    <w:p w:rsidR="00B81814" w:rsidRPr="00101D98" w:rsidRDefault="00B81814" w:rsidP="00C56E7E">
      <w:pPr>
        <w:numPr>
          <w:ilvl w:val="2"/>
          <w:numId w:val="6"/>
        </w:numPr>
        <w:ind w:left="900"/>
      </w:pPr>
      <w:r w:rsidRPr="00101D98">
        <w:t xml:space="preserve">the technical expertise of the members of the Unit, including details of their area of academic interest and </w:t>
      </w:r>
      <w:r w:rsidR="00BB4279" w:rsidRPr="00101D98">
        <w:t xml:space="preserve">full </w:t>
      </w:r>
      <w:r w:rsidRPr="00101D98">
        <w:t xml:space="preserve">publication history </w:t>
      </w:r>
    </w:p>
    <w:p w:rsidR="002B394D" w:rsidRPr="00101D98" w:rsidRDefault="00B65974" w:rsidP="002B394D">
      <w:pPr>
        <w:numPr>
          <w:ilvl w:val="2"/>
          <w:numId w:val="6"/>
        </w:numPr>
        <w:ind w:left="900"/>
        <w:rPr>
          <w:rFonts w:cs="Arial"/>
          <w:color w:val="1F497D"/>
        </w:rPr>
      </w:pPr>
      <w:r w:rsidRPr="00101D98">
        <w:t>your experience in providing high quality health technology assessments, including economic evaluations of health care technologies</w:t>
      </w:r>
      <w:r w:rsidR="00A37294" w:rsidRPr="00101D98">
        <w:t>,</w:t>
      </w:r>
      <w:r w:rsidR="00BB4279" w:rsidRPr="00101D98">
        <w:t xml:space="preserve"> as detailed within the Guide to the Methods of Technology Appraisal </w:t>
      </w:r>
      <w:r w:rsidR="002B394D" w:rsidRPr="00101D98">
        <w:t xml:space="preserve">at </w:t>
      </w:r>
      <w:hyperlink r:id="rId11" w:history="1">
        <w:r w:rsidR="002B394D" w:rsidRPr="00101D98">
          <w:rPr>
            <w:rStyle w:val="Hyperlink"/>
          </w:rPr>
          <w:t>https://www.nice.org.uk/article/pmg9/chapter/Foreword</w:t>
        </w:r>
      </w:hyperlink>
      <w:r w:rsidR="002B394D" w:rsidRPr="00101D98">
        <w:t>).</w:t>
      </w:r>
    </w:p>
    <w:p w:rsidR="00B65974" w:rsidRPr="00101D98" w:rsidRDefault="00B65974" w:rsidP="00C56E7E">
      <w:pPr>
        <w:numPr>
          <w:ilvl w:val="2"/>
          <w:numId w:val="6"/>
        </w:numPr>
        <w:ind w:left="900"/>
      </w:pPr>
      <w:r w:rsidRPr="00101D98">
        <w:t>your contribution to the development of new methods of health technology assessment</w:t>
      </w:r>
    </w:p>
    <w:p w:rsidR="00B81814" w:rsidRPr="00101D98" w:rsidRDefault="00B81814" w:rsidP="00C56E7E">
      <w:pPr>
        <w:numPr>
          <w:ilvl w:val="2"/>
          <w:numId w:val="6"/>
        </w:numPr>
        <w:ind w:left="900"/>
      </w:pPr>
      <w:r w:rsidRPr="00101D98">
        <w:t xml:space="preserve">your experience of providing high quality </w:t>
      </w:r>
      <w:r w:rsidR="008A20F2" w:rsidRPr="00101D98">
        <w:t>advice and analyses within tight deadlines for health-care decision making</w:t>
      </w:r>
    </w:p>
    <w:p w:rsidR="00674D06" w:rsidRPr="00101D98" w:rsidRDefault="00674D06" w:rsidP="00C56E7E">
      <w:pPr>
        <w:numPr>
          <w:ilvl w:val="2"/>
          <w:numId w:val="6"/>
        </w:numPr>
        <w:ind w:left="900"/>
      </w:pPr>
      <w:r w:rsidRPr="00101D98">
        <w:t>your experience of providing high quality support and training on analytical techniques associated with technology appraisal</w:t>
      </w:r>
    </w:p>
    <w:p w:rsidR="000D4A1A" w:rsidRPr="00101D98" w:rsidRDefault="000D4A1A" w:rsidP="00C56E7E">
      <w:pPr>
        <w:numPr>
          <w:ilvl w:val="2"/>
          <w:numId w:val="6"/>
        </w:numPr>
        <w:ind w:left="900"/>
      </w:pPr>
      <w:r w:rsidRPr="00101D98">
        <w:t xml:space="preserve">your experience </w:t>
      </w:r>
      <w:r w:rsidR="00B221C4" w:rsidRPr="00101D98">
        <w:t>of</w:t>
      </w:r>
      <w:r w:rsidRPr="00101D98">
        <w:t xml:space="preserve"> efficient</w:t>
      </w:r>
      <w:r w:rsidR="00B221C4" w:rsidRPr="00101D98">
        <w:t xml:space="preserve"> and effective </w:t>
      </w:r>
      <w:r w:rsidRPr="00101D98">
        <w:t>project management</w:t>
      </w:r>
    </w:p>
    <w:p w:rsidR="000E452D" w:rsidRPr="00101D98" w:rsidRDefault="000E452D" w:rsidP="00C56E7E">
      <w:pPr>
        <w:numPr>
          <w:ilvl w:val="2"/>
          <w:numId w:val="6"/>
        </w:numPr>
        <w:ind w:left="900"/>
      </w:pPr>
      <w:r w:rsidRPr="00101D98">
        <w:lastRenderedPageBreak/>
        <w:t>Any areas of existing work undertaken by the Unit and its members that may conflict with the work of the Institute</w:t>
      </w:r>
    </w:p>
    <w:p w:rsidR="00936D1F" w:rsidRPr="00101D98" w:rsidRDefault="00936D1F" w:rsidP="00F316B8">
      <w:pPr>
        <w:pStyle w:val="Heading2"/>
        <w:ind w:left="703" w:hanging="703"/>
      </w:pPr>
      <w:r w:rsidRPr="00101D98">
        <w:t xml:space="preserve">Policies and Financial Statements </w:t>
      </w:r>
    </w:p>
    <w:p w:rsidR="00936D1F" w:rsidRPr="00101D98" w:rsidRDefault="00A37294" w:rsidP="00936D1F">
      <w:pPr>
        <w:ind w:left="720"/>
        <w:rPr>
          <w:rFonts w:cs="Arial"/>
        </w:rPr>
      </w:pPr>
      <w:r w:rsidRPr="00101D98">
        <w:rPr>
          <w:rFonts w:cs="Arial"/>
        </w:rPr>
        <w:t>Please p</w:t>
      </w:r>
      <w:r w:rsidR="00936D1F" w:rsidRPr="00101D98">
        <w:rPr>
          <w:rFonts w:cs="Arial"/>
        </w:rPr>
        <w:t>rovide one copy each of your organisation</w:t>
      </w:r>
      <w:r w:rsidRPr="00101D98">
        <w:rPr>
          <w:rFonts w:cs="Arial"/>
        </w:rPr>
        <w:t>’</w:t>
      </w:r>
      <w:r w:rsidR="00936D1F" w:rsidRPr="00101D98">
        <w:rPr>
          <w:rFonts w:cs="Arial"/>
        </w:rPr>
        <w:t xml:space="preserve">s Health and Safety, Environmental, Equal Opportunities and Diversity in the Work Place </w:t>
      </w:r>
      <w:r w:rsidR="009812EF" w:rsidRPr="00101D98">
        <w:rPr>
          <w:rFonts w:cs="Arial"/>
        </w:rPr>
        <w:t>p</w:t>
      </w:r>
      <w:r w:rsidR="00936D1F" w:rsidRPr="00101D98">
        <w:rPr>
          <w:rFonts w:cs="Arial"/>
        </w:rPr>
        <w:t xml:space="preserve">olices. </w:t>
      </w:r>
      <w:r w:rsidR="009812EF" w:rsidRPr="00101D98">
        <w:rPr>
          <w:rFonts w:cs="Arial"/>
        </w:rPr>
        <w:t>In order to demonstrate financial stability, please provide</w:t>
      </w:r>
      <w:r w:rsidR="00936D1F" w:rsidRPr="00101D98">
        <w:rPr>
          <w:rFonts w:cs="Arial"/>
        </w:rPr>
        <w:t xml:space="preserve"> the last three years of audited accounts for your organisation and a current </w:t>
      </w:r>
      <w:r w:rsidR="009812EF" w:rsidRPr="00101D98">
        <w:rPr>
          <w:rFonts w:cs="Arial"/>
        </w:rPr>
        <w:t>b</w:t>
      </w:r>
      <w:r w:rsidR="00936D1F" w:rsidRPr="00101D98">
        <w:rPr>
          <w:rFonts w:cs="Arial"/>
        </w:rPr>
        <w:t xml:space="preserve">alance </w:t>
      </w:r>
      <w:r w:rsidR="009812EF" w:rsidRPr="00101D98">
        <w:rPr>
          <w:rFonts w:cs="Arial"/>
        </w:rPr>
        <w:t>s</w:t>
      </w:r>
      <w:r w:rsidR="00936D1F" w:rsidRPr="00101D98">
        <w:rPr>
          <w:rFonts w:cs="Arial"/>
        </w:rPr>
        <w:t>heet</w:t>
      </w:r>
      <w:r w:rsidR="009812EF" w:rsidRPr="00101D98">
        <w:rPr>
          <w:rFonts w:cs="Arial"/>
        </w:rPr>
        <w:t>.</w:t>
      </w:r>
    </w:p>
    <w:p w:rsidR="00C875A0" w:rsidRPr="00101D98" w:rsidRDefault="00C875A0" w:rsidP="00DC530A">
      <w:pPr>
        <w:ind w:left="720"/>
        <w:rPr>
          <w:rFonts w:cs="Arial"/>
        </w:rPr>
      </w:pPr>
      <w:r w:rsidRPr="00101D98">
        <w:rPr>
          <w:rFonts w:cs="Arial"/>
        </w:rPr>
        <w:t xml:space="preserve">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  </w:t>
      </w:r>
    </w:p>
    <w:p w:rsidR="00C875A0" w:rsidRPr="00101D98" w:rsidRDefault="00C875A0" w:rsidP="00DC530A">
      <w:pPr>
        <w:ind w:left="720"/>
        <w:rPr>
          <w:rFonts w:cs="Arial"/>
        </w:rPr>
      </w:pPr>
      <w:r w:rsidRPr="00101D98">
        <w:rPr>
          <w:rFonts w:cs="Arial"/>
        </w:rPr>
        <w:t xml:space="preserve">In addition please provide the following: </w:t>
      </w:r>
    </w:p>
    <w:p w:rsidR="00C875A0" w:rsidRPr="00101D98" w:rsidRDefault="00C875A0" w:rsidP="006A1B57">
      <w:pPr>
        <w:numPr>
          <w:ilvl w:val="0"/>
          <w:numId w:val="4"/>
        </w:numPr>
      </w:pPr>
      <w:r w:rsidRPr="00101D98">
        <w:t>The last three years of audited accounts for your organisation. If your organisation is an SME and you do not have audited accounts, please provide 3 years of balance sheets.</w:t>
      </w:r>
    </w:p>
    <w:p w:rsidR="00C875A0" w:rsidRPr="00101D98" w:rsidRDefault="00C875A0" w:rsidP="006A1B57">
      <w:pPr>
        <w:numPr>
          <w:ilvl w:val="0"/>
          <w:numId w:val="4"/>
        </w:numPr>
      </w:pPr>
      <w:r w:rsidRPr="00101D98">
        <w:t>A declaration (if applicable) of all current projects with clients or partners that your department/group/organisation is currently working with which could be seen as being detrimental or ethically opposed to the health aims promoted by NICE.</w:t>
      </w:r>
    </w:p>
    <w:p w:rsidR="007F3011" w:rsidRPr="00101D98" w:rsidRDefault="00C875A0" w:rsidP="00B32C4A">
      <w:pPr>
        <w:numPr>
          <w:ilvl w:val="0"/>
          <w:numId w:val="4"/>
        </w:numPr>
        <w:rPr>
          <w:rFonts w:cs="Arial"/>
          <w:bCs/>
          <w:sz w:val="22"/>
          <w:szCs w:val="22"/>
        </w:rPr>
      </w:pPr>
      <w:r w:rsidRPr="00101D98">
        <w:t>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2015.]</w:t>
      </w:r>
      <w:r w:rsidR="00B32C4A" w:rsidRPr="00101D98">
        <w:rPr>
          <w:rFonts w:cs="Arial"/>
          <w:bCs/>
          <w:sz w:val="22"/>
          <w:szCs w:val="22"/>
        </w:rPr>
        <w:t>.</w:t>
      </w:r>
    </w:p>
    <w:p w:rsidR="007F3011" w:rsidRPr="00101D98" w:rsidRDefault="007F3011" w:rsidP="00B32C4A">
      <w:pPr>
        <w:pStyle w:val="Heading2"/>
        <w:rPr>
          <w:b/>
          <w:color w:val="000000"/>
        </w:rPr>
      </w:pPr>
      <w:r w:rsidRPr="00101D98">
        <w:rPr>
          <w:b/>
        </w:rPr>
        <w:lastRenderedPageBreak/>
        <w:t>TENDERING PROCESS</w:t>
      </w:r>
    </w:p>
    <w:p w:rsidR="007F3011" w:rsidRPr="00101D98" w:rsidRDefault="007F3011" w:rsidP="00B32C4A">
      <w:pPr>
        <w:keepNext/>
        <w:ind w:left="720"/>
        <w:rPr>
          <w:rFonts w:cs="Arial"/>
          <w:bCs/>
          <w:color w:val="000000"/>
          <w:sz w:val="22"/>
          <w:szCs w:val="22"/>
        </w:rPr>
      </w:pPr>
      <w:r w:rsidRPr="00101D98">
        <w:rPr>
          <w:rFonts w:cs="Arial"/>
          <w:bCs/>
          <w:color w:val="000000"/>
          <w:sz w:val="22"/>
          <w:szCs w:val="22"/>
        </w:rPr>
        <w:t xml:space="preserve">The </w:t>
      </w:r>
      <w:r w:rsidRPr="00101D98">
        <w:rPr>
          <w:rFonts w:cs="Arial"/>
        </w:rPr>
        <w:t>tender</w:t>
      </w:r>
      <w:r w:rsidRPr="00101D98">
        <w:rPr>
          <w:rFonts w:cs="Arial"/>
          <w:bCs/>
          <w:color w:val="000000"/>
          <w:sz w:val="22"/>
          <w:szCs w:val="22"/>
        </w:rPr>
        <w:t xml:space="preserve"> process will run to the following timetable</w:t>
      </w:r>
    </w:p>
    <w:p w:rsidR="007F3011" w:rsidRPr="00101D98" w:rsidRDefault="007F3011" w:rsidP="007F3011">
      <w:pPr>
        <w:keepNext/>
        <w:spacing w:before="100" w:beforeAutospacing="1" w:after="100" w:afterAutospacing="1"/>
        <w:rPr>
          <w:rFonts w:cs="Arial"/>
          <w:b/>
          <w:bCs/>
          <w:color w:val="000000"/>
          <w:sz w:val="22"/>
          <w:szCs w:val="22"/>
        </w:rPr>
      </w:pPr>
      <w:r w:rsidRPr="00101D98">
        <w:rPr>
          <w:rFonts w:cs="Arial"/>
          <w:b/>
          <w:bCs/>
          <w:color w:val="000000"/>
          <w:sz w:val="22"/>
          <w:szCs w:val="22"/>
        </w:rPr>
        <w:t>Tender period</w:t>
      </w:r>
    </w:p>
    <w:tbl>
      <w:tblPr>
        <w:tblW w:w="5000" w:type="pct"/>
        <w:tblCellMar>
          <w:top w:w="57" w:type="dxa"/>
          <w:left w:w="57" w:type="dxa"/>
          <w:bottom w:w="57" w:type="dxa"/>
          <w:right w:w="57" w:type="dxa"/>
        </w:tblCellMar>
        <w:tblLook w:val="04A0" w:firstRow="1" w:lastRow="0" w:firstColumn="1" w:lastColumn="0" w:noHBand="0" w:noVBand="1"/>
      </w:tblPr>
      <w:tblGrid>
        <w:gridCol w:w="3790"/>
        <w:gridCol w:w="4681"/>
      </w:tblGrid>
      <w:tr w:rsidR="007F3011" w:rsidRPr="00101D98" w:rsidTr="00B32C4A">
        <w:trPr>
          <w:trHeight w:val="454"/>
        </w:trPr>
        <w:tc>
          <w:tcPr>
            <w:tcW w:w="223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F3011" w:rsidRPr="00101D98" w:rsidRDefault="007F3011" w:rsidP="00B32C4A">
            <w:pPr>
              <w:keepNext/>
              <w:spacing w:after="0"/>
              <w:rPr>
                <w:rFonts w:eastAsia="Calibri" w:cs="Arial"/>
                <w:sz w:val="22"/>
                <w:szCs w:val="22"/>
              </w:rPr>
            </w:pPr>
            <w:r w:rsidRPr="00101D98">
              <w:rPr>
                <w:rFonts w:eastAsia="Calibri" w:cs="Arial"/>
                <w:sz w:val="22"/>
                <w:szCs w:val="22"/>
              </w:rPr>
              <w:t>Deadline for expressions of interest</w:t>
            </w:r>
          </w:p>
        </w:tc>
        <w:tc>
          <w:tcPr>
            <w:tcW w:w="2763" w:type="pct"/>
            <w:tcBorders>
              <w:top w:val="single" w:sz="4" w:space="0" w:color="auto"/>
              <w:left w:val="nil"/>
              <w:bottom w:val="single" w:sz="8" w:space="0" w:color="auto"/>
              <w:right w:val="single" w:sz="8" w:space="0" w:color="auto"/>
            </w:tcBorders>
            <w:vAlign w:val="center"/>
          </w:tcPr>
          <w:p w:rsidR="007F3011" w:rsidRPr="00101D98" w:rsidRDefault="007F3011" w:rsidP="00B32C4A">
            <w:pPr>
              <w:keepNext/>
              <w:spacing w:after="0"/>
              <w:jc w:val="right"/>
              <w:rPr>
                <w:rFonts w:eastAsia="Calibri" w:cs="Arial"/>
                <w:sz w:val="22"/>
                <w:szCs w:val="22"/>
              </w:rPr>
            </w:pPr>
            <w:r w:rsidRPr="00101D98">
              <w:rPr>
                <w:rFonts w:eastAsia="Calibri" w:cs="Arial"/>
                <w:sz w:val="22"/>
                <w:szCs w:val="22"/>
              </w:rPr>
              <w:t>1 July 2016</w:t>
            </w:r>
          </w:p>
        </w:tc>
      </w:tr>
      <w:tr w:rsidR="007F3011" w:rsidRPr="00101D98" w:rsidTr="00B32C4A">
        <w:trPr>
          <w:trHeight w:val="454"/>
        </w:trPr>
        <w:tc>
          <w:tcPr>
            <w:tcW w:w="223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F3011" w:rsidRPr="00101D98" w:rsidRDefault="007F3011" w:rsidP="00B32C4A">
            <w:pPr>
              <w:keepNext/>
              <w:spacing w:after="0"/>
              <w:rPr>
                <w:rFonts w:eastAsia="Calibri" w:cs="Arial"/>
                <w:sz w:val="22"/>
                <w:szCs w:val="22"/>
              </w:rPr>
            </w:pPr>
            <w:r w:rsidRPr="00101D98">
              <w:rPr>
                <w:rFonts w:eastAsia="Calibri" w:cs="Arial"/>
                <w:sz w:val="22"/>
                <w:szCs w:val="22"/>
              </w:rPr>
              <w:t>Final date for question submissions</w:t>
            </w:r>
          </w:p>
        </w:tc>
        <w:tc>
          <w:tcPr>
            <w:tcW w:w="2763" w:type="pct"/>
            <w:tcBorders>
              <w:top w:val="single" w:sz="4" w:space="0" w:color="auto"/>
              <w:left w:val="nil"/>
              <w:bottom w:val="single" w:sz="8" w:space="0" w:color="auto"/>
              <w:right w:val="single" w:sz="8" w:space="0" w:color="auto"/>
            </w:tcBorders>
            <w:vAlign w:val="center"/>
          </w:tcPr>
          <w:p w:rsidR="007F3011" w:rsidRPr="00101D98" w:rsidRDefault="007F3011" w:rsidP="00B32C4A">
            <w:pPr>
              <w:keepNext/>
              <w:spacing w:after="0"/>
              <w:jc w:val="right"/>
              <w:rPr>
                <w:rFonts w:eastAsia="Calibri" w:cs="Arial"/>
                <w:sz w:val="22"/>
                <w:szCs w:val="22"/>
              </w:rPr>
            </w:pPr>
            <w:r w:rsidRPr="00101D98">
              <w:rPr>
                <w:rFonts w:eastAsia="Calibri" w:cs="Arial"/>
                <w:sz w:val="22"/>
                <w:szCs w:val="22"/>
              </w:rPr>
              <w:t>1 July 2016</w:t>
            </w:r>
          </w:p>
        </w:tc>
      </w:tr>
      <w:tr w:rsidR="007F3011" w:rsidRPr="00101D98" w:rsidTr="00B32C4A">
        <w:trPr>
          <w:trHeight w:val="454"/>
        </w:trPr>
        <w:tc>
          <w:tcPr>
            <w:tcW w:w="22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3011" w:rsidRPr="00101D98" w:rsidRDefault="007F3011" w:rsidP="00B32C4A">
            <w:pPr>
              <w:keepNext/>
              <w:spacing w:after="0"/>
              <w:rPr>
                <w:rFonts w:eastAsia="Calibri" w:cs="Arial"/>
                <w:sz w:val="22"/>
                <w:szCs w:val="22"/>
              </w:rPr>
            </w:pPr>
            <w:r w:rsidRPr="00101D98">
              <w:rPr>
                <w:rFonts w:eastAsia="Calibri" w:cs="Arial"/>
                <w:sz w:val="22"/>
                <w:szCs w:val="22"/>
              </w:rPr>
              <w:t>Responses to questions sent out by NICE</w:t>
            </w:r>
          </w:p>
        </w:tc>
        <w:tc>
          <w:tcPr>
            <w:tcW w:w="2763" w:type="pct"/>
            <w:tcBorders>
              <w:top w:val="nil"/>
              <w:left w:val="nil"/>
              <w:bottom w:val="single" w:sz="8" w:space="0" w:color="auto"/>
              <w:right w:val="single" w:sz="8" w:space="0" w:color="auto"/>
            </w:tcBorders>
            <w:vAlign w:val="center"/>
          </w:tcPr>
          <w:p w:rsidR="007F3011" w:rsidRPr="00101D98" w:rsidRDefault="007F3011" w:rsidP="00B32C4A">
            <w:pPr>
              <w:keepNext/>
              <w:spacing w:after="0"/>
              <w:jc w:val="right"/>
              <w:rPr>
                <w:rFonts w:eastAsia="Calibri" w:cs="Arial"/>
                <w:sz w:val="22"/>
                <w:szCs w:val="22"/>
              </w:rPr>
            </w:pPr>
            <w:r w:rsidRPr="00101D98">
              <w:rPr>
                <w:rFonts w:eastAsia="Calibri" w:cs="Arial"/>
                <w:sz w:val="22"/>
                <w:szCs w:val="22"/>
              </w:rPr>
              <w:t>5 July 2016</w:t>
            </w:r>
          </w:p>
        </w:tc>
      </w:tr>
      <w:tr w:rsidR="007F3011" w:rsidRPr="00101D98" w:rsidTr="00B32C4A">
        <w:trPr>
          <w:trHeight w:val="454"/>
        </w:trPr>
        <w:tc>
          <w:tcPr>
            <w:tcW w:w="22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3011" w:rsidRPr="00101D98" w:rsidRDefault="007F3011" w:rsidP="00B32C4A">
            <w:pPr>
              <w:keepNext/>
              <w:spacing w:after="0"/>
              <w:rPr>
                <w:rFonts w:eastAsia="Calibri" w:cs="Arial"/>
                <w:sz w:val="22"/>
                <w:szCs w:val="22"/>
              </w:rPr>
            </w:pPr>
            <w:r w:rsidRPr="00101D98">
              <w:rPr>
                <w:rFonts w:eastAsia="Calibri" w:cs="Arial"/>
                <w:sz w:val="22"/>
                <w:szCs w:val="22"/>
              </w:rPr>
              <w:t xml:space="preserve">Tender receipt deadline </w:t>
            </w:r>
          </w:p>
        </w:tc>
        <w:tc>
          <w:tcPr>
            <w:tcW w:w="2763" w:type="pct"/>
            <w:tcBorders>
              <w:top w:val="nil"/>
              <w:left w:val="nil"/>
              <w:bottom w:val="single" w:sz="8" w:space="0" w:color="auto"/>
              <w:right w:val="single" w:sz="8" w:space="0" w:color="auto"/>
            </w:tcBorders>
            <w:vAlign w:val="center"/>
          </w:tcPr>
          <w:p w:rsidR="007F3011" w:rsidRPr="00101D98" w:rsidRDefault="007F3011" w:rsidP="00B32C4A">
            <w:pPr>
              <w:keepNext/>
              <w:spacing w:after="0"/>
              <w:jc w:val="right"/>
              <w:rPr>
                <w:rFonts w:eastAsia="Calibri" w:cs="Arial"/>
                <w:sz w:val="22"/>
                <w:szCs w:val="22"/>
              </w:rPr>
            </w:pPr>
            <w:r w:rsidRPr="00101D98">
              <w:rPr>
                <w:rFonts w:eastAsia="Calibri" w:cs="Arial"/>
                <w:sz w:val="22"/>
                <w:szCs w:val="22"/>
              </w:rPr>
              <w:t xml:space="preserve">Noon </w:t>
            </w:r>
            <w:r w:rsidR="00B32C4A" w:rsidRPr="00101D98">
              <w:rPr>
                <w:rFonts w:eastAsia="Calibri" w:cs="Arial"/>
                <w:sz w:val="22"/>
                <w:szCs w:val="22"/>
              </w:rPr>
              <w:t>26 July</w:t>
            </w:r>
            <w:r w:rsidRPr="00101D98">
              <w:rPr>
                <w:rFonts w:eastAsia="Calibri" w:cs="Arial"/>
                <w:sz w:val="22"/>
                <w:szCs w:val="22"/>
              </w:rPr>
              <w:t xml:space="preserve"> 2016</w:t>
            </w:r>
          </w:p>
        </w:tc>
      </w:tr>
      <w:tr w:rsidR="007F3011" w:rsidRPr="00101D98" w:rsidTr="00B32C4A">
        <w:trPr>
          <w:trHeight w:val="454"/>
        </w:trPr>
        <w:tc>
          <w:tcPr>
            <w:tcW w:w="22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3011" w:rsidRPr="00101D98" w:rsidRDefault="007F3011" w:rsidP="00B32C4A">
            <w:pPr>
              <w:keepNext/>
              <w:spacing w:after="0"/>
              <w:rPr>
                <w:rFonts w:eastAsia="Calibri" w:cs="Arial"/>
                <w:sz w:val="22"/>
                <w:szCs w:val="22"/>
              </w:rPr>
            </w:pPr>
            <w:r w:rsidRPr="00101D98">
              <w:rPr>
                <w:rFonts w:eastAsia="Calibri" w:cs="Arial"/>
                <w:sz w:val="22"/>
                <w:szCs w:val="22"/>
              </w:rPr>
              <w:t xml:space="preserve">Notification to short list </w:t>
            </w:r>
          </w:p>
        </w:tc>
        <w:tc>
          <w:tcPr>
            <w:tcW w:w="2763" w:type="pct"/>
            <w:tcBorders>
              <w:top w:val="nil"/>
              <w:left w:val="nil"/>
              <w:bottom w:val="single" w:sz="8" w:space="0" w:color="auto"/>
              <w:right w:val="single" w:sz="8" w:space="0" w:color="auto"/>
            </w:tcBorders>
            <w:vAlign w:val="center"/>
          </w:tcPr>
          <w:p w:rsidR="007F3011" w:rsidRPr="00101D98" w:rsidRDefault="00B32C4A" w:rsidP="00B32C4A">
            <w:pPr>
              <w:keepNext/>
              <w:spacing w:after="0"/>
              <w:jc w:val="right"/>
              <w:rPr>
                <w:rFonts w:eastAsia="Calibri" w:cs="Arial"/>
                <w:sz w:val="22"/>
                <w:szCs w:val="22"/>
              </w:rPr>
            </w:pPr>
            <w:r w:rsidRPr="00101D98">
              <w:rPr>
                <w:rFonts w:eastAsia="Calibri" w:cs="Arial"/>
                <w:sz w:val="22"/>
                <w:szCs w:val="22"/>
              </w:rPr>
              <w:t xml:space="preserve">10 </w:t>
            </w:r>
            <w:r w:rsidR="007F3011" w:rsidRPr="00101D98">
              <w:rPr>
                <w:rFonts w:eastAsia="Calibri" w:cs="Arial"/>
                <w:sz w:val="22"/>
                <w:szCs w:val="22"/>
              </w:rPr>
              <w:t>August 2016</w:t>
            </w:r>
          </w:p>
        </w:tc>
      </w:tr>
      <w:tr w:rsidR="007F3011" w:rsidRPr="00101D98" w:rsidTr="00B32C4A">
        <w:trPr>
          <w:trHeight w:val="454"/>
        </w:trPr>
        <w:tc>
          <w:tcPr>
            <w:tcW w:w="22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F3011" w:rsidRPr="00101D98" w:rsidRDefault="007F3011" w:rsidP="00B32C4A">
            <w:pPr>
              <w:keepNext/>
              <w:spacing w:after="0"/>
              <w:rPr>
                <w:rFonts w:eastAsia="Calibri" w:cs="Arial"/>
                <w:sz w:val="22"/>
                <w:szCs w:val="22"/>
              </w:rPr>
            </w:pPr>
            <w:r w:rsidRPr="00101D98">
              <w:rPr>
                <w:rFonts w:eastAsia="Calibri" w:cs="Arial"/>
                <w:sz w:val="22"/>
                <w:szCs w:val="22"/>
              </w:rPr>
              <w:t>Interviews</w:t>
            </w:r>
          </w:p>
        </w:tc>
        <w:tc>
          <w:tcPr>
            <w:tcW w:w="2763" w:type="pct"/>
            <w:tcBorders>
              <w:top w:val="nil"/>
              <w:left w:val="nil"/>
              <w:bottom w:val="single" w:sz="8" w:space="0" w:color="auto"/>
              <w:right w:val="single" w:sz="8" w:space="0" w:color="auto"/>
            </w:tcBorders>
            <w:vAlign w:val="center"/>
          </w:tcPr>
          <w:p w:rsidR="007F3011" w:rsidRPr="00101D98" w:rsidRDefault="00B32C4A" w:rsidP="00B32C4A">
            <w:pPr>
              <w:keepNext/>
              <w:spacing w:after="0"/>
              <w:jc w:val="right"/>
              <w:rPr>
                <w:rFonts w:eastAsia="Calibri" w:cs="Arial"/>
                <w:sz w:val="22"/>
                <w:szCs w:val="22"/>
              </w:rPr>
            </w:pPr>
            <w:r w:rsidRPr="00101D98">
              <w:rPr>
                <w:rFonts w:eastAsia="Calibri" w:cs="Arial"/>
                <w:sz w:val="22"/>
                <w:szCs w:val="22"/>
              </w:rPr>
              <w:t>5 September</w:t>
            </w:r>
            <w:r w:rsidR="001C1949">
              <w:rPr>
                <w:rFonts w:eastAsia="Calibri" w:cs="Arial"/>
                <w:sz w:val="22"/>
                <w:szCs w:val="22"/>
              </w:rPr>
              <w:t xml:space="preserve"> 2016</w:t>
            </w:r>
            <w:r w:rsidRPr="00101D98">
              <w:rPr>
                <w:rFonts w:eastAsia="Calibri" w:cs="Arial"/>
                <w:sz w:val="22"/>
                <w:szCs w:val="22"/>
              </w:rPr>
              <w:t xml:space="preserve"> </w:t>
            </w:r>
          </w:p>
        </w:tc>
      </w:tr>
      <w:tr w:rsidR="007F3011" w:rsidRPr="00101D98" w:rsidTr="00B32C4A">
        <w:trPr>
          <w:trHeight w:val="454"/>
        </w:trPr>
        <w:tc>
          <w:tcPr>
            <w:tcW w:w="22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3011" w:rsidRPr="00101D98" w:rsidRDefault="007F3011" w:rsidP="00B32C4A">
            <w:pPr>
              <w:keepNext/>
              <w:spacing w:after="0"/>
              <w:rPr>
                <w:rFonts w:eastAsia="Calibri" w:cs="Arial"/>
                <w:sz w:val="22"/>
                <w:szCs w:val="22"/>
              </w:rPr>
            </w:pPr>
            <w:r w:rsidRPr="00101D98">
              <w:rPr>
                <w:rFonts w:eastAsia="Calibri" w:cs="Arial"/>
                <w:sz w:val="22"/>
                <w:szCs w:val="22"/>
              </w:rPr>
              <w:t>Interviews (alternative date)</w:t>
            </w:r>
          </w:p>
        </w:tc>
        <w:tc>
          <w:tcPr>
            <w:tcW w:w="2763" w:type="pct"/>
            <w:tcBorders>
              <w:top w:val="nil"/>
              <w:left w:val="nil"/>
              <w:bottom w:val="single" w:sz="8" w:space="0" w:color="auto"/>
              <w:right w:val="single" w:sz="8" w:space="0" w:color="auto"/>
            </w:tcBorders>
            <w:vAlign w:val="center"/>
          </w:tcPr>
          <w:p w:rsidR="007F3011" w:rsidRPr="00101D98" w:rsidRDefault="00B32C4A" w:rsidP="00B32C4A">
            <w:pPr>
              <w:keepNext/>
              <w:spacing w:after="0"/>
              <w:jc w:val="right"/>
              <w:rPr>
                <w:rFonts w:eastAsia="Calibri" w:cs="Arial"/>
                <w:sz w:val="22"/>
                <w:szCs w:val="22"/>
              </w:rPr>
            </w:pPr>
            <w:r w:rsidRPr="00101D98">
              <w:rPr>
                <w:rFonts w:eastAsia="Calibri" w:cs="Arial"/>
                <w:sz w:val="22"/>
                <w:szCs w:val="22"/>
              </w:rPr>
              <w:t>8</w:t>
            </w:r>
            <w:r w:rsidR="007F3011" w:rsidRPr="00101D98">
              <w:rPr>
                <w:rFonts w:eastAsia="Calibri" w:cs="Arial"/>
                <w:sz w:val="22"/>
                <w:szCs w:val="22"/>
              </w:rPr>
              <w:t xml:space="preserve"> September 2016</w:t>
            </w:r>
          </w:p>
        </w:tc>
      </w:tr>
      <w:tr w:rsidR="007F3011" w:rsidRPr="00101D98" w:rsidTr="00B32C4A">
        <w:trPr>
          <w:trHeight w:val="454"/>
        </w:trPr>
        <w:tc>
          <w:tcPr>
            <w:tcW w:w="22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3011" w:rsidRPr="00101D98" w:rsidRDefault="007F3011" w:rsidP="00B32C4A">
            <w:pPr>
              <w:keepNext/>
              <w:spacing w:after="0"/>
              <w:rPr>
                <w:rFonts w:eastAsia="Calibri" w:cs="Arial"/>
                <w:sz w:val="22"/>
                <w:szCs w:val="22"/>
              </w:rPr>
            </w:pPr>
            <w:r w:rsidRPr="00101D98">
              <w:rPr>
                <w:rFonts w:eastAsia="Calibri" w:cs="Arial"/>
                <w:sz w:val="22"/>
                <w:szCs w:val="22"/>
              </w:rPr>
              <w:t xml:space="preserve">Award of contract </w:t>
            </w:r>
          </w:p>
        </w:tc>
        <w:tc>
          <w:tcPr>
            <w:tcW w:w="2763" w:type="pct"/>
            <w:tcBorders>
              <w:top w:val="nil"/>
              <w:left w:val="nil"/>
              <w:bottom w:val="single" w:sz="8" w:space="0" w:color="auto"/>
              <w:right w:val="single" w:sz="8" w:space="0" w:color="auto"/>
            </w:tcBorders>
            <w:vAlign w:val="center"/>
          </w:tcPr>
          <w:p w:rsidR="007F3011" w:rsidRPr="00101D98" w:rsidRDefault="007F3011" w:rsidP="00B32C4A">
            <w:pPr>
              <w:keepNext/>
              <w:spacing w:after="0"/>
              <w:jc w:val="right"/>
              <w:rPr>
                <w:rFonts w:eastAsia="Calibri" w:cs="Arial"/>
                <w:sz w:val="22"/>
                <w:szCs w:val="22"/>
              </w:rPr>
            </w:pPr>
            <w:r w:rsidRPr="00101D98">
              <w:rPr>
                <w:rFonts w:eastAsia="Calibri" w:cs="Arial"/>
                <w:sz w:val="22"/>
                <w:szCs w:val="22"/>
              </w:rPr>
              <w:t>TBA</w:t>
            </w:r>
          </w:p>
        </w:tc>
      </w:tr>
      <w:tr w:rsidR="007F3011" w:rsidRPr="00101D98" w:rsidTr="00B32C4A">
        <w:trPr>
          <w:trHeight w:val="454"/>
        </w:trPr>
        <w:tc>
          <w:tcPr>
            <w:tcW w:w="22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F3011" w:rsidRPr="00101D98" w:rsidRDefault="007F3011" w:rsidP="00B32C4A">
            <w:pPr>
              <w:keepNext/>
              <w:spacing w:after="0"/>
              <w:rPr>
                <w:rFonts w:eastAsia="Calibri" w:cs="Arial"/>
                <w:sz w:val="22"/>
                <w:szCs w:val="22"/>
              </w:rPr>
            </w:pPr>
            <w:r w:rsidRPr="00101D98">
              <w:rPr>
                <w:rFonts w:eastAsia="Calibri" w:cs="Arial"/>
                <w:sz w:val="22"/>
                <w:szCs w:val="22"/>
              </w:rPr>
              <w:t>Alcatel Period (10 days)</w:t>
            </w:r>
          </w:p>
        </w:tc>
        <w:tc>
          <w:tcPr>
            <w:tcW w:w="2763" w:type="pct"/>
            <w:tcBorders>
              <w:top w:val="nil"/>
              <w:left w:val="nil"/>
              <w:bottom w:val="single" w:sz="8" w:space="0" w:color="auto"/>
              <w:right w:val="single" w:sz="8" w:space="0" w:color="auto"/>
            </w:tcBorders>
            <w:vAlign w:val="center"/>
          </w:tcPr>
          <w:p w:rsidR="007F3011" w:rsidRPr="00101D98" w:rsidRDefault="007F3011" w:rsidP="00B32C4A">
            <w:pPr>
              <w:keepNext/>
              <w:tabs>
                <w:tab w:val="right" w:pos="4516"/>
              </w:tabs>
              <w:spacing w:after="0"/>
              <w:jc w:val="right"/>
              <w:rPr>
                <w:rFonts w:eastAsia="Calibri" w:cs="Arial"/>
                <w:sz w:val="22"/>
                <w:szCs w:val="22"/>
              </w:rPr>
            </w:pPr>
            <w:r w:rsidRPr="00101D98">
              <w:rPr>
                <w:rFonts w:eastAsia="Calibri" w:cs="Arial"/>
                <w:sz w:val="22"/>
                <w:szCs w:val="22"/>
              </w:rPr>
              <w:t>TBA</w:t>
            </w:r>
          </w:p>
        </w:tc>
      </w:tr>
      <w:tr w:rsidR="007F3011" w:rsidRPr="00101D98" w:rsidTr="00B32C4A">
        <w:trPr>
          <w:trHeight w:val="454"/>
        </w:trPr>
        <w:tc>
          <w:tcPr>
            <w:tcW w:w="22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3011" w:rsidRPr="00101D98" w:rsidRDefault="007F3011" w:rsidP="00B32C4A">
            <w:pPr>
              <w:keepNext/>
              <w:spacing w:after="0"/>
              <w:rPr>
                <w:rFonts w:eastAsia="Calibri" w:cs="Arial"/>
                <w:sz w:val="22"/>
                <w:szCs w:val="22"/>
              </w:rPr>
            </w:pPr>
            <w:r w:rsidRPr="00101D98">
              <w:rPr>
                <w:rFonts w:eastAsia="Calibri" w:cs="Arial"/>
                <w:sz w:val="22"/>
                <w:szCs w:val="22"/>
              </w:rPr>
              <w:t xml:space="preserve">Contract start </w:t>
            </w:r>
          </w:p>
        </w:tc>
        <w:tc>
          <w:tcPr>
            <w:tcW w:w="2763" w:type="pct"/>
            <w:tcBorders>
              <w:top w:val="nil"/>
              <w:left w:val="nil"/>
              <w:bottom w:val="single" w:sz="8" w:space="0" w:color="auto"/>
              <w:right w:val="single" w:sz="8" w:space="0" w:color="auto"/>
            </w:tcBorders>
            <w:vAlign w:val="center"/>
          </w:tcPr>
          <w:p w:rsidR="007F3011" w:rsidRPr="00101D98" w:rsidRDefault="00B32C4A" w:rsidP="00B32C4A">
            <w:pPr>
              <w:keepNext/>
              <w:spacing w:after="0"/>
              <w:jc w:val="right"/>
              <w:rPr>
                <w:rFonts w:eastAsia="Calibri" w:cs="Arial"/>
                <w:sz w:val="22"/>
                <w:szCs w:val="22"/>
              </w:rPr>
            </w:pPr>
            <w:r w:rsidRPr="00101D98">
              <w:rPr>
                <w:rFonts w:eastAsia="Calibri" w:cs="Arial"/>
                <w:sz w:val="22"/>
                <w:szCs w:val="22"/>
              </w:rPr>
              <w:t>1 April 2017</w:t>
            </w:r>
          </w:p>
        </w:tc>
      </w:tr>
    </w:tbl>
    <w:p w:rsidR="007F3011" w:rsidRPr="00101D98" w:rsidRDefault="007F3011" w:rsidP="00B32C4A">
      <w:pPr>
        <w:rPr>
          <w:bCs/>
        </w:rPr>
      </w:pPr>
    </w:p>
    <w:p w:rsidR="003200EE" w:rsidRPr="00101D98" w:rsidRDefault="004A690C" w:rsidP="006A1B57">
      <w:pPr>
        <w:pStyle w:val="Heading2"/>
        <w:keepNext w:val="0"/>
        <w:ind w:left="703" w:hanging="703"/>
        <w:rPr>
          <w:bCs w:val="0"/>
          <w:color w:val="000000"/>
        </w:rPr>
      </w:pPr>
      <w:r w:rsidRPr="00101D98">
        <w:rPr>
          <w:color w:val="000000"/>
        </w:rPr>
        <w:t xml:space="preserve">All </w:t>
      </w:r>
      <w:r w:rsidRPr="00101D98">
        <w:rPr>
          <w:rFonts w:cs="Times New Roman"/>
        </w:rPr>
        <w:t>offers</w:t>
      </w:r>
      <w:r w:rsidRPr="00101D98">
        <w:rPr>
          <w:color w:val="000000"/>
        </w:rPr>
        <w:t xml:space="preserve"> must be written in English.</w:t>
      </w:r>
    </w:p>
    <w:p w:rsidR="004A690C" w:rsidRPr="00101D98" w:rsidRDefault="004A690C" w:rsidP="006A1B57">
      <w:pPr>
        <w:pStyle w:val="Heading2"/>
        <w:keepNext w:val="0"/>
        <w:ind w:left="703" w:hanging="703"/>
        <w:rPr>
          <w:bCs w:val="0"/>
          <w:color w:val="000000"/>
        </w:rPr>
      </w:pPr>
      <w:r w:rsidRPr="00101D98">
        <w:rPr>
          <w:color w:val="000000"/>
        </w:rPr>
        <w:t xml:space="preserve">All offers </w:t>
      </w:r>
      <w:r w:rsidRPr="00101D98">
        <w:t>must</w:t>
      </w:r>
      <w:r w:rsidRPr="00101D98">
        <w:rPr>
          <w:color w:val="000000"/>
        </w:rPr>
        <w:t xml:space="preserve"> be submitted in accordance with the documentation provided</w:t>
      </w:r>
      <w:r w:rsidR="00936D1F" w:rsidRPr="00101D98">
        <w:rPr>
          <w:color w:val="000000"/>
        </w:rPr>
        <w:t xml:space="preserve"> in the covering email</w:t>
      </w:r>
      <w:r w:rsidRPr="00101D98">
        <w:rPr>
          <w:color w:val="000000"/>
        </w:rPr>
        <w:t xml:space="preserve">. </w:t>
      </w:r>
      <w:r w:rsidRPr="00101D98">
        <w:rPr>
          <w:b/>
          <w:bCs w:val="0"/>
          <w:color w:val="000000"/>
        </w:rPr>
        <w:t>This must not be amended in any way.</w:t>
      </w:r>
    </w:p>
    <w:p w:rsidR="004A690C" w:rsidRPr="00101D98" w:rsidRDefault="004A690C" w:rsidP="00C56E7E">
      <w:pPr>
        <w:pStyle w:val="Heading2"/>
      </w:pPr>
      <w:r w:rsidRPr="00101D98">
        <w:t xml:space="preserve">All offers must be submitted electronically by email to: </w:t>
      </w:r>
      <w:hyperlink r:id="rId12" w:history="1">
        <w:r w:rsidR="00A049D3" w:rsidRPr="00101D98">
          <w:rPr>
            <w:rStyle w:val="Hyperlink"/>
            <w:b/>
          </w:rPr>
          <w:t>contract.bids@nice.org.uk</w:t>
        </w:r>
      </w:hyperlink>
      <w:r w:rsidR="00A049D3" w:rsidRPr="00101D98">
        <w:br/>
      </w:r>
      <w:r w:rsidRPr="00101D98">
        <w:br/>
      </w:r>
      <w:r w:rsidR="00701BBE" w:rsidRPr="00101D98">
        <w:t xml:space="preserve">Additionally the attached </w:t>
      </w:r>
      <w:r w:rsidRPr="00101D98">
        <w:t>Form of Offer must be submitted in hard copy to:</w:t>
      </w:r>
      <w:r w:rsidRPr="00101D98">
        <w:br/>
      </w:r>
      <w:r w:rsidR="00C56E7E" w:rsidRPr="00101D98">
        <w:rPr>
          <w:color w:val="000000"/>
        </w:rPr>
        <w:t>Gillian Watson, DSU, National Institute for Health and Care Excellence, Level 1A, City Tower, Piccadilly Plaza, Manchester M1 4BT</w:t>
      </w:r>
      <w:r w:rsidR="001C1949">
        <w:rPr>
          <w:color w:val="000000"/>
        </w:rPr>
        <w:t>for receipt by noon 26 July 2016</w:t>
      </w:r>
    </w:p>
    <w:p w:rsidR="00E23D47" w:rsidRPr="00101D98" w:rsidRDefault="004A690C" w:rsidP="00E23D47">
      <w:pPr>
        <w:ind w:left="709"/>
        <w:rPr>
          <w:rFonts w:cs="Arial"/>
          <w:b/>
          <w:bCs/>
          <w:color w:val="000000"/>
        </w:rPr>
      </w:pPr>
      <w:r w:rsidRPr="00101D98">
        <w:rPr>
          <w:rFonts w:cs="Arial"/>
          <w:b/>
          <w:bCs/>
          <w:color w:val="000000"/>
        </w:rPr>
        <w:t>The envelope must not identify the name of your company</w:t>
      </w:r>
    </w:p>
    <w:p w:rsidR="004A690C" w:rsidRPr="00101D98" w:rsidRDefault="004A690C" w:rsidP="00E23D47">
      <w:pPr>
        <w:rPr>
          <w:rFonts w:cs="Arial"/>
          <w:bCs/>
          <w:color w:val="000000"/>
        </w:rPr>
      </w:pPr>
      <w:r w:rsidRPr="00101D98">
        <w:rPr>
          <w:rFonts w:cs="Arial"/>
          <w:color w:val="000000"/>
        </w:rPr>
        <w:t xml:space="preserve">The offer must be </w:t>
      </w:r>
      <w:r w:rsidR="001C1949">
        <w:rPr>
          <w:rFonts w:cs="Arial"/>
          <w:color w:val="000000"/>
        </w:rPr>
        <w:t>s</w:t>
      </w:r>
      <w:r w:rsidR="008F07A3">
        <w:rPr>
          <w:rFonts w:cs="Arial"/>
          <w:color w:val="000000"/>
        </w:rPr>
        <w:t>ent</w:t>
      </w:r>
      <w:r w:rsidR="001C1949" w:rsidRPr="00101D98">
        <w:rPr>
          <w:rFonts w:cs="Arial"/>
          <w:color w:val="000000"/>
        </w:rPr>
        <w:t xml:space="preserve"> </w:t>
      </w:r>
      <w:r w:rsidRPr="00101D98">
        <w:rPr>
          <w:rFonts w:cs="Arial"/>
          <w:color w:val="000000"/>
        </w:rPr>
        <w:t xml:space="preserve">to </w:t>
      </w:r>
      <w:r w:rsidR="00A049D3" w:rsidRPr="00101D98">
        <w:rPr>
          <w:rFonts w:cs="Arial"/>
          <w:color w:val="000000"/>
        </w:rPr>
        <w:t xml:space="preserve">the </w:t>
      </w:r>
      <w:hyperlink r:id="rId13" w:history="1">
        <w:r w:rsidR="00C56E7E" w:rsidRPr="00101D98">
          <w:rPr>
            <w:rStyle w:val="Hyperlink"/>
          </w:rPr>
          <w:t>contract.bids@nice.org.uk</w:t>
        </w:r>
      </w:hyperlink>
      <w:r w:rsidRPr="00101D98">
        <w:rPr>
          <w:color w:val="000000"/>
        </w:rPr>
        <w:t xml:space="preserve"> </w:t>
      </w:r>
      <w:r w:rsidRPr="00101D98">
        <w:rPr>
          <w:rFonts w:cs="Arial"/>
          <w:color w:val="000000"/>
        </w:rPr>
        <w:t>email address no later tha</w:t>
      </w:r>
      <w:r w:rsidR="00A049D3" w:rsidRPr="00101D98">
        <w:rPr>
          <w:rFonts w:cs="Arial"/>
          <w:color w:val="000000"/>
        </w:rPr>
        <w:t xml:space="preserve">n </w:t>
      </w:r>
      <w:r w:rsidR="00FC4D1E" w:rsidRPr="00101D98">
        <w:rPr>
          <w:rFonts w:cs="Arial"/>
          <w:b/>
          <w:color w:val="000000"/>
        </w:rPr>
        <w:t xml:space="preserve">noon </w:t>
      </w:r>
      <w:r w:rsidR="00B32C4A" w:rsidRPr="00101D98">
        <w:rPr>
          <w:rFonts w:cs="Arial"/>
          <w:b/>
          <w:color w:val="000000"/>
        </w:rPr>
        <w:t>26 July 2016.</w:t>
      </w:r>
    </w:p>
    <w:p w:rsidR="004A690C" w:rsidRPr="00101D98" w:rsidRDefault="004A690C" w:rsidP="004A690C">
      <w:pPr>
        <w:rPr>
          <w:rFonts w:cs="Arial"/>
          <w:color w:val="000000"/>
        </w:rPr>
      </w:pPr>
    </w:p>
    <w:p w:rsidR="004A690C" w:rsidRPr="00101D98" w:rsidRDefault="004A690C" w:rsidP="004A690C">
      <w:pPr>
        <w:rPr>
          <w:rFonts w:cs="Arial"/>
          <w:b/>
          <w:bCs/>
          <w:color w:val="000000"/>
        </w:rPr>
      </w:pPr>
      <w:r w:rsidRPr="00101D98">
        <w:rPr>
          <w:rFonts w:cs="Arial"/>
          <w:b/>
          <w:bCs/>
          <w:color w:val="000000"/>
        </w:rPr>
        <w:lastRenderedPageBreak/>
        <w:t>Failure to comply with these instructions may result in your offer being rejected.</w:t>
      </w:r>
    </w:p>
    <w:p w:rsidR="004A690C" w:rsidRPr="00101D98" w:rsidRDefault="004A690C" w:rsidP="004A690C">
      <w:pPr>
        <w:rPr>
          <w:rFonts w:cs="Arial"/>
          <w:color w:val="000000"/>
        </w:rPr>
      </w:pPr>
    </w:p>
    <w:p w:rsidR="004A690C" w:rsidRPr="00101D98" w:rsidRDefault="004A690C" w:rsidP="00B32C4A">
      <w:pPr>
        <w:pStyle w:val="Heading2"/>
        <w:keepNext w:val="0"/>
        <w:ind w:left="703" w:hanging="703"/>
        <w:rPr>
          <w:b/>
        </w:rPr>
      </w:pPr>
      <w:r w:rsidRPr="00101D98">
        <w:t>Before the offers are submitted, those wishing to tender may have specific questions and queries regarding the process, the policy or the arrangements with NICE.</w:t>
      </w:r>
      <w:r w:rsidR="00BB4279" w:rsidRPr="00101D98">
        <w:t xml:space="preserve"> </w:t>
      </w:r>
      <w:r w:rsidRPr="00101D98">
        <w:t xml:space="preserve"> Under our procurement arrangements NICE has to ensure that all applicants receive equal treatment and we will share all information requests and responses with all applicants.</w:t>
      </w:r>
      <w:r w:rsidR="00BB4279" w:rsidRPr="00101D98">
        <w:t xml:space="preserve"> </w:t>
      </w:r>
      <w:r w:rsidRPr="00101D98">
        <w:t xml:space="preserve"> Consequently all questions and queries regarding this invitation to offer must be submitted by email to </w:t>
      </w:r>
      <w:r w:rsidR="00E23D47" w:rsidRPr="00101D98">
        <w:t>Gillian Watson</w:t>
      </w:r>
      <w:r w:rsidRPr="00101D98">
        <w:t xml:space="preserve"> (</w:t>
      </w:r>
      <w:hyperlink r:id="rId14" w:history="1">
        <w:r w:rsidR="00E23D47" w:rsidRPr="00101D98">
          <w:rPr>
            <w:rStyle w:val="Hyperlink"/>
          </w:rPr>
          <w:t>Gillian.Watson@nice.org.uk</w:t>
        </w:r>
      </w:hyperlink>
      <w:r w:rsidRPr="00101D98">
        <w:t xml:space="preserve">) </w:t>
      </w:r>
      <w:r w:rsidR="00A049D3" w:rsidRPr="00101D98">
        <w:t xml:space="preserve">up to and </w:t>
      </w:r>
      <w:r w:rsidRPr="00101D98">
        <w:t xml:space="preserve">no later than </w:t>
      </w:r>
      <w:r w:rsidR="001C1949">
        <w:rPr>
          <w:b/>
        </w:rPr>
        <w:t>5</w:t>
      </w:r>
      <w:r w:rsidR="00A049D3" w:rsidRPr="00101D98">
        <w:rPr>
          <w:b/>
        </w:rPr>
        <w:t>.00</w:t>
      </w:r>
      <w:r w:rsidR="003D0C40" w:rsidRPr="00101D98">
        <w:rPr>
          <w:b/>
        </w:rPr>
        <w:t xml:space="preserve">pm </w:t>
      </w:r>
      <w:r w:rsidRPr="00101D98">
        <w:t>on</w:t>
      </w:r>
      <w:r w:rsidRPr="00101D98">
        <w:rPr>
          <w:b/>
        </w:rPr>
        <w:t xml:space="preserve"> </w:t>
      </w:r>
      <w:r w:rsidR="00FC4D1E" w:rsidRPr="00101D98">
        <w:rPr>
          <w:b/>
          <w:color w:val="000000"/>
        </w:rPr>
        <w:t>1 July 2016</w:t>
      </w:r>
      <w:r w:rsidR="002B3B0D" w:rsidRPr="00101D98">
        <w:rPr>
          <w:b/>
          <w:color w:val="000000"/>
        </w:rPr>
        <w:t>.</w:t>
      </w:r>
    </w:p>
    <w:p w:rsidR="004A690C" w:rsidRPr="00101D98" w:rsidRDefault="004A690C" w:rsidP="00B32C4A">
      <w:pPr>
        <w:pStyle w:val="Heading2"/>
        <w:keepNext w:val="0"/>
        <w:ind w:left="703" w:hanging="703"/>
        <w:rPr>
          <w:color w:val="000000"/>
        </w:rPr>
      </w:pPr>
      <w:r w:rsidRPr="00101D98">
        <w:rPr>
          <w:color w:val="000000"/>
        </w:rPr>
        <w:t xml:space="preserve">The questions </w:t>
      </w:r>
      <w:r w:rsidR="00C55DFE" w:rsidRPr="00101D98">
        <w:rPr>
          <w:color w:val="000000"/>
        </w:rPr>
        <w:t xml:space="preserve">will be processed as they arrive and completed </w:t>
      </w:r>
      <w:r w:rsidR="00101D98" w:rsidRPr="00101D98">
        <w:rPr>
          <w:color w:val="000000"/>
        </w:rPr>
        <w:t xml:space="preserve">by </w:t>
      </w:r>
      <w:r w:rsidR="00101D98" w:rsidRPr="00101D98">
        <w:rPr>
          <w:b/>
          <w:color w:val="000000"/>
        </w:rPr>
        <w:t>5 </w:t>
      </w:r>
      <w:r w:rsidR="003D0C40" w:rsidRPr="00101D98">
        <w:rPr>
          <w:b/>
          <w:color w:val="000000"/>
        </w:rPr>
        <w:t>July 2016</w:t>
      </w:r>
      <w:r w:rsidRPr="00101D98">
        <w:rPr>
          <w:color w:val="000000"/>
        </w:rPr>
        <w:t>. Please note that that there will be no telephone or informal or other kind of discussion between potential tenderers and officers or directors of NICE after this initial document is dispatched.</w:t>
      </w:r>
    </w:p>
    <w:p w:rsidR="004A690C" w:rsidRPr="00101D98" w:rsidRDefault="004A690C" w:rsidP="00B32C4A">
      <w:pPr>
        <w:pStyle w:val="Heading2"/>
        <w:keepNext w:val="0"/>
        <w:ind w:left="703" w:hanging="703"/>
      </w:pPr>
      <w:r w:rsidRPr="00101D98">
        <w:rPr>
          <w:color w:val="000000"/>
        </w:rPr>
        <w:t xml:space="preserve">We are planning to </w:t>
      </w:r>
      <w:r w:rsidRPr="00101D98">
        <w:t>communicate</w:t>
      </w:r>
      <w:r w:rsidR="003D0C40" w:rsidRPr="00101D98">
        <w:rPr>
          <w:color w:val="000000"/>
        </w:rPr>
        <w:t xml:space="preserve"> the out</w:t>
      </w:r>
      <w:r w:rsidRPr="00101D98">
        <w:rPr>
          <w:color w:val="000000"/>
        </w:rPr>
        <w:t xml:space="preserve">come of this </w:t>
      </w:r>
      <w:r w:rsidR="00A37294" w:rsidRPr="00101D98">
        <w:rPr>
          <w:color w:val="000000"/>
        </w:rPr>
        <w:t xml:space="preserve">stage of the </w:t>
      </w:r>
      <w:r w:rsidR="00A049D3" w:rsidRPr="00101D98">
        <w:rPr>
          <w:color w:val="000000"/>
        </w:rPr>
        <w:t>process by</w:t>
      </w:r>
      <w:r w:rsidR="002B394D" w:rsidRPr="00101D98">
        <w:rPr>
          <w:color w:val="000000"/>
        </w:rPr>
        <w:t xml:space="preserve"> </w:t>
      </w:r>
      <w:r w:rsidR="00C55DFE" w:rsidRPr="00101D98">
        <w:rPr>
          <w:b/>
          <w:color w:val="000000"/>
        </w:rPr>
        <w:t>10</w:t>
      </w:r>
      <w:r w:rsidR="00C05AC4" w:rsidRPr="00101D98">
        <w:rPr>
          <w:b/>
          <w:color w:val="000000"/>
        </w:rPr>
        <w:t xml:space="preserve"> August 2016</w:t>
      </w:r>
      <w:r w:rsidR="00C05AC4" w:rsidRPr="00101D98">
        <w:rPr>
          <w:color w:val="000000"/>
        </w:rPr>
        <w:t>. This date is</w:t>
      </w:r>
      <w:r w:rsidR="002B394D" w:rsidRPr="00101D98">
        <w:rPr>
          <w:color w:val="000000"/>
        </w:rPr>
        <w:t xml:space="preserve"> </w:t>
      </w:r>
      <w:r w:rsidRPr="00101D98">
        <w:rPr>
          <w:color w:val="000000"/>
        </w:rPr>
        <w:t>subject to change.</w:t>
      </w:r>
      <w:r w:rsidR="00A049D3" w:rsidRPr="00101D98">
        <w:t xml:space="preserve">  </w:t>
      </w:r>
    </w:p>
    <w:p w:rsidR="00091757" w:rsidRPr="00101D98" w:rsidRDefault="00DC530A" w:rsidP="00ED29CF">
      <w:pPr>
        <w:pStyle w:val="Heading1"/>
      </w:pPr>
      <w:r w:rsidRPr="00101D98">
        <w:t xml:space="preserve">Selection Criteria  </w:t>
      </w:r>
    </w:p>
    <w:p w:rsidR="00091757" w:rsidRPr="00101D98" w:rsidRDefault="00091757" w:rsidP="00DC530A">
      <w:pPr>
        <w:spacing w:before="100" w:beforeAutospacing="1" w:after="100" w:afterAutospacing="1"/>
        <w:rPr>
          <w:rFonts w:cs="Arial"/>
          <w:bCs/>
          <w:i/>
          <w:color w:val="000000"/>
          <w:szCs w:val="22"/>
        </w:rPr>
      </w:pPr>
      <w:r w:rsidRPr="00101D98">
        <w:rPr>
          <w:rFonts w:cs="Arial"/>
          <w:bCs/>
          <w:i/>
          <w:color w:val="000000"/>
          <w:szCs w:val="22"/>
        </w:rPr>
        <w:t>The selection criteria and weighting that will be applied to the bids are as follows: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6"/>
        <w:gridCol w:w="1816"/>
      </w:tblGrid>
      <w:tr w:rsidR="00091757" w:rsidRPr="00101D98" w:rsidTr="00ED29CF">
        <w:trPr>
          <w:cantSplit/>
          <w:tblHeader/>
        </w:trPr>
        <w:tc>
          <w:tcPr>
            <w:tcW w:w="6706" w:type="dxa"/>
            <w:tcBorders>
              <w:top w:val="single" w:sz="4" w:space="0" w:color="auto"/>
              <w:left w:val="single" w:sz="4" w:space="0" w:color="auto"/>
              <w:bottom w:val="single" w:sz="4" w:space="0" w:color="auto"/>
              <w:right w:val="single" w:sz="4" w:space="0" w:color="auto"/>
            </w:tcBorders>
          </w:tcPr>
          <w:p w:rsidR="00091757" w:rsidRPr="00101D98" w:rsidRDefault="00091757" w:rsidP="00CA44DB">
            <w:pPr>
              <w:autoSpaceDE w:val="0"/>
              <w:autoSpaceDN w:val="0"/>
              <w:adjustRightInd w:val="0"/>
              <w:rPr>
                <w:rFonts w:cs="Arial"/>
                <w:b/>
                <w:bCs/>
                <w:lang w:eastAsia="en-GB"/>
              </w:rPr>
            </w:pPr>
            <w:r w:rsidRPr="00101D98">
              <w:rPr>
                <w:rFonts w:cs="Arial"/>
                <w:b/>
                <w:bCs/>
                <w:lang w:eastAsia="en-GB"/>
              </w:rPr>
              <w:t>Selection Criteria</w:t>
            </w:r>
          </w:p>
        </w:tc>
        <w:tc>
          <w:tcPr>
            <w:tcW w:w="1816" w:type="dxa"/>
            <w:tcBorders>
              <w:top w:val="single" w:sz="4" w:space="0" w:color="auto"/>
              <w:left w:val="single" w:sz="4" w:space="0" w:color="auto"/>
              <w:bottom w:val="single" w:sz="4" w:space="0" w:color="auto"/>
              <w:right w:val="single" w:sz="4" w:space="0" w:color="auto"/>
            </w:tcBorders>
          </w:tcPr>
          <w:p w:rsidR="00091757" w:rsidRPr="00101D98" w:rsidRDefault="00091757" w:rsidP="00CA44DB">
            <w:pPr>
              <w:autoSpaceDE w:val="0"/>
              <w:autoSpaceDN w:val="0"/>
              <w:adjustRightInd w:val="0"/>
              <w:rPr>
                <w:rFonts w:cs="Arial"/>
                <w:b/>
                <w:bCs/>
                <w:lang w:eastAsia="en-GB"/>
              </w:rPr>
            </w:pPr>
            <w:r w:rsidRPr="00101D98">
              <w:rPr>
                <w:rFonts w:cs="Arial"/>
                <w:b/>
                <w:bCs/>
                <w:lang w:eastAsia="en-GB"/>
              </w:rPr>
              <w:t>Weighting</w:t>
            </w:r>
          </w:p>
        </w:tc>
      </w:tr>
      <w:tr w:rsidR="00091757" w:rsidRPr="00101D98" w:rsidTr="00ED29CF">
        <w:trPr>
          <w:cantSplit/>
        </w:trPr>
        <w:tc>
          <w:tcPr>
            <w:tcW w:w="6706" w:type="dxa"/>
            <w:tcBorders>
              <w:top w:val="single" w:sz="4" w:space="0" w:color="auto"/>
              <w:left w:val="single" w:sz="4" w:space="0" w:color="auto"/>
              <w:bottom w:val="single" w:sz="4" w:space="0" w:color="auto"/>
              <w:right w:val="single" w:sz="4" w:space="0" w:color="auto"/>
            </w:tcBorders>
          </w:tcPr>
          <w:p w:rsidR="00091757" w:rsidRPr="00101D98" w:rsidRDefault="00091757" w:rsidP="00CA44DB">
            <w:pPr>
              <w:rPr>
                <w:rFonts w:cs="Arial"/>
                <w:b/>
                <w:bCs/>
                <w:color w:val="000000"/>
                <w:sz w:val="22"/>
                <w:szCs w:val="22"/>
              </w:rPr>
            </w:pPr>
            <w:r w:rsidRPr="00101D98">
              <w:rPr>
                <w:rFonts w:cs="Arial"/>
                <w:b/>
                <w:bCs/>
                <w:color w:val="000000"/>
                <w:sz w:val="22"/>
                <w:szCs w:val="22"/>
              </w:rPr>
              <w:t>Financial Stability &amp; Policies and Procedures</w:t>
            </w:r>
          </w:p>
          <w:p w:rsidR="00091757" w:rsidRPr="00101D98" w:rsidRDefault="00091757" w:rsidP="00CA44DB">
            <w:pPr>
              <w:autoSpaceDE w:val="0"/>
              <w:autoSpaceDN w:val="0"/>
              <w:adjustRightInd w:val="0"/>
              <w:rPr>
                <w:rFonts w:cs="Arial"/>
                <w:lang w:eastAsia="en-GB"/>
              </w:rPr>
            </w:pPr>
            <w:r w:rsidRPr="00101D98">
              <w:rPr>
                <w:rFonts w:cs="Arial"/>
                <w:i/>
                <w:iCs/>
                <w:color w:val="000000"/>
                <w:sz w:val="22"/>
                <w:szCs w:val="22"/>
              </w:rPr>
              <w:t>(A bidder will be excluded from further assessment if the required policies and procedures, including their financial statements are not provided)</w:t>
            </w:r>
          </w:p>
        </w:tc>
        <w:tc>
          <w:tcPr>
            <w:tcW w:w="1816" w:type="dxa"/>
            <w:tcBorders>
              <w:top w:val="single" w:sz="4" w:space="0" w:color="auto"/>
              <w:left w:val="single" w:sz="4" w:space="0" w:color="auto"/>
              <w:bottom w:val="single" w:sz="4" w:space="0" w:color="auto"/>
              <w:right w:val="single" w:sz="4" w:space="0" w:color="auto"/>
            </w:tcBorders>
          </w:tcPr>
          <w:p w:rsidR="00091757" w:rsidRPr="00101D98" w:rsidRDefault="00091757" w:rsidP="00CA44DB">
            <w:pPr>
              <w:autoSpaceDE w:val="0"/>
              <w:autoSpaceDN w:val="0"/>
              <w:adjustRightInd w:val="0"/>
              <w:rPr>
                <w:rFonts w:cs="Arial"/>
                <w:lang w:eastAsia="en-GB"/>
              </w:rPr>
            </w:pPr>
            <w:r w:rsidRPr="00101D98">
              <w:rPr>
                <w:rFonts w:cs="Arial"/>
                <w:lang w:eastAsia="en-GB"/>
              </w:rPr>
              <w:t>Pass/Fail</w:t>
            </w:r>
          </w:p>
        </w:tc>
      </w:tr>
      <w:tr w:rsidR="001C1949" w:rsidRPr="00101D98" w:rsidTr="00ED29CF">
        <w:trPr>
          <w:cantSplit/>
        </w:trPr>
        <w:tc>
          <w:tcPr>
            <w:tcW w:w="6706" w:type="dxa"/>
            <w:tcBorders>
              <w:top w:val="single" w:sz="4" w:space="0" w:color="auto"/>
              <w:left w:val="single" w:sz="4" w:space="0" w:color="auto"/>
              <w:bottom w:val="single" w:sz="4" w:space="0" w:color="auto"/>
              <w:right w:val="single" w:sz="4" w:space="0" w:color="auto"/>
            </w:tcBorders>
          </w:tcPr>
          <w:p w:rsidR="001C1949" w:rsidRPr="00101D98" w:rsidRDefault="001C1949" w:rsidP="00CA44DB">
            <w:pPr>
              <w:autoSpaceDE w:val="0"/>
              <w:autoSpaceDN w:val="0"/>
              <w:adjustRightInd w:val="0"/>
              <w:rPr>
                <w:rFonts w:cs="Arial"/>
                <w:lang w:eastAsia="en-GB"/>
              </w:rPr>
            </w:pPr>
            <w:r w:rsidRPr="0046216E">
              <w:t>Proposed methodology</w:t>
            </w:r>
          </w:p>
        </w:tc>
        <w:tc>
          <w:tcPr>
            <w:tcW w:w="1816" w:type="dxa"/>
            <w:tcBorders>
              <w:top w:val="single" w:sz="4" w:space="0" w:color="auto"/>
              <w:left w:val="single" w:sz="4" w:space="0" w:color="auto"/>
              <w:bottom w:val="single" w:sz="4" w:space="0" w:color="auto"/>
              <w:right w:val="single" w:sz="4" w:space="0" w:color="auto"/>
            </w:tcBorders>
          </w:tcPr>
          <w:p w:rsidR="001C1949" w:rsidRPr="00101D98" w:rsidRDefault="001C1949" w:rsidP="00DC530A">
            <w:pPr>
              <w:autoSpaceDE w:val="0"/>
              <w:autoSpaceDN w:val="0"/>
              <w:adjustRightInd w:val="0"/>
              <w:ind w:right="651"/>
              <w:jc w:val="right"/>
              <w:rPr>
                <w:rFonts w:cs="Arial"/>
                <w:lang w:eastAsia="en-GB"/>
              </w:rPr>
            </w:pPr>
            <w:r>
              <w:rPr>
                <w:rFonts w:cs="Arial"/>
                <w:lang w:eastAsia="en-GB"/>
              </w:rPr>
              <w:t>20</w:t>
            </w:r>
          </w:p>
        </w:tc>
      </w:tr>
      <w:tr w:rsidR="00091757" w:rsidRPr="00101D98" w:rsidTr="00ED29CF">
        <w:trPr>
          <w:cantSplit/>
        </w:trPr>
        <w:tc>
          <w:tcPr>
            <w:tcW w:w="6706" w:type="dxa"/>
            <w:tcBorders>
              <w:top w:val="single" w:sz="4" w:space="0" w:color="auto"/>
              <w:left w:val="single" w:sz="4" w:space="0" w:color="auto"/>
              <w:bottom w:val="single" w:sz="4" w:space="0" w:color="auto"/>
              <w:right w:val="single" w:sz="4" w:space="0" w:color="auto"/>
            </w:tcBorders>
          </w:tcPr>
          <w:p w:rsidR="00091757" w:rsidRPr="00101D98" w:rsidRDefault="001C1949" w:rsidP="00CA44DB">
            <w:pPr>
              <w:autoSpaceDE w:val="0"/>
              <w:autoSpaceDN w:val="0"/>
              <w:adjustRightInd w:val="0"/>
              <w:rPr>
                <w:rFonts w:cs="Arial"/>
                <w:lang w:eastAsia="en-GB"/>
              </w:rPr>
            </w:pPr>
            <w:r w:rsidRPr="001C1949">
              <w:rPr>
                <w:rFonts w:cs="Arial"/>
                <w:lang w:eastAsia="en-GB"/>
              </w:rPr>
              <w:t>Project management</w:t>
            </w:r>
          </w:p>
        </w:tc>
        <w:tc>
          <w:tcPr>
            <w:tcW w:w="1816" w:type="dxa"/>
            <w:tcBorders>
              <w:top w:val="single" w:sz="4" w:space="0" w:color="auto"/>
              <w:left w:val="single" w:sz="4" w:space="0" w:color="auto"/>
              <w:bottom w:val="single" w:sz="4" w:space="0" w:color="auto"/>
              <w:right w:val="single" w:sz="4" w:space="0" w:color="auto"/>
            </w:tcBorders>
          </w:tcPr>
          <w:p w:rsidR="00091757" w:rsidRPr="00101D98" w:rsidRDefault="001C1949" w:rsidP="00DC530A">
            <w:pPr>
              <w:autoSpaceDE w:val="0"/>
              <w:autoSpaceDN w:val="0"/>
              <w:adjustRightInd w:val="0"/>
              <w:ind w:right="651"/>
              <w:jc w:val="right"/>
              <w:rPr>
                <w:rFonts w:cs="Arial"/>
                <w:lang w:eastAsia="en-GB"/>
              </w:rPr>
            </w:pPr>
            <w:r>
              <w:rPr>
                <w:rFonts w:cs="Arial"/>
                <w:lang w:eastAsia="en-GB"/>
              </w:rPr>
              <w:t>10</w:t>
            </w:r>
          </w:p>
        </w:tc>
      </w:tr>
      <w:tr w:rsidR="00091757" w:rsidRPr="00101D98" w:rsidTr="00ED29CF">
        <w:trPr>
          <w:cantSplit/>
        </w:trPr>
        <w:tc>
          <w:tcPr>
            <w:tcW w:w="6706" w:type="dxa"/>
            <w:tcBorders>
              <w:top w:val="single" w:sz="4" w:space="0" w:color="auto"/>
              <w:left w:val="single" w:sz="4" w:space="0" w:color="auto"/>
              <w:bottom w:val="single" w:sz="4" w:space="0" w:color="auto"/>
              <w:right w:val="single" w:sz="4" w:space="0" w:color="auto"/>
            </w:tcBorders>
          </w:tcPr>
          <w:p w:rsidR="00091757" w:rsidRPr="00101D98" w:rsidRDefault="001C1949" w:rsidP="00CA44DB">
            <w:pPr>
              <w:autoSpaceDE w:val="0"/>
              <w:autoSpaceDN w:val="0"/>
              <w:adjustRightInd w:val="0"/>
              <w:rPr>
                <w:rFonts w:cs="Arial"/>
                <w:lang w:eastAsia="en-GB"/>
              </w:rPr>
            </w:pPr>
            <w:r w:rsidRPr="001C1949">
              <w:rPr>
                <w:rFonts w:cs="Arial"/>
                <w:lang w:eastAsia="en-GB"/>
              </w:rPr>
              <w:t>Expertise and Experience</w:t>
            </w:r>
            <w:r w:rsidR="00091757" w:rsidRPr="00101D98">
              <w:rPr>
                <w:rFonts w:cs="Arial"/>
                <w:lang w:eastAsia="en-GB"/>
              </w:rPr>
              <w:t>.</w:t>
            </w:r>
          </w:p>
        </w:tc>
        <w:tc>
          <w:tcPr>
            <w:tcW w:w="1816" w:type="dxa"/>
            <w:tcBorders>
              <w:top w:val="single" w:sz="4" w:space="0" w:color="auto"/>
              <w:left w:val="single" w:sz="4" w:space="0" w:color="auto"/>
              <w:bottom w:val="single" w:sz="4" w:space="0" w:color="auto"/>
              <w:right w:val="single" w:sz="4" w:space="0" w:color="auto"/>
            </w:tcBorders>
          </w:tcPr>
          <w:p w:rsidR="00091757" w:rsidRPr="00101D98" w:rsidRDefault="0005776C" w:rsidP="00DC530A">
            <w:pPr>
              <w:autoSpaceDE w:val="0"/>
              <w:autoSpaceDN w:val="0"/>
              <w:adjustRightInd w:val="0"/>
              <w:ind w:right="651"/>
              <w:jc w:val="right"/>
              <w:rPr>
                <w:rFonts w:cs="Arial"/>
                <w:lang w:eastAsia="en-GB"/>
              </w:rPr>
            </w:pPr>
            <w:r>
              <w:rPr>
                <w:rFonts w:cs="Arial"/>
                <w:lang w:eastAsia="en-GB"/>
              </w:rPr>
              <w:t>4</w:t>
            </w:r>
            <w:r w:rsidR="001C1949">
              <w:rPr>
                <w:rFonts w:cs="Arial"/>
                <w:lang w:eastAsia="en-GB"/>
              </w:rPr>
              <w:t>0</w:t>
            </w:r>
          </w:p>
        </w:tc>
      </w:tr>
      <w:tr w:rsidR="00091757" w:rsidRPr="00101D98" w:rsidTr="00ED29CF">
        <w:trPr>
          <w:cantSplit/>
        </w:trPr>
        <w:tc>
          <w:tcPr>
            <w:tcW w:w="6706" w:type="dxa"/>
            <w:tcBorders>
              <w:top w:val="single" w:sz="4" w:space="0" w:color="auto"/>
              <w:left w:val="single" w:sz="4" w:space="0" w:color="auto"/>
              <w:bottom w:val="single" w:sz="4" w:space="0" w:color="auto"/>
              <w:right w:val="single" w:sz="4" w:space="0" w:color="auto"/>
            </w:tcBorders>
          </w:tcPr>
          <w:p w:rsidR="00091757" w:rsidRPr="00101D98" w:rsidRDefault="001C1949" w:rsidP="00CA44DB">
            <w:pPr>
              <w:autoSpaceDE w:val="0"/>
              <w:autoSpaceDN w:val="0"/>
              <w:adjustRightInd w:val="0"/>
              <w:rPr>
                <w:rFonts w:cs="Arial"/>
                <w:lang w:eastAsia="en-GB"/>
              </w:rPr>
            </w:pPr>
            <w:r w:rsidRPr="001C1949">
              <w:rPr>
                <w:rFonts w:cs="Arial"/>
                <w:lang w:eastAsia="en-GB"/>
              </w:rPr>
              <w:t>Quality Assurance</w:t>
            </w:r>
          </w:p>
        </w:tc>
        <w:tc>
          <w:tcPr>
            <w:tcW w:w="1816" w:type="dxa"/>
            <w:tcBorders>
              <w:top w:val="single" w:sz="4" w:space="0" w:color="auto"/>
              <w:left w:val="single" w:sz="4" w:space="0" w:color="auto"/>
              <w:bottom w:val="single" w:sz="4" w:space="0" w:color="auto"/>
              <w:right w:val="single" w:sz="4" w:space="0" w:color="auto"/>
            </w:tcBorders>
          </w:tcPr>
          <w:p w:rsidR="00091757" w:rsidRPr="00101D98" w:rsidRDefault="008F07A3" w:rsidP="00DC530A">
            <w:pPr>
              <w:autoSpaceDE w:val="0"/>
              <w:autoSpaceDN w:val="0"/>
              <w:adjustRightInd w:val="0"/>
              <w:ind w:right="651"/>
              <w:jc w:val="right"/>
              <w:rPr>
                <w:rFonts w:cs="Arial"/>
                <w:lang w:eastAsia="en-GB"/>
              </w:rPr>
            </w:pPr>
            <w:r>
              <w:rPr>
                <w:rFonts w:cs="Arial"/>
                <w:lang w:eastAsia="en-GB"/>
              </w:rPr>
              <w:t>1</w:t>
            </w:r>
            <w:r w:rsidR="001C1949">
              <w:rPr>
                <w:rFonts w:cs="Arial"/>
                <w:lang w:eastAsia="en-GB"/>
              </w:rPr>
              <w:t>0</w:t>
            </w:r>
          </w:p>
        </w:tc>
      </w:tr>
      <w:tr w:rsidR="00091757" w:rsidRPr="00101D98" w:rsidTr="00ED29CF">
        <w:trPr>
          <w:cantSplit/>
        </w:trPr>
        <w:tc>
          <w:tcPr>
            <w:tcW w:w="6706" w:type="dxa"/>
            <w:tcBorders>
              <w:top w:val="single" w:sz="4" w:space="0" w:color="auto"/>
              <w:left w:val="single" w:sz="4" w:space="0" w:color="auto"/>
              <w:bottom w:val="single" w:sz="4" w:space="0" w:color="auto"/>
              <w:right w:val="single" w:sz="4" w:space="0" w:color="auto"/>
            </w:tcBorders>
          </w:tcPr>
          <w:p w:rsidR="00091757" w:rsidRPr="00101D98" w:rsidRDefault="00091757" w:rsidP="00CA44DB">
            <w:pPr>
              <w:autoSpaceDE w:val="0"/>
              <w:autoSpaceDN w:val="0"/>
              <w:adjustRightInd w:val="0"/>
              <w:rPr>
                <w:rFonts w:cs="Arial"/>
                <w:lang w:eastAsia="en-GB"/>
              </w:rPr>
            </w:pPr>
            <w:r w:rsidRPr="00101D98">
              <w:rPr>
                <w:rFonts w:cs="Arial"/>
                <w:lang w:eastAsia="en-GB"/>
              </w:rPr>
              <w:t>Cost</w:t>
            </w:r>
          </w:p>
        </w:tc>
        <w:tc>
          <w:tcPr>
            <w:tcW w:w="1816" w:type="dxa"/>
            <w:tcBorders>
              <w:top w:val="single" w:sz="4" w:space="0" w:color="auto"/>
              <w:left w:val="single" w:sz="4" w:space="0" w:color="auto"/>
              <w:bottom w:val="single" w:sz="4" w:space="0" w:color="auto"/>
              <w:right w:val="single" w:sz="4" w:space="0" w:color="auto"/>
            </w:tcBorders>
          </w:tcPr>
          <w:p w:rsidR="00091757" w:rsidRPr="00101D98" w:rsidRDefault="00C55DFE" w:rsidP="00DC530A">
            <w:pPr>
              <w:autoSpaceDE w:val="0"/>
              <w:autoSpaceDN w:val="0"/>
              <w:adjustRightInd w:val="0"/>
              <w:ind w:right="651"/>
              <w:jc w:val="right"/>
              <w:rPr>
                <w:rFonts w:cs="Arial"/>
                <w:lang w:eastAsia="en-GB"/>
              </w:rPr>
            </w:pPr>
            <w:r w:rsidRPr="00101D98">
              <w:rPr>
                <w:rFonts w:cs="Arial"/>
                <w:lang w:eastAsia="en-GB"/>
              </w:rPr>
              <w:t>2</w:t>
            </w:r>
            <w:r w:rsidR="00091757" w:rsidRPr="00101D98">
              <w:rPr>
                <w:rFonts w:cs="Arial"/>
                <w:lang w:eastAsia="en-GB"/>
              </w:rPr>
              <w:t>0</w:t>
            </w:r>
          </w:p>
        </w:tc>
      </w:tr>
    </w:tbl>
    <w:p w:rsidR="00091757" w:rsidRPr="00101D98" w:rsidRDefault="00091757" w:rsidP="00091757">
      <w:pPr>
        <w:spacing w:before="100" w:beforeAutospacing="1" w:after="100" w:afterAutospacing="1"/>
        <w:jc w:val="both"/>
        <w:rPr>
          <w:rFonts w:cs="Arial"/>
          <w:bCs/>
          <w:color w:val="000000"/>
          <w:sz w:val="22"/>
          <w:szCs w:val="22"/>
          <w:lang w:val="en-US"/>
        </w:rPr>
      </w:pPr>
    </w:p>
    <w:p w:rsidR="00091757" w:rsidRPr="00101D98" w:rsidRDefault="00091757" w:rsidP="00ED29CF">
      <w:pPr>
        <w:rPr>
          <w:rFonts w:cs="Arial"/>
          <w:color w:val="000000"/>
        </w:rPr>
      </w:pPr>
      <w:r w:rsidRPr="00101D98">
        <w:rPr>
          <w:rFonts w:cs="Arial"/>
          <w:color w:val="000000"/>
        </w:rPr>
        <w:t xml:space="preserve">In light of the Coalition government’s drive for transparency, NICE is providing the formula that will be used for the cost evaluation aspect and the scoring guide. </w:t>
      </w:r>
    </w:p>
    <w:p w:rsidR="00091757" w:rsidRPr="00101D98" w:rsidRDefault="00091757" w:rsidP="00DC530A">
      <w:pPr>
        <w:keepNext/>
        <w:spacing w:after="120"/>
        <w:rPr>
          <w:b/>
        </w:rPr>
      </w:pPr>
      <w:r w:rsidRPr="00101D98">
        <w:rPr>
          <w:b/>
        </w:rPr>
        <w:lastRenderedPageBreak/>
        <w:t>Cost Evaluation</w:t>
      </w:r>
    </w:p>
    <w:p w:rsidR="00091757" w:rsidRPr="00101D98" w:rsidRDefault="00091757" w:rsidP="00ED29CF">
      <w:pPr>
        <w:rPr>
          <w:rFonts w:cs="Arial"/>
          <w:color w:val="000000"/>
        </w:rPr>
      </w:pPr>
      <w:r w:rsidRPr="00101D98">
        <w:rPr>
          <w:rFonts w:cs="Arial"/>
          <w:color w:val="000000"/>
        </w:rPr>
        <w:t>The cost will be evaluated using the following formula:</w:t>
      </w:r>
    </w:p>
    <w:p w:rsidR="00091757" w:rsidRPr="00101D98" w:rsidRDefault="00091757" w:rsidP="00ED29CF">
      <w:pPr>
        <w:rPr>
          <w:rFonts w:cs="Arial"/>
          <w:color w:val="000000"/>
        </w:rPr>
      </w:pPr>
      <w:r w:rsidRPr="00101D98">
        <w:rPr>
          <w:rFonts w:cs="Arial"/>
          <w:color w:val="000000"/>
        </w:rPr>
        <w:t>Lowest Bidder’s Price / Bidder’s Price X 20 (the weighting)</w:t>
      </w:r>
    </w:p>
    <w:p w:rsidR="00091757" w:rsidRPr="00101D98" w:rsidRDefault="00091757" w:rsidP="00DC530A">
      <w:pPr>
        <w:keepNext/>
        <w:spacing w:after="120"/>
        <w:rPr>
          <w:b/>
        </w:rPr>
      </w:pPr>
      <w:r w:rsidRPr="00101D98">
        <w:rPr>
          <w:b/>
        </w:rPr>
        <w:t>Criteria and Scoring Guide</w:t>
      </w:r>
    </w:p>
    <w:p w:rsidR="00091757" w:rsidRPr="00101D98" w:rsidRDefault="00091757" w:rsidP="00ED29CF">
      <w:pPr>
        <w:rPr>
          <w:rFonts w:cs="Arial"/>
          <w:color w:val="000000"/>
        </w:rPr>
      </w:pPr>
      <w:r w:rsidRPr="00101D98">
        <w:rPr>
          <w:rFonts w:cs="Arial"/>
          <w:color w:val="000000"/>
        </w:rPr>
        <w:t>Each evaluator will independently evaluate each tender submitted using the following guide to score each criteria, the scores of all evaluators per criteria are then averaged and the criteria weighting is then applied to give an adjusted score.</w:t>
      </w:r>
    </w:p>
    <w:tbl>
      <w:tblPr>
        <w:tblpPr w:leftFromText="180" w:rightFromText="180" w:vertAnchor="text" w:horzAnchor="margin" w:tblpY="412"/>
        <w:tblW w:w="5000" w:type="pct"/>
        <w:tblCellMar>
          <w:left w:w="0" w:type="dxa"/>
          <w:right w:w="0" w:type="dxa"/>
        </w:tblCellMar>
        <w:tblLook w:val="04A0" w:firstRow="1" w:lastRow="0" w:firstColumn="1" w:lastColumn="0" w:noHBand="0" w:noVBand="1"/>
      </w:tblPr>
      <w:tblGrid>
        <w:gridCol w:w="1211"/>
        <w:gridCol w:w="7311"/>
      </w:tblGrid>
      <w:tr w:rsidR="00091757" w:rsidRPr="00101D98" w:rsidTr="00ED29CF">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176"/>
              <w:jc w:val="center"/>
              <w:rPr>
                <w:color w:val="000000"/>
              </w:rPr>
            </w:pPr>
            <w:r w:rsidRPr="00101D98">
              <w:rPr>
                <w:color w:val="000000"/>
              </w:rPr>
              <w:t>Scoring Note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709"/>
            </w:pPr>
          </w:p>
        </w:tc>
      </w:tr>
      <w:tr w:rsidR="00091757" w:rsidRPr="00101D98" w:rsidTr="00ED29CF">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176"/>
              <w:jc w:val="center"/>
              <w:rPr>
                <w:color w:val="000000"/>
              </w:rPr>
            </w:pPr>
            <w:r w:rsidRPr="00101D98">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709"/>
            </w:pPr>
            <w:r w:rsidRPr="00101D98">
              <w:t>The point is omitted</w:t>
            </w:r>
          </w:p>
        </w:tc>
      </w:tr>
      <w:tr w:rsidR="00091757" w:rsidRPr="00101D98" w:rsidTr="00ED29CF">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176"/>
              <w:jc w:val="center"/>
              <w:rPr>
                <w:color w:val="000000"/>
              </w:rPr>
            </w:pPr>
            <w:r w:rsidRPr="00101D98">
              <w:rPr>
                <w:color w:val="000000"/>
              </w:rPr>
              <w:t>0</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709"/>
            </w:pPr>
            <w:r w:rsidRPr="00101D98">
              <w:t>The point is not explained/ repeat of specification</w:t>
            </w:r>
          </w:p>
        </w:tc>
      </w:tr>
      <w:tr w:rsidR="00091757" w:rsidRPr="00101D98" w:rsidTr="00ED29CF">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176"/>
              <w:jc w:val="center"/>
              <w:rPr>
                <w:color w:val="000000"/>
              </w:rPr>
            </w:pPr>
            <w:r w:rsidRPr="00101D98">
              <w:rPr>
                <w:color w:val="000000"/>
              </w:rPr>
              <w:t>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709"/>
            </w:pPr>
            <w:r w:rsidRPr="00101D98">
              <w:t>The point is not acceptable</w:t>
            </w:r>
          </w:p>
        </w:tc>
      </w:tr>
      <w:tr w:rsidR="00091757" w:rsidRPr="00101D98" w:rsidTr="00ED29CF">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176"/>
              <w:jc w:val="center"/>
              <w:rPr>
                <w:color w:val="000000"/>
              </w:rPr>
            </w:pPr>
            <w:r w:rsidRPr="00101D98">
              <w:rPr>
                <w:color w:val="000000"/>
              </w:rPr>
              <w:t>2</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709"/>
            </w:pPr>
            <w:r w:rsidRPr="00101D98">
              <w:t>The point is possibly acceptable</w:t>
            </w:r>
          </w:p>
        </w:tc>
      </w:tr>
      <w:tr w:rsidR="00091757" w:rsidRPr="00101D98" w:rsidTr="00ED29CF">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176"/>
              <w:jc w:val="center"/>
              <w:rPr>
                <w:color w:val="000000"/>
              </w:rPr>
            </w:pPr>
            <w:r w:rsidRPr="00101D98">
              <w:rPr>
                <w:color w:val="000000"/>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709"/>
            </w:pPr>
            <w:r w:rsidRPr="00101D98">
              <w:t>The point is acceptable</w:t>
            </w:r>
          </w:p>
        </w:tc>
      </w:tr>
      <w:tr w:rsidR="00091757" w:rsidRPr="00101D98" w:rsidTr="00ED29CF">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176"/>
              <w:jc w:val="center"/>
              <w:rPr>
                <w:color w:val="000000"/>
              </w:rPr>
            </w:pPr>
            <w:r w:rsidRPr="00101D98">
              <w:rPr>
                <w:color w:val="000000"/>
              </w:rPr>
              <w:t>4</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709"/>
            </w:pPr>
            <w:r w:rsidRPr="00101D98">
              <w:t>The point is well made and acceptable</w:t>
            </w:r>
          </w:p>
        </w:tc>
      </w:tr>
      <w:tr w:rsidR="00091757" w:rsidRPr="00101D98" w:rsidTr="00ED29CF">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176"/>
              <w:jc w:val="center"/>
              <w:rPr>
                <w:color w:val="000000"/>
              </w:rPr>
            </w:pPr>
            <w:r w:rsidRPr="00101D98">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1757" w:rsidRPr="00101D98" w:rsidRDefault="00091757" w:rsidP="00ED29CF">
            <w:pPr>
              <w:pStyle w:val="ITTTableHeading"/>
              <w:keepNext/>
              <w:spacing w:before="144"/>
              <w:ind w:left="709"/>
            </w:pPr>
            <w:r w:rsidRPr="00101D98">
              <w:t>The point exceeds expectations/excellent</w:t>
            </w:r>
          </w:p>
        </w:tc>
      </w:tr>
    </w:tbl>
    <w:p w:rsidR="00091757" w:rsidRPr="00101D98" w:rsidRDefault="00091757" w:rsidP="00ED29CF"/>
    <w:p w:rsidR="006C01CE" w:rsidRPr="00101D98" w:rsidRDefault="006C01CE" w:rsidP="006C01CE">
      <w:pPr>
        <w:pStyle w:val="Heading1"/>
      </w:pPr>
      <w:r w:rsidRPr="00101D98">
        <w:t>Transition of service to replacement provider</w:t>
      </w:r>
    </w:p>
    <w:p w:rsidR="006C01CE" w:rsidRPr="00101D98" w:rsidRDefault="006C01CE" w:rsidP="006C01CE">
      <w:pPr>
        <w:pStyle w:val="Heading2"/>
      </w:pPr>
      <w:r w:rsidRPr="00101D98">
        <w:t>Transfer costs</w:t>
      </w:r>
    </w:p>
    <w:p w:rsidR="006C01CE" w:rsidRPr="00101D98" w:rsidRDefault="006C01CE" w:rsidP="006C01CE">
      <w:pPr>
        <w:pStyle w:val="BodyTextIndent"/>
        <w:numPr>
          <w:ilvl w:val="0"/>
          <w:numId w:val="5"/>
        </w:numPr>
      </w:pPr>
      <w:r w:rsidRPr="00101D98">
        <w:t>NICE believes that TUPE may apply to this procurement, however potential suppliers must perform their own due diligence in relation to TUPE.</w:t>
      </w:r>
    </w:p>
    <w:p w:rsidR="006C01CE" w:rsidRPr="00101D98" w:rsidRDefault="006C01CE" w:rsidP="006C01CE">
      <w:pPr>
        <w:pStyle w:val="BodyTextIndent"/>
        <w:numPr>
          <w:ilvl w:val="0"/>
          <w:numId w:val="5"/>
        </w:numPr>
      </w:pPr>
      <w:r w:rsidRPr="00101D98">
        <w:t>NICE has sought information from the current supplier in regards to current staff that may be affected by TUPE. Please return the confidentiality agreement in the tender pack and ask for a copy of the high level TUPE information. Any information and data provided is not the responsibility of NICE. Potential Suppliers are responsible for the accuracy of information and data on which they perform their assessment of TUPE.</w:t>
      </w:r>
    </w:p>
    <w:p w:rsidR="006C01CE" w:rsidRPr="00101D98" w:rsidRDefault="006C01CE" w:rsidP="006C01CE">
      <w:pPr>
        <w:pStyle w:val="BodyTextIndent"/>
        <w:numPr>
          <w:ilvl w:val="0"/>
          <w:numId w:val="5"/>
        </w:numPr>
      </w:pPr>
      <w:r w:rsidRPr="00101D98">
        <w:t xml:space="preserve">Short listed suppliers shall be required to further fine tune any transfer costs. NICE will provide to the shortlisted suppliers only, a more detailed data sheet on the existing staff in the current decision support unit. </w:t>
      </w:r>
    </w:p>
    <w:p w:rsidR="00D35A4C" w:rsidRPr="00101D98" w:rsidRDefault="00D35A4C" w:rsidP="00DC530A">
      <w:pPr>
        <w:pStyle w:val="Heading1"/>
        <w:rPr>
          <w:lang w:val="en-US"/>
        </w:rPr>
      </w:pPr>
      <w:r w:rsidRPr="00101D98">
        <w:lastRenderedPageBreak/>
        <w:t>Non</w:t>
      </w:r>
      <w:r w:rsidRPr="00101D98">
        <w:rPr>
          <w:lang w:val="en-US"/>
        </w:rPr>
        <w:t>-compliance</w:t>
      </w:r>
    </w:p>
    <w:p w:rsidR="00D35A4C" w:rsidRPr="00101D98" w:rsidRDefault="00D35A4C" w:rsidP="00DC530A">
      <w:pPr>
        <w:pStyle w:val="Heading2"/>
        <w:rPr>
          <w:szCs w:val="24"/>
        </w:rPr>
      </w:pPr>
      <w:r w:rsidRPr="00101D98">
        <w:rPr>
          <w:szCs w:val="24"/>
        </w:rPr>
        <w:t>NICE expressly reserves the right to reject any proposal that -:</w:t>
      </w:r>
    </w:p>
    <w:p w:rsidR="00D35A4C" w:rsidRPr="00101D98" w:rsidRDefault="00D35A4C" w:rsidP="00DC530A">
      <w:pPr>
        <w:pStyle w:val="BodyTextIndent"/>
        <w:numPr>
          <w:ilvl w:val="0"/>
          <w:numId w:val="5"/>
        </w:numPr>
      </w:pPr>
      <w:r w:rsidRPr="00101D98">
        <w:t>does not follow the instruction to tender guidance</w:t>
      </w:r>
    </w:p>
    <w:p w:rsidR="00D35A4C" w:rsidRPr="00101D98" w:rsidRDefault="00D35A4C" w:rsidP="00DC530A">
      <w:pPr>
        <w:pStyle w:val="BodyTextIndent"/>
        <w:numPr>
          <w:ilvl w:val="0"/>
          <w:numId w:val="5"/>
        </w:numPr>
      </w:pPr>
      <w:r w:rsidRPr="00101D98">
        <w:t>is incomplete, for example where answers are not provided to any questions, or a reasonable explanation given as to why an answer  has been omitted</w:t>
      </w:r>
    </w:p>
    <w:p w:rsidR="00D35A4C" w:rsidRPr="00101D98" w:rsidRDefault="00D35A4C" w:rsidP="00DC530A">
      <w:pPr>
        <w:pStyle w:val="BodyTextIndent"/>
        <w:numPr>
          <w:ilvl w:val="0"/>
          <w:numId w:val="5"/>
        </w:numPr>
      </w:pPr>
      <w:r w:rsidRPr="00101D98">
        <w:t>refuses to adhere to, or makes significant unacceptable changes to the Terms and Conditions of Contract</w:t>
      </w:r>
    </w:p>
    <w:p w:rsidR="00D35A4C" w:rsidRPr="00101D98" w:rsidRDefault="00D35A4C" w:rsidP="00DC530A">
      <w:pPr>
        <w:pStyle w:val="BodyTextIndent"/>
        <w:numPr>
          <w:ilvl w:val="0"/>
          <w:numId w:val="5"/>
        </w:numPr>
      </w:pPr>
      <w:r w:rsidRPr="00101D98">
        <w:t>has not responded to any mandatory elements, including failing to provide requested documents (i.e. the tender is non-compliant)</w:t>
      </w:r>
    </w:p>
    <w:p w:rsidR="004A690C" w:rsidRDefault="004A690C" w:rsidP="00BB4279"/>
    <w:sectPr w:rsidR="004A690C">
      <w:headerReference w:type="default" r:id="rId15"/>
      <w:footerReference w:type="even"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A4D" w:rsidRDefault="00017A4D">
      <w:r>
        <w:separator/>
      </w:r>
    </w:p>
  </w:endnote>
  <w:endnote w:type="continuationSeparator" w:id="0">
    <w:p w:rsidR="00017A4D" w:rsidRDefault="0001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08" w:rsidRDefault="004C1608"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1608" w:rsidRDefault="004C1608" w:rsidP="009C75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08" w:rsidRDefault="00690786" w:rsidP="00690786">
    <w:pPr>
      <w:pStyle w:val="Footer"/>
      <w:jc w:val="right"/>
    </w:pPr>
    <w:r>
      <w:fldChar w:fldCharType="begin"/>
    </w:r>
    <w:r>
      <w:instrText xml:space="preserve"> PAGE   \* MERGEFORMAT </w:instrText>
    </w:r>
    <w:r>
      <w:fldChar w:fldCharType="separate"/>
    </w:r>
    <w:r w:rsidR="00295923">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A4D" w:rsidRDefault="00017A4D">
      <w:r>
        <w:separator/>
      </w:r>
    </w:p>
  </w:footnote>
  <w:footnote w:type="continuationSeparator" w:id="0">
    <w:p w:rsidR="00017A4D" w:rsidRDefault="00017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43C" w:rsidRDefault="0029592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58.35pt;margin-top:-44.85pt;width:257.15pt;height:25.5pt;z-index:251658240;visibility:visible;mso-wrap-style:square;mso-wrap-distance-left:9pt;mso-wrap-distance-top:0;mso-wrap-distance-right:9pt;mso-wrap-distance-bottom:0;mso-position-horizontal-relative:margin;mso-position-vertical-relative:margin" wrapcoords="-76 0 -76 20829 21600 20829 21600 14657 21221 13886 19023 12343 19175 3086 16295 771 6745 0 -76 0">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B009D6"/>
    <w:lvl w:ilvl="0">
      <w:start w:val="1"/>
      <w:numFmt w:val="decimal"/>
      <w:lvlText w:val="%1."/>
      <w:lvlJc w:val="left"/>
      <w:pPr>
        <w:tabs>
          <w:tab w:val="num" w:pos="1492"/>
        </w:tabs>
        <w:ind w:left="1492" w:hanging="360"/>
      </w:pPr>
    </w:lvl>
  </w:abstractNum>
  <w:abstractNum w:abstractNumId="1">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nsid w:val="10217E4E"/>
    <w:multiLevelType w:val="hybridMultilevel"/>
    <w:tmpl w:val="1CB8231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pStyle w:val="ITTheading2"/>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nsid w:val="2F6B47A7"/>
    <w:multiLevelType w:val="hybridMultilevel"/>
    <w:tmpl w:val="2A94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A423E2"/>
    <w:multiLevelType w:val="hybridMultilevel"/>
    <w:tmpl w:val="3BCC595C"/>
    <w:lvl w:ilvl="0" w:tplc="A582EFD6">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331A2FF0"/>
    <w:multiLevelType w:val="hybridMultilevel"/>
    <w:tmpl w:val="9DDC7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5C5894"/>
    <w:multiLevelType w:val="hybridMultilevel"/>
    <w:tmpl w:val="71A8AB38"/>
    <w:lvl w:ilvl="0" w:tplc="FF200226">
      <w:start w:val="1"/>
      <w:numFmt w:val="bullet"/>
      <w:pStyle w:val="ITTBullet1"/>
      <w:lvlText w:val=""/>
      <w:lvlJc w:val="left"/>
      <w:pPr>
        <w:ind w:left="360" w:hanging="360"/>
      </w:pPr>
      <w:rPr>
        <w:rFonts w:ascii="Wingdings" w:hAnsi="Wingdings" w:hint="default"/>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9">
    <w:nsid w:val="41F04433"/>
    <w:multiLevelType w:val="hybridMultilevel"/>
    <w:tmpl w:val="183AB7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4CF740E"/>
    <w:multiLevelType w:val="hybridMultilevel"/>
    <w:tmpl w:val="F8F461FC"/>
    <w:lvl w:ilvl="0" w:tplc="13002C7C">
      <w:start w:val="5"/>
      <w:numFmt w:val="lowerLetter"/>
      <w:lvlText w:val="%1)"/>
      <w:lvlJc w:val="left"/>
      <w:pPr>
        <w:ind w:left="1080" w:hanging="360"/>
      </w:pPr>
      <w:rPr>
        <w:rFonts w:hint="default"/>
      </w:rPr>
    </w:lvl>
    <w:lvl w:ilvl="1" w:tplc="1ACA0066">
      <w:start w:val="1"/>
      <w:numFmt w:val="lowerLetter"/>
      <w:lvlText w:val="%2."/>
      <w:lvlJc w:val="left"/>
      <w:pPr>
        <w:ind w:left="1800" w:hanging="360"/>
      </w:pPr>
    </w:lvl>
    <w:lvl w:ilvl="2" w:tplc="96AA89DC" w:tentative="1">
      <w:start w:val="1"/>
      <w:numFmt w:val="lowerRoman"/>
      <w:lvlText w:val="%3."/>
      <w:lvlJc w:val="right"/>
      <w:pPr>
        <w:ind w:left="2520" w:hanging="180"/>
      </w:pPr>
    </w:lvl>
    <w:lvl w:ilvl="3" w:tplc="5E4CE114" w:tentative="1">
      <w:start w:val="1"/>
      <w:numFmt w:val="decimal"/>
      <w:lvlText w:val="%4."/>
      <w:lvlJc w:val="left"/>
      <w:pPr>
        <w:ind w:left="3240" w:hanging="360"/>
      </w:pPr>
    </w:lvl>
    <w:lvl w:ilvl="4" w:tplc="5996441A" w:tentative="1">
      <w:start w:val="1"/>
      <w:numFmt w:val="lowerLetter"/>
      <w:lvlText w:val="%5."/>
      <w:lvlJc w:val="left"/>
      <w:pPr>
        <w:ind w:left="3960" w:hanging="360"/>
      </w:pPr>
    </w:lvl>
    <w:lvl w:ilvl="5" w:tplc="2E060F94" w:tentative="1">
      <w:start w:val="1"/>
      <w:numFmt w:val="lowerRoman"/>
      <w:lvlText w:val="%6."/>
      <w:lvlJc w:val="right"/>
      <w:pPr>
        <w:ind w:left="4680" w:hanging="180"/>
      </w:pPr>
    </w:lvl>
    <w:lvl w:ilvl="6" w:tplc="F55C74F2" w:tentative="1">
      <w:start w:val="1"/>
      <w:numFmt w:val="decimal"/>
      <w:lvlText w:val="%7."/>
      <w:lvlJc w:val="left"/>
      <w:pPr>
        <w:ind w:left="5400" w:hanging="360"/>
      </w:pPr>
    </w:lvl>
    <w:lvl w:ilvl="7" w:tplc="DC16B5CA" w:tentative="1">
      <w:start w:val="1"/>
      <w:numFmt w:val="lowerLetter"/>
      <w:lvlText w:val="%8."/>
      <w:lvlJc w:val="left"/>
      <w:pPr>
        <w:ind w:left="6120" w:hanging="360"/>
      </w:pPr>
    </w:lvl>
    <w:lvl w:ilvl="8" w:tplc="86AE4C7E" w:tentative="1">
      <w:start w:val="1"/>
      <w:numFmt w:val="lowerRoman"/>
      <w:lvlText w:val="%9."/>
      <w:lvlJc w:val="right"/>
      <w:pPr>
        <w:ind w:left="6840" w:hanging="180"/>
      </w:pPr>
    </w:lvl>
  </w:abstractNum>
  <w:abstractNum w:abstractNumId="11">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12">
    <w:nsid w:val="5254225F"/>
    <w:multiLevelType w:val="hybridMultilevel"/>
    <w:tmpl w:val="B6A6A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160D6A"/>
    <w:multiLevelType w:val="multilevel"/>
    <w:tmpl w:val="16F2C3EE"/>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60E20373"/>
    <w:multiLevelType w:val="hybridMultilevel"/>
    <w:tmpl w:val="9B1E55D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CB62514">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66127D4D"/>
    <w:multiLevelType w:val="multilevel"/>
    <w:tmpl w:val="CF4ACD7A"/>
    <w:lvl w:ilvl="0">
      <w:start w:val="1"/>
      <w:numFmt w:val="decimal"/>
      <w:pStyle w:val="ITTHeading1"/>
      <w:lvlText w:val="%1."/>
      <w:lvlJc w:val="left"/>
      <w:pPr>
        <w:ind w:left="1021" w:hanging="1021"/>
      </w:pPr>
      <w:rPr>
        <w:rFonts w:hint="default"/>
      </w:rPr>
    </w:lvl>
    <w:lvl w:ilvl="1">
      <w:start w:val="1"/>
      <w:numFmt w:val="decimal"/>
      <w:pStyle w:val="ITTBody"/>
      <w:lvlText w:val="%1.%2."/>
      <w:lvlJc w:val="left"/>
      <w:pPr>
        <w:ind w:left="1163" w:hanging="1021"/>
      </w:pPr>
      <w:rPr>
        <w:rFonts w:hint="default"/>
      </w:rPr>
    </w:lvl>
    <w:lvl w:ilvl="2">
      <w:start w:val="1"/>
      <w:numFmt w:val="decimal"/>
      <w:pStyle w:val="ITTBodyLevel2"/>
      <w:lvlText w:val="%1.%2.%3."/>
      <w:lvlJc w:val="left"/>
      <w:pPr>
        <w:ind w:left="1305" w:hanging="1021"/>
      </w:pPr>
      <w:rPr>
        <w:rFonts w:hint="default"/>
        <w:vertAlign w:val="baseline"/>
      </w:rPr>
    </w:lvl>
    <w:lvl w:ilvl="3">
      <w:start w:val="1"/>
      <w:numFmt w:val="decimal"/>
      <w:pStyle w:val="ITTBody3"/>
      <w:lvlText w:val="%1.%2.%3.%4."/>
      <w:lvlJc w:val="left"/>
      <w:pPr>
        <w:ind w:left="1021" w:hanging="1021"/>
      </w:pPr>
      <w:rPr>
        <w:rFonts w:hint="default"/>
      </w:rPr>
    </w:lvl>
    <w:lvl w:ilvl="4">
      <w:start w:val="1"/>
      <w:numFmt w:val="decimal"/>
      <w:pStyle w:val="ITTBody4"/>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num w:numId="1">
    <w:abstractNumId w:val="12"/>
  </w:num>
  <w:num w:numId="2">
    <w:abstractNumId w:val="14"/>
  </w:num>
  <w:num w:numId="3">
    <w:abstractNumId w:val="2"/>
  </w:num>
  <w:num w:numId="4">
    <w:abstractNumId w:val="9"/>
  </w:num>
  <w:num w:numId="5">
    <w:abstractNumId w:val="5"/>
  </w:num>
  <w:num w:numId="6">
    <w:abstractNumId w:val="7"/>
  </w:num>
  <w:num w:numId="7">
    <w:abstractNumId w:val="13"/>
  </w:num>
  <w:num w:numId="8">
    <w:abstractNumId w:val="16"/>
  </w:num>
  <w:num w:numId="9">
    <w:abstractNumId w:val="13"/>
  </w:num>
  <w:num w:numId="10">
    <w:abstractNumId w:val="10"/>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num>
  <w:num w:numId="16">
    <w:abstractNumId w:val="1"/>
  </w:num>
  <w:num w:numId="17">
    <w:abstractNumId w:val="4"/>
  </w:num>
  <w:num w:numId="1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3"/>
  </w:num>
  <w:num w:numId="21">
    <w:abstractNumId w:val="13"/>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7A2"/>
    <w:rsid w:val="00004C5B"/>
    <w:rsid w:val="00017A4D"/>
    <w:rsid w:val="00044EB9"/>
    <w:rsid w:val="0005240D"/>
    <w:rsid w:val="0005776C"/>
    <w:rsid w:val="0006543C"/>
    <w:rsid w:val="000678A0"/>
    <w:rsid w:val="00091757"/>
    <w:rsid w:val="00093A2A"/>
    <w:rsid w:val="00095271"/>
    <w:rsid w:val="00096099"/>
    <w:rsid w:val="00097221"/>
    <w:rsid w:val="000A7F8C"/>
    <w:rsid w:val="000B72D5"/>
    <w:rsid w:val="000D4A1A"/>
    <w:rsid w:val="000E452D"/>
    <w:rsid w:val="000E66F2"/>
    <w:rsid w:val="000F1D73"/>
    <w:rsid w:val="00101D98"/>
    <w:rsid w:val="00145F41"/>
    <w:rsid w:val="00190D95"/>
    <w:rsid w:val="001C1949"/>
    <w:rsid w:val="00207DBC"/>
    <w:rsid w:val="00267D44"/>
    <w:rsid w:val="00295923"/>
    <w:rsid w:val="002973CC"/>
    <w:rsid w:val="002B394D"/>
    <w:rsid w:val="002B3B0D"/>
    <w:rsid w:val="002D4945"/>
    <w:rsid w:val="002F100E"/>
    <w:rsid w:val="003200EE"/>
    <w:rsid w:val="00324FE3"/>
    <w:rsid w:val="0034581A"/>
    <w:rsid w:val="0039056C"/>
    <w:rsid w:val="003B248B"/>
    <w:rsid w:val="003D0C40"/>
    <w:rsid w:val="003D0EE3"/>
    <w:rsid w:val="003D5B75"/>
    <w:rsid w:val="003E477E"/>
    <w:rsid w:val="004113C5"/>
    <w:rsid w:val="00414050"/>
    <w:rsid w:val="0041542F"/>
    <w:rsid w:val="00415558"/>
    <w:rsid w:val="004310DB"/>
    <w:rsid w:val="00432AF2"/>
    <w:rsid w:val="00435C67"/>
    <w:rsid w:val="00435E7C"/>
    <w:rsid w:val="00465F84"/>
    <w:rsid w:val="004A08AF"/>
    <w:rsid w:val="004A690C"/>
    <w:rsid w:val="004B4671"/>
    <w:rsid w:val="004B4E23"/>
    <w:rsid w:val="004C1608"/>
    <w:rsid w:val="004C49CD"/>
    <w:rsid w:val="004D18A2"/>
    <w:rsid w:val="004E6291"/>
    <w:rsid w:val="00530F99"/>
    <w:rsid w:val="00535074"/>
    <w:rsid w:val="00546E83"/>
    <w:rsid w:val="00547201"/>
    <w:rsid w:val="00547515"/>
    <w:rsid w:val="00573104"/>
    <w:rsid w:val="00585E9C"/>
    <w:rsid w:val="005909BF"/>
    <w:rsid w:val="005B51C9"/>
    <w:rsid w:val="005D5F99"/>
    <w:rsid w:val="005E2171"/>
    <w:rsid w:val="005F2925"/>
    <w:rsid w:val="00645C03"/>
    <w:rsid w:val="00674D06"/>
    <w:rsid w:val="00676A6E"/>
    <w:rsid w:val="00690786"/>
    <w:rsid w:val="006975BB"/>
    <w:rsid w:val="006A1B57"/>
    <w:rsid w:val="006B15ED"/>
    <w:rsid w:val="006B7162"/>
    <w:rsid w:val="006C01CE"/>
    <w:rsid w:val="006C6092"/>
    <w:rsid w:val="00701BBE"/>
    <w:rsid w:val="00731E2D"/>
    <w:rsid w:val="007422BE"/>
    <w:rsid w:val="00765237"/>
    <w:rsid w:val="00775EA8"/>
    <w:rsid w:val="007A6E85"/>
    <w:rsid w:val="007C09E7"/>
    <w:rsid w:val="007C0C02"/>
    <w:rsid w:val="007E6A56"/>
    <w:rsid w:val="007F3011"/>
    <w:rsid w:val="008118F3"/>
    <w:rsid w:val="00821D4A"/>
    <w:rsid w:val="0084563E"/>
    <w:rsid w:val="00875C0D"/>
    <w:rsid w:val="00884152"/>
    <w:rsid w:val="008A20F2"/>
    <w:rsid w:val="008A2146"/>
    <w:rsid w:val="008B060B"/>
    <w:rsid w:val="008D7C1F"/>
    <w:rsid w:val="008E0938"/>
    <w:rsid w:val="008F07A3"/>
    <w:rsid w:val="008F7CB6"/>
    <w:rsid w:val="00914AB2"/>
    <w:rsid w:val="009155C5"/>
    <w:rsid w:val="0092183B"/>
    <w:rsid w:val="00936D1F"/>
    <w:rsid w:val="00942F8F"/>
    <w:rsid w:val="009541D6"/>
    <w:rsid w:val="009812EF"/>
    <w:rsid w:val="009C759F"/>
    <w:rsid w:val="009F3E3C"/>
    <w:rsid w:val="00A049D3"/>
    <w:rsid w:val="00A37294"/>
    <w:rsid w:val="00A4469D"/>
    <w:rsid w:val="00A51EDF"/>
    <w:rsid w:val="00A948FB"/>
    <w:rsid w:val="00AE0D5E"/>
    <w:rsid w:val="00AF1D9B"/>
    <w:rsid w:val="00B043A9"/>
    <w:rsid w:val="00B15B66"/>
    <w:rsid w:val="00B221C4"/>
    <w:rsid w:val="00B26B42"/>
    <w:rsid w:val="00B32C4A"/>
    <w:rsid w:val="00B56ECE"/>
    <w:rsid w:val="00B6116C"/>
    <w:rsid w:val="00B65974"/>
    <w:rsid w:val="00B71B57"/>
    <w:rsid w:val="00B723E5"/>
    <w:rsid w:val="00B81814"/>
    <w:rsid w:val="00B877A2"/>
    <w:rsid w:val="00BA4AE6"/>
    <w:rsid w:val="00BB4279"/>
    <w:rsid w:val="00BB562E"/>
    <w:rsid w:val="00BD4595"/>
    <w:rsid w:val="00C05AC4"/>
    <w:rsid w:val="00C12705"/>
    <w:rsid w:val="00C55DFE"/>
    <w:rsid w:val="00C56E7E"/>
    <w:rsid w:val="00C82CF6"/>
    <w:rsid w:val="00C875A0"/>
    <w:rsid w:val="00C87EFC"/>
    <w:rsid w:val="00CD0C12"/>
    <w:rsid w:val="00D139C9"/>
    <w:rsid w:val="00D23FDC"/>
    <w:rsid w:val="00D35A4C"/>
    <w:rsid w:val="00D70715"/>
    <w:rsid w:val="00D72CEB"/>
    <w:rsid w:val="00D9574B"/>
    <w:rsid w:val="00DA595A"/>
    <w:rsid w:val="00DB70C6"/>
    <w:rsid w:val="00DC530A"/>
    <w:rsid w:val="00E23D47"/>
    <w:rsid w:val="00E25EC4"/>
    <w:rsid w:val="00E6217D"/>
    <w:rsid w:val="00E75ACC"/>
    <w:rsid w:val="00EA079F"/>
    <w:rsid w:val="00EA51F4"/>
    <w:rsid w:val="00EB24E0"/>
    <w:rsid w:val="00EC6199"/>
    <w:rsid w:val="00ED29CF"/>
    <w:rsid w:val="00ED2BB2"/>
    <w:rsid w:val="00F0169A"/>
    <w:rsid w:val="00F316B8"/>
    <w:rsid w:val="00F451CC"/>
    <w:rsid w:val="00F47582"/>
    <w:rsid w:val="00F47D48"/>
    <w:rsid w:val="00F575D7"/>
    <w:rsid w:val="00F91613"/>
    <w:rsid w:val="00F96314"/>
    <w:rsid w:val="00F96AEA"/>
    <w:rsid w:val="00FA6982"/>
    <w:rsid w:val="00FC4D1E"/>
    <w:rsid w:val="00FF35D1"/>
    <w:rsid w:val="00FF6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D95"/>
    <w:pPr>
      <w:spacing w:after="240"/>
    </w:pPr>
    <w:rPr>
      <w:rFonts w:ascii="Arial" w:hAnsi="Arial"/>
      <w:sz w:val="24"/>
      <w:szCs w:val="24"/>
      <w:lang w:eastAsia="en-US"/>
    </w:rPr>
  </w:style>
  <w:style w:type="paragraph" w:styleId="Heading1">
    <w:name w:val="heading 1"/>
    <w:next w:val="Normal"/>
    <w:qFormat/>
    <w:rsid w:val="00DA595A"/>
    <w:pPr>
      <w:keepNext/>
      <w:numPr>
        <w:numId w:val="7"/>
      </w:numPr>
      <w:tabs>
        <w:tab w:val="left" w:pos="709"/>
      </w:tabs>
      <w:spacing w:before="240" w:after="120"/>
      <w:outlineLvl w:val="0"/>
    </w:pPr>
    <w:rPr>
      <w:rFonts w:ascii="Arial" w:hAnsi="Arial" w:cs="Arial"/>
      <w:b/>
      <w:bCs/>
      <w:i/>
      <w:iCs/>
      <w:sz w:val="28"/>
      <w:szCs w:val="28"/>
      <w:lang w:eastAsia="en-US"/>
    </w:rPr>
  </w:style>
  <w:style w:type="paragraph" w:styleId="Heading2">
    <w:name w:val="heading 2"/>
    <w:basedOn w:val="Heading1"/>
    <w:next w:val="Normal"/>
    <w:qFormat/>
    <w:rsid w:val="00190D95"/>
    <w:pPr>
      <w:numPr>
        <w:ilvl w:val="1"/>
      </w:numPr>
      <w:outlineLvl w:val="1"/>
    </w:pPr>
    <w:rPr>
      <w:b w:val="0"/>
      <w:i w:val="0"/>
      <w:sz w:val="24"/>
    </w:rPr>
  </w:style>
  <w:style w:type="paragraph" w:styleId="Heading3">
    <w:name w:val="heading 3"/>
    <w:basedOn w:val="Normal"/>
    <w:next w:val="Normal"/>
    <w:link w:val="Heading3Char"/>
    <w:semiHidden/>
    <w:unhideWhenUsed/>
    <w:qFormat/>
    <w:rsid w:val="00091757"/>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qFormat/>
    <w:rsid w:val="00ED29CF"/>
    <w:pPr>
      <w:keepNext/>
      <w:spacing w:after="120"/>
      <w:outlineLvl w:val="5"/>
    </w:pPr>
    <w:rPr>
      <w:rFonts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style>
  <w:style w:type="paragraph" w:styleId="BodyText">
    <w:name w:val="Body Text"/>
    <w:basedOn w:val="Normal"/>
    <w:link w:val="BodyTextChar"/>
    <w:rPr>
      <w:b/>
      <w:bCs/>
    </w:rPr>
  </w:style>
  <w:style w:type="paragraph" w:styleId="BodyText2">
    <w:name w:val="Body Text 2"/>
    <w:basedOn w:val="Normal"/>
    <w:rPr>
      <w:color w:val="FF00FF"/>
    </w:rPr>
  </w:style>
  <w:style w:type="paragraph" w:styleId="BodyTextIndent2">
    <w:name w:val="Body Text Indent 2"/>
    <w:basedOn w:val="Normal"/>
    <w:pPr>
      <w:ind w:left="1434" w:hanging="720"/>
    </w:pPr>
  </w:style>
  <w:style w:type="paragraph" w:styleId="BodyTextIndent3">
    <w:name w:val="Body Text Indent 3"/>
    <w:basedOn w:val="Normal"/>
    <w:pPr>
      <w:ind w:left="714"/>
    </w:p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731E2D"/>
    <w:rPr>
      <w:rFonts w:ascii="Tahoma" w:hAnsi="Tahoma"/>
      <w:sz w:val="16"/>
      <w:szCs w:val="16"/>
    </w:rPr>
  </w:style>
  <w:style w:type="paragraph" w:styleId="CommentSubject">
    <w:name w:val="annotation subject"/>
    <w:basedOn w:val="CommentText"/>
    <w:next w:val="CommentText"/>
    <w:semiHidden/>
    <w:rsid w:val="004A08AF"/>
    <w:rPr>
      <w:b/>
      <w:bCs/>
    </w:rPr>
  </w:style>
  <w:style w:type="paragraph" w:styleId="Footer">
    <w:name w:val="footer"/>
    <w:basedOn w:val="Normal"/>
    <w:link w:val="FooterChar"/>
    <w:uiPriority w:val="99"/>
    <w:rsid w:val="009C759F"/>
    <w:pPr>
      <w:tabs>
        <w:tab w:val="center" w:pos="4153"/>
        <w:tab w:val="right" w:pos="8306"/>
      </w:tabs>
    </w:pPr>
  </w:style>
  <w:style w:type="character" w:styleId="PageNumber">
    <w:name w:val="page number"/>
    <w:basedOn w:val="DefaultParagraphFont"/>
    <w:rsid w:val="009C759F"/>
  </w:style>
  <w:style w:type="paragraph" w:styleId="Header">
    <w:name w:val="header"/>
    <w:basedOn w:val="Normal"/>
    <w:rsid w:val="002D4945"/>
    <w:pPr>
      <w:tabs>
        <w:tab w:val="center" w:pos="4153"/>
        <w:tab w:val="right" w:pos="8306"/>
      </w:tabs>
    </w:pPr>
  </w:style>
  <w:style w:type="character" w:styleId="Hyperlink">
    <w:name w:val="Hyperlink"/>
    <w:rsid w:val="00432AF2"/>
    <w:rPr>
      <w:color w:val="0000FF"/>
      <w:u w:val="single"/>
    </w:rPr>
  </w:style>
  <w:style w:type="character" w:customStyle="1" w:styleId="emailstyle17">
    <w:name w:val="emailstyle17"/>
    <w:semiHidden/>
    <w:rsid w:val="004A690C"/>
    <w:rPr>
      <w:rFonts w:ascii="Arial" w:hAnsi="Arial" w:cs="Arial" w:hint="default"/>
      <w:color w:val="auto"/>
      <w:sz w:val="20"/>
      <w:szCs w:val="20"/>
    </w:rPr>
  </w:style>
  <w:style w:type="character" w:styleId="FollowedHyperlink">
    <w:name w:val="FollowedHyperlink"/>
    <w:rsid w:val="00EB24E0"/>
    <w:rPr>
      <w:color w:val="800080"/>
      <w:u w:val="single"/>
    </w:rPr>
  </w:style>
  <w:style w:type="paragraph" w:styleId="Title">
    <w:name w:val="Title"/>
    <w:next w:val="Normal"/>
    <w:link w:val="TitleChar"/>
    <w:qFormat/>
    <w:rsid w:val="00F96314"/>
    <w:pPr>
      <w:jc w:val="center"/>
    </w:pPr>
    <w:rPr>
      <w:rFonts w:ascii="Arial" w:hAnsi="Arial"/>
      <w:b/>
      <w:bCs/>
      <w:sz w:val="32"/>
      <w:szCs w:val="24"/>
      <w:lang w:eastAsia="en-US"/>
    </w:rPr>
  </w:style>
  <w:style w:type="character" w:customStyle="1" w:styleId="BodyTextChar">
    <w:name w:val="Body Text Char"/>
    <w:link w:val="BodyText"/>
    <w:rsid w:val="00F96314"/>
    <w:rPr>
      <w:rFonts w:ascii="Arial" w:hAnsi="Arial"/>
      <w:b/>
      <w:bCs/>
      <w:sz w:val="24"/>
      <w:szCs w:val="24"/>
      <w:lang w:eastAsia="en-US"/>
    </w:rPr>
  </w:style>
  <w:style w:type="character" w:customStyle="1" w:styleId="BodyTextIndentChar">
    <w:name w:val="Body Text Indent Char"/>
    <w:link w:val="BodyTextIndent"/>
    <w:rsid w:val="00F96314"/>
    <w:rPr>
      <w:rFonts w:ascii="Arial" w:hAnsi="Arial"/>
      <w:sz w:val="24"/>
      <w:szCs w:val="24"/>
      <w:lang w:eastAsia="en-US"/>
    </w:rPr>
  </w:style>
  <w:style w:type="character" w:customStyle="1" w:styleId="TitleChar">
    <w:name w:val="Title Char"/>
    <w:link w:val="Title"/>
    <w:rsid w:val="00F96314"/>
    <w:rPr>
      <w:rFonts w:ascii="Arial" w:hAnsi="Arial"/>
      <w:b/>
      <w:bCs/>
      <w:sz w:val="32"/>
      <w:szCs w:val="24"/>
      <w:lang w:eastAsia="en-US"/>
    </w:rPr>
  </w:style>
  <w:style w:type="character" w:customStyle="1" w:styleId="FooterChar">
    <w:name w:val="Footer Char"/>
    <w:link w:val="Footer"/>
    <w:uiPriority w:val="99"/>
    <w:rsid w:val="00690786"/>
    <w:rPr>
      <w:rFonts w:ascii="Arial" w:hAnsi="Arial"/>
      <w:sz w:val="24"/>
      <w:szCs w:val="24"/>
      <w:lang w:eastAsia="en-US"/>
    </w:rPr>
  </w:style>
  <w:style w:type="paragraph" w:customStyle="1" w:styleId="ITTBody">
    <w:name w:val="ITT Body"/>
    <w:basedOn w:val="Normal"/>
    <w:qFormat/>
    <w:rsid w:val="006C01CE"/>
    <w:pPr>
      <w:numPr>
        <w:ilvl w:val="1"/>
        <w:numId w:val="8"/>
      </w:numPr>
      <w:tabs>
        <w:tab w:val="left" w:pos="851"/>
      </w:tabs>
      <w:spacing w:after="120"/>
      <w:ind w:left="851" w:hanging="851"/>
    </w:pPr>
    <w:rPr>
      <w:rFonts w:cs="Arial"/>
      <w:sz w:val="22"/>
      <w:szCs w:val="22"/>
      <w:lang w:val="en-US" w:bidi="en-US"/>
    </w:rPr>
  </w:style>
  <w:style w:type="paragraph" w:customStyle="1" w:styleId="ITTHeading1">
    <w:name w:val="ITT Heading 1"/>
    <w:basedOn w:val="Normal"/>
    <w:qFormat/>
    <w:rsid w:val="006C01CE"/>
    <w:pPr>
      <w:numPr>
        <w:numId w:val="8"/>
      </w:numPr>
      <w:tabs>
        <w:tab w:val="left" w:pos="851"/>
      </w:tabs>
      <w:spacing w:before="360" w:after="120"/>
      <w:ind w:left="851" w:hanging="851"/>
    </w:pPr>
    <w:rPr>
      <w:b/>
      <w:sz w:val="32"/>
      <w:szCs w:val="32"/>
    </w:rPr>
  </w:style>
  <w:style w:type="paragraph" w:customStyle="1" w:styleId="ITTBodyLevel2">
    <w:name w:val="ITT Body Level 2"/>
    <w:basedOn w:val="ITTBody"/>
    <w:qFormat/>
    <w:rsid w:val="006C01CE"/>
    <w:pPr>
      <w:numPr>
        <w:ilvl w:val="2"/>
      </w:numPr>
      <w:tabs>
        <w:tab w:val="clear" w:pos="851"/>
        <w:tab w:val="left" w:pos="1843"/>
      </w:tabs>
      <w:ind w:left="1843" w:hanging="992"/>
    </w:pPr>
  </w:style>
  <w:style w:type="paragraph" w:customStyle="1" w:styleId="ITTHeading20">
    <w:name w:val="ITT Heading 2"/>
    <w:basedOn w:val="ITTBody"/>
    <w:link w:val="ITTHeading2Char"/>
    <w:qFormat/>
    <w:rsid w:val="006C01CE"/>
    <w:rPr>
      <w:b/>
      <w:sz w:val="28"/>
      <w:szCs w:val="28"/>
      <w:lang w:val="en-GB" w:bidi="ar-SA"/>
    </w:rPr>
  </w:style>
  <w:style w:type="character" w:customStyle="1" w:styleId="ITTHeading2Char">
    <w:name w:val="ITT Heading 2 Char"/>
    <w:link w:val="ITTHeading20"/>
    <w:rsid w:val="006C01CE"/>
    <w:rPr>
      <w:rFonts w:ascii="Arial" w:hAnsi="Arial" w:cs="Arial"/>
      <w:b/>
      <w:sz w:val="28"/>
      <w:szCs w:val="28"/>
      <w:lang w:eastAsia="en-US"/>
    </w:rPr>
  </w:style>
  <w:style w:type="paragraph" w:customStyle="1" w:styleId="ITTBody3">
    <w:name w:val="ITT Body 3"/>
    <w:basedOn w:val="ITTBodyLevel2"/>
    <w:qFormat/>
    <w:rsid w:val="006C01CE"/>
    <w:pPr>
      <w:numPr>
        <w:ilvl w:val="3"/>
      </w:numPr>
      <w:tabs>
        <w:tab w:val="clear" w:pos="1843"/>
        <w:tab w:val="left" w:pos="2835"/>
      </w:tabs>
      <w:ind w:left="2835" w:hanging="992"/>
    </w:pPr>
  </w:style>
  <w:style w:type="paragraph" w:customStyle="1" w:styleId="ITTBody4">
    <w:name w:val="ITT Body 4"/>
    <w:basedOn w:val="ITTBody3"/>
    <w:qFormat/>
    <w:rsid w:val="006C01CE"/>
    <w:pPr>
      <w:numPr>
        <w:ilvl w:val="4"/>
      </w:numPr>
      <w:tabs>
        <w:tab w:val="clear" w:pos="2835"/>
        <w:tab w:val="left" w:pos="3969"/>
      </w:tabs>
      <w:ind w:left="3969" w:hanging="1162"/>
    </w:pPr>
  </w:style>
  <w:style w:type="paragraph" w:styleId="ListParagraph">
    <w:name w:val="List Paragraph"/>
    <w:basedOn w:val="Normal"/>
    <w:uiPriority w:val="34"/>
    <w:qFormat/>
    <w:rsid w:val="00C875A0"/>
    <w:pPr>
      <w:spacing w:after="0"/>
      <w:ind w:left="720"/>
    </w:pPr>
    <w:rPr>
      <w:rFonts w:ascii="Times New Roman" w:hAnsi="Times New Roman"/>
      <w:lang w:eastAsia="en-GB"/>
    </w:rPr>
  </w:style>
  <w:style w:type="paragraph" w:customStyle="1" w:styleId="ITTBullet1">
    <w:name w:val="ITT Bullet1"/>
    <w:basedOn w:val="Normal"/>
    <w:rsid w:val="00D35A4C"/>
    <w:pPr>
      <w:numPr>
        <w:numId w:val="13"/>
      </w:numPr>
      <w:spacing w:before="60" w:after="60"/>
    </w:pPr>
    <w:rPr>
      <w:rFonts w:eastAsia="Calibri" w:cs="Arial"/>
      <w:sz w:val="22"/>
      <w:szCs w:val="22"/>
      <w:lang w:eastAsia="en-GB"/>
    </w:rPr>
  </w:style>
  <w:style w:type="paragraph" w:customStyle="1" w:styleId="Bulletleft1">
    <w:name w:val="Bullet left 1"/>
    <w:basedOn w:val="Normal"/>
    <w:rsid w:val="00D35A4C"/>
    <w:pPr>
      <w:numPr>
        <w:numId w:val="14"/>
      </w:numPr>
      <w:tabs>
        <w:tab w:val="clear" w:pos="284"/>
        <w:tab w:val="num" w:pos="360"/>
      </w:tabs>
      <w:spacing w:after="0" w:line="360" w:lineRule="auto"/>
      <w:ind w:left="360" w:hanging="360"/>
    </w:pPr>
    <w:rPr>
      <w:lang w:val="en-US"/>
    </w:rPr>
  </w:style>
  <w:style w:type="paragraph" w:customStyle="1" w:styleId="ITTheading2">
    <w:name w:val="ITT heading 2"/>
    <w:basedOn w:val="Normal"/>
    <w:qFormat/>
    <w:rsid w:val="00D35A4C"/>
    <w:pPr>
      <w:numPr>
        <w:ilvl w:val="1"/>
        <w:numId w:val="14"/>
      </w:numPr>
      <w:spacing w:before="120" w:after="120" w:line="276" w:lineRule="auto"/>
      <w:ind w:hanging="1163"/>
    </w:pPr>
    <w:rPr>
      <w:rFonts w:eastAsia="Calibri" w:cs="Arial"/>
      <w:b/>
      <w:bCs/>
      <w:sz w:val="28"/>
      <w:szCs w:val="28"/>
      <w:lang w:eastAsia="en-GB"/>
    </w:rPr>
  </w:style>
  <w:style w:type="paragraph" w:customStyle="1" w:styleId="NICEnormal">
    <w:name w:val="NICE normal"/>
    <w:link w:val="NICEnormalChar1"/>
    <w:qFormat/>
    <w:rsid w:val="00091757"/>
    <w:pPr>
      <w:spacing w:after="240" w:line="360" w:lineRule="auto"/>
    </w:pPr>
    <w:rPr>
      <w:rFonts w:ascii="Arial" w:hAnsi="Arial"/>
      <w:sz w:val="24"/>
      <w:szCs w:val="24"/>
      <w:lang w:val="en-US" w:eastAsia="en-US"/>
    </w:rPr>
  </w:style>
  <w:style w:type="character" w:customStyle="1" w:styleId="NICEnormalChar1">
    <w:name w:val="NICE normal Char1"/>
    <w:link w:val="NICEnormal"/>
    <w:rsid w:val="00091757"/>
    <w:rPr>
      <w:rFonts w:ascii="Arial" w:hAnsi="Arial"/>
      <w:sz w:val="24"/>
      <w:szCs w:val="24"/>
      <w:lang w:val="en-US" w:eastAsia="en-US"/>
    </w:rPr>
  </w:style>
  <w:style w:type="paragraph" w:customStyle="1" w:styleId="Numberedheading1">
    <w:name w:val="Numbered heading 1"/>
    <w:basedOn w:val="Heading1"/>
    <w:next w:val="NICEnormal"/>
    <w:rsid w:val="00091757"/>
    <w:pPr>
      <w:numPr>
        <w:numId w:val="17"/>
      </w:numPr>
      <w:tabs>
        <w:tab w:val="clear" w:pos="709"/>
        <w:tab w:val="clear" w:pos="1134"/>
      </w:tabs>
      <w:spacing w:line="360" w:lineRule="auto"/>
      <w:ind w:left="720" w:hanging="360"/>
    </w:pPr>
    <w:rPr>
      <w:rFonts w:cs="Times New Roman"/>
      <w:i w:val="0"/>
      <w:iCs w:val="0"/>
      <w:kern w:val="32"/>
      <w:sz w:val="32"/>
      <w:szCs w:val="24"/>
      <w:lang w:val="en-US"/>
    </w:rPr>
  </w:style>
  <w:style w:type="paragraph" w:customStyle="1" w:styleId="Numberedheading2">
    <w:name w:val="Numbered heading 2"/>
    <w:basedOn w:val="Heading2"/>
    <w:next w:val="NICEnormal"/>
    <w:link w:val="Numberedheading2Char"/>
    <w:rsid w:val="00091757"/>
    <w:pPr>
      <w:numPr>
        <w:numId w:val="17"/>
      </w:numPr>
      <w:tabs>
        <w:tab w:val="clear" w:pos="709"/>
      </w:tabs>
      <w:spacing w:after="60" w:line="360" w:lineRule="auto"/>
    </w:pPr>
    <w:rPr>
      <w:rFonts w:cs="Times New Roman"/>
      <w:b/>
      <w:i/>
      <w:sz w:val="28"/>
      <w:lang w:val="en-US"/>
    </w:rPr>
  </w:style>
  <w:style w:type="paragraph" w:customStyle="1" w:styleId="Numberedheading3">
    <w:name w:val="Numbered heading 3"/>
    <w:basedOn w:val="Heading3"/>
    <w:next w:val="NICEnormal"/>
    <w:rsid w:val="00091757"/>
    <w:pPr>
      <w:numPr>
        <w:ilvl w:val="2"/>
        <w:numId w:val="17"/>
      </w:numPr>
      <w:tabs>
        <w:tab w:val="clear" w:pos="1134"/>
        <w:tab w:val="num" w:pos="360"/>
      </w:tabs>
      <w:spacing w:line="360" w:lineRule="auto"/>
      <w:ind w:left="0" w:firstLine="0"/>
    </w:pPr>
    <w:rPr>
      <w:rFonts w:ascii="Arial" w:eastAsia="Times New Roman" w:hAnsi="Arial" w:cs="Arial"/>
      <w:szCs w:val="24"/>
      <w:lang w:eastAsia="en-GB"/>
    </w:rPr>
  </w:style>
  <w:style w:type="paragraph" w:customStyle="1" w:styleId="Numberedlevel4text">
    <w:name w:val="Numbered level 4 text"/>
    <w:basedOn w:val="NICEnormal"/>
    <w:next w:val="NICEnormal"/>
    <w:rsid w:val="00091757"/>
    <w:pPr>
      <w:numPr>
        <w:ilvl w:val="3"/>
        <w:numId w:val="17"/>
      </w:numPr>
      <w:tabs>
        <w:tab w:val="clear" w:pos="1134"/>
        <w:tab w:val="num" w:pos="360"/>
        <w:tab w:val="num" w:pos="643"/>
      </w:tabs>
      <w:ind w:left="643" w:hanging="360"/>
    </w:pPr>
  </w:style>
  <w:style w:type="character" w:customStyle="1" w:styleId="Numberedheading2Char">
    <w:name w:val="Numbered heading 2 Char"/>
    <w:link w:val="Numberedheading2"/>
    <w:rsid w:val="00091757"/>
    <w:rPr>
      <w:rFonts w:ascii="Arial" w:hAnsi="Arial"/>
      <w:b/>
      <w:bCs/>
      <w:i/>
      <w:iCs/>
      <w:sz w:val="28"/>
      <w:szCs w:val="28"/>
      <w:lang w:val="en-US" w:eastAsia="en-US"/>
    </w:rPr>
  </w:style>
  <w:style w:type="paragraph" w:customStyle="1" w:styleId="ITTBullet">
    <w:name w:val="ITT Bullet"/>
    <w:basedOn w:val="Normal"/>
    <w:rsid w:val="00091757"/>
    <w:pPr>
      <w:numPr>
        <w:numId w:val="18"/>
      </w:numPr>
      <w:spacing w:before="60"/>
      <w:ind w:left="1984" w:hanging="578"/>
    </w:pPr>
    <w:rPr>
      <w:rFonts w:eastAsia="Calibri" w:cs="Arial"/>
      <w:sz w:val="22"/>
      <w:szCs w:val="22"/>
      <w:lang w:eastAsia="en-GB"/>
    </w:rPr>
  </w:style>
  <w:style w:type="paragraph" w:customStyle="1" w:styleId="ITTBulletlevel2">
    <w:name w:val="ITT Bullet level 2"/>
    <w:basedOn w:val="Normal"/>
    <w:rsid w:val="00091757"/>
    <w:pPr>
      <w:numPr>
        <w:ilvl w:val="1"/>
        <w:numId w:val="18"/>
      </w:numPr>
      <w:spacing w:before="60"/>
    </w:pPr>
    <w:rPr>
      <w:rFonts w:eastAsia="Calibri" w:cs="Arial"/>
      <w:b/>
      <w:bCs/>
      <w:sz w:val="22"/>
      <w:szCs w:val="22"/>
      <w:lang w:eastAsia="en-GB"/>
    </w:rPr>
  </w:style>
  <w:style w:type="paragraph" w:customStyle="1" w:styleId="ITTTableHeading">
    <w:name w:val="ITT Table Heading"/>
    <w:basedOn w:val="Normal"/>
    <w:rsid w:val="00091757"/>
    <w:pPr>
      <w:spacing w:beforeLines="60" w:after="0"/>
    </w:pPr>
    <w:rPr>
      <w:rFonts w:eastAsia="Calibri" w:cs="Arial"/>
      <w:b/>
      <w:bCs/>
      <w:sz w:val="22"/>
      <w:szCs w:val="22"/>
      <w:lang w:eastAsia="en-GB"/>
    </w:rPr>
  </w:style>
  <w:style w:type="character" w:customStyle="1" w:styleId="CommentTextChar">
    <w:name w:val="Comment Text Char"/>
    <w:link w:val="CommentText"/>
    <w:semiHidden/>
    <w:rsid w:val="00091757"/>
    <w:rPr>
      <w:rFonts w:ascii="Arial" w:hAnsi="Arial"/>
      <w:lang w:eastAsia="en-US"/>
    </w:rPr>
  </w:style>
  <w:style w:type="character" w:customStyle="1" w:styleId="Heading3Char">
    <w:name w:val="Heading 3 Char"/>
    <w:basedOn w:val="DefaultParagraphFont"/>
    <w:link w:val="Heading3"/>
    <w:semiHidden/>
    <w:rsid w:val="00091757"/>
    <w:rPr>
      <w:rFonts w:asciiTheme="majorHAnsi" w:eastAsiaTheme="majorEastAsia" w:hAnsiTheme="majorHAnsi" w:cstheme="majorBidi"/>
      <w:b/>
      <w:bCs/>
      <w:sz w:val="26"/>
      <w:szCs w:val="26"/>
      <w:lang w:eastAsia="en-US"/>
    </w:rPr>
  </w:style>
  <w:style w:type="paragraph" w:styleId="Revision">
    <w:name w:val="Revision"/>
    <w:hidden/>
    <w:uiPriority w:val="99"/>
    <w:semiHidden/>
    <w:rsid w:val="00C55DFE"/>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9971">
      <w:bodyDiv w:val="1"/>
      <w:marLeft w:val="0"/>
      <w:marRight w:val="0"/>
      <w:marTop w:val="0"/>
      <w:marBottom w:val="0"/>
      <w:divBdr>
        <w:top w:val="none" w:sz="0" w:space="0" w:color="auto"/>
        <w:left w:val="none" w:sz="0" w:space="0" w:color="auto"/>
        <w:bottom w:val="none" w:sz="0" w:space="0" w:color="auto"/>
        <w:right w:val="none" w:sz="0" w:space="0" w:color="auto"/>
      </w:divBdr>
    </w:div>
    <w:div w:id="485324538">
      <w:bodyDiv w:val="1"/>
      <w:marLeft w:val="0"/>
      <w:marRight w:val="0"/>
      <w:marTop w:val="0"/>
      <w:marBottom w:val="0"/>
      <w:divBdr>
        <w:top w:val="none" w:sz="0" w:space="0" w:color="auto"/>
        <w:left w:val="none" w:sz="0" w:space="0" w:color="auto"/>
        <w:bottom w:val="none" w:sz="0" w:space="0" w:color="auto"/>
        <w:right w:val="none" w:sz="0" w:space="0" w:color="auto"/>
      </w:divBdr>
    </w:div>
    <w:div w:id="757214044">
      <w:bodyDiv w:val="1"/>
      <w:marLeft w:val="0"/>
      <w:marRight w:val="0"/>
      <w:marTop w:val="0"/>
      <w:marBottom w:val="0"/>
      <w:divBdr>
        <w:top w:val="none" w:sz="0" w:space="0" w:color="auto"/>
        <w:left w:val="none" w:sz="0" w:space="0" w:color="auto"/>
        <w:bottom w:val="none" w:sz="0" w:space="0" w:color="auto"/>
        <w:right w:val="none" w:sz="0" w:space="0" w:color="auto"/>
      </w:divBdr>
    </w:div>
    <w:div w:id="155523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hyperlink" Target="mailto:contract.bids@nice.org.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ntract.bids@nice.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ice.org.uk/article/pmg9/chapter/Forewor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article/pmg9/chapter/Forewor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article/pmg9/chapter/Foreword" TargetMode="External"/><Relationship Id="rId14" Type="http://schemas.openxmlformats.org/officeDocument/2006/relationships/hyperlink" Target="mailto:Gillian.Watson@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81E1E064</Template>
  <TotalTime>1</TotalTime>
  <Pages>10</Pages>
  <Words>2510</Words>
  <Characters>14311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16788</CharactersWithSpaces>
  <SharedDoc>false</SharedDoc>
  <HLinks>
    <vt:vector size="24" baseType="variant">
      <vt:variant>
        <vt:i4>720940</vt:i4>
      </vt:variant>
      <vt:variant>
        <vt:i4>9</vt:i4>
      </vt:variant>
      <vt:variant>
        <vt:i4>0</vt:i4>
      </vt:variant>
      <vt:variant>
        <vt:i4>5</vt:i4>
      </vt:variant>
      <vt:variant>
        <vt:lpwstr>mailto:barney.wilkinson@nice.org.uk</vt:lpwstr>
      </vt:variant>
      <vt:variant>
        <vt:lpwstr/>
      </vt:variant>
      <vt:variant>
        <vt:i4>6160499</vt:i4>
      </vt:variant>
      <vt:variant>
        <vt:i4>6</vt:i4>
      </vt:variant>
      <vt:variant>
        <vt:i4>0</vt:i4>
      </vt:variant>
      <vt:variant>
        <vt:i4>5</vt:i4>
      </vt:variant>
      <vt:variant>
        <vt:lpwstr>mailto:contract.bids@nice.org.uk</vt:lpwstr>
      </vt:variant>
      <vt:variant>
        <vt:lpwstr/>
      </vt:variant>
      <vt:variant>
        <vt:i4>6946912</vt:i4>
      </vt:variant>
      <vt:variant>
        <vt:i4>3</vt:i4>
      </vt:variant>
      <vt:variant>
        <vt:i4>0</vt:i4>
      </vt:variant>
      <vt:variant>
        <vt:i4>5</vt:i4>
      </vt:variant>
      <vt:variant>
        <vt:lpwstr>http://www.nice.org.uk/aboutnice/howwework/devnicetech/technologyappraisalprocessguides/guidetothemethodsoftechnologyappraisal.jsp</vt:lpwstr>
      </vt:variant>
      <vt:variant>
        <vt:lpwstr/>
      </vt:variant>
      <vt:variant>
        <vt:i4>4128801</vt:i4>
      </vt:variant>
      <vt:variant>
        <vt:i4>0</vt:i4>
      </vt:variant>
      <vt:variant>
        <vt:i4>0</vt:i4>
      </vt:variant>
      <vt:variant>
        <vt:i4>5</vt:i4>
      </vt:variant>
      <vt:variant>
        <vt:lpwstr>http://www.nice.org.uk/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Louise Fish</dc:creator>
  <cp:lastModifiedBy>Gillian Watson</cp:lastModifiedBy>
  <cp:revision>2</cp:revision>
  <cp:lastPrinted>2016-06-16T09:12:00Z</cp:lastPrinted>
  <dcterms:created xsi:type="dcterms:W3CDTF">2016-06-16T11:50:00Z</dcterms:created>
  <dcterms:modified xsi:type="dcterms:W3CDTF">2016-06-16T11:50:00Z</dcterms:modified>
</cp:coreProperties>
</file>