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ECE3" w14:textId="0B6A785D" w:rsidR="00233233" w:rsidRPr="008349CF" w:rsidRDefault="00233233" w:rsidP="00233233">
      <w:pPr>
        <w:jc w:val="center"/>
        <w:rPr>
          <w:b/>
          <w:bCs/>
          <w:sz w:val="24"/>
          <w:szCs w:val="24"/>
          <w:u w:val="single"/>
        </w:rPr>
      </w:pPr>
      <w:r w:rsidRPr="008349CF">
        <w:rPr>
          <w:b/>
          <w:bCs/>
          <w:sz w:val="24"/>
          <w:szCs w:val="24"/>
          <w:u w:val="single"/>
        </w:rPr>
        <w:t xml:space="preserve">Terms of Reference – </w:t>
      </w:r>
      <w:r w:rsidR="00EE7F5D">
        <w:rPr>
          <w:b/>
          <w:bCs/>
          <w:sz w:val="24"/>
          <w:szCs w:val="24"/>
          <w:u w:val="single"/>
        </w:rPr>
        <w:t xml:space="preserve">Steps to implement </w:t>
      </w:r>
      <w:r w:rsidRPr="008349CF">
        <w:rPr>
          <w:b/>
          <w:bCs/>
          <w:sz w:val="24"/>
          <w:szCs w:val="24"/>
          <w:u w:val="single"/>
        </w:rPr>
        <w:t xml:space="preserve">Net Zero </w:t>
      </w:r>
      <w:r w:rsidR="008A49F0">
        <w:rPr>
          <w:b/>
          <w:bCs/>
          <w:sz w:val="24"/>
          <w:szCs w:val="24"/>
          <w:u w:val="single"/>
        </w:rPr>
        <w:t>Delivery Tracker</w:t>
      </w:r>
      <w:r w:rsidRPr="008349CF">
        <w:rPr>
          <w:b/>
          <w:bCs/>
          <w:sz w:val="24"/>
          <w:szCs w:val="24"/>
          <w:u w:val="single"/>
        </w:rPr>
        <w:t xml:space="preserve"> </w:t>
      </w:r>
      <w:r w:rsidR="00EE7F5D">
        <w:rPr>
          <w:b/>
          <w:bCs/>
          <w:sz w:val="24"/>
          <w:szCs w:val="24"/>
          <w:u w:val="single"/>
        </w:rPr>
        <w:t>and Net Zero Investment Plan</w:t>
      </w:r>
    </w:p>
    <w:p w14:paraId="1CBC8A7F" w14:textId="77777777" w:rsidR="00233233" w:rsidRPr="008349CF" w:rsidRDefault="00233233" w:rsidP="00233233">
      <w:pPr>
        <w:rPr>
          <w:b/>
          <w:bCs/>
          <w:sz w:val="24"/>
          <w:szCs w:val="24"/>
          <w:u w:val="single"/>
        </w:rPr>
      </w:pPr>
      <w:r w:rsidRPr="008349CF">
        <w:rPr>
          <w:b/>
          <w:bCs/>
          <w:sz w:val="24"/>
          <w:szCs w:val="24"/>
          <w:u w:val="single"/>
        </w:rPr>
        <w:t>Background</w:t>
      </w:r>
    </w:p>
    <w:p w14:paraId="541FC34F" w14:textId="45146EEC" w:rsidR="00BD2ACC" w:rsidRPr="00BD2ACC" w:rsidRDefault="00BD2ACC" w:rsidP="31D7224C">
      <w:pPr>
        <w:rPr>
          <w:b/>
          <w:bCs/>
          <w:sz w:val="24"/>
          <w:szCs w:val="24"/>
        </w:rPr>
      </w:pPr>
      <w:r w:rsidRPr="00BD2ACC">
        <w:rPr>
          <w:b/>
          <w:bCs/>
          <w:sz w:val="24"/>
          <w:szCs w:val="24"/>
        </w:rPr>
        <w:t>Net Zero Delivery Tracker</w:t>
      </w:r>
    </w:p>
    <w:p w14:paraId="03B711E9" w14:textId="78855154" w:rsidR="00782075" w:rsidRDefault="00782075" w:rsidP="31D7224C">
      <w:pPr>
        <w:rPr>
          <w:sz w:val="24"/>
          <w:szCs w:val="24"/>
        </w:rPr>
      </w:pPr>
      <w:r>
        <w:rPr>
          <w:sz w:val="24"/>
          <w:szCs w:val="24"/>
        </w:rPr>
        <w:t xml:space="preserve">WWF-UK has </w:t>
      </w:r>
      <w:hyperlink r:id="rId11" w:history="1">
        <w:r w:rsidRPr="004534EC">
          <w:rPr>
            <w:rStyle w:val="Hyperlink"/>
            <w:sz w:val="24"/>
            <w:szCs w:val="24"/>
          </w:rPr>
          <w:t>developed a Net Zero Delivery Tracker and applied it to three UK fiscal events</w:t>
        </w:r>
      </w:hyperlink>
      <w:r>
        <w:rPr>
          <w:sz w:val="24"/>
          <w:szCs w:val="24"/>
        </w:rPr>
        <w:t>, with the results launched through a series of reports and presented at events and workshops. WWF-UK has used this proof of concept to advocate for government to adopt a Tracker, based on this methodology.</w:t>
      </w:r>
    </w:p>
    <w:p w14:paraId="5B4351F9" w14:textId="3D085524" w:rsidR="00E17AE9" w:rsidRDefault="00782075" w:rsidP="31D7224C">
      <w:pPr>
        <w:rPr>
          <w:sz w:val="24"/>
          <w:szCs w:val="24"/>
        </w:rPr>
      </w:pPr>
      <w:r>
        <w:rPr>
          <w:sz w:val="24"/>
          <w:szCs w:val="24"/>
        </w:rPr>
        <w:t xml:space="preserve">The Tracker enables </w:t>
      </w:r>
      <w:r w:rsidR="00EA0F15" w:rsidRPr="31D7224C">
        <w:rPr>
          <w:sz w:val="24"/>
          <w:szCs w:val="24"/>
        </w:rPr>
        <w:t>assessment, at each Budget or Spending Review of:</w:t>
      </w:r>
      <w:r w:rsidR="3C91EAE6" w:rsidRPr="31D7224C">
        <w:rPr>
          <w:sz w:val="24"/>
          <w:szCs w:val="24"/>
        </w:rPr>
        <w:t xml:space="preserve">  </w:t>
      </w:r>
      <w:r w:rsidR="21806849" w:rsidRPr="31D7224C">
        <w:rPr>
          <w:sz w:val="24"/>
          <w:szCs w:val="24"/>
        </w:rPr>
        <w:t xml:space="preserve"> </w:t>
      </w:r>
      <w:r w:rsidR="693A9B22" w:rsidRPr="31D7224C">
        <w:rPr>
          <w:sz w:val="24"/>
          <w:szCs w:val="24"/>
        </w:rPr>
        <w:t xml:space="preserve">  </w:t>
      </w:r>
    </w:p>
    <w:p w14:paraId="4576AF44" w14:textId="1111C238" w:rsidR="00EA0F15" w:rsidRDefault="00EA0F15" w:rsidP="00EA0F15">
      <w:pPr>
        <w:pStyle w:val="ListParagraph"/>
        <w:numPr>
          <w:ilvl w:val="0"/>
          <w:numId w:val="2"/>
        </w:numPr>
        <w:rPr>
          <w:sz w:val="24"/>
          <w:szCs w:val="24"/>
        </w:rPr>
      </w:pPr>
      <w:r>
        <w:rPr>
          <w:sz w:val="24"/>
          <w:szCs w:val="24"/>
        </w:rPr>
        <w:t>Total positive, negative</w:t>
      </w:r>
      <w:r w:rsidR="00AF11FE">
        <w:rPr>
          <w:sz w:val="24"/>
          <w:szCs w:val="24"/>
        </w:rPr>
        <w:t>,</w:t>
      </w:r>
      <w:r>
        <w:rPr>
          <w:sz w:val="24"/>
          <w:szCs w:val="24"/>
        </w:rPr>
        <w:t xml:space="preserve"> and neutral spending in </w:t>
      </w:r>
      <w:r w:rsidR="002F2E8E">
        <w:rPr>
          <w:sz w:val="24"/>
          <w:szCs w:val="24"/>
        </w:rPr>
        <w:t xml:space="preserve">relation to </w:t>
      </w:r>
      <w:r>
        <w:rPr>
          <w:sz w:val="24"/>
          <w:szCs w:val="24"/>
        </w:rPr>
        <w:t>priority environmental areas</w:t>
      </w:r>
      <w:r w:rsidR="00AF11FE">
        <w:rPr>
          <w:sz w:val="24"/>
          <w:szCs w:val="24"/>
        </w:rPr>
        <w:t>.</w:t>
      </w:r>
    </w:p>
    <w:p w14:paraId="57FE4CCC" w14:textId="0D34DFF9" w:rsidR="002F2E8E" w:rsidRDefault="00F15A9F" w:rsidP="00EA0F15">
      <w:pPr>
        <w:pStyle w:val="ListParagraph"/>
        <w:numPr>
          <w:ilvl w:val="0"/>
          <w:numId w:val="2"/>
        </w:numPr>
        <w:rPr>
          <w:sz w:val="24"/>
          <w:szCs w:val="24"/>
        </w:rPr>
      </w:pPr>
      <w:r>
        <w:rPr>
          <w:sz w:val="24"/>
          <w:szCs w:val="24"/>
        </w:rPr>
        <w:t>C</w:t>
      </w:r>
      <w:r w:rsidR="002F2E8E">
        <w:rPr>
          <w:sz w:val="24"/>
          <w:szCs w:val="24"/>
        </w:rPr>
        <w:t>arbon emissions impact of</w:t>
      </w:r>
      <w:r w:rsidR="00AF11FE">
        <w:rPr>
          <w:sz w:val="24"/>
          <w:szCs w:val="24"/>
        </w:rPr>
        <w:t xml:space="preserve"> individual line items and of</w:t>
      </w:r>
      <w:r w:rsidR="002F2E8E">
        <w:rPr>
          <w:sz w:val="24"/>
          <w:szCs w:val="24"/>
        </w:rPr>
        <w:t xml:space="preserve"> the overall fiscal event</w:t>
      </w:r>
      <w:r w:rsidR="00AF11FE">
        <w:rPr>
          <w:sz w:val="24"/>
          <w:szCs w:val="24"/>
        </w:rPr>
        <w:t>.</w:t>
      </w:r>
    </w:p>
    <w:p w14:paraId="7C953AC8" w14:textId="50205E8D" w:rsidR="002F2E8E" w:rsidRPr="00EA0F15" w:rsidRDefault="00551CF7" w:rsidP="00EA0F15">
      <w:pPr>
        <w:pStyle w:val="ListParagraph"/>
        <w:numPr>
          <w:ilvl w:val="0"/>
          <w:numId w:val="2"/>
        </w:numPr>
        <w:rPr>
          <w:sz w:val="24"/>
          <w:szCs w:val="24"/>
        </w:rPr>
      </w:pPr>
      <w:r>
        <w:rPr>
          <w:sz w:val="24"/>
          <w:szCs w:val="24"/>
        </w:rPr>
        <w:t>The extent to which this emissions impact is compatible with a stated emissions pathway to net zero</w:t>
      </w:r>
      <w:r w:rsidR="00AF11FE">
        <w:rPr>
          <w:sz w:val="24"/>
          <w:szCs w:val="24"/>
        </w:rPr>
        <w:t>.</w:t>
      </w:r>
    </w:p>
    <w:p w14:paraId="6BA5F691" w14:textId="59807EC1" w:rsidR="00BD2ACC" w:rsidRPr="00BD2ACC" w:rsidRDefault="00BD2ACC" w:rsidP="00BD2ACC">
      <w:pPr>
        <w:rPr>
          <w:b/>
          <w:bCs/>
          <w:sz w:val="24"/>
          <w:szCs w:val="24"/>
        </w:rPr>
      </w:pPr>
      <w:r w:rsidRPr="00BD2ACC">
        <w:rPr>
          <w:b/>
          <w:bCs/>
          <w:sz w:val="24"/>
          <w:szCs w:val="24"/>
        </w:rPr>
        <w:t>Net Zero Investment Plan</w:t>
      </w:r>
    </w:p>
    <w:p w14:paraId="0B487066" w14:textId="77777777" w:rsidR="00666B95" w:rsidRDefault="007960E6" w:rsidP="00BD2ACC">
      <w:pPr>
        <w:rPr>
          <w:sz w:val="24"/>
          <w:szCs w:val="24"/>
        </w:rPr>
      </w:pPr>
      <w:r>
        <w:rPr>
          <w:sz w:val="24"/>
          <w:szCs w:val="24"/>
        </w:rPr>
        <w:t xml:space="preserve">The Net Zero Delivery Tracker helps assess the alignment of </w:t>
      </w:r>
      <w:r w:rsidRPr="007960E6">
        <w:rPr>
          <w:b/>
          <w:bCs/>
          <w:sz w:val="24"/>
          <w:szCs w:val="24"/>
          <w:u w:val="single"/>
        </w:rPr>
        <w:t>public tax and spending</w:t>
      </w:r>
      <w:r>
        <w:rPr>
          <w:sz w:val="24"/>
          <w:szCs w:val="24"/>
        </w:rPr>
        <w:t xml:space="preserve"> with net zero. However a</w:t>
      </w:r>
      <w:r w:rsidR="00BD2ACC">
        <w:rPr>
          <w:sz w:val="24"/>
          <w:szCs w:val="24"/>
        </w:rPr>
        <w:t xml:space="preserve">round </w:t>
      </w:r>
      <w:r w:rsidR="00BD2ACC" w:rsidRPr="00BD2ACC">
        <w:rPr>
          <w:sz w:val="24"/>
          <w:szCs w:val="24"/>
        </w:rPr>
        <w:t>75% of the investment for net zero, and a substantial amount of the required emissions reductions</w:t>
      </w:r>
      <w:r w:rsidR="00B6122C">
        <w:rPr>
          <w:sz w:val="24"/>
          <w:szCs w:val="24"/>
        </w:rPr>
        <w:t>,</w:t>
      </w:r>
      <w:r w:rsidR="00BD2ACC" w:rsidRPr="00BD2ACC">
        <w:rPr>
          <w:sz w:val="24"/>
          <w:szCs w:val="24"/>
        </w:rPr>
        <w:t xml:space="preserve"> is likely to come from the private sector. </w:t>
      </w:r>
    </w:p>
    <w:p w14:paraId="2659D492" w14:textId="7E653252" w:rsidR="00BD2ACC" w:rsidRPr="00BD2ACC" w:rsidRDefault="00BD2ACC" w:rsidP="00BD2ACC">
      <w:pPr>
        <w:rPr>
          <w:sz w:val="24"/>
          <w:szCs w:val="24"/>
        </w:rPr>
      </w:pPr>
      <w:r w:rsidRPr="00BD2ACC">
        <w:rPr>
          <w:sz w:val="24"/>
          <w:szCs w:val="24"/>
        </w:rPr>
        <w:t>A</w:t>
      </w:r>
      <w:r w:rsidR="00526283">
        <w:rPr>
          <w:sz w:val="24"/>
          <w:szCs w:val="24"/>
        </w:rPr>
        <w:t xml:space="preserve"> second</w:t>
      </w:r>
      <w:r w:rsidRPr="00BD2ACC">
        <w:rPr>
          <w:sz w:val="24"/>
          <w:szCs w:val="24"/>
        </w:rPr>
        <w:t xml:space="preserve"> mechanism is </w:t>
      </w:r>
      <w:r w:rsidR="00526283">
        <w:rPr>
          <w:sz w:val="24"/>
          <w:szCs w:val="24"/>
        </w:rPr>
        <w:t xml:space="preserve">therefore </w:t>
      </w:r>
      <w:r w:rsidRPr="00BD2ACC">
        <w:rPr>
          <w:sz w:val="24"/>
          <w:szCs w:val="24"/>
        </w:rPr>
        <w:t xml:space="preserve">needed to understand whether this </w:t>
      </w:r>
      <w:r w:rsidRPr="00BD2ACC">
        <w:rPr>
          <w:b/>
          <w:bCs/>
          <w:sz w:val="24"/>
          <w:szCs w:val="24"/>
          <w:u w:val="single"/>
        </w:rPr>
        <w:t>private investment</w:t>
      </w:r>
      <w:r w:rsidRPr="00BD2ACC">
        <w:rPr>
          <w:sz w:val="24"/>
          <w:szCs w:val="24"/>
        </w:rPr>
        <w:t xml:space="preserve"> is happening at the speed and scale required and ensure that government is putting in place the policy, regulation, and incentives to unlock it and the resultant emissions reductions. </w:t>
      </w:r>
    </w:p>
    <w:p w14:paraId="5F3CA3AD" w14:textId="1498B820" w:rsidR="00BD2ACC" w:rsidRDefault="00500A3F" w:rsidP="00BD2ACC">
      <w:pPr>
        <w:rPr>
          <w:sz w:val="24"/>
          <w:szCs w:val="24"/>
        </w:rPr>
      </w:pPr>
      <w:r>
        <w:rPr>
          <w:sz w:val="24"/>
          <w:szCs w:val="24"/>
        </w:rPr>
        <w:t>WWF-UK’s suggested approach</w:t>
      </w:r>
      <w:r w:rsidR="00BD2ACC" w:rsidRPr="00BD2ACC">
        <w:rPr>
          <w:sz w:val="24"/>
          <w:szCs w:val="24"/>
        </w:rPr>
        <w:t xml:space="preserve"> to achieving this is through a </w:t>
      </w:r>
      <w:hyperlink r:id="rId12" w:history="1">
        <w:r w:rsidR="00BD2ACC" w:rsidRPr="00500A3F">
          <w:rPr>
            <w:rStyle w:val="Hyperlink"/>
            <w:sz w:val="24"/>
            <w:szCs w:val="24"/>
          </w:rPr>
          <w:t>Net Zero Investment Plan</w:t>
        </w:r>
      </w:hyperlink>
      <w:r w:rsidR="00BD2ACC" w:rsidRPr="00BD2ACC">
        <w:rPr>
          <w:sz w:val="24"/>
          <w:szCs w:val="24"/>
        </w:rPr>
        <w:t xml:space="preserve"> (NZIP)</w:t>
      </w:r>
      <w:r w:rsidR="00BD2ACC">
        <w:rPr>
          <w:sz w:val="24"/>
          <w:szCs w:val="24"/>
        </w:rPr>
        <w:t xml:space="preserve">, a concept which </w:t>
      </w:r>
      <w:r>
        <w:rPr>
          <w:sz w:val="24"/>
          <w:szCs w:val="24"/>
        </w:rPr>
        <w:t>we have developed</w:t>
      </w:r>
      <w:r w:rsidR="00BD2ACC">
        <w:rPr>
          <w:sz w:val="24"/>
          <w:szCs w:val="24"/>
        </w:rPr>
        <w:t xml:space="preserve"> in conjunction with a range of businesses and civil society organisations</w:t>
      </w:r>
      <w:r>
        <w:rPr>
          <w:sz w:val="24"/>
          <w:szCs w:val="24"/>
        </w:rPr>
        <w:t>.</w:t>
      </w:r>
    </w:p>
    <w:p w14:paraId="12D21E7F" w14:textId="749DCB0D" w:rsidR="008B0B04" w:rsidRDefault="008B0B04" w:rsidP="00BD2ACC">
      <w:pPr>
        <w:rPr>
          <w:sz w:val="24"/>
          <w:szCs w:val="24"/>
        </w:rPr>
      </w:pPr>
      <w:r>
        <w:rPr>
          <w:sz w:val="24"/>
          <w:szCs w:val="24"/>
        </w:rPr>
        <w:t>The NZIP would be comprised of two elements:</w:t>
      </w:r>
    </w:p>
    <w:p w14:paraId="2C89D49F" w14:textId="7650692C" w:rsidR="008B0B04" w:rsidRDefault="008B0B04" w:rsidP="008B0B04">
      <w:pPr>
        <w:pStyle w:val="ListParagraph"/>
        <w:numPr>
          <w:ilvl w:val="0"/>
          <w:numId w:val="3"/>
        </w:numPr>
        <w:rPr>
          <w:sz w:val="24"/>
          <w:szCs w:val="24"/>
        </w:rPr>
      </w:pPr>
      <w:r>
        <w:rPr>
          <w:sz w:val="24"/>
          <w:szCs w:val="24"/>
        </w:rPr>
        <w:t xml:space="preserve">An independent body would be tasked with </w:t>
      </w:r>
      <w:r w:rsidRPr="003C6EF3">
        <w:rPr>
          <w:b/>
          <w:bCs/>
          <w:sz w:val="24"/>
          <w:szCs w:val="24"/>
        </w:rPr>
        <w:t>tracking public and private net zero financial flows</w:t>
      </w:r>
      <w:r w:rsidRPr="008B0B04">
        <w:rPr>
          <w:sz w:val="24"/>
          <w:szCs w:val="24"/>
        </w:rPr>
        <w:t xml:space="preserve"> on an ongoing basis and recommending actions that government could take to tackle market barriers</w:t>
      </w:r>
      <w:r>
        <w:rPr>
          <w:sz w:val="24"/>
          <w:szCs w:val="24"/>
        </w:rPr>
        <w:t>.</w:t>
      </w:r>
    </w:p>
    <w:p w14:paraId="6FE034D8" w14:textId="0237B8EB" w:rsidR="008B0B04" w:rsidRPr="008B0B04" w:rsidRDefault="008B0B04" w:rsidP="008B0B04">
      <w:pPr>
        <w:pStyle w:val="ListParagraph"/>
        <w:numPr>
          <w:ilvl w:val="0"/>
          <w:numId w:val="3"/>
        </w:numPr>
        <w:rPr>
          <w:sz w:val="24"/>
          <w:szCs w:val="24"/>
        </w:rPr>
      </w:pPr>
      <w:r>
        <w:rPr>
          <w:sz w:val="24"/>
          <w:szCs w:val="24"/>
        </w:rPr>
        <w:t xml:space="preserve">Government would, in consultation with business, produce </w:t>
      </w:r>
      <w:r w:rsidRPr="003C6EF3">
        <w:rPr>
          <w:b/>
          <w:bCs/>
          <w:sz w:val="24"/>
          <w:szCs w:val="24"/>
        </w:rPr>
        <w:t>a series of sectoral roadmaps</w:t>
      </w:r>
      <w:r>
        <w:rPr>
          <w:sz w:val="24"/>
          <w:szCs w:val="24"/>
        </w:rPr>
        <w:t xml:space="preserve">, setting out the actions that they will take to leverage in private investment for net zero and ensure each sector is aligned with the necessary carbon reduction pathway. These roadmaps would </w:t>
      </w:r>
      <w:r w:rsidRPr="003C6EF3">
        <w:rPr>
          <w:b/>
          <w:bCs/>
          <w:sz w:val="24"/>
          <w:szCs w:val="24"/>
        </w:rPr>
        <w:t>ladder up to an overarching, economy-wide plan</w:t>
      </w:r>
      <w:r>
        <w:rPr>
          <w:sz w:val="24"/>
          <w:szCs w:val="24"/>
        </w:rPr>
        <w:t>, which would also identify and address cross-sector dependencies and issues. Both the roadmaps and the economy-wide plan would be regularly updated.</w:t>
      </w:r>
    </w:p>
    <w:p w14:paraId="33809E83" w14:textId="77777777" w:rsidR="00782075" w:rsidRDefault="00782075" w:rsidP="00233233">
      <w:pPr>
        <w:rPr>
          <w:sz w:val="24"/>
          <w:szCs w:val="24"/>
        </w:rPr>
      </w:pPr>
    </w:p>
    <w:p w14:paraId="4E20F080" w14:textId="77777777" w:rsidR="00B23C9C" w:rsidRDefault="00021648" w:rsidP="00233233">
      <w:pPr>
        <w:rPr>
          <w:sz w:val="24"/>
          <w:szCs w:val="24"/>
        </w:rPr>
      </w:pPr>
      <w:r>
        <w:rPr>
          <w:sz w:val="24"/>
          <w:szCs w:val="24"/>
        </w:rPr>
        <w:t>To facilitate rapid delivery of both asks, WWF-UK is commissioning a step-by-step guide to how they could be introduced within the first months of any new government.</w:t>
      </w:r>
    </w:p>
    <w:p w14:paraId="5CCD1457" w14:textId="7A87FDCF" w:rsidR="00233233" w:rsidRPr="00B23C9C" w:rsidRDefault="00233233" w:rsidP="00233233">
      <w:pPr>
        <w:rPr>
          <w:sz w:val="24"/>
          <w:szCs w:val="24"/>
        </w:rPr>
      </w:pPr>
      <w:r w:rsidRPr="008349CF">
        <w:rPr>
          <w:b/>
          <w:bCs/>
          <w:sz w:val="24"/>
          <w:szCs w:val="24"/>
          <w:u w:val="single"/>
        </w:rPr>
        <w:t>Output</w:t>
      </w:r>
    </w:p>
    <w:p w14:paraId="5B13EA07" w14:textId="77777777" w:rsidR="00CF36D2" w:rsidRDefault="00135634" w:rsidP="00233233">
      <w:pPr>
        <w:rPr>
          <w:sz w:val="24"/>
          <w:szCs w:val="24"/>
        </w:rPr>
      </w:pPr>
      <w:r>
        <w:rPr>
          <w:sz w:val="24"/>
          <w:szCs w:val="24"/>
        </w:rPr>
        <w:t>A s</w:t>
      </w:r>
      <w:r w:rsidR="0085421C">
        <w:rPr>
          <w:sz w:val="24"/>
          <w:szCs w:val="24"/>
        </w:rPr>
        <w:t>tep-by-step guide to how a new government could introduce a Net Zero Delivery Tracker and Net Zero Investment Plan.</w:t>
      </w:r>
      <w:r w:rsidR="00673B49">
        <w:rPr>
          <w:sz w:val="24"/>
          <w:szCs w:val="24"/>
        </w:rPr>
        <w:t xml:space="preserve"> </w:t>
      </w:r>
      <w:r w:rsidR="0085421C">
        <w:rPr>
          <w:sz w:val="24"/>
          <w:szCs w:val="24"/>
        </w:rPr>
        <w:t>This should include, but is not limited to, elements such as:</w:t>
      </w:r>
    </w:p>
    <w:p w14:paraId="72378813" w14:textId="5662218F" w:rsidR="00CF36D2" w:rsidRDefault="00CF36D2" w:rsidP="00CF36D2">
      <w:pPr>
        <w:pStyle w:val="ListParagraph"/>
        <w:numPr>
          <w:ilvl w:val="0"/>
          <w:numId w:val="7"/>
        </w:numPr>
        <w:rPr>
          <w:sz w:val="24"/>
          <w:szCs w:val="24"/>
        </w:rPr>
      </w:pPr>
      <w:r w:rsidRPr="25831A2C">
        <w:rPr>
          <w:sz w:val="24"/>
          <w:szCs w:val="24"/>
        </w:rPr>
        <w:t>N</w:t>
      </w:r>
      <w:r w:rsidR="0085421C" w:rsidRPr="25831A2C">
        <w:rPr>
          <w:sz w:val="24"/>
          <w:szCs w:val="24"/>
        </w:rPr>
        <w:t>ecessary process changes</w:t>
      </w:r>
      <w:r w:rsidR="00FA0885" w:rsidRPr="25831A2C">
        <w:rPr>
          <w:sz w:val="24"/>
          <w:szCs w:val="24"/>
        </w:rPr>
        <w:t xml:space="preserve">, </w:t>
      </w:r>
      <w:r w:rsidR="004D2F98">
        <w:rPr>
          <w:sz w:val="24"/>
          <w:szCs w:val="24"/>
        </w:rPr>
        <w:t>mostly but not exclusively to government processes, to implement the Net Zero Delivery Tracker and Net Zero Investment Plan</w:t>
      </w:r>
      <w:r w:rsidR="00FA0885" w:rsidRPr="25831A2C">
        <w:rPr>
          <w:sz w:val="24"/>
          <w:szCs w:val="24"/>
        </w:rPr>
        <w:t>.</w:t>
      </w:r>
    </w:p>
    <w:p w14:paraId="21C64EA0" w14:textId="77777777" w:rsidR="009A7331" w:rsidRPr="009A7331" w:rsidRDefault="009A7331" w:rsidP="009A7331">
      <w:pPr>
        <w:pStyle w:val="ListParagraph"/>
        <w:numPr>
          <w:ilvl w:val="0"/>
          <w:numId w:val="7"/>
        </w:numPr>
        <w:rPr>
          <w:sz w:val="24"/>
          <w:szCs w:val="24"/>
        </w:rPr>
      </w:pPr>
      <w:r>
        <w:rPr>
          <w:sz w:val="24"/>
          <w:szCs w:val="24"/>
        </w:rPr>
        <w:t>Necessary d</w:t>
      </w:r>
      <w:r w:rsidRPr="00CF36D2">
        <w:rPr>
          <w:sz w:val="24"/>
          <w:szCs w:val="24"/>
        </w:rPr>
        <w:t>ata flows</w:t>
      </w:r>
      <w:r>
        <w:rPr>
          <w:sz w:val="24"/>
          <w:szCs w:val="24"/>
        </w:rPr>
        <w:t>, both internal and external to government.</w:t>
      </w:r>
    </w:p>
    <w:p w14:paraId="71032C45" w14:textId="049DEABE" w:rsidR="009A7331" w:rsidRPr="009A7331" w:rsidRDefault="009A7331" w:rsidP="009A7331">
      <w:pPr>
        <w:pStyle w:val="ListParagraph"/>
        <w:numPr>
          <w:ilvl w:val="0"/>
          <w:numId w:val="7"/>
        </w:numPr>
        <w:rPr>
          <w:sz w:val="24"/>
          <w:szCs w:val="24"/>
        </w:rPr>
      </w:pPr>
      <w:r>
        <w:rPr>
          <w:sz w:val="24"/>
          <w:szCs w:val="24"/>
        </w:rPr>
        <w:t>R</w:t>
      </w:r>
      <w:r w:rsidRPr="00CF36D2">
        <w:rPr>
          <w:sz w:val="24"/>
          <w:szCs w:val="24"/>
        </w:rPr>
        <w:t>esource and capacity nee</w:t>
      </w:r>
      <w:r>
        <w:rPr>
          <w:sz w:val="24"/>
          <w:szCs w:val="24"/>
        </w:rPr>
        <w:t>ds, both internal and external to government, and assessment of where resourcing is likely to need to be increased.</w:t>
      </w:r>
    </w:p>
    <w:p w14:paraId="6F506697" w14:textId="63D139D9" w:rsidR="00FA0885" w:rsidRDefault="00CF36D2" w:rsidP="00CF36D2">
      <w:pPr>
        <w:pStyle w:val="ListParagraph"/>
        <w:numPr>
          <w:ilvl w:val="0"/>
          <w:numId w:val="7"/>
        </w:numPr>
        <w:rPr>
          <w:sz w:val="24"/>
          <w:szCs w:val="24"/>
        </w:rPr>
      </w:pPr>
      <w:r>
        <w:rPr>
          <w:sz w:val="24"/>
          <w:szCs w:val="24"/>
        </w:rPr>
        <w:t>G</w:t>
      </w:r>
      <w:r w:rsidR="0085421C" w:rsidRPr="00CF36D2">
        <w:rPr>
          <w:sz w:val="24"/>
          <w:szCs w:val="24"/>
        </w:rPr>
        <w:t>overnance roles and responsibilities</w:t>
      </w:r>
      <w:r w:rsidR="009A7331">
        <w:rPr>
          <w:sz w:val="24"/>
          <w:szCs w:val="24"/>
        </w:rPr>
        <w:t>:</w:t>
      </w:r>
    </w:p>
    <w:p w14:paraId="5597EB8D" w14:textId="77777777" w:rsidR="0009498B" w:rsidRDefault="00FA0885" w:rsidP="00FA0885">
      <w:pPr>
        <w:pStyle w:val="ListParagraph"/>
        <w:numPr>
          <w:ilvl w:val="1"/>
          <w:numId w:val="7"/>
        </w:numPr>
        <w:rPr>
          <w:sz w:val="24"/>
          <w:szCs w:val="24"/>
        </w:rPr>
      </w:pPr>
      <w:r w:rsidRPr="25831A2C">
        <w:rPr>
          <w:sz w:val="24"/>
          <w:szCs w:val="24"/>
        </w:rPr>
        <w:t xml:space="preserve">Who </w:t>
      </w:r>
      <w:r w:rsidR="0072596C">
        <w:rPr>
          <w:sz w:val="24"/>
          <w:szCs w:val="24"/>
        </w:rPr>
        <w:t xml:space="preserve">in government </w:t>
      </w:r>
      <w:r w:rsidRPr="25831A2C">
        <w:rPr>
          <w:sz w:val="24"/>
          <w:szCs w:val="24"/>
        </w:rPr>
        <w:t xml:space="preserve">should lead the roadmap development process? </w:t>
      </w:r>
    </w:p>
    <w:p w14:paraId="354A3426" w14:textId="77777777" w:rsidR="0009498B" w:rsidRDefault="00FA0885" w:rsidP="00FA0885">
      <w:pPr>
        <w:pStyle w:val="ListParagraph"/>
        <w:numPr>
          <w:ilvl w:val="1"/>
          <w:numId w:val="7"/>
        </w:numPr>
        <w:rPr>
          <w:sz w:val="24"/>
          <w:szCs w:val="24"/>
        </w:rPr>
      </w:pPr>
      <w:r w:rsidRPr="25831A2C">
        <w:rPr>
          <w:sz w:val="24"/>
          <w:szCs w:val="24"/>
        </w:rPr>
        <w:t xml:space="preserve">Who should </w:t>
      </w:r>
      <w:r w:rsidR="0009498B">
        <w:rPr>
          <w:sz w:val="24"/>
          <w:szCs w:val="24"/>
        </w:rPr>
        <w:t xml:space="preserve">in and out of government should </w:t>
      </w:r>
      <w:r w:rsidRPr="25831A2C">
        <w:rPr>
          <w:sz w:val="24"/>
          <w:szCs w:val="24"/>
        </w:rPr>
        <w:t xml:space="preserve">input into it? </w:t>
      </w:r>
    </w:p>
    <w:p w14:paraId="6DB93253" w14:textId="4034666D" w:rsidR="00CF36D2" w:rsidRDefault="00FA0885" w:rsidP="00FA0885">
      <w:pPr>
        <w:pStyle w:val="ListParagraph"/>
        <w:numPr>
          <w:ilvl w:val="1"/>
          <w:numId w:val="7"/>
        </w:numPr>
        <w:rPr>
          <w:sz w:val="24"/>
          <w:szCs w:val="24"/>
        </w:rPr>
      </w:pPr>
      <w:r w:rsidRPr="25831A2C">
        <w:rPr>
          <w:sz w:val="24"/>
          <w:szCs w:val="24"/>
        </w:rPr>
        <w:t>What should the process of keeping roadmaps iterated and updated look like, and who should own it?</w:t>
      </w:r>
    </w:p>
    <w:p w14:paraId="18EF2F5F" w14:textId="77777777" w:rsidR="0009498B" w:rsidRDefault="00FA0885" w:rsidP="00FA0885">
      <w:pPr>
        <w:pStyle w:val="ListParagraph"/>
        <w:numPr>
          <w:ilvl w:val="1"/>
          <w:numId w:val="7"/>
        </w:numPr>
        <w:rPr>
          <w:sz w:val="24"/>
          <w:szCs w:val="24"/>
        </w:rPr>
      </w:pPr>
      <w:r>
        <w:rPr>
          <w:sz w:val="24"/>
          <w:szCs w:val="24"/>
        </w:rPr>
        <w:t xml:space="preserve">Who will own the tracking work? </w:t>
      </w:r>
    </w:p>
    <w:p w14:paraId="30C31540" w14:textId="77777777" w:rsidR="0009498B" w:rsidRDefault="00FA0885" w:rsidP="00FA0885">
      <w:pPr>
        <w:pStyle w:val="ListParagraph"/>
        <w:numPr>
          <w:ilvl w:val="1"/>
          <w:numId w:val="7"/>
        </w:numPr>
        <w:rPr>
          <w:sz w:val="24"/>
          <w:szCs w:val="24"/>
        </w:rPr>
      </w:pPr>
      <w:r>
        <w:rPr>
          <w:sz w:val="24"/>
          <w:szCs w:val="24"/>
        </w:rPr>
        <w:t xml:space="preserve">Who should feed into it? </w:t>
      </w:r>
    </w:p>
    <w:p w14:paraId="6E5D139B" w14:textId="2AF915B9" w:rsidR="00FA0885" w:rsidRDefault="00FA0885" w:rsidP="00FA0885">
      <w:pPr>
        <w:pStyle w:val="ListParagraph"/>
        <w:numPr>
          <w:ilvl w:val="1"/>
          <w:numId w:val="7"/>
        </w:numPr>
        <w:rPr>
          <w:sz w:val="24"/>
          <w:szCs w:val="24"/>
        </w:rPr>
      </w:pPr>
      <w:r>
        <w:rPr>
          <w:sz w:val="24"/>
          <w:szCs w:val="24"/>
        </w:rPr>
        <w:t>What will the KPIs be?</w:t>
      </w:r>
    </w:p>
    <w:p w14:paraId="25439FBE" w14:textId="6CA5256D" w:rsidR="00133C13" w:rsidRDefault="00133C13" w:rsidP="00CF36D2">
      <w:pPr>
        <w:pStyle w:val="ListParagraph"/>
        <w:numPr>
          <w:ilvl w:val="0"/>
          <w:numId w:val="7"/>
        </w:numPr>
        <w:rPr>
          <w:sz w:val="24"/>
          <w:szCs w:val="24"/>
        </w:rPr>
      </w:pPr>
      <w:r>
        <w:rPr>
          <w:sz w:val="24"/>
          <w:szCs w:val="24"/>
        </w:rPr>
        <w:t>Structural questions</w:t>
      </w:r>
      <w:r w:rsidR="009A7331">
        <w:rPr>
          <w:sz w:val="24"/>
          <w:szCs w:val="24"/>
        </w:rPr>
        <w:t>:</w:t>
      </w:r>
    </w:p>
    <w:p w14:paraId="3822738B" w14:textId="6E60FED2" w:rsidR="00133C13" w:rsidRDefault="00133C13" w:rsidP="00133C13">
      <w:pPr>
        <w:pStyle w:val="ListParagraph"/>
        <w:numPr>
          <w:ilvl w:val="1"/>
          <w:numId w:val="7"/>
        </w:numPr>
        <w:rPr>
          <w:sz w:val="24"/>
          <w:szCs w:val="24"/>
        </w:rPr>
      </w:pPr>
      <w:r>
        <w:rPr>
          <w:sz w:val="24"/>
          <w:szCs w:val="24"/>
        </w:rPr>
        <w:t>What should the overarching plan that the roadmaps feed into look like? What are the essential attributes of such a plan, and which cross-cutting areas must it address?</w:t>
      </w:r>
    </w:p>
    <w:p w14:paraId="5BE737F8" w14:textId="0DF59364" w:rsidR="00133C13" w:rsidRDefault="00133C13" w:rsidP="00133C13">
      <w:pPr>
        <w:pStyle w:val="ListParagraph"/>
        <w:numPr>
          <w:ilvl w:val="1"/>
          <w:numId w:val="7"/>
        </w:numPr>
        <w:rPr>
          <w:sz w:val="24"/>
          <w:szCs w:val="24"/>
        </w:rPr>
      </w:pPr>
      <w:r>
        <w:rPr>
          <w:sz w:val="24"/>
          <w:szCs w:val="24"/>
        </w:rPr>
        <w:t>How will the sectors that the roadmaps cover be broken down and determined?</w:t>
      </w:r>
    </w:p>
    <w:p w14:paraId="692B81C9" w14:textId="6BFAF144" w:rsidR="0085421C" w:rsidRPr="00CF36D2" w:rsidRDefault="00CF36D2" w:rsidP="00CF36D2">
      <w:pPr>
        <w:pStyle w:val="ListParagraph"/>
        <w:numPr>
          <w:ilvl w:val="0"/>
          <w:numId w:val="7"/>
        </w:numPr>
        <w:rPr>
          <w:sz w:val="24"/>
          <w:szCs w:val="24"/>
        </w:rPr>
      </w:pPr>
      <w:r>
        <w:rPr>
          <w:sz w:val="24"/>
          <w:szCs w:val="24"/>
        </w:rPr>
        <w:t>A</w:t>
      </w:r>
      <w:r w:rsidR="0085421C" w:rsidRPr="00CF36D2">
        <w:rPr>
          <w:sz w:val="24"/>
          <w:szCs w:val="24"/>
        </w:rPr>
        <w:t>ny necessary legislative changes.</w:t>
      </w:r>
    </w:p>
    <w:p w14:paraId="13BB8CEE" w14:textId="388AE14B" w:rsidR="0085421C" w:rsidRDefault="0085421C" w:rsidP="00233233">
      <w:pPr>
        <w:rPr>
          <w:sz w:val="24"/>
          <w:szCs w:val="24"/>
        </w:rPr>
      </w:pPr>
      <w:r>
        <w:rPr>
          <w:sz w:val="24"/>
          <w:szCs w:val="24"/>
        </w:rPr>
        <w:t>It should draw together existing work in the space, both from government and from the private sectors and NGOs, setting out which elements are already in place, which exist but would need to be scaled up or changed, and which would need to be developed.</w:t>
      </w:r>
    </w:p>
    <w:p w14:paraId="10B675FB" w14:textId="641105BC" w:rsidR="00E43A86" w:rsidRDefault="0085421C" w:rsidP="00233233">
      <w:pPr>
        <w:rPr>
          <w:sz w:val="24"/>
          <w:szCs w:val="24"/>
        </w:rPr>
      </w:pPr>
      <w:r>
        <w:rPr>
          <w:sz w:val="24"/>
          <w:szCs w:val="24"/>
        </w:rPr>
        <w:t>This work includes, but is not limited t</w:t>
      </w:r>
      <w:r w:rsidR="00822A13">
        <w:rPr>
          <w:sz w:val="24"/>
          <w:szCs w:val="24"/>
        </w:rPr>
        <w:t>o:</w:t>
      </w:r>
    </w:p>
    <w:p w14:paraId="7DE59E95" w14:textId="77777777" w:rsidR="00CF36D2" w:rsidRDefault="002277FE" w:rsidP="00CF36D2">
      <w:pPr>
        <w:pStyle w:val="ListParagraph"/>
        <w:numPr>
          <w:ilvl w:val="0"/>
          <w:numId w:val="6"/>
        </w:numPr>
        <w:rPr>
          <w:sz w:val="24"/>
          <w:szCs w:val="24"/>
        </w:rPr>
      </w:pPr>
      <w:hyperlink r:id="rId13" w:history="1">
        <w:r w:rsidR="00CF36D2" w:rsidRPr="00822A13">
          <w:rPr>
            <w:rStyle w:val="Hyperlink"/>
            <w:sz w:val="24"/>
            <w:szCs w:val="24"/>
          </w:rPr>
          <w:t>Report</w:t>
        </w:r>
      </w:hyperlink>
      <w:r w:rsidR="00CF36D2">
        <w:rPr>
          <w:sz w:val="24"/>
          <w:szCs w:val="24"/>
        </w:rPr>
        <w:t xml:space="preserve"> by Frontier Economics on UK’s investment gaps.</w:t>
      </w:r>
    </w:p>
    <w:p w14:paraId="6D01B1A3" w14:textId="19F414F8" w:rsidR="00CF36D2" w:rsidRDefault="002277FE" w:rsidP="00CF36D2">
      <w:pPr>
        <w:pStyle w:val="ListParagraph"/>
        <w:numPr>
          <w:ilvl w:val="0"/>
          <w:numId w:val="6"/>
        </w:numPr>
        <w:rPr>
          <w:sz w:val="24"/>
          <w:szCs w:val="24"/>
        </w:rPr>
      </w:pPr>
      <w:hyperlink r:id="rId14" w:history="1">
        <w:r w:rsidR="00CF36D2" w:rsidRPr="00822A13">
          <w:rPr>
            <w:rStyle w:val="Hyperlink"/>
            <w:sz w:val="24"/>
            <w:szCs w:val="24"/>
          </w:rPr>
          <w:t>Paper</w:t>
        </w:r>
      </w:hyperlink>
      <w:r w:rsidR="00CF36D2">
        <w:rPr>
          <w:sz w:val="24"/>
          <w:szCs w:val="24"/>
        </w:rPr>
        <w:t xml:space="preserve"> by WWF-UK and E3G on Net Zero Investment Plan</w:t>
      </w:r>
      <w:r>
        <w:rPr>
          <w:sz w:val="24"/>
          <w:szCs w:val="24"/>
        </w:rPr>
        <w:t xml:space="preserve"> and by WWF-UK on </w:t>
      </w:r>
      <w:hyperlink r:id="rId15" w:history="1">
        <w:r w:rsidRPr="002277FE">
          <w:rPr>
            <w:rStyle w:val="Hyperlink"/>
            <w:sz w:val="24"/>
            <w:szCs w:val="24"/>
          </w:rPr>
          <w:t>need for UK response</w:t>
        </w:r>
      </w:hyperlink>
      <w:r>
        <w:rPr>
          <w:sz w:val="24"/>
          <w:szCs w:val="24"/>
        </w:rPr>
        <w:t xml:space="preserve"> to the US Inflation Reduction Act.</w:t>
      </w:r>
    </w:p>
    <w:p w14:paraId="7508AFA0" w14:textId="77777777" w:rsidR="00CF36D2" w:rsidRDefault="002277FE" w:rsidP="00CF36D2">
      <w:pPr>
        <w:pStyle w:val="ListParagraph"/>
        <w:numPr>
          <w:ilvl w:val="0"/>
          <w:numId w:val="6"/>
        </w:numPr>
        <w:rPr>
          <w:sz w:val="24"/>
          <w:szCs w:val="24"/>
        </w:rPr>
      </w:pPr>
      <w:hyperlink r:id="rId16" w:history="1">
        <w:r w:rsidR="00CF36D2" w:rsidRPr="00822A13">
          <w:rPr>
            <w:rStyle w:val="Hyperlink"/>
            <w:sz w:val="24"/>
            <w:szCs w:val="24"/>
          </w:rPr>
          <w:t>Work</w:t>
        </w:r>
      </w:hyperlink>
      <w:r w:rsidR="00CF36D2">
        <w:rPr>
          <w:sz w:val="24"/>
          <w:szCs w:val="24"/>
        </w:rPr>
        <w:t xml:space="preserve"> by CPI on tracking national-level financial flows, particularly landscape of climate finance work in </w:t>
      </w:r>
      <w:hyperlink r:id="rId17" w:history="1">
        <w:r w:rsidR="00CF36D2" w:rsidRPr="00E2769F">
          <w:rPr>
            <w:rStyle w:val="Hyperlink"/>
            <w:sz w:val="24"/>
            <w:szCs w:val="24"/>
          </w:rPr>
          <w:t>California</w:t>
        </w:r>
      </w:hyperlink>
      <w:r w:rsidR="00CF36D2">
        <w:rPr>
          <w:sz w:val="24"/>
          <w:szCs w:val="24"/>
        </w:rPr>
        <w:t>.</w:t>
      </w:r>
    </w:p>
    <w:p w14:paraId="69467F3D" w14:textId="77777777" w:rsidR="00CF36D2" w:rsidRDefault="002277FE" w:rsidP="00CF36D2">
      <w:pPr>
        <w:pStyle w:val="ListParagraph"/>
        <w:numPr>
          <w:ilvl w:val="0"/>
          <w:numId w:val="6"/>
        </w:numPr>
        <w:rPr>
          <w:sz w:val="24"/>
          <w:szCs w:val="24"/>
        </w:rPr>
      </w:pPr>
      <w:hyperlink r:id="rId18" w:history="1">
        <w:r w:rsidR="00CF36D2" w:rsidRPr="0069415F">
          <w:rPr>
            <w:rStyle w:val="Hyperlink"/>
            <w:sz w:val="24"/>
            <w:szCs w:val="24"/>
          </w:rPr>
          <w:t>Three</w:t>
        </w:r>
      </w:hyperlink>
      <w:r w:rsidR="00CF36D2">
        <w:rPr>
          <w:sz w:val="24"/>
          <w:szCs w:val="24"/>
        </w:rPr>
        <w:t xml:space="preserve"> reports by WWF-UK, setting out methodology of Net Zero Delivery Tracker and findings when applied to fiscal events.</w:t>
      </w:r>
    </w:p>
    <w:p w14:paraId="2E89A441" w14:textId="77777777" w:rsidR="00CF36D2" w:rsidRDefault="002277FE" w:rsidP="00CF36D2">
      <w:pPr>
        <w:pStyle w:val="ListParagraph"/>
        <w:numPr>
          <w:ilvl w:val="0"/>
          <w:numId w:val="6"/>
        </w:numPr>
        <w:rPr>
          <w:sz w:val="24"/>
          <w:szCs w:val="24"/>
        </w:rPr>
      </w:pPr>
      <w:hyperlink r:id="rId19" w:history="1">
        <w:r w:rsidR="00CF36D2" w:rsidRPr="00DE5AC7">
          <w:rPr>
            <w:rStyle w:val="Hyperlink"/>
            <w:sz w:val="24"/>
            <w:szCs w:val="24"/>
          </w:rPr>
          <w:t>Work</w:t>
        </w:r>
      </w:hyperlink>
      <w:r w:rsidR="00CF36D2">
        <w:rPr>
          <w:sz w:val="24"/>
          <w:szCs w:val="24"/>
        </w:rPr>
        <w:t xml:space="preserve"> of the Transition Plan taskforce in developing guidance for private sector Transition Plans.</w:t>
      </w:r>
    </w:p>
    <w:p w14:paraId="716F2202" w14:textId="7B9C2233" w:rsidR="00CF36D2" w:rsidRDefault="002277FE" w:rsidP="00CF36D2">
      <w:pPr>
        <w:pStyle w:val="ListParagraph"/>
        <w:numPr>
          <w:ilvl w:val="0"/>
          <w:numId w:val="6"/>
        </w:numPr>
        <w:rPr>
          <w:sz w:val="24"/>
          <w:szCs w:val="24"/>
        </w:rPr>
      </w:pPr>
      <w:hyperlink r:id="rId20" w:history="1">
        <w:r w:rsidR="00CF36D2" w:rsidRPr="00437426">
          <w:rPr>
            <w:rStyle w:val="Hyperlink"/>
            <w:sz w:val="24"/>
            <w:szCs w:val="24"/>
          </w:rPr>
          <w:t>Report</w:t>
        </w:r>
      </w:hyperlink>
      <w:r w:rsidR="00CF36D2">
        <w:rPr>
          <w:sz w:val="24"/>
          <w:szCs w:val="24"/>
        </w:rPr>
        <w:t xml:space="preserve"> from Environmental Audit Committee </w:t>
      </w:r>
      <w:r w:rsidR="00297FC4">
        <w:rPr>
          <w:sz w:val="24"/>
          <w:szCs w:val="24"/>
        </w:rPr>
        <w:t>on</w:t>
      </w:r>
      <w:r w:rsidR="00CF36D2">
        <w:rPr>
          <w:sz w:val="24"/>
          <w:szCs w:val="24"/>
        </w:rPr>
        <w:t xml:space="preserve"> need for financial flow tracking.</w:t>
      </w:r>
    </w:p>
    <w:p w14:paraId="011D9C64" w14:textId="79983122" w:rsidR="00D53D18" w:rsidRDefault="002277FE" w:rsidP="00CF36D2">
      <w:pPr>
        <w:pStyle w:val="ListParagraph"/>
        <w:numPr>
          <w:ilvl w:val="0"/>
          <w:numId w:val="6"/>
        </w:numPr>
        <w:rPr>
          <w:sz w:val="24"/>
          <w:szCs w:val="24"/>
        </w:rPr>
      </w:pPr>
      <w:hyperlink r:id="rId21" w:history="1">
        <w:r w:rsidR="00D53D18" w:rsidRPr="00D53D18">
          <w:rPr>
            <w:rStyle w:val="Hyperlink"/>
            <w:sz w:val="24"/>
            <w:szCs w:val="24"/>
          </w:rPr>
          <w:t>Policy report</w:t>
        </w:r>
      </w:hyperlink>
      <w:r w:rsidR="00D53D18">
        <w:rPr>
          <w:sz w:val="24"/>
          <w:szCs w:val="24"/>
        </w:rPr>
        <w:t xml:space="preserve"> from </w:t>
      </w:r>
      <w:proofErr w:type="spellStart"/>
      <w:r w:rsidR="00D53D18">
        <w:rPr>
          <w:sz w:val="24"/>
          <w:szCs w:val="24"/>
        </w:rPr>
        <w:t>Zenghelis</w:t>
      </w:r>
      <w:proofErr w:type="spellEnd"/>
      <w:r w:rsidR="00E62FA9">
        <w:rPr>
          <w:sz w:val="24"/>
          <w:szCs w:val="24"/>
        </w:rPr>
        <w:t>, D.</w:t>
      </w:r>
      <w:r w:rsidR="00D53D18">
        <w:rPr>
          <w:sz w:val="24"/>
          <w:szCs w:val="24"/>
        </w:rPr>
        <w:t xml:space="preserve"> </w:t>
      </w:r>
      <w:r w:rsidR="00D53D18" w:rsidRPr="00D53D18">
        <w:rPr>
          <w:i/>
          <w:iCs/>
          <w:sz w:val="24"/>
          <w:szCs w:val="24"/>
        </w:rPr>
        <w:t>et al</w:t>
      </w:r>
      <w:r w:rsidR="00F44AE9">
        <w:rPr>
          <w:i/>
          <w:iCs/>
          <w:sz w:val="24"/>
          <w:szCs w:val="24"/>
        </w:rPr>
        <w:t>.</w:t>
      </w:r>
      <w:r w:rsidR="00D53D18">
        <w:rPr>
          <w:sz w:val="24"/>
          <w:szCs w:val="24"/>
        </w:rPr>
        <w:t xml:space="preserve"> on boosting growth and productivity through investment in the sustainable economy</w:t>
      </w:r>
      <w:r w:rsidR="00C14D8A">
        <w:rPr>
          <w:sz w:val="24"/>
          <w:szCs w:val="24"/>
        </w:rPr>
        <w:t>.</w:t>
      </w:r>
    </w:p>
    <w:p w14:paraId="02E9A7A5" w14:textId="0253E229" w:rsidR="00552F54" w:rsidRDefault="00552F54" w:rsidP="00CF36D2">
      <w:pPr>
        <w:pStyle w:val="ListParagraph"/>
        <w:numPr>
          <w:ilvl w:val="0"/>
          <w:numId w:val="6"/>
        </w:numPr>
        <w:rPr>
          <w:sz w:val="24"/>
          <w:szCs w:val="24"/>
        </w:rPr>
      </w:pPr>
      <w:r>
        <w:rPr>
          <w:sz w:val="24"/>
          <w:szCs w:val="24"/>
        </w:rPr>
        <w:t>Work by Government underpinning development of the Net Zero Strategy, including sectoral analysis.</w:t>
      </w:r>
    </w:p>
    <w:p w14:paraId="702BB77F" w14:textId="3F0D702E" w:rsidR="004C4C3D" w:rsidRDefault="004C4C3D" w:rsidP="00CF36D2">
      <w:pPr>
        <w:pStyle w:val="ListParagraph"/>
        <w:numPr>
          <w:ilvl w:val="0"/>
          <w:numId w:val="6"/>
        </w:numPr>
        <w:rPr>
          <w:sz w:val="24"/>
          <w:szCs w:val="24"/>
        </w:rPr>
      </w:pPr>
      <w:r w:rsidRPr="25831A2C">
        <w:rPr>
          <w:sz w:val="24"/>
          <w:szCs w:val="24"/>
        </w:rPr>
        <w:t>Work by the Net Zero Council on</w:t>
      </w:r>
      <w:r w:rsidR="00CC3A92" w:rsidRPr="25831A2C">
        <w:rPr>
          <w:sz w:val="24"/>
          <w:szCs w:val="24"/>
        </w:rPr>
        <w:t xml:space="preserve"> sectoral barriers to net zero, financing challenges, and</w:t>
      </w:r>
      <w:r w:rsidRPr="25831A2C">
        <w:rPr>
          <w:sz w:val="24"/>
          <w:szCs w:val="24"/>
        </w:rPr>
        <w:t xml:space="preserve"> sector</w:t>
      </w:r>
      <w:r w:rsidR="00CC3A92" w:rsidRPr="25831A2C">
        <w:rPr>
          <w:sz w:val="24"/>
          <w:szCs w:val="24"/>
        </w:rPr>
        <w:t>al</w:t>
      </w:r>
      <w:r w:rsidRPr="25831A2C">
        <w:rPr>
          <w:sz w:val="24"/>
          <w:szCs w:val="24"/>
        </w:rPr>
        <w:t xml:space="preserve"> roadmaps.</w:t>
      </w:r>
    </w:p>
    <w:p w14:paraId="6400EBF7" w14:textId="32A14574" w:rsidR="002D6B67" w:rsidRDefault="002D6B67" w:rsidP="007C6CD5">
      <w:pPr>
        <w:pStyle w:val="ListParagraph"/>
        <w:numPr>
          <w:ilvl w:val="0"/>
          <w:numId w:val="6"/>
        </w:numPr>
        <w:rPr>
          <w:sz w:val="24"/>
          <w:szCs w:val="24"/>
        </w:rPr>
      </w:pPr>
      <w:r>
        <w:rPr>
          <w:sz w:val="24"/>
          <w:szCs w:val="24"/>
        </w:rPr>
        <w:t xml:space="preserve">France’s Green Budget Tagging </w:t>
      </w:r>
      <w:hyperlink r:id="rId22" w:history="1">
        <w:r w:rsidRPr="002D6B67">
          <w:rPr>
            <w:rStyle w:val="Hyperlink"/>
            <w:sz w:val="24"/>
            <w:szCs w:val="24"/>
          </w:rPr>
          <w:t>work</w:t>
        </w:r>
      </w:hyperlink>
      <w:r w:rsidR="007C6CD5">
        <w:rPr>
          <w:sz w:val="24"/>
          <w:szCs w:val="24"/>
        </w:rPr>
        <w:t xml:space="preserve">, Denmark’s </w:t>
      </w:r>
      <w:proofErr w:type="spellStart"/>
      <w:r w:rsidR="007C6CD5">
        <w:rPr>
          <w:sz w:val="24"/>
          <w:szCs w:val="24"/>
        </w:rPr>
        <w:t>GreenREFORM</w:t>
      </w:r>
      <w:proofErr w:type="spellEnd"/>
      <w:r w:rsidR="007C6CD5">
        <w:rPr>
          <w:sz w:val="24"/>
          <w:szCs w:val="24"/>
        </w:rPr>
        <w:t xml:space="preserve"> </w:t>
      </w:r>
      <w:hyperlink r:id="rId23" w:history="1">
        <w:r w:rsidR="007C6CD5" w:rsidRPr="000B46EA">
          <w:rPr>
            <w:rStyle w:val="Hyperlink"/>
            <w:sz w:val="24"/>
            <w:szCs w:val="24"/>
          </w:rPr>
          <w:t>project</w:t>
        </w:r>
      </w:hyperlink>
      <w:r w:rsidR="007C6CD5">
        <w:rPr>
          <w:sz w:val="24"/>
          <w:szCs w:val="24"/>
        </w:rPr>
        <w:t xml:space="preserve"> and </w:t>
      </w:r>
      <w:hyperlink r:id="rId24" w:history="1">
        <w:r w:rsidR="007C6CD5" w:rsidRPr="0096132D">
          <w:rPr>
            <w:rStyle w:val="Hyperlink"/>
            <w:sz w:val="24"/>
            <w:szCs w:val="24"/>
          </w:rPr>
          <w:t>other international examples</w:t>
        </w:r>
      </w:hyperlink>
      <w:r w:rsidR="007C6CD5">
        <w:rPr>
          <w:sz w:val="24"/>
          <w:szCs w:val="24"/>
        </w:rPr>
        <w:t xml:space="preserve"> of green budgeting implementation.</w:t>
      </w:r>
    </w:p>
    <w:p w14:paraId="7ADCA652" w14:textId="4C774DEB" w:rsidR="00CF36D2" w:rsidRPr="00297FC4" w:rsidRDefault="00297FC4" w:rsidP="00233233">
      <w:pPr>
        <w:pStyle w:val="ListParagraph"/>
        <w:numPr>
          <w:ilvl w:val="0"/>
          <w:numId w:val="6"/>
        </w:numPr>
        <w:rPr>
          <w:sz w:val="24"/>
          <w:szCs w:val="24"/>
        </w:rPr>
      </w:pPr>
      <w:r>
        <w:rPr>
          <w:sz w:val="24"/>
          <w:szCs w:val="24"/>
        </w:rPr>
        <w:t xml:space="preserve">Aviva’s </w:t>
      </w:r>
      <w:hyperlink r:id="rId25" w:history="1">
        <w:r w:rsidRPr="00297FC4">
          <w:rPr>
            <w:rStyle w:val="Hyperlink"/>
            <w:sz w:val="24"/>
            <w:szCs w:val="24"/>
          </w:rPr>
          <w:t>reports</w:t>
        </w:r>
      </w:hyperlink>
      <w:r>
        <w:rPr>
          <w:sz w:val="24"/>
          <w:szCs w:val="24"/>
        </w:rPr>
        <w:t xml:space="preserve"> on Climate Transition Plans and a Net Zero Investment Plan.</w:t>
      </w:r>
    </w:p>
    <w:p w14:paraId="3FCE7C50" w14:textId="2FD8EDA6" w:rsidR="00FD31CA" w:rsidRPr="00FD31CA" w:rsidRDefault="00297FC4" w:rsidP="00233233">
      <w:pPr>
        <w:rPr>
          <w:b/>
          <w:bCs/>
          <w:sz w:val="24"/>
          <w:szCs w:val="24"/>
          <w:u w:val="single"/>
        </w:rPr>
      </w:pPr>
      <w:r>
        <w:rPr>
          <w:b/>
          <w:bCs/>
          <w:sz w:val="24"/>
          <w:szCs w:val="24"/>
          <w:u w:val="single"/>
        </w:rPr>
        <w:br/>
      </w:r>
      <w:r w:rsidR="00FD31CA" w:rsidRPr="00FD31CA">
        <w:rPr>
          <w:b/>
          <w:bCs/>
          <w:sz w:val="24"/>
          <w:szCs w:val="24"/>
          <w:u w:val="single"/>
        </w:rPr>
        <w:t>Deliverables</w:t>
      </w:r>
    </w:p>
    <w:p w14:paraId="057E5D88" w14:textId="6BA018C1" w:rsidR="00FD31CA" w:rsidRDefault="00FD31CA" w:rsidP="00FD31CA">
      <w:pPr>
        <w:pStyle w:val="ListParagraph"/>
        <w:numPr>
          <w:ilvl w:val="0"/>
          <w:numId w:val="5"/>
        </w:numPr>
        <w:rPr>
          <w:sz w:val="24"/>
          <w:szCs w:val="24"/>
        </w:rPr>
      </w:pPr>
      <w:r>
        <w:rPr>
          <w:sz w:val="24"/>
          <w:szCs w:val="24"/>
        </w:rPr>
        <w:t>Step-by-step guide, setting out the above, in Word and PDF formats</w:t>
      </w:r>
      <w:r w:rsidR="00030E43">
        <w:rPr>
          <w:sz w:val="24"/>
          <w:szCs w:val="24"/>
        </w:rPr>
        <w:t>, of between 10 and 20 pages. The information should be laid out clearly and accessibly, making use of infographics where necessary.</w:t>
      </w:r>
    </w:p>
    <w:p w14:paraId="4BC3C998" w14:textId="3C18F136" w:rsidR="00196220" w:rsidRPr="00196220" w:rsidRDefault="00030E43" w:rsidP="00233233">
      <w:pPr>
        <w:pStyle w:val="ListParagraph"/>
        <w:numPr>
          <w:ilvl w:val="0"/>
          <w:numId w:val="5"/>
        </w:numPr>
        <w:rPr>
          <w:sz w:val="24"/>
          <w:szCs w:val="24"/>
        </w:rPr>
      </w:pPr>
      <w:r>
        <w:rPr>
          <w:sz w:val="24"/>
          <w:szCs w:val="24"/>
        </w:rPr>
        <w:t xml:space="preserve">20-minute </w:t>
      </w:r>
      <w:r w:rsidR="00FD31CA">
        <w:rPr>
          <w:sz w:val="24"/>
          <w:szCs w:val="24"/>
        </w:rPr>
        <w:t>PowerPoint presentation summarising the guide, with delivery of this presentation to relevant stakeholders</w:t>
      </w:r>
      <w:r>
        <w:rPr>
          <w:sz w:val="24"/>
          <w:szCs w:val="24"/>
        </w:rPr>
        <w:t xml:space="preserve"> on 3-5 occasions.</w:t>
      </w:r>
    </w:p>
    <w:p w14:paraId="3A11483B" w14:textId="7CD2AE45" w:rsidR="00233233" w:rsidRPr="000F7713" w:rsidRDefault="0014146E" w:rsidP="00233233">
      <w:pPr>
        <w:rPr>
          <w:b/>
          <w:bCs/>
          <w:sz w:val="24"/>
          <w:szCs w:val="24"/>
          <w:u w:val="single"/>
        </w:rPr>
      </w:pPr>
      <w:r>
        <w:rPr>
          <w:b/>
          <w:bCs/>
          <w:sz w:val="24"/>
          <w:szCs w:val="24"/>
          <w:u w:val="single"/>
        </w:rPr>
        <w:br/>
      </w:r>
      <w:r w:rsidR="00233233" w:rsidRPr="008349CF">
        <w:rPr>
          <w:b/>
          <w:bCs/>
          <w:sz w:val="24"/>
          <w:szCs w:val="24"/>
          <w:u w:val="single"/>
        </w:rPr>
        <w:t>Required completion date</w:t>
      </w:r>
    </w:p>
    <w:p w14:paraId="438CA472" w14:textId="77777777" w:rsidR="009C13F9" w:rsidRDefault="004E1A04" w:rsidP="0014146E">
      <w:pPr>
        <w:rPr>
          <w:sz w:val="24"/>
          <w:szCs w:val="24"/>
        </w:rPr>
      </w:pPr>
      <w:r>
        <w:rPr>
          <w:sz w:val="24"/>
          <w:szCs w:val="24"/>
        </w:rPr>
        <w:t>May 2024.</w:t>
      </w:r>
    </w:p>
    <w:p w14:paraId="541E5B4E" w14:textId="5DDEF001" w:rsidR="0014146E" w:rsidRPr="00FD31CA" w:rsidRDefault="009C13F9" w:rsidP="0014146E">
      <w:pPr>
        <w:rPr>
          <w:sz w:val="24"/>
          <w:szCs w:val="24"/>
        </w:rPr>
      </w:pPr>
      <w:r>
        <w:rPr>
          <w:b/>
          <w:bCs/>
          <w:sz w:val="24"/>
          <w:szCs w:val="24"/>
          <w:u w:val="single"/>
        </w:rPr>
        <w:br/>
      </w:r>
      <w:r w:rsidR="0014146E">
        <w:rPr>
          <w:b/>
          <w:bCs/>
          <w:sz w:val="24"/>
          <w:szCs w:val="24"/>
          <w:u w:val="single"/>
        </w:rPr>
        <w:t>Proposal deadline</w:t>
      </w:r>
      <w:r w:rsidR="00090C9A">
        <w:rPr>
          <w:b/>
          <w:bCs/>
          <w:sz w:val="24"/>
          <w:szCs w:val="24"/>
          <w:u w:val="single"/>
        </w:rPr>
        <w:t xml:space="preserve"> and submission details</w:t>
      </w:r>
    </w:p>
    <w:p w14:paraId="3AF0E5A6" w14:textId="77777777" w:rsidR="009C13F9" w:rsidRDefault="0014146E" w:rsidP="0014146E">
      <w:pPr>
        <w:rPr>
          <w:sz w:val="24"/>
          <w:szCs w:val="24"/>
        </w:rPr>
      </w:pPr>
      <w:r>
        <w:rPr>
          <w:sz w:val="24"/>
          <w:szCs w:val="24"/>
        </w:rPr>
        <w:t xml:space="preserve">Please send your proposal to Rick Parfett via </w:t>
      </w:r>
      <w:hyperlink r:id="rId26" w:history="1">
        <w:r w:rsidRPr="00C04D59">
          <w:rPr>
            <w:rStyle w:val="Hyperlink"/>
            <w:sz w:val="24"/>
            <w:szCs w:val="24"/>
          </w:rPr>
          <w:t>rparfett@wwf.org.uk</w:t>
        </w:r>
      </w:hyperlink>
      <w:r>
        <w:rPr>
          <w:rStyle w:val="Hyperlink"/>
          <w:sz w:val="24"/>
          <w:szCs w:val="24"/>
        </w:rPr>
        <w:t xml:space="preserve"> </w:t>
      </w:r>
      <w:r w:rsidRPr="008A7D46">
        <w:rPr>
          <w:rStyle w:val="Hyperlink"/>
          <w:color w:val="auto"/>
          <w:sz w:val="24"/>
          <w:szCs w:val="24"/>
          <w:u w:val="none"/>
        </w:rPr>
        <w:t xml:space="preserve">by </w:t>
      </w:r>
      <w:r>
        <w:rPr>
          <w:rStyle w:val="Hyperlink"/>
          <w:color w:val="auto"/>
          <w:sz w:val="24"/>
          <w:szCs w:val="24"/>
          <w:u w:val="none"/>
        </w:rPr>
        <w:t>midday</w:t>
      </w:r>
      <w:r w:rsidRPr="008A7D46">
        <w:rPr>
          <w:rStyle w:val="Hyperlink"/>
          <w:color w:val="auto"/>
          <w:sz w:val="24"/>
          <w:szCs w:val="24"/>
          <w:u w:val="none"/>
        </w:rPr>
        <w:t xml:space="preserve"> on</w:t>
      </w:r>
      <w:r>
        <w:rPr>
          <w:rStyle w:val="Hyperlink"/>
          <w:color w:val="auto"/>
          <w:sz w:val="24"/>
          <w:szCs w:val="24"/>
          <w:u w:val="none"/>
        </w:rPr>
        <w:t xml:space="preserve"> </w:t>
      </w:r>
      <w:r w:rsidR="002B0C5A">
        <w:rPr>
          <w:rStyle w:val="Hyperlink"/>
          <w:color w:val="auto"/>
          <w:sz w:val="24"/>
          <w:szCs w:val="24"/>
          <w:u w:val="none"/>
        </w:rPr>
        <w:t>11</w:t>
      </w:r>
      <w:r>
        <w:rPr>
          <w:rStyle w:val="Hyperlink"/>
          <w:color w:val="auto"/>
          <w:sz w:val="24"/>
          <w:szCs w:val="24"/>
          <w:u w:val="none"/>
        </w:rPr>
        <w:t xml:space="preserve"> March 2024.</w:t>
      </w:r>
      <w:r w:rsidR="00BE01C6">
        <w:rPr>
          <w:rStyle w:val="Hyperlink"/>
          <w:color w:val="auto"/>
          <w:sz w:val="24"/>
          <w:szCs w:val="24"/>
          <w:u w:val="none"/>
        </w:rPr>
        <w:t xml:space="preserve"> WWF intends the work to commence mid-March 2024. </w:t>
      </w:r>
    </w:p>
    <w:p w14:paraId="6C0900B8" w14:textId="4E56B829" w:rsidR="0014146E" w:rsidRPr="00196220" w:rsidRDefault="009C13F9" w:rsidP="0014146E">
      <w:pPr>
        <w:rPr>
          <w:sz w:val="24"/>
          <w:szCs w:val="24"/>
        </w:rPr>
      </w:pPr>
      <w:r>
        <w:rPr>
          <w:b/>
          <w:bCs/>
          <w:sz w:val="24"/>
          <w:szCs w:val="24"/>
          <w:u w:val="single"/>
        </w:rPr>
        <w:br/>
      </w:r>
      <w:r w:rsidR="0014146E" w:rsidRPr="00196220">
        <w:rPr>
          <w:b/>
          <w:bCs/>
          <w:sz w:val="24"/>
          <w:szCs w:val="24"/>
          <w:u w:val="single"/>
        </w:rPr>
        <w:t>Required expertise</w:t>
      </w:r>
    </w:p>
    <w:p w14:paraId="306D925F" w14:textId="77777777" w:rsidR="0014146E" w:rsidRPr="00A62B36" w:rsidRDefault="0014146E" w:rsidP="0014146E">
      <w:pPr>
        <w:pStyle w:val="ListParagraph"/>
        <w:numPr>
          <w:ilvl w:val="0"/>
          <w:numId w:val="1"/>
        </w:numPr>
        <w:rPr>
          <w:sz w:val="24"/>
          <w:szCs w:val="24"/>
        </w:rPr>
      </w:pPr>
      <w:r>
        <w:rPr>
          <w:sz w:val="24"/>
          <w:szCs w:val="24"/>
        </w:rPr>
        <w:t>Direct</w:t>
      </w:r>
      <w:r w:rsidRPr="00A62B36">
        <w:rPr>
          <w:sz w:val="24"/>
          <w:szCs w:val="24"/>
        </w:rPr>
        <w:t xml:space="preserve"> experience and </w:t>
      </w:r>
      <w:r>
        <w:rPr>
          <w:sz w:val="24"/>
          <w:szCs w:val="24"/>
        </w:rPr>
        <w:t xml:space="preserve">extensive </w:t>
      </w:r>
      <w:r w:rsidRPr="00A62B36">
        <w:rPr>
          <w:sz w:val="24"/>
          <w:szCs w:val="24"/>
        </w:rPr>
        <w:t>expertise in government processes and structures, particularly HM Treasury processes, based on experience of working in government.</w:t>
      </w:r>
    </w:p>
    <w:p w14:paraId="76952658" w14:textId="77777777" w:rsidR="0014146E" w:rsidRPr="00A62B36" w:rsidRDefault="0014146E" w:rsidP="0014146E">
      <w:pPr>
        <w:pStyle w:val="ListParagraph"/>
        <w:numPr>
          <w:ilvl w:val="0"/>
          <w:numId w:val="1"/>
        </w:numPr>
        <w:rPr>
          <w:sz w:val="24"/>
          <w:szCs w:val="24"/>
        </w:rPr>
      </w:pPr>
      <w:r w:rsidRPr="00A62B36">
        <w:rPr>
          <w:sz w:val="24"/>
          <w:szCs w:val="24"/>
        </w:rPr>
        <w:t xml:space="preserve">Ability to set out the </w:t>
      </w:r>
      <w:r>
        <w:rPr>
          <w:sz w:val="24"/>
          <w:szCs w:val="24"/>
        </w:rPr>
        <w:t>work</w:t>
      </w:r>
      <w:r w:rsidRPr="00A62B36">
        <w:rPr>
          <w:sz w:val="24"/>
          <w:szCs w:val="24"/>
        </w:rPr>
        <w:t xml:space="preserve"> in a clear, concise, accessible manner, so that it can be actioned quickly and effectively.</w:t>
      </w:r>
    </w:p>
    <w:p w14:paraId="52ECE405" w14:textId="77777777" w:rsidR="0014146E" w:rsidRPr="00A62B36" w:rsidRDefault="0014146E" w:rsidP="0014146E">
      <w:pPr>
        <w:pStyle w:val="ListParagraph"/>
        <w:numPr>
          <w:ilvl w:val="0"/>
          <w:numId w:val="1"/>
        </w:numPr>
        <w:rPr>
          <w:sz w:val="24"/>
          <w:szCs w:val="24"/>
        </w:rPr>
      </w:pPr>
      <w:r w:rsidRPr="00A62B36">
        <w:rPr>
          <w:sz w:val="24"/>
          <w:szCs w:val="24"/>
        </w:rPr>
        <w:lastRenderedPageBreak/>
        <w:t>Experience and understanding of developments in the green finance sector that are likely to feed into implementation of the Net Zero Delivery Tracker and Net Zero Investment Plan.</w:t>
      </w:r>
    </w:p>
    <w:p w14:paraId="64F47CF0" w14:textId="77777777" w:rsidR="0014146E" w:rsidRPr="00A62B36" w:rsidRDefault="0014146E" w:rsidP="0014146E">
      <w:pPr>
        <w:pStyle w:val="ListParagraph"/>
        <w:numPr>
          <w:ilvl w:val="0"/>
          <w:numId w:val="1"/>
        </w:numPr>
        <w:rPr>
          <w:sz w:val="24"/>
          <w:szCs w:val="24"/>
        </w:rPr>
      </w:pPr>
      <w:r>
        <w:rPr>
          <w:sz w:val="24"/>
          <w:szCs w:val="24"/>
        </w:rPr>
        <w:t>E</w:t>
      </w:r>
      <w:r w:rsidRPr="00A62B36">
        <w:rPr>
          <w:sz w:val="24"/>
          <w:szCs w:val="24"/>
        </w:rPr>
        <w:t>vidence of having previously undertaken similar work that demonstrates the required skills and experience, as well as brief professional biographies of the team involved.</w:t>
      </w:r>
    </w:p>
    <w:p w14:paraId="5DE66DA3" w14:textId="6C97A3BD" w:rsidR="0014146E" w:rsidRPr="0014146E" w:rsidRDefault="0014146E" w:rsidP="0014146E">
      <w:pPr>
        <w:rPr>
          <w:b/>
          <w:bCs/>
          <w:sz w:val="24"/>
          <w:szCs w:val="24"/>
          <w:u w:val="single"/>
        </w:rPr>
      </w:pPr>
      <w:r w:rsidRPr="0014146E">
        <w:rPr>
          <w:b/>
          <w:bCs/>
          <w:sz w:val="24"/>
          <w:szCs w:val="24"/>
          <w:u w:val="single"/>
        </w:rPr>
        <w:t>Response Instructions</w:t>
      </w:r>
    </w:p>
    <w:p w14:paraId="4B8675BA" w14:textId="33C5AD65" w:rsidR="0014146E" w:rsidRDefault="0014146E" w:rsidP="0014146E">
      <w:pPr>
        <w:pStyle w:val="ListParagraph"/>
        <w:numPr>
          <w:ilvl w:val="0"/>
          <w:numId w:val="1"/>
        </w:numPr>
        <w:spacing w:line="256" w:lineRule="auto"/>
        <w:rPr>
          <w:sz w:val="24"/>
          <w:szCs w:val="24"/>
        </w:rPr>
      </w:pPr>
      <w:r w:rsidRPr="25831A2C">
        <w:rPr>
          <w:sz w:val="24"/>
          <w:szCs w:val="24"/>
        </w:rPr>
        <w:t>Please include a project plan detailing proposed scope, methodology</w:t>
      </w:r>
      <w:r w:rsidR="00054744">
        <w:rPr>
          <w:sz w:val="24"/>
          <w:szCs w:val="24"/>
        </w:rPr>
        <w:t xml:space="preserve">, </w:t>
      </w:r>
      <w:r w:rsidRPr="25831A2C">
        <w:rPr>
          <w:sz w:val="24"/>
          <w:szCs w:val="24"/>
        </w:rPr>
        <w:t>timelines</w:t>
      </w:r>
      <w:r w:rsidR="00054744">
        <w:rPr>
          <w:sz w:val="24"/>
          <w:szCs w:val="24"/>
        </w:rPr>
        <w:t xml:space="preserve"> and evidence of expertise</w:t>
      </w:r>
      <w:r w:rsidRPr="25831A2C">
        <w:rPr>
          <w:sz w:val="24"/>
          <w:szCs w:val="24"/>
        </w:rPr>
        <w:t>.</w:t>
      </w:r>
    </w:p>
    <w:p w14:paraId="005F2C7A" w14:textId="1EFDBE65" w:rsidR="0014146E" w:rsidRPr="00464E4B" w:rsidRDefault="00464E4B" w:rsidP="00464E4B">
      <w:pPr>
        <w:pStyle w:val="ListParagraph"/>
        <w:numPr>
          <w:ilvl w:val="0"/>
          <w:numId w:val="1"/>
        </w:numPr>
        <w:spacing w:line="256" w:lineRule="auto"/>
        <w:rPr>
          <w:sz w:val="24"/>
          <w:szCs w:val="24"/>
        </w:rPr>
      </w:pPr>
      <w:r>
        <w:rPr>
          <w:sz w:val="24"/>
          <w:szCs w:val="24"/>
        </w:rPr>
        <w:t xml:space="preserve">Please ensure that the fee proposal </w:t>
      </w:r>
      <w:r w:rsidR="009A0924">
        <w:rPr>
          <w:sz w:val="24"/>
          <w:szCs w:val="24"/>
        </w:rPr>
        <w:t>are</w:t>
      </w:r>
      <w:r w:rsidR="009A0924" w:rsidRPr="009A0924">
        <w:rPr>
          <w:sz w:val="24"/>
          <w:szCs w:val="24"/>
        </w:rPr>
        <w:t xml:space="preserve"> fully broken down and itemised, with rate and quantity information included</w:t>
      </w:r>
      <w:r w:rsidR="009A0924">
        <w:rPr>
          <w:sz w:val="24"/>
          <w:szCs w:val="24"/>
        </w:rPr>
        <w:t xml:space="preserve">. </w:t>
      </w:r>
      <w:r w:rsidR="00242A37">
        <w:rPr>
          <w:sz w:val="24"/>
          <w:szCs w:val="24"/>
        </w:rPr>
        <w:t>If VAT registered, please ensure a</w:t>
      </w:r>
      <w:r w:rsidR="00242A37" w:rsidRPr="00242A37">
        <w:rPr>
          <w:sz w:val="24"/>
          <w:szCs w:val="24"/>
        </w:rPr>
        <w:t>pplication of VAT is clear</w:t>
      </w:r>
      <w:r w:rsidR="00A33C86">
        <w:rPr>
          <w:sz w:val="24"/>
          <w:szCs w:val="24"/>
        </w:rPr>
        <w:t>. Please include</w:t>
      </w:r>
      <w:r>
        <w:rPr>
          <w:sz w:val="24"/>
          <w:szCs w:val="24"/>
        </w:rPr>
        <w:t xml:space="preserve"> any NGO discounts you may wish to offer. </w:t>
      </w:r>
      <w:r w:rsidR="0014146E" w:rsidRPr="00464E4B">
        <w:rPr>
          <w:sz w:val="24"/>
          <w:szCs w:val="24"/>
        </w:rPr>
        <w:t>If relevant, please list any anticipated travel expenses separately.</w:t>
      </w:r>
    </w:p>
    <w:p w14:paraId="5E39F7DF" w14:textId="1E6E264C" w:rsidR="0014146E" w:rsidRDefault="0014146E" w:rsidP="0014146E">
      <w:pPr>
        <w:pStyle w:val="ListParagraph"/>
        <w:numPr>
          <w:ilvl w:val="0"/>
          <w:numId w:val="1"/>
        </w:numPr>
        <w:spacing w:line="256" w:lineRule="auto"/>
        <w:rPr>
          <w:sz w:val="24"/>
          <w:szCs w:val="24"/>
        </w:rPr>
      </w:pPr>
      <w:r>
        <w:rPr>
          <w:sz w:val="24"/>
          <w:szCs w:val="24"/>
        </w:rPr>
        <w:t xml:space="preserve">Proposals should be no longer than </w:t>
      </w:r>
      <w:r w:rsidR="00896BC0">
        <w:rPr>
          <w:sz w:val="24"/>
          <w:szCs w:val="24"/>
        </w:rPr>
        <w:t>six</w:t>
      </w:r>
      <w:r>
        <w:rPr>
          <w:sz w:val="24"/>
          <w:szCs w:val="24"/>
        </w:rPr>
        <w:t xml:space="preserve"> pages (names and CVs of staff working on the project are excluded from this).</w:t>
      </w:r>
    </w:p>
    <w:p w14:paraId="70E6FEA7" w14:textId="77777777" w:rsidR="0014146E" w:rsidRDefault="0014146E" w:rsidP="0014146E">
      <w:pPr>
        <w:pStyle w:val="paragraph"/>
        <w:spacing w:before="0" w:beforeAutospacing="0" w:after="0" w:afterAutospacing="0"/>
        <w:textAlignment w:val="baseline"/>
        <w:rPr>
          <w:rStyle w:val="normaltextrun"/>
          <w:rFonts w:ascii="Calibri" w:hAnsi="Calibri" w:cs="Calibri"/>
          <w:b/>
          <w:bCs/>
          <w:u w:val="single"/>
        </w:rPr>
      </w:pPr>
    </w:p>
    <w:p w14:paraId="68C43052" w14:textId="3BCAB660" w:rsidR="0014146E" w:rsidRPr="0014146E" w:rsidRDefault="0014146E" w:rsidP="0014146E">
      <w:pPr>
        <w:pStyle w:val="paragraph"/>
        <w:spacing w:before="0" w:beforeAutospacing="0" w:after="0" w:afterAutospacing="0"/>
        <w:textAlignment w:val="baseline"/>
        <w:rPr>
          <w:rFonts w:asciiTheme="minorHAnsi" w:hAnsiTheme="minorHAnsi" w:cstheme="minorHAnsi"/>
          <w:b/>
          <w:bCs/>
          <w:u w:val="single"/>
        </w:rPr>
      </w:pPr>
      <w:r w:rsidRPr="0014146E">
        <w:rPr>
          <w:rStyle w:val="normaltextrun"/>
          <w:rFonts w:asciiTheme="minorHAnsi" w:hAnsiTheme="minorHAnsi" w:cstheme="minorHAnsi"/>
          <w:b/>
          <w:bCs/>
          <w:u w:val="single"/>
        </w:rPr>
        <w:t>Assessment of Proposals</w:t>
      </w:r>
    </w:p>
    <w:p w14:paraId="497EAA1B" w14:textId="38FCDEE6" w:rsidR="0014146E" w:rsidRPr="00AF73B5" w:rsidRDefault="0014146E" w:rsidP="0014146E">
      <w:pPr>
        <w:pStyle w:val="paragraph"/>
        <w:spacing w:before="0" w:beforeAutospacing="0" w:after="0" w:afterAutospacing="0"/>
        <w:textAlignment w:val="baseline"/>
        <w:rPr>
          <w:rStyle w:val="eop"/>
          <w:rFonts w:asciiTheme="minorHAnsi" w:hAnsiTheme="minorHAnsi" w:cstheme="minorHAnsi"/>
        </w:rPr>
      </w:pPr>
      <w:r w:rsidRPr="00AF73B5">
        <w:rPr>
          <w:rFonts w:asciiTheme="minorHAnsi" w:hAnsiTheme="minorHAnsi" w:cstheme="minorHAnsi"/>
        </w:rPr>
        <w:br/>
      </w:r>
      <w:r w:rsidRPr="00AF73B5">
        <w:rPr>
          <w:rStyle w:val="normaltextrun"/>
          <w:rFonts w:asciiTheme="minorHAnsi" w:hAnsiTheme="minorHAnsi" w:cstheme="minorHAnsi"/>
        </w:rPr>
        <w:t>WWF-UK will consider proposals and appoint the successful third party through a mix of qualitative and quantitative assessment, to include: </w:t>
      </w:r>
      <w:r w:rsidRPr="00AF73B5">
        <w:rPr>
          <w:rStyle w:val="eop"/>
          <w:rFonts w:asciiTheme="minorHAnsi" w:hAnsiTheme="minorHAnsi" w:cstheme="minorHAnsi"/>
        </w:rPr>
        <w:t> </w:t>
      </w:r>
    </w:p>
    <w:p w14:paraId="1B50B25D" w14:textId="77777777" w:rsidR="0014146E" w:rsidRPr="00AF73B5" w:rsidRDefault="0014146E" w:rsidP="0014146E">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Quality of the submission and adherence to the brief.</w:t>
      </w:r>
    </w:p>
    <w:p w14:paraId="01D76A7D" w14:textId="77777777" w:rsidR="0014146E" w:rsidRPr="00AF73B5" w:rsidRDefault="0014146E" w:rsidP="0014146E">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Relevant organisational experience, expertise and skills of staff.</w:t>
      </w:r>
    </w:p>
    <w:p w14:paraId="401CE293" w14:textId="77777777" w:rsidR="0014146E" w:rsidRPr="00AF73B5" w:rsidRDefault="0014146E" w:rsidP="0014146E">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Cost and overall resource inputs.</w:t>
      </w:r>
    </w:p>
    <w:p w14:paraId="2F2CFED7" w14:textId="77777777" w:rsidR="0014146E" w:rsidRPr="00AF73B5" w:rsidRDefault="0014146E" w:rsidP="0014146E">
      <w:pPr>
        <w:pStyle w:val="ListParagraph"/>
        <w:numPr>
          <w:ilvl w:val="0"/>
          <w:numId w:val="1"/>
        </w:numPr>
        <w:spacing w:line="256" w:lineRule="auto"/>
        <w:rPr>
          <w:rFonts w:cstheme="minorHAnsi"/>
        </w:rPr>
      </w:pPr>
      <w:r w:rsidRPr="00AF73B5">
        <w:rPr>
          <w:rStyle w:val="normaltextrun"/>
          <w:rFonts w:cstheme="minorHAnsi"/>
          <w:sz w:val="24"/>
          <w:szCs w:val="24"/>
        </w:rPr>
        <w:t>Quality and effectiveness of the proposed methodology and ability to deliver the brief.</w:t>
      </w:r>
    </w:p>
    <w:p w14:paraId="175C9EE3" w14:textId="3AE82420" w:rsidR="0014146E" w:rsidRPr="0014146E" w:rsidRDefault="0014146E" w:rsidP="0014146E">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rPr>
        <w:t> </w:t>
      </w:r>
    </w:p>
    <w:p w14:paraId="5748176C" w14:textId="00188F97" w:rsidR="0014146E" w:rsidRPr="0014146E" w:rsidRDefault="0014146E" w:rsidP="0014146E">
      <w:pPr>
        <w:pStyle w:val="paragraph"/>
        <w:spacing w:before="0" w:beforeAutospacing="0" w:after="0" w:afterAutospacing="0"/>
        <w:textAlignment w:val="baseline"/>
        <w:rPr>
          <w:rFonts w:ascii="Segoe UI" w:hAnsi="Segoe UI" w:cs="Segoe UI"/>
          <w:b/>
          <w:bCs/>
          <w:sz w:val="22"/>
          <w:szCs w:val="22"/>
          <w:u w:val="single"/>
        </w:rPr>
      </w:pPr>
      <w:r w:rsidRPr="0014146E">
        <w:rPr>
          <w:rStyle w:val="normaltextrun"/>
          <w:rFonts w:ascii="Calibri" w:hAnsi="Calibri" w:cs="Calibri"/>
          <w:b/>
          <w:bCs/>
          <w:u w:val="single"/>
        </w:rPr>
        <w:t>Contract Particulars</w:t>
      </w:r>
      <w:r w:rsidR="0012024A">
        <w:rPr>
          <w:rStyle w:val="normaltextrun"/>
          <w:rFonts w:ascii="Calibri" w:hAnsi="Calibri" w:cs="Calibri"/>
          <w:b/>
          <w:bCs/>
          <w:u w:val="single"/>
        </w:rPr>
        <w:br/>
      </w:r>
    </w:p>
    <w:p w14:paraId="2D6FFF9C" w14:textId="55E032A8" w:rsidR="0014146E" w:rsidRPr="002A2666" w:rsidRDefault="0014146E" w:rsidP="0014146E">
      <w:pPr>
        <w:rPr>
          <w:rFonts w:cstheme="minorHAnsi"/>
          <w:i/>
          <w:iCs/>
          <w:color w:val="000000"/>
          <w:sz w:val="24"/>
          <w:szCs w:val="24"/>
        </w:rPr>
      </w:pPr>
      <w:r w:rsidRPr="002A2666">
        <w:rPr>
          <w:rFonts w:cstheme="minorHAnsi"/>
          <w:i/>
          <w:iCs/>
          <w:color w:val="000000"/>
          <w:sz w:val="24"/>
          <w:szCs w:val="24"/>
        </w:rPr>
        <w:t>It is our requirement that an appointed external partner adopts our standards terms and conditions for engaging with us. These are included within the tender documents. Please confirm you are willing to accept these terms.</w:t>
      </w:r>
      <w:r w:rsidR="002A2666" w:rsidRPr="002A2666">
        <w:rPr>
          <w:rFonts w:cstheme="minorHAnsi"/>
          <w:i/>
          <w:iCs/>
          <w:color w:val="000000"/>
          <w:sz w:val="24"/>
          <w:szCs w:val="24"/>
        </w:rPr>
        <w:t xml:space="preserve"> </w:t>
      </w:r>
      <w:r w:rsidRPr="002A2666">
        <w:rPr>
          <w:rFonts w:cstheme="minorHAnsi"/>
          <w:i/>
          <w:iCs/>
          <w:color w:val="000000"/>
          <w:sz w:val="24"/>
          <w:szCs w:val="24"/>
        </w:rPr>
        <w:t xml:space="preserve">Should you have any amends you need to make, these will need to be put in a Word document and submitted for approval by the WWF-UK legal team. </w:t>
      </w:r>
    </w:p>
    <w:p w14:paraId="5DD7671A" w14:textId="77777777" w:rsidR="005806EA" w:rsidRDefault="0014146E" w:rsidP="00233233">
      <w:pPr>
        <w:rPr>
          <w:rFonts w:cstheme="minorHAnsi"/>
          <w:i/>
          <w:iCs/>
          <w:color w:val="000000"/>
          <w:sz w:val="24"/>
          <w:szCs w:val="24"/>
        </w:rPr>
      </w:pPr>
      <w:r w:rsidRPr="002A2666">
        <w:rPr>
          <w:rFonts w:cstheme="minorHAnsi"/>
          <w:i/>
          <w:iCs/>
          <w:color w:val="000000"/>
          <w:sz w:val="24"/>
          <w:szCs w:val="24"/>
        </w:rPr>
        <w:t xml:space="preserve">WWF-UK asks all suppliers to comply with the Supplier Code of Conduct and WWF-UK Third Party Expenses Policy. Both documents are enclosed within the tender pack. Please confirm your acceptance of both. </w:t>
      </w:r>
    </w:p>
    <w:p w14:paraId="06F04D66" w14:textId="6243CB34" w:rsidR="0014146E" w:rsidRPr="002A2666" w:rsidRDefault="0014146E" w:rsidP="00233233">
      <w:pPr>
        <w:rPr>
          <w:rFonts w:cstheme="minorHAnsi"/>
          <w:i/>
          <w:iCs/>
          <w:color w:val="000000"/>
          <w:sz w:val="24"/>
          <w:szCs w:val="24"/>
        </w:rPr>
      </w:pPr>
      <w:r w:rsidRPr="002A2666">
        <w:rPr>
          <w:rFonts w:cstheme="minorHAnsi"/>
          <w:i/>
          <w:iCs/>
          <w:color w:val="000000"/>
          <w:sz w:val="24"/>
          <w:szCs w:val="24"/>
        </w:rPr>
        <w:t>All contracted suppliers are required to register on Panda Purchasing (WWF-UK’s PO and invoice system). Should you be successful in your bid, please confirm you will be willing to register on the system.</w:t>
      </w:r>
    </w:p>
    <w:sectPr w:rsidR="0014146E" w:rsidRPr="002A2666">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9E8A" w14:textId="77777777" w:rsidR="00023E4F" w:rsidRDefault="00023E4F" w:rsidP="00666500">
      <w:pPr>
        <w:spacing w:after="0" w:line="240" w:lineRule="auto"/>
      </w:pPr>
      <w:r>
        <w:separator/>
      </w:r>
    </w:p>
  </w:endnote>
  <w:endnote w:type="continuationSeparator" w:id="0">
    <w:p w14:paraId="59B6AB09" w14:textId="77777777" w:rsidR="00023E4F" w:rsidRDefault="00023E4F" w:rsidP="00666500">
      <w:pPr>
        <w:spacing w:after="0" w:line="240" w:lineRule="auto"/>
      </w:pPr>
      <w:r>
        <w:continuationSeparator/>
      </w:r>
    </w:p>
  </w:endnote>
  <w:endnote w:type="continuationNotice" w:id="1">
    <w:p w14:paraId="6D9EE085" w14:textId="77777777" w:rsidR="00023E4F" w:rsidRDefault="00023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195965"/>
      <w:docPartObj>
        <w:docPartGallery w:val="Page Numbers (Bottom of Page)"/>
        <w:docPartUnique/>
      </w:docPartObj>
    </w:sdtPr>
    <w:sdtEndPr>
      <w:rPr>
        <w:noProof/>
      </w:rPr>
    </w:sdtEndPr>
    <w:sdtContent>
      <w:p w14:paraId="7DF7E7BE" w14:textId="3C60B802" w:rsidR="00180349" w:rsidRDefault="001803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1EFF4" w14:textId="77777777" w:rsidR="00180349" w:rsidRDefault="0018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B547" w14:textId="77777777" w:rsidR="00023E4F" w:rsidRDefault="00023E4F" w:rsidP="00666500">
      <w:pPr>
        <w:spacing w:after="0" w:line="240" w:lineRule="auto"/>
      </w:pPr>
      <w:r>
        <w:separator/>
      </w:r>
    </w:p>
  </w:footnote>
  <w:footnote w:type="continuationSeparator" w:id="0">
    <w:p w14:paraId="1660951A" w14:textId="77777777" w:rsidR="00023E4F" w:rsidRDefault="00023E4F" w:rsidP="00666500">
      <w:pPr>
        <w:spacing w:after="0" w:line="240" w:lineRule="auto"/>
      </w:pPr>
      <w:r>
        <w:continuationSeparator/>
      </w:r>
    </w:p>
  </w:footnote>
  <w:footnote w:type="continuationNotice" w:id="1">
    <w:p w14:paraId="7374CF32" w14:textId="77777777" w:rsidR="00023E4F" w:rsidRDefault="00023E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9CE6" w14:textId="77777777" w:rsidR="00666500" w:rsidRDefault="00666500" w:rsidP="00666500">
    <w:pPr>
      <w:pStyle w:val="Header"/>
    </w:pPr>
    <w:r>
      <w:rPr>
        <w:noProof/>
        <w:lang w:eastAsia="en-GB"/>
      </w:rPr>
      <mc:AlternateContent>
        <mc:Choice Requires="wps">
          <w:drawing>
            <wp:anchor distT="0" distB="0" distL="114300" distR="114300" simplePos="0" relativeHeight="251658240" behindDoc="0" locked="0" layoutInCell="1" allowOverlap="1" wp14:anchorId="425B3A97" wp14:editId="40E396E3">
              <wp:simplePos x="0" y="0"/>
              <wp:positionH relativeFrom="column">
                <wp:posOffset>4486275</wp:posOffset>
              </wp:positionH>
              <wp:positionV relativeFrom="paragraph">
                <wp:posOffset>-58420</wp:posOffset>
              </wp:positionV>
              <wp:extent cx="1590675" cy="171958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590675" cy="171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8A3BE" w14:textId="77777777" w:rsidR="00666500" w:rsidRPr="004D25F7" w:rsidRDefault="00666500" w:rsidP="00666500">
                          <w:pPr>
                            <w:spacing w:after="0"/>
                            <w:rPr>
                              <w:rFonts w:ascii="Arial" w:hAnsi="Arial" w:cs="Arial"/>
                              <w:b/>
                              <w:sz w:val="16"/>
                              <w:szCs w:val="16"/>
                            </w:rPr>
                          </w:pPr>
                          <w:r w:rsidRPr="004D25F7">
                            <w:rPr>
                              <w:rFonts w:ascii="Arial" w:hAnsi="Arial" w:cs="Arial"/>
                              <w:b/>
                              <w:sz w:val="16"/>
                              <w:szCs w:val="16"/>
                            </w:rPr>
                            <w:t>WWF-UK</w:t>
                          </w:r>
                        </w:p>
                        <w:p w14:paraId="6E6E78DA" w14:textId="77777777" w:rsidR="00666500" w:rsidRPr="00B83D59" w:rsidRDefault="00666500" w:rsidP="00666500">
                          <w:pPr>
                            <w:spacing w:after="0"/>
                            <w:rPr>
                              <w:rFonts w:ascii="Arial" w:hAnsi="Arial" w:cs="Arial"/>
                              <w:i/>
                              <w:sz w:val="16"/>
                              <w:szCs w:val="16"/>
                            </w:rPr>
                          </w:pPr>
                          <w:r w:rsidRPr="00B83D59">
                            <w:rPr>
                              <w:rFonts w:ascii="Arial" w:hAnsi="Arial" w:cs="Arial"/>
                              <w:i/>
                              <w:sz w:val="16"/>
                              <w:szCs w:val="16"/>
                            </w:rPr>
                            <w:t>Registered office</w:t>
                          </w:r>
                        </w:p>
                        <w:p w14:paraId="1F1F3251" w14:textId="77777777" w:rsidR="00666500" w:rsidRDefault="00666500" w:rsidP="00666500">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0ADA0F4B"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Tel: +44 (0)1483 426444</w:t>
                          </w:r>
                        </w:p>
                        <w:p w14:paraId="6A8956C2"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info@wwf.org.uk</w:t>
                          </w:r>
                        </w:p>
                        <w:p w14:paraId="31D23841"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wwf.org.uk</w:t>
                          </w:r>
                        </w:p>
                        <w:p w14:paraId="68C4DF0A" w14:textId="77777777" w:rsidR="00666500" w:rsidRPr="00EC1A3F" w:rsidRDefault="00666500" w:rsidP="00666500">
                          <w:pPr>
                            <w:spacing w:after="0"/>
                            <w:rPr>
                              <w:rFonts w:ascii="Arial" w:hAnsi="Arial" w:cs="Arial"/>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B3A97" id="_x0000_t202" coordsize="21600,21600" o:spt="202" path="m,l,21600r21600,l21600,xe">
              <v:stroke joinstyle="miter"/>
              <v:path gradientshapeok="t" o:connecttype="rect"/>
            </v:shapetype>
            <v:shape id="Text Box 2" o:spid="_x0000_s1026" type="#_x0000_t202" style="position:absolute;margin-left:353.25pt;margin-top:-4.6pt;width:125.25pt;height:1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BCdQIAAGYFAAAOAAAAZHJzL2Uyb0RvYy54bWysVEtPGzEQvlfqf7B8L5vQhEfEBqUgqkoI&#10;UKHi7HjtxKrX49qT7Ka/nrF38yjlQtWLd7zz/vzNXFy2tWVrFaIBV/Lh0YAz5SRUxi1K/uPp5tMZ&#10;ZxGFq4QFp0q+UZFfTj9+uGj8RB3DEmylAqMgLk4aX/Ilop8URZRLVYt4BF45UmoItUC6hkVRBdFQ&#10;9NoWx4PBSdFAqHwAqWKkv9edkk9zfK2VxHuto0JmS061YT5DPufpLKYXYrIIwi+N7MsQ/1BFLYyj&#10;pLtQ1wIFWwXzV6jayAARNB5JqAvQ2kiVe6BuhoNX3TwuhVe5FwIn+h1M8f+FlXfrR/8QGLZfoKUH&#10;TIA0Pk4i/Uz9tDrU6UuVMtIThJsdbKpFJpPT+HxwcjrmTJJueDo8H59lYIu9uw8RvyqoWRJKHuhd&#10;MlxifRuRUpLp1iRli2BNdWOszZfEBXVlA1sLekWLuUjy+MPKOtaU/OTzeJADO0juXWTrUhiV2dCn&#10;27eYJdxYlWys+640M1Xu9I3cQkrldvmzdbLSlOo9jr39vqr3OHd9kEfODA53zrVxEHL3eXz2kFU/&#10;t5Dpzp4AP+g7idjO2/7p51BtiBEBumGJXt4YerVbEfFBBJoOIgFNPN7ToS0Q6tBLnC0h/H7rf7In&#10;0pKWs4amreTx10oExZn95ojO58PRKI1nvozGp8d0CYea+aHGreorICoMabd4mcVkj3Yr6gD1My2G&#10;WcpKKuEk5S45bsUr7HYALRapZrNsRAPpBd66Ry9T6ARv4uRT+yyC74mLxPk72M6lmLzib2ebPB3M&#10;VgjaZHIngDtUe+BpmDPn+8WTtsXhPVvt1+P0BQAA//8DAFBLAwQUAAYACAAAACEAn2/tjeIAAAAK&#10;AQAADwAAAGRycy9kb3ducmV2LnhtbEyPy07DMBBF90j8gzVIbFDrNFUTGjKpEOIhdUfDQ+zceEgi&#10;YjuK3ST8PcMKlqM5uvfcfDebTow0+NZZhNUyAkG2crq1NcJL+bC4BuGDslp1zhLCN3nYFednucq0&#10;m+wzjYdQCw6xPlMITQh9JqWvGjLKL11Pln+fbjAq8DnUUg9q4nDTyTiKEmlUa7mhUT3dNVR9HU4G&#10;4eOqft/7+fF1Wm/W/f3TWKZvukS8vJhvb0AEmsMfDL/6rA4FOx3dyWovOoQ0SjaMIiy2MQgGtpuU&#10;xx0R4mSVgCxy+X9C8QMAAP//AwBQSwECLQAUAAYACAAAACEAtoM4kv4AAADhAQAAEwAAAAAAAAAA&#10;AAAAAAAAAAAAW0NvbnRlbnRfVHlwZXNdLnhtbFBLAQItABQABgAIAAAAIQA4/SH/1gAAAJQBAAAL&#10;AAAAAAAAAAAAAAAAAC8BAABfcmVscy8ucmVsc1BLAQItABQABgAIAAAAIQBZCNBCdQIAAGYFAAAO&#10;AAAAAAAAAAAAAAAAAC4CAABkcnMvZTJvRG9jLnhtbFBLAQItABQABgAIAAAAIQCfb+2N4gAAAAoB&#10;AAAPAAAAAAAAAAAAAAAAAM8EAABkcnMvZG93bnJldi54bWxQSwUGAAAAAAQABADzAAAA3gUAAAAA&#10;" fillcolor="white [3201]" stroked="f" strokeweight=".5pt">
              <v:textbox>
                <w:txbxContent>
                  <w:p w14:paraId="48B8A3BE" w14:textId="77777777" w:rsidR="00666500" w:rsidRPr="004D25F7" w:rsidRDefault="00666500" w:rsidP="00666500">
                    <w:pPr>
                      <w:spacing w:after="0"/>
                      <w:rPr>
                        <w:rFonts w:ascii="Arial" w:hAnsi="Arial" w:cs="Arial"/>
                        <w:b/>
                        <w:sz w:val="16"/>
                        <w:szCs w:val="16"/>
                      </w:rPr>
                    </w:pPr>
                    <w:r w:rsidRPr="004D25F7">
                      <w:rPr>
                        <w:rFonts w:ascii="Arial" w:hAnsi="Arial" w:cs="Arial"/>
                        <w:b/>
                        <w:sz w:val="16"/>
                        <w:szCs w:val="16"/>
                      </w:rPr>
                      <w:t>WWF-UK</w:t>
                    </w:r>
                  </w:p>
                  <w:p w14:paraId="6E6E78DA" w14:textId="77777777" w:rsidR="00666500" w:rsidRPr="00B83D59" w:rsidRDefault="00666500" w:rsidP="00666500">
                    <w:pPr>
                      <w:spacing w:after="0"/>
                      <w:rPr>
                        <w:rFonts w:ascii="Arial" w:hAnsi="Arial" w:cs="Arial"/>
                        <w:i/>
                        <w:sz w:val="16"/>
                        <w:szCs w:val="16"/>
                      </w:rPr>
                    </w:pPr>
                    <w:r w:rsidRPr="00B83D59">
                      <w:rPr>
                        <w:rFonts w:ascii="Arial" w:hAnsi="Arial" w:cs="Arial"/>
                        <w:i/>
                        <w:sz w:val="16"/>
                        <w:szCs w:val="16"/>
                      </w:rPr>
                      <w:t>Registered office</w:t>
                    </w:r>
                  </w:p>
                  <w:p w14:paraId="1F1F3251" w14:textId="77777777" w:rsidR="00666500" w:rsidRDefault="00666500" w:rsidP="00666500">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0ADA0F4B"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Tel: +44 (0)1483 426444</w:t>
                    </w:r>
                  </w:p>
                  <w:p w14:paraId="6A8956C2"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info@wwf.org.uk</w:t>
                    </w:r>
                  </w:p>
                  <w:p w14:paraId="31D23841"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wwf.org.uk</w:t>
                    </w:r>
                  </w:p>
                  <w:p w14:paraId="68C4DF0A" w14:textId="77777777" w:rsidR="00666500" w:rsidRPr="00EC1A3F" w:rsidRDefault="00666500" w:rsidP="00666500">
                    <w:pPr>
                      <w:spacing w:after="0"/>
                      <w:rPr>
                        <w:rFonts w:ascii="Arial" w:hAnsi="Arial" w:cs="Arial"/>
                        <w:sz w:val="16"/>
                        <w:szCs w:val="16"/>
                        <w:lang w:val="de-DE"/>
                      </w:rPr>
                    </w:pPr>
                  </w:p>
                </w:txbxContent>
              </v:textbox>
            </v:shape>
          </w:pict>
        </mc:Fallback>
      </mc:AlternateContent>
    </w:r>
    <w:r>
      <w:rPr>
        <w:noProof/>
        <w:lang w:eastAsia="en-GB"/>
      </w:rPr>
      <w:drawing>
        <wp:inline distT="0" distB="0" distL="0" distR="0" wp14:anchorId="762048BF" wp14:editId="4F93AFC3">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p w14:paraId="376BEC76" w14:textId="77777777" w:rsidR="00666500" w:rsidRDefault="00666500" w:rsidP="00666500"/>
  <w:p w14:paraId="3847DEFF" w14:textId="77777777" w:rsidR="00666500" w:rsidRPr="00666500" w:rsidRDefault="00666500" w:rsidP="00666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1988"/>
    <w:multiLevelType w:val="hybridMultilevel"/>
    <w:tmpl w:val="5B146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C18E1"/>
    <w:multiLevelType w:val="hybridMultilevel"/>
    <w:tmpl w:val="6E14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F0D31"/>
    <w:multiLevelType w:val="hybridMultilevel"/>
    <w:tmpl w:val="F1609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070A4"/>
    <w:multiLevelType w:val="hybridMultilevel"/>
    <w:tmpl w:val="08305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981E53"/>
    <w:multiLevelType w:val="hybridMultilevel"/>
    <w:tmpl w:val="2DCA2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347518"/>
    <w:multiLevelType w:val="hybridMultilevel"/>
    <w:tmpl w:val="C6C6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387527"/>
    <w:multiLevelType w:val="hybridMultilevel"/>
    <w:tmpl w:val="2BDE32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836390">
    <w:abstractNumId w:val="4"/>
  </w:num>
  <w:num w:numId="2" w16cid:durableId="1769039745">
    <w:abstractNumId w:val="6"/>
  </w:num>
  <w:num w:numId="3" w16cid:durableId="174226890">
    <w:abstractNumId w:val="2"/>
  </w:num>
  <w:num w:numId="4" w16cid:durableId="1494686722">
    <w:abstractNumId w:val="3"/>
  </w:num>
  <w:num w:numId="5" w16cid:durableId="378164268">
    <w:abstractNumId w:val="5"/>
  </w:num>
  <w:num w:numId="6" w16cid:durableId="1525098282">
    <w:abstractNumId w:val="1"/>
  </w:num>
  <w:num w:numId="7" w16cid:durableId="4884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02"/>
    <w:rsid w:val="00016661"/>
    <w:rsid w:val="00021648"/>
    <w:rsid w:val="00023E4F"/>
    <w:rsid w:val="00030E43"/>
    <w:rsid w:val="00054744"/>
    <w:rsid w:val="00054CF4"/>
    <w:rsid w:val="00090C9A"/>
    <w:rsid w:val="000930AC"/>
    <w:rsid w:val="0009498B"/>
    <w:rsid w:val="000B46EA"/>
    <w:rsid w:val="000D07FE"/>
    <w:rsid w:val="000D4E69"/>
    <w:rsid w:val="000F7713"/>
    <w:rsid w:val="0012024A"/>
    <w:rsid w:val="00133C13"/>
    <w:rsid w:val="00135634"/>
    <w:rsid w:val="0014146E"/>
    <w:rsid w:val="00154B8D"/>
    <w:rsid w:val="00155EC5"/>
    <w:rsid w:val="00180349"/>
    <w:rsid w:val="0018322E"/>
    <w:rsid w:val="00196220"/>
    <w:rsid w:val="001C41E3"/>
    <w:rsid w:val="002066A3"/>
    <w:rsid w:val="00212251"/>
    <w:rsid w:val="002277FE"/>
    <w:rsid w:val="0023287E"/>
    <w:rsid w:val="00233233"/>
    <w:rsid w:val="00242A37"/>
    <w:rsid w:val="002702CA"/>
    <w:rsid w:val="00291541"/>
    <w:rsid w:val="00297FC4"/>
    <w:rsid w:val="002A2666"/>
    <w:rsid w:val="002B0C5A"/>
    <w:rsid w:val="002B6219"/>
    <w:rsid w:val="002D6B67"/>
    <w:rsid w:val="002F2E8E"/>
    <w:rsid w:val="00305194"/>
    <w:rsid w:val="0032197E"/>
    <w:rsid w:val="003422C4"/>
    <w:rsid w:val="00353845"/>
    <w:rsid w:val="003C1188"/>
    <w:rsid w:val="003C5F39"/>
    <w:rsid w:val="003C6EF3"/>
    <w:rsid w:val="003D45F5"/>
    <w:rsid w:val="003E1032"/>
    <w:rsid w:val="003F3E15"/>
    <w:rsid w:val="003F4C4C"/>
    <w:rsid w:val="00437426"/>
    <w:rsid w:val="004534EC"/>
    <w:rsid w:val="0045451C"/>
    <w:rsid w:val="00464E4B"/>
    <w:rsid w:val="0048754C"/>
    <w:rsid w:val="00493FB1"/>
    <w:rsid w:val="0049771E"/>
    <w:rsid w:val="004C4C3D"/>
    <w:rsid w:val="004C7D9F"/>
    <w:rsid w:val="004D03CF"/>
    <w:rsid w:val="004D2F98"/>
    <w:rsid w:val="004D4990"/>
    <w:rsid w:val="004E1A04"/>
    <w:rsid w:val="004F0FE9"/>
    <w:rsid w:val="004F26A5"/>
    <w:rsid w:val="00500A3F"/>
    <w:rsid w:val="00505C91"/>
    <w:rsid w:val="00526283"/>
    <w:rsid w:val="00551CF7"/>
    <w:rsid w:val="00552F54"/>
    <w:rsid w:val="00555F24"/>
    <w:rsid w:val="005806EA"/>
    <w:rsid w:val="005A257B"/>
    <w:rsid w:val="005C325E"/>
    <w:rsid w:val="00601698"/>
    <w:rsid w:val="00605C2B"/>
    <w:rsid w:val="00616734"/>
    <w:rsid w:val="00617DE8"/>
    <w:rsid w:val="006201AD"/>
    <w:rsid w:val="00642BE2"/>
    <w:rsid w:val="00666500"/>
    <w:rsid w:val="00666B95"/>
    <w:rsid w:val="00673B49"/>
    <w:rsid w:val="0069330C"/>
    <w:rsid w:val="0069415F"/>
    <w:rsid w:val="006A0054"/>
    <w:rsid w:val="006C160A"/>
    <w:rsid w:val="006C275E"/>
    <w:rsid w:val="006D274C"/>
    <w:rsid w:val="00714D02"/>
    <w:rsid w:val="00720227"/>
    <w:rsid w:val="0072596C"/>
    <w:rsid w:val="007358CA"/>
    <w:rsid w:val="00765736"/>
    <w:rsid w:val="00782075"/>
    <w:rsid w:val="00787A77"/>
    <w:rsid w:val="007960E6"/>
    <w:rsid w:val="007A472E"/>
    <w:rsid w:val="007B2ECF"/>
    <w:rsid w:val="007C0A41"/>
    <w:rsid w:val="007C5679"/>
    <w:rsid w:val="007C6CD5"/>
    <w:rsid w:val="00805423"/>
    <w:rsid w:val="00822A13"/>
    <w:rsid w:val="00834B3F"/>
    <w:rsid w:val="00836127"/>
    <w:rsid w:val="00836B59"/>
    <w:rsid w:val="0085421C"/>
    <w:rsid w:val="008674F3"/>
    <w:rsid w:val="00871016"/>
    <w:rsid w:val="00874A01"/>
    <w:rsid w:val="00874D4D"/>
    <w:rsid w:val="0088444F"/>
    <w:rsid w:val="00896BC0"/>
    <w:rsid w:val="008A49F0"/>
    <w:rsid w:val="008A7D46"/>
    <w:rsid w:val="008B0B04"/>
    <w:rsid w:val="008B5CC2"/>
    <w:rsid w:val="008C0465"/>
    <w:rsid w:val="008C2FC0"/>
    <w:rsid w:val="008E61DC"/>
    <w:rsid w:val="008F02EF"/>
    <w:rsid w:val="00913B3D"/>
    <w:rsid w:val="00930652"/>
    <w:rsid w:val="00950590"/>
    <w:rsid w:val="0096132D"/>
    <w:rsid w:val="00972CB8"/>
    <w:rsid w:val="00982BA8"/>
    <w:rsid w:val="0098474B"/>
    <w:rsid w:val="009A0924"/>
    <w:rsid w:val="009A7331"/>
    <w:rsid w:val="009B4D92"/>
    <w:rsid w:val="009C1018"/>
    <w:rsid w:val="009C13F9"/>
    <w:rsid w:val="009C65B4"/>
    <w:rsid w:val="00A04F38"/>
    <w:rsid w:val="00A16306"/>
    <w:rsid w:val="00A22DCE"/>
    <w:rsid w:val="00A236A8"/>
    <w:rsid w:val="00A33C86"/>
    <w:rsid w:val="00A62B36"/>
    <w:rsid w:val="00A63CEA"/>
    <w:rsid w:val="00A71DD0"/>
    <w:rsid w:val="00A90671"/>
    <w:rsid w:val="00AB6D48"/>
    <w:rsid w:val="00AE215A"/>
    <w:rsid w:val="00AF11FE"/>
    <w:rsid w:val="00B23C9C"/>
    <w:rsid w:val="00B4209E"/>
    <w:rsid w:val="00B6122C"/>
    <w:rsid w:val="00B73E4F"/>
    <w:rsid w:val="00B858F2"/>
    <w:rsid w:val="00BD2ACC"/>
    <w:rsid w:val="00BE01C6"/>
    <w:rsid w:val="00BF3A63"/>
    <w:rsid w:val="00C06919"/>
    <w:rsid w:val="00C12CB4"/>
    <w:rsid w:val="00C14D8A"/>
    <w:rsid w:val="00C17781"/>
    <w:rsid w:val="00C32353"/>
    <w:rsid w:val="00C52DB6"/>
    <w:rsid w:val="00C87211"/>
    <w:rsid w:val="00C97117"/>
    <w:rsid w:val="00C972A5"/>
    <w:rsid w:val="00CC3A92"/>
    <w:rsid w:val="00CF36D2"/>
    <w:rsid w:val="00CF4C0E"/>
    <w:rsid w:val="00D113E3"/>
    <w:rsid w:val="00D27100"/>
    <w:rsid w:val="00D509E1"/>
    <w:rsid w:val="00D52F13"/>
    <w:rsid w:val="00D53D18"/>
    <w:rsid w:val="00D55F1F"/>
    <w:rsid w:val="00D70000"/>
    <w:rsid w:val="00D90042"/>
    <w:rsid w:val="00DB4180"/>
    <w:rsid w:val="00DE5AC7"/>
    <w:rsid w:val="00E17AE9"/>
    <w:rsid w:val="00E429B8"/>
    <w:rsid w:val="00E43A86"/>
    <w:rsid w:val="00E62FA9"/>
    <w:rsid w:val="00E65A16"/>
    <w:rsid w:val="00EA0F15"/>
    <w:rsid w:val="00EE7F5D"/>
    <w:rsid w:val="00F10E4A"/>
    <w:rsid w:val="00F15A9F"/>
    <w:rsid w:val="00F25BA0"/>
    <w:rsid w:val="00F44331"/>
    <w:rsid w:val="00F44AE9"/>
    <w:rsid w:val="00F95F2F"/>
    <w:rsid w:val="00FA0885"/>
    <w:rsid w:val="00FA4D36"/>
    <w:rsid w:val="00FC311E"/>
    <w:rsid w:val="00FD31CA"/>
    <w:rsid w:val="00FE710E"/>
    <w:rsid w:val="0742F4AF"/>
    <w:rsid w:val="12D61D74"/>
    <w:rsid w:val="20EFAB0D"/>
    <w:rsid w:val="21806849"/>
    <w:rsid w:val="25831A2C"/>
    <w:rsid w:val="312A312C"/>
    <w:rsid w:val="31D7224C"/>
    <w:rsid w:val="3C91EAE6"/>
    <w:rsid w:val="46EC16B6"/>
    <w:rsid w:val="48D57461"/>
    <w:rsid w:val="693A9B22"/>
    <w:rsid w:val="69796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A097"/>
  <w15:chartTrackingRefBased/>
  <w15:docId w15:val="{FD3B7423-C007-4C13-8EA4-293A26A2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D02"/>
    <w:pPr>
      <w:ind w:left="720"/>
      <w:contextualSpacing/>
    </w:pPr>
  </w:style>
  <w:style w:type="paragraph" w:styleId="Header">
    <w:name w:val="header"/>
    <w:basedOn w:val="Normal"/>
    <w:link w:val="HeaderChar"/>
    <w:uiPriority w:val="99"/>
    <w:unhideWhenUsed/>
    <w:rsid w:val="00666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500"/>
  </w:style>
  <w:style w:type="paragraph" w:styleId="Footer">
    <w:name w:val="footer"/>
    <w:basedOn w:val="Normal"/>
    <w:link w:val="FooterChar"/>
    <w:uiPriority w:val="99"/>
    <w:unhideWhenUsed/>
    <w:rsid w:val="00666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500"/>
  </w:style>
  <w:style w:type="character" w:styleId="Hyperlink">
    <w:name w:val="Hyperlink"/>
    <w:basedOn w:val="DefaultParagraphFont"/>
    <w:uiPriority w:val="99"/>
    <w:unhideWhenUsed/>
    <w:rsid w:val="00720227"/>
    <w:rPr>
      <w:color w:val="0563C1" w:themeColor="hyperlink"/>
      <w:u w:val="single"/>
    </w:rPr>
  </w:style>
  <w:style w:type="character" w:styleId="UnresolvedMention">
    <w:name w:val="Unresolved Mention"/>
    <w:basedOn w:val="DefaultParagraphFont"/>
    <w:uiPriority w:val="99"/>
    <w:semiHidden/>
    <w:unhideWhenUsed/>
    <w:rsid w:val="00720227"/>
    <w:rPr>
      <w:color w:val="605E5C"/>
      <w:shd w:val="clear" w:color="auto" w:fill="E1DFDD"/>
    </w:rPr>
  </w:style>
  <w:style w:type="character" w:styleId="CommentReference">
    <w:name w:val="annotation reference"/>
    <w:basedOn w:val="DefaultParagraphFont"/>
    <w:uiPriority w:val="99"/>
    <w:semiHidden/>
    <w:unhideWhenUsed/>
    <w:rsid w:val="00982BA8"/>
    <w:rPr>
      <w:sz w:val="16"/>
      <w:szCs w:val="16"/>
    </w:rPr>
  </w:style>
  <w:style w:type="paragraph" w:styleId="CommentText">
    <w:name w:val="annotation text"/>
    <w:basedOn w:val="Normal"/>
    <w:link w:val="CommentTextChar"/>
    <w:uiPriority w:val="99"/>
    <w:unhideWhenUsed/>
    <w:rsid w:val="00982BA8"/>
    <w:pPr>
      <w:spacing w:line="240" w:lineRule="auto"/>
    </w:pPr>
    <w:rPr>
      <w:sz w:val="20"/>
      <w:szCs w:val="20"/>
    </w:rPr>
  </w:style>
  <w:style w:type="character" w:customStyle="1" w:styleId="CommentTextChar">
    <w:name w:val="Comment Text Char"/>
    <w:basedOn w:val="DefaultParagraphFont"/>
    <w:link w:val="CommentText"/>
    <w:uiPriority w:val="99"/>
    <w:rsid w:val="00982BA8"/>
    <w:rPr>
      <w:sz w:val="20"/>
      <w:szCs w:val="20"/>
    </w:rPr>
  </w:style>
  <w:style w:type="paragraph" w:styleId="CommentSubject">
    <w:name w:val="annotation subject"/>
    <w:basedOn w:val="CommentText"/>
    <w:next w:val="CommentText"/>
    <w:link w:val="CommentSubjectChar"/>
    <w:uiPriority w:val="99"/>
    <w:semiHidden/>
    <w:unhideWhenUsed/>
    <w:rsid w:val="00982BA8"/>
    <w:rPr>
      <w:b/>
      <w:bCs/>
    </w:rPr>
  </w:style>
  <w:style w:type="character" w:customStyle="1" w:styleId="CommentSubjectChar">
    <w:name w:val="Comment Subject Char"/>
    <w:basedOn w:val="CommentTextChar"/>
    <w:link w:val="CommentSubject"/>
    <w:uiPriority w:val="99"/>
    <w:semiHidden/>
    <w:rsid w:val="00982BA8"/>
    <w:rPr>
      <w:b/>
      <w:bCs/>
      <w:sz w:val="20"/>
      <w:szCs w:val="20"/>
    </w:rPr>
  </w:style>
  <w:style w:type="paragraph" w:customStyle="1" w:styleId="paragraph">
    <w:name w:val="paragraph"/>
    <w:basedOn w:val="Normal"/>
    <w:rsid w:val="0014146E"/>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normaltextrun">
    <w:name w:val="normaltextrun"/>
    <w:basedOn w:val="DefaultParagraphFont"/>
    <w:rsid w:val="0014146E"/>
  </w:style>
  <w:style w:type="character" w:customStyle="1" w:styleId="eop">
    <w:name w:val="eop"/>
    <w:basedOn w:val="DefaultParagraphFont"/>
    <w:rsid w:val="0014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3g.org/wp-content/uploads/Net-zero-investment-gap-22.10.26-Final-STC.pdf" TargetMode="External"/><Relationship Id="rId18" Type="http://schemas.openxmlformats.org/officeDocument/2006/relationships/hyperlink" Target="https://www.wwf.org.uk/learn/net-zero-test" TargetMode="External"/><Relationship Id="rId26" Type="http://schemas.openxmlformats.org/officeDocument/2006/relationships/hyperlink" Target="mailto:rparfett@wwf.org.uk" TargetMode="External"/><Relationship Id="rId3" Type="http://schemas.openxmlformats.org/officeDocument/2006/relationships/customXml" Target="../customXml/item3.xml"/><Relationship Id="rId21" Type="http://schemas.openxmlformats.org/officeDocument/2006/relationships/hyperlink" Target="https://www.lse.ac.uk/granthaminstitute/publication/boosting-growth-and-productivity-in-the-united-kingdom-through-investments-in-the-sustainable-economy/" TargetMode="External"/><Relationship Id="rId7" Type="http://schemas.openxmlformats.org/officeDocument/2006/relationships/settings" Target="settings.xml"/><Relationship Id="rId12" Type="http://schemas.openxmlformats.org/officeDocument/2006/relationships/hyperlink" Target="https://www.e3g.org/wp-content/uploads/Unlocking-the-Economic-Opportunity-of-the-21st-Century-Through-Private-Finance.pdf" TargetMode="External"/><Relationship Id="rId17" Type="http://schemas.openxmlformats.org/officeDocument/2006/relationships/hyperlink" Target="https://www.climatepolicyinitiative.org/publication/california-landscape-of-climate-finance/" TargetMode="External"/><Relationship Id="rId25" Type="http://schemas.openxmlformats.org/officeDocument/2006/relationships/hyperlink" Target="https://www.aviva.com/sustainability/climate/sustainable-finance/" TargetMode="External"/><Relationship Id="rId2" Type="http://schemas.openxmlformats.org/officeDocument/2006/relationships/customXml" Target="../customXml/item2.xml"/><Relationship Id="rId16" Type="http://schemas.openxmlformats.org/officeDocument/2006/relationships/hyperlink" Target="https://www.climatepolicyinitiative.org/climate-finance-tracking/" TargetMode="External"/><Relationship Id="rId20" Type="http://schemas.openxmlformats.org/officeDocument/2006/relationships/hyperlink" Target="https://committees.parliament.uk/publications/42316/documents/210501/defau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learn/net-zero-test" TargetMode="External"/><Relationship Id="rId24" Type="http://schemas.openxmlformats.org/officeDocument/2006/relationships/hyperlink" Target="https://www.oecd.org/publications/green-budgeting-in-oecd-countries-acf5d047-en.htm" TargetMode="External"/><Relationship Id="rId5" Type="http://schemas.openxmlformats.org/officeDocument/2006/relationships/numbering" Target="numbering.xml"/><Relationship Id="rId15" Type="http://schemas.openxmlformats.org/officeDocument/2006/relationships/hyperlink" Target="https://www.wwf.org.uk/our-reports/delivering-resilient-prosperous-green-economy-uk-response-ira" TargetMode="External"/><Relationship Id="rId23" Type="http://schemas.openxmlformats.org/officeDocument/2006/relationships/hyperlink" Target="https://dreamgroup.dk/economic-models/greenrefor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ransitiontaskforce.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3g.org/wp-content/uploads/Unlocking-the-Economic-Opportunity-of-the-21st-Century-Through-Private-Finance.pdf" TargetMode="External"/><Relationship Id="rId22" Type="http://schemas.openxmlformats.org/officeDocument/2006/relationships/hyperlink" Target="https://economy-finance.ec.europa.eu/system/files/2023-06/6.%20France_Geen%20Budgeting.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B280D6A6EF143C4E94713D65DD5549BC" ma:contentTypeVersion="28" ma:contentTypeDescription="Create a new document." ma:contentTypeScope="" ma:versionID="0e0272462b37cd87f45045e6267cf8c1">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a8a903c7f4158b7d29eace4bfbe490b5"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AutoKeyPoints" minOccurs="0"/>
                <xsd:element ref="ns4:MediaServiceKeyPoints" minOccurs="0"/>
                <xsd:element ref="ns4:_Flow_SignoffStatus"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4:MediaServiceDateTaken" minOccurs="0"/>
                <xsd:element ref="ns4:MediaServiceObjectDetectorVersions"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26cc78-93d2-4b8a-b053-8ef904352c82}"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d26cc78-93d2-4b8a-b053-8ef904352c82}"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_Flow_SignoffStatus" ma:index="31" nillable="true" ma:displayName="Sign-off status" ma:internalName="Sign_x002d_off_x0020_status">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702c46-ea31-457a-96fd-e00e235ba8f1"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c8bc5d9a78e142679c676830597a2f67 xmlns="d2702c46-ea31-457a-96fd-e00e235ba8f1">
      <Terms xmlns="http://schemas.microsoft.com/office/infopath/2007/PartnerControls"/>
    </c8bc5d9a78e142679c676830597a2f6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_Flow_SignoffStatus xmlns="7e6f697a-f4ae-47a2-94f1-4b82c7c5bea0" xsi:nil="true"/>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E823432C-6329-4C2E-8907-C5AB205FEF09}">
  <ds:schemaRefs>
    <ds:schemaRef ds:uri="Microsoft.SharePoint.Taxonomy.ContentTypeSync"/>
  </ds:schemaRefs>
</ds:datastoreItem>
</file>

<file path=customXml/itemProps2.xml><?xml version="1.0" encoding="utf-8"?>
<ds:datastoreItem xmlns:ds="http://schemas.openxmlformats.org/officeDocument/2006/customXml" ds:itemID="{B7BAD7AD-6322-49B1-9380-263F483F2580}">
  <ds:schemaRefs>
    <ds:schemaRef ds:uri="http://schemas.microsoft.com/sharepoint/v3/contenttype/forms"/>
  </ds:schemaRefs>
</ds:datastoreItem>
</file>

<file path=customXml/itemProps3.xml><?xml version="1.0" encoding="utf-8"?>
<ds:datastoreItem xmlns:ds="http://schemas.openxmlformats.org/officeDocument/2006/customXml" ds:itemID="{2EF2794D-DE2B-40BD-8845-1124BD6B2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36DCC-864F-4394-9534-360BE208448B}">
  <ds:schemaRefs>
    <ds:schemaRef ds:uri="http://purl.org/dc/term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1a353dbe-919c-47a6-8bc7-8302481223b2"/>
    <ds:schemaRef ds:uri="7e6f697a-f4ae-47a2-94f1-4b82c7c5bea0"/>
    <ds:schemaRef ds:uri="f98906e5-ed58-42b1-96d1-47aa8e093963"/>
    <ds:schemaRef ds:uri="d2702c46-ea31-457a-96fd-e00e235ba8f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1420</Words>
  <Characters>8095</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Parfett</dc:creator>
  <cp:keywords/>
  <dc:description/>
  <cp:lastModifiedBy>Rick Parfett</cp:lastModifiedBy>
  <cp:revision>45</cp:revision>
  <dcterms:created xsi:type="dcterms:W3CDTF">2024-02-06T14:08:00Z</dcterms:created>
  <dcterms:modified xsi:type="dcterms:W3CDTF">2024-02-16T12:46:00Z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0x010100EF3726457B8C4C4892749E6B4865C3FC00B280D6A6EF143C4E94713D65DD5549BC</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Template Type">
    <vt:lpwstr/>
  </property>
</Properties>
</file>