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C9A4B" w14:textId="77875EA1" w:rsidR="00304767" w:rsidRDefault="00304767" w:rsidP="00304767">
      <w:pPr>
        <w:rPr>
          <w:rFonts w:ascii="Arial" w:hAnsi="Arial" w:cs="Arial"/>
        </w:rPr>
      </w:pPr>
      <w:r>
        <w:rPr>
          <w:rFonts w:ascii="Arial" w:hAnsi="Arial" w:cs="Arial"/>
        </w:rPr>
        <w:t>This document sets out the Council’s minimum requirements, quality standards and key performance indicators with respect to the proposed contract. Please ensure that you read this carefully and ensure these requirements are incorporated into your pricing submission and the quality of services provided.</w:t>
      </w:r>
    </w:p>
    <w:p w14:paraId="1F463336" w14:textId="632767AC" w:rsidR="00304767" w:rsidRDefault="00304767" w:rsidP="00304767">
      <w:pPr>
        <w:rPr>
          <w:rFonts w:ascii="Arial" w:hAnsi="Arial" w:cs="Arial"/>
        </w:rPr>
      </w:pPr>
    </w:p>
    <w:p w14:paraId="79C10F24" w14:textId="38FAA5AF" w:rsidR="00304767" w:rsidRDefault="00C75F5C" w:rsidP="00C75F5C">
      <w:pPr>
        <w:pStyle w:val="Heading2"/>
        <w:rPr>
          <w:rFonts w:ascii="Arial" w:hAnsi="Arial" w:cs="Arial"/>
          <w:b/>
          <w:bCs/>
          <w:color w:val="auto"/>
        </w:rPr>
      </w:pPr>
      <w:r w:rsidRPr="00C75F5C">
        <w:rPr>
          <w:rFonts w:ascii="Arial" w:hAnsi="Arial" w:cs="Arial"/>
          <w:b/>
          <w:bCs/>
          <w:color w:val="auto"/>
        </w:rPr>
        <w:t>1.</w:t>
      </w:r>
      <w:r>
        <w:rPr>
          <w:rFonts w:ascii="Arial" w:hAnsi="Arial" w:cs="Arial"/>
          <w:b/>
          <w:bCs/>
          <w:color w:val="auto"/>
        </w:rPr>
        <w:t xml:space="preserve"> </w:t>
      </w:r>
      <w:r w:rsidR="00304767" w:rsidRPr="00304767">
        <w:rPr>
          <w:rFonts w:ascii="Arial" w:hAnsi="Arial" w:cs="Arial"/>
          <w:b/>
          <w:bCs/>
          <w:color w:val="auto"/>
        </w:rPr>
        <w:t>Summary of Requirements:</w:t>
      </w:r>
    </w:p>
    <w:p w14:paraId="2F56F052" w14:textId="354E5820" w:rsidR="00304767" w:rsidRDefault="00304767" w:rsidP="00304767"/>
    <w:p w14:paraId="055E1547" w14:textId="349BE15B" w:rsidR="00304767" w:rsidRPr="00C75F5C" w:rsidRDefault="00304767" w:rsidP="005C4592">
      <w:pPr>
        <w:pStyle w:val="ListParagraph"/>
        <w:numPr>
          <w:ilvl w:val="1"/>
          <w:numId w:val="7"/>
        </w:numPr>
        <w:rPr>
          <w:rFonts w:ascii="Arial" w:hAnsi="Arial" w:cs="Arial"/>
        </w:rPr>
      </w:pPr>
      <w:r w:rsidRPr="00C75F5C">
        <w:rPr>
          <w:rFonts w:ascii="Arial" w:hAnsi="Arial" w:cs="Arial"/>
        </w:rPr>
        <w:t xml:space="preserve">Undertake assessments required by Lambeth Council i.e., desk based, mobility assessments or telephone assessments with the appropriate medical evidence. </w:t>
      </w:r>
    </w:p>
    <w:p w14:paraId="0562F739" w14:textId="3987C473" w:rsidR="00304767" w:rsidRPr="00C75F5C" w:rsidRDefault="00304767" w:rsidP="00C75F5C">
      <w:pPr>
        <w:pStyle w:val="ListParagraph"/>
        <w:numPr>
          <w:ilvl w:val="1"/>
          <w:numId w:val="7"/>
        </w:numPr>
        <w:rPr>
          <w:rFonts w:ascii="Arial" w:hAnsi="Arial" w:cs="Arial"/>
        </w:rPr>
      </w:pPr>
      <w:r w:rsidRPr="00C75F5C">
        <w:rPr>
          <w:rFonts w:ascii="Arial" w:hAnsi="Arial" w:cs="Arial"/>
        </w:rPr>
        <w:t xml:space="preserve">Retrieve all documents and necessary information such as medical evidence to carry out assessments from Lambeth Systems (login details will be provided by the Council). </w:t>
      </w:r>
    </w:p>
    <w:p w14:paraId="40B3028D" w14:textId="0DA7CE9A" w:rsidR="00304767" w:rsidRPr="00C75F5C" w:rsidRDefault="00304767" w:rsidP="00C75F5C">
      <w:pPr>
        <w:pStyle w:val="ListParagraph"/>
        <w:numPr>
          <w:ilvl w:val="1"/>
          <w:numId w:val="8"/>
        </w:numPr>
        <w:rPr>
          <w:rFonts w:ascii="Arial" w:hAnsi="Arial" w:cs="Arial"/>
        </w:rPr>
      </w:pPr>
      <w:r w:rsidRPr="00C75F5C">
        <w:rPr>
          <w:rFonts w:ascii="Arial" w:hAnsi="Arial" w:cs="Arial"/>
        </w:rPr>
        <w:t>Uploading of decisions to Lambeth systems through IEG4 and any other systems the council may use or develop to deliver the service.</w:t>
      </w:r>
    </w:p>
    <w:p w14:paraId="63EEC30D" w14:textId="7CE1ACBE" w:rsidR="00304767" w:rsidRPr="00C75F5C" w:rsidRDefault="00304767" w:rsidP="00C75F5C">
      <w:pPr>
        <w:pStyle w:val="ListParagraph"/>
        <w:numPr>
          <w:ilvl w:val="1"/>
          <w:numId w:val="8"/>
        </w:numPr>
        <w:rPr>
          <w:rFonts w:ascii="Arial" w:hAnsi="Arial" w:cs="Arial"/>
        </w:rPr>
      </w:pPr>
      <w:r w:rsidRPr="00C75F5C">
        <w:rPr>
          <w:rFonts w:ascii="Arial" w:hAnsi="Arial" w:cs="Arial"/>
        </w:rPr>
        <w:t xml:space="preserve">Liaison with Lambeth Accessible Transport Officers and Mobility Assessors. </w:t>
      </w:r>
    </w:p>
    <w:p w14:paraId="2E75A195" w14:textId="3105A37D" w:rsidR="00304767" w:rsidRPr="00C75F5C" w:rsidRDefault="00304767" w:rsidP="00C75F5C">
      <w:pPr>
        <w:pStyle w:val="ListParagraph"/>
        <w:numPr>
          <w:ilvl w:val="1"/>
          <w:numId w:val="8"/>
        </w:numPr>
        <w:rPr>
          <w:rFonts w:ascii="Arial" w:hAnsi="Arial" w:cs="Arial"/>
        </w:rPr>
      </w:pPr>
      <w:r w:rsidRPr="00C75F5C">
        <w:rPr>
          <w:rFonts w:ascii="Arial" w:hAnsi="Arial" w:cs="Arial"/>
        </w:rPr>
        <w:t xml:space="preserve">Referrals that have not been received by the agreed KPI will be escalated by a manager. </w:t>
      </w:r>
    </w:p>
    <w:p w14:paraId="19979167" w14:textId="4E22EF0F" w:rsidR="00304767" w:rsidRPr="00C75F5C" w:rsidRDefault="00304767" w:rsidP="00C75F5C">
      <w:pPr>
        <w:pStyle w:val="ListParagraph"/>
        <w:numPr>
          <w:ilvl w:val="1"/>
          <w:numId w:val="8"/>
        </w:numPr>
      </w:pPr>
      <w:r w:rsidRPr="00C75F5C">
        <w:rPr>
          <w:rFonts w:ascii="Arial" w:hAnsi="Arial" w:cs="Arial"/>
        </w:rPr>
        <w:t>Attending monthly review meetings, providing reports on trends, application approvals/declines, supporting documentation to help officers.</w:t>
      </w:r>
    </w:p>
    <w:p w14:paraId="4119544D" w14:textId="043A8508" w:rsidR="00304767" w:rsidRPr="00304767" w:rsidRDefault="00304767" w:rsidP="00304767">
      <w:pPr>
        <w:pStyle w:val="Heading2"/>
        <w:rPr>
          <w:rFonts w:ascii="Arial" w:hAnsi="Arial" w:cs="Arial"/>
          <w:b/>
          <w:bCs/>
          <w:color w:val="auto"/>
        </w:rPr>
      </w:pPr>
    </w:p>
    <w:p w14:paraId="540E4338" w14:textId="735E73A8" w:rsidR="00304767" w:rsidRDefault="00C75F5C" w:rsidP="00304767">
      <w:pPr>
        <w:pStyle w:val="Heading2"/>
        <w:rPr>
          <w:rFonts w:ascii="Arial" w:hAnsi="Arial" w:cs="Arial"/>
          <w:b/>
          <w:bCs/>
          <w:color w:val="auto"/>
        </w:rPr>
      </w:pPr>
      <w:r>
        <w:rPr>
          <w:rFonts w:ascii="Arial" w:hAnsi="Arial" w:cs="Arial"/>
          <w:b/>
          <w:bCs/>
          <w:color w:val="auto"/>
        </w:rPr>
        <w:t xml:space="preserve">2. </w:t>
      </w:r>
      <w:r w:rsidR="00304767" w:rsidRPr="00304767">
        <w:rPr>
          <w:rFonts w:ascii="Arial" w:hAnsi="Arial" w:cs="Arial"/>
          <w:b/>
          <w:bCs/>
          <w:color w:val="auto"/>
        </w:rPr>
        <w:t>Experience &amp; Accreditation</w:t>
      </w:r>
      <w:r w:rsidR="00FD1FCD">
        <w:rPr>
          <w:rFonts w:ascii="Arial" w:hAnsi="Arial" w:cs="Arial"/>
          <w:b/>
          <w:bCs/>
          <w:color w:val="auto"/>
        </w:rPr>
        <w:t>.</w:t>
      </w:r>
    </w:p>
    <w:p w14:paraId="579A953D" w14:textId="77777777" w:rsidR="00F9292C" w:rsidRPr="00F9292C" w:rsidRDefault="00F9292C" w:rsidP="00F9292C"/>
    <w:p w14:paraId="14AE6C0F" w14:textId="77777777" w:rsidR="00BF5A38" w:rsidRDefault="00E859A4" w:rsidP="00C75F5C">
      <w:pPr>
        <w:pStyle w:val="ListParagraph"/>
        <w:numPr>
          <w:ilvl w:val="1"/>
          <w:numId w:val="9"/>
        </w:numPr>
        <w:rPr>
          <w:rFonts w:ascii="Arial" w:hAnsi="Arial" w:cs="Arial"/>
        </w:rPr>
      </w:pPr>
      <w:r w:rsidRPr="00C75F5C">
        <w:rPr>
          <w:rFonts w:ascii="Arial" w:hAnsi="Arial" w:cs="Arial"/>
        </w:rPr>
        <w:t xml:space="preserve">It is expected the supplier </w:t>
      </w:r>
      <w:r w:rsidR="000805B0" w:rsidRPr="00C75F5C">
        <w:rPr>
          <w:rFonts w:ascii="Arial" w:hAnsi="Arial" w:cs="Arial"/>
        </w:rPr>
        <w:t>must</w:t>
      </w:r>
      <w:r w:rsidRPr="00C75F5C">
        <w:rPr>
          <w:rFonts w:ascii="Arial" w:hAnsi="Arial" w:cs="Arial"/>
        </w:rPr>
        <w:t xml:space="preserve"> have worked with a Local Authority </w:t>
      </w:r>
      <w:r w:rsidR="000805B0" w:rsidRPr="00C75F5C">
        <w:rPr>
          <w:rFonts w:ascii="Arial" w:hAnsi="Arial" w:cs="Arial"/>
        </w:rPr>
        <w:t xml:space="preserve">to deliver concessionary travel service assessments for Blue Badges, Freedom Pass and Taxi Cards. </w:t>
      </w:r>
    </w:p>
    <w:p w14:paraId="414CA856" w14:textId="77777777" w:rsidR="00BF5A38" w:rsidRDefault="000805B0" w:rsidP="00C75F5C">
      <w:pPr>
        <w:pStyle w:val="ListParagraph"/>
        <w:numPr>
          <w:ilvl w:val="1"/>
          <w:numId w:val="9"/>
        </w:numPr>
        <w:rPr>
          <w:rFonts w:ascii="Arial" w:hAnsi="Arial" w:cs="Arial"/>
        </w:rPr>
      </w:pPr>
      <w:r w:rsidRPr="00C75F5C">
        <w:rPr>
          <w:rFonts w:ascii="Arial" w:hAnsi="Arial" w:cs="Arial"/>
        </w:rPr>
        <w:t xml:space="preserve">The supplier must use experienced and accredited occupational therapist/physiotherapist assessors registered with the Health and Care Professions Council. </w:t>
      </w:r>
    </w:p>
    <w:p w14:paraId="461BA197" w14:textId="02744376" w:rsidR="00FD1FCD" w:rsidRPr="00C75F5C" w:rsidRDefault="00FD1FCD" w:rsidP="00C75F5C">
      <w:pPr>
        <w:pStyle w:val="ListParagraph"/>
        <w:numPr>
          <w:ilvl w:val="1"/>
          <w:numId w:val="9"/>
        </w:numPr>
        <w:rPr>
          <w:rFonts w:ascii="Arial" w:hAnsi="Arial" w:cs="Arial"/>
        </w:rPr>
      </w:pPr>
      <w:r w:rsidRPr="00C75F5C">
        <w:rPr>
          <w:rFonts w:ascii="Arial" w:hAnsi="Arial" w:cs="Arial"/>
        </w:rPr>
        <w:t>The assessors will carry out paper screening of application, telephone assessments and conduct face to face assessments.</w:t>
      </w:r>
    </w:p>
    <w:p w14:paraId="021DB91B" w14:textId="22738E02" w:rsidR="000805B0" w:rsidRDefault="000805B0" w:rsidP="00FD1FCD">
      <w:pPr>
        <w:pStyle w:val="ListParagraph"/>
        <w:ind w:left="360"/>
        <w:rPr>
          <w:rFonts w:ascii="Arial" w:hAnsi="Arial" w:cs="Arial"/>
        </w:rPr>
      </w:pPr>
      <w:r>
        <w:rPr>
          <w:rFonts w:ascii="Arial" w:hAnsi="Arial" w:cs="Arial"/>
        </w:rPr>
        <w:t xml:space="preserve">    </w:t>
      </w:r>
      <w:r w:rsidR="00E859A4">
        <w:rPr>
          <w:rFonts w:ascii="Arial" w:hAnsi="Arial" w:cs="Arial"/>
        </w:rPr>
        <w:t xml:space="preserve"> </w:t>
      </w:r>
    </w:p>
    <w:p w14:paraId="49AC4DBB" w14:textId="3EB8334F" w:rsidR="000805B0" w:rsidRDefault="00C75F5C" w:rsidP="00FD1FCD">
      <w:pPr>
        <w:pStyle w:val="Heading2"/>
        <w:rPr>
          <w:rFonts w:ascii="Arial" w:hAnsi="Arial" w:cs="Arial"/>
          <w:b/>
          <w:bCs/>
          <w:color w:val="000000" w:themeColor="text1"/>
        </w:rPr>
      </w:pPr>
      <w:r>
        <w:rPr>
          <w:rFonts w:ascii="Arial" w:hAnsi="Arial" w:cs="Arial"/>
          <w:b/>
          <w:bCs/>
          <w:color w:val="000000" w:themeColor="text1"/>
        </w:rPr>
        <w:t xml:space="preserve">3. </w:t>
      </w:r>
      <w:r w:rsidR="000805B0" w:rsidRPr="00FD1FCD">
        <w:rPr>
          <w:rFonts w:ascii="Arial" w:hAnsi="Arial" w:cs="Arial"/>
          <w:b/>
          <w:bCs/>
          <w:color w:val="000000" w:themeColor="text1"/>
        </w:rPr>
        <w:t>Flowchart for Undertaking Assessments</w:t>
      </w:r>
      <w:r w:rsidR="00FD1FCD">
        <w:rPr>
          <w:rFonts w:ascii="Arial" w:hAnsi="Arial" w:cs="Arial"/>
          <w:b/>
          <w:bCs/>
          <w:color w:val="000000" w:themeColor="text1"/>
        </w:rPr>
        <w:t>.</w:t>
      </w:r>
    </w:p>
    <w:p w14:paraId="1E725CAE" w14:textId="245A3DC7" w:rsidR="00FD1FCD" w:rsidRDefault="00FD1FCD" w:rsidP="00FD1FCD"/>
    <w:p w14:paraId="3500C878" w14:textId="15B0E7B3" w:rsidR="00FD1FCD" w:rsidRPr="000A3196" w:rsidRDefault="00C75F5C" w:rsidP="00C75F5C">
      <w:pPr>
        <w:pStyle w:val="ListParagraph"/>
        <w:numPr>
          <w:ilvl w:val="1"/>
          <w:numId w:val="10"/>
        </w:numPr>
      </w:pPr>
      <w:r>
        <w:rPr>
          <w:rFonts w:ascii="Arial" w:hAnsi="Arial" w:cs="Arial"/>
        </w:rPr>
        <w:t xml:space="preserve">The </w:t>
      </w:r>
      <w:r w:rsidR="00560504">
        <w:rPr>
          <w:rFonts w:ascii="Arial" w:hAnsi="Arial" w:cs="Arial"/>
        </w:rPr>
        <w:t>supplier</w:t>
      </w:r>
      <w:r>
        <w:rPr>
          <w:rFonts w:ascii="Arial" w:hAnsi="Arial" w:cs="Arial"/>
        </w:rPr>
        <w:t xml:space="preserve"> must follow </w:t>
      </w:r>
      <w:r w:rsidRPr="00EC67CE">
        <w:rPr>
          <w:rFonts w:ascii="Arial" w:hAnsi="Arial" w:cs="Arial"/>
        </w:rPr>
        <w:t xml:space="preserve">a 3-stage assessment </w:t>
      </w:r>
      <w:r>
        <w:rPr>
          <w:rFonts w:ascii="Arial" w:hAnsi="Arial" w:cs="Arial"/>
        </w:rPr>
        <w:t>process and demonstrate how</w:t>
      </w:r>
      <w:r w:rsidR="000A3196">
        <w:rPr>
          <w:rFonts w:ascii="Arial" w:hAnsi="Arial" w:cs="Arial"/>
        </w:rPr>
        <w:t xml:space="preserve"> each stage will be carried out using a flowchart</w:t>
      </w:r>
      <w:r>
        <w:rPr>
          <w:rFonts w:ascii="Arial" w:hAnsi="Arial" w:cs="Arial"/>
        </w:rPr>
        <w:t xml:space="preserve">. The </w:t>
      </w:r>
      <w:r w:rsidR="000A3196">
        <w:rPr>
          <w:rFonts w:ascii="Arial" w:hAnsi="Arial" w:cs="Arial"/>
        </w:rPr>
        <w:t>3 stages are</w:t>
      </w:r>
      <w:r>
        <w:rPr>
          <w:rFonts w:ascii="Arial" w:hAnsi="Arial" w:cs="Arial"/>
        </w:rPr>
        <w:t xml:space="preserve"> set out below.</w:t>
      </w:r>
    </w:p>
    <w:p w14:paraId="602F4AC9" w14:textId="1154EEDE" w:rsidR="000A3196" w:rsidRDefault="000A3196" w:rsidP="000A3196">
      <w:pPr>
        <w:pStyle w:val="ListParagraph"/>
        <w:ind w:left="360"/>
        <w:rPr>
          <w:rFonts w:ascii="Arial" w:hAnsi="Arial" w:cs="Arial"/>
        </w:rPr>
      </w:pPr>
    </w:p>
    <w:p w14:paraId="486A4C7E" w14:textId="35117564" w:rsidR="007708D5" w:rsidRPr="004313D9" w:rsidRDefault="000A3196" w:rsidP="007708D5">
      <w:pPr>
        <w:pStyle w:val="ListParagraph"/>
        <w:numPr>
          <w:ilvl w:val="0"/>
          <w:numId w:val="11"/>
        </w:numPr>
        <w:ind w:left="720"/>
        <w:rPr>
          <w:rFonts w:ascii="Arial" w:hAnsi="Arial" w:cs="Arial"/>
        </w:rPr>
      </w:pPr>
      <w:r w:rsidRPr="004313D9">
        <w:rPr>
          <w:rFonts w:ascii="Arial" w:hAnsi="Arial" w:cs="Arial"/>
        </w:rPr>
        <w:t xml:space="preserve">Stage 1 - </w:t>
      </w:r>
      <w:r>
        <w:rPr>
          <w:rFonts w:ascii="Arial" w:hAnsi="Arial" w:cs="Arial"/>
        </w:rPr>
        <w:t>D</w:t>
      </w:r>
      <w:r w:rsidRPr="004313D9">
        <w:rPr>
          <w:rFonts w:ascii="Arial" w:hAnsi="Arial" w:cs="Arial"/>
        </w:rPr>
        <w:t xml:space="preserve">esk-based assessment using </w:t>
      </w:r>
      <w:r w:rsidR="007708D5">
        <w:rPr>
          <w:rFonts w:ascii="Arial" w:hAnsi="Arial" w:cs="Arial"/>
        </w:rPr>
        <w:t xml:space="preserve">information already submitted by the applicant and held on </w:t>
      </w:r>
      <w:r w:rsidR="00560504">
        <w:rPr>
          <w:rFonts w:ascii="Arial" w:hAnsi="Arial" w:cs="Arial"/>
        </w:rPr>
        <w:t>the councils’</w:t>
      </w:r>
      <w:r w:rsidR="007708D5">
        <w:rPr>
          <w:rFonts w:ascii="Arial" w:hAnsi="Arial" w:cs="Arial"/>
        </w:rPr>
        <w:t xml:space="preserve"> systems. </w:t>
      </w:r>
      <w:r w:rsidR="007708D5" w:rsidRPr="004313D9">
        <w:rPr>
          <w:rFonts w:ascii="Arial" w:hAnsi="Arial" w:cs="Arial"/>
        </w:rPr>
        <w:t>A recommendation report to award or decline must be provided following each assessment</w:t>
      </w:r>
      <w:r w:rsidR="007708D5">
        <w:rPr>
          <w:rFonts w:ascii="Arial" w:hAnsi="Arial" w:cs="Arial"/>
        </w:rPr>
        <w:t xml:space="preserve"> </w:t>
      </w:r>
      <w:r w:rsidR="007708D5">
        <w:rPr>
          <w:rFonts w:ascii="Arial" w:hAnsi="Arial" w:cs="Arial"/>
        </w:rPr>
        <w:t xml:space="preserve">using </w:t>
      </w:r>
      <w:r w:rsidR="007708D5" w:rsidRPr="004313D9">
        <w:rPr>
          <w:rFonts w:ascii="Arial" w:hAnsi="Arial" w:cs="Arial"/>
        </w:rPr>
        <w:t>desk</w:t>
      </w:r>
      <w:r w:rsidR="007708D5">
        <w:rPr>
          <w:rFonts w:ascii="Arial" w:hAnsi="Arial" w:cs="Arial"/>
        </w:rPr>
        <w:t>-</w:t>
      </w:r>
      <w:r w:rsidR="007708D5" w:rsidRPr="004313D9">
        <w:rPr>
          <w:rFonts w:ascii="Arial" w:hAnsi="Arial" w:cs="Arial"/>
        </w:rPr>
        <w:t>based screening tools and</w:t>
      </w:r>
      <w:r w:rsidR="007708D5">
        <w:rPr>
          <w:rFonts w:ascii="Arial" w:hAnsi="Arial" w:cs="Arial"/>
        </w:rPr>
        <w:t xml:space="preserve"> a</w:t>
      </w:r>
      <w:r w:rsidR="007708D5" w:rsidRPr="004313D9">
        <w:rPr>
          <w:rFonts w:ascii="Arial" w:hAnsi="Arial" w:cs="Arial"/>
        </w:rPr>
        <w:t xml:space="preserve"> scoring matrix</w:t>
      </w:r>
      <w:r w:rsidR="007708D5">
        <w:rPr>
          <w:rFonts w:ascii="Arial" w:hAnsi="Arial" w:cs="Arial"/>
        </w:rPr>
        <w:t>.</w:t>
      </w:r>
    </w:p>
    <w:p w14:paraId="70508D67" w14:textId="31055584" w:rsidR="000A3196" w:rsidRPr="004313D9" w:rsidRDefault="000A3196" w:rsidP="007708D5">
      <w:pPr>
        <w:pStyle w:val="ListParagraph"/>
        <w:rPr>
          <w:rFonts w:ascii="Arial" w:hAnsi="Arial" w:cs="Arial"/>
        </w:rPr>
      </w:pPr>
    </w:p>
    <w:p w14:paraId="5D4D8E2B" w14:textId="79288786" w:rsidR="000A3196" w:rsidRPr="004313D9" w:rsidRDefault="000A3196" w:rsidP="000A3196">
      <w:pPr>
        <w:pStyle w:val="ListParagraph"/>
        <w:numPr>
          <w:ilvl w:val="0"/>
          <w:numId w:val="11"/>
        </w:numPr>
        <w:ind w:left="720"/>
        <w:rPr>
          <w:rFonts w:ascii="Arial" w:hAnsi="Arial" w:cs="Arial"/>
        </w:rPr>
      </w:pPr>
      <w:r w:rsidRPr="004313D9">
        <w:rPr>
          <w:rFonts w:ascii="Arial" w:hAnsi="Arial" w:cs="Arial"/>
        </w:rPr>
        <w:t xml:space="preserve">Stage </w:t>
      </w:r>
      <w:r>
        <w:rPr>
          <w:rFonts w:ascii="Arial" w:hAnsi="Arial" w:cs="Arial"/>
        </w:rPr>
        <w:t>2</w:t>
      </w:r>
      <w:r w:rsidRPr="004313D9">
        <w:rPr>
          <w:rFonts w:ascii="Arial" w:hAnsi="Arial" w:cs="Arial"/>
        </w:rPr>
        <w:t xml:space="preserve"> </w:t>
      </w:r>
      <w:r w:rsidR="007708D5">
        <w:rPr>
          <w:rFonts w:ascii="Arial" w:hAnsi="Arial" w:cs="Arial"/>
        </w:rPr>
        <w:t>–</w:t>
      </w:r>
      <w:r w:rsidRPr="004313D9">
        <w:rPr>
          <w:rFonts w:ascii="Arial" w:hAnsi="Arial" w:cs="Arial"/>
        </w:rPr>
        <w:t xml:space="preserve"> </w:t>
      </w:r>
      <w:r w:rsidR="007708D5">
        <w:rPr>
          <w:rFonts w:ascii="Arial" w:hAnsi="Arial" w:cs="Arial"/>
        </w:rPr>
        <w:t>T</w:t>
      </w:r>
      <w:r w:rsidR="007708D5">
        <w:rPr>
          <w:rFonts w:ascii="Arial" w:hAnsi="Arial" w:cs="Arial"/>
        </w:rPr>
        <w:t>elephone</w:t>
      </w:r>
      <w:r w:rsidR="007708D5">
        <w:rPr>
          <w:rFonts w:ascii="Arial" w:hAnsi="Arial" w:cs="Arial"/>
        </w:rPr>
        <w:t xml:space="preserve"> or</w:t>
      </w:r>
      <w:r w:rsidR="007708D5" w:rsidRPr="004313D9">
        <w:rPr>
          <w:rFonts w:ascii="Arial" w:hAnsi="Arial" w:cs="Arial"/>
        </w:rPr>
        <w:t xml:space="preserve"> </w:t>
      </w:r>
      <w:r>
        <w:rPr>
          <w:rFonts w:ascii="Arial" w:hAnsi="Arial" w:cs="Arial"/>
        </w:rPr>
        <w:t>F</w:t>
      </w:r>
      <w:r w:rsidRPr="004313D9">
        <w:rPr>
          <w:rFonts w:ascii="Arial" w:hAnsi="Arial" w:cs="Arial"/>
        </w:rPr>
        <w:t>ace to face</w:t>
      </w:r>
      <w:r>
        <w:rPr>
          <w:rFonts w:ascii="Arial" w:hAnsi="Arial" w:cs="Arial"/>
        </w:rPr>
        <w:t xml:space="preserve"> </w:t>
      </w:r>
      <w:r w:rsidRPr="004313D9">
        <w:rPr>
          <w:rFonts w:ascii="Arial" w:hAnsi="Arial" w:cs="Arial"/>
        </w:rPr>
        <w:t>mobility assessment appointments made and held</w:t>
      </w:r>
      <w:r>
        <w:rPr>
          <w:rFonts w:ascii="Arial" w:hAnsi="Arial" w:cs="Arial"/>
        </w:rPr>
        <w:t>,</w:t>
      </w:r>
      <w:r w:rsidRPr="004313D9">
        <w:rPr>
          <w:rFonts w:ascii="Arial" w:hAnsi="Arial" w:cs="Arial"/>
        </w:rPr>
        <w:t xml:space="preserve"> including all appointment letters to be sent by the </w:t>
      </w:r>
      <w:r w:rsidR="00560504">
        <w:rPr>
          <w:rFonts w:ascii="Arial" w:hAnsi="Arial" w:cs="Arial"/>
        </w:rPr>
        <w:t>supplier</w:t>
      </w:r>
      <w:r w:rsidRPr="004313D9">
        <w:rPr>
          <w:rFonts w:ascii="Arial" w:hAnsi="Arial" w:cs="Arial"/>
        </w:rPr>
        <w:t xml:space="preserve">. </w:t>
      </w:r>
      <w:r w:rsidR="007708D5">
        <w:rPr>
          <w:rFonts w:ascii="Arial" w:hAnsi="Arial" w:cs="Arial"/>
        </w:rPr>
        <w:t>Face to Face a</w:t>
      </w:r>
      <w:r w:rsidRPr="004313D9">
        <w:rPr>
          <w:rFonts w:ascii="Arial" w:hAnsi="Arial" w:cs="Arial"/>
        </w:rPr>
        <w:t>ssessments to be held at Lambeth Civic Centre. A scoring matrix should be used to provide an objective assessment of the applicant's limitations. A recommendation report to award or decline and associated letters must be provided following each assessment.</w:t>
      </w:r>
    </w:p>
    <w:p w14:paraId="0353FB3D" w14:textId="44835B0B" w:rsidR="000A3196" w:rsidRPr="00560504" w:rsidRDefault="000A3196" w:rsidP="00560504">
      <w:pPr>
        <w:pStyle w:val="ListParagraph"/>
        <w:numPr>
          <w:ilvl w:val="0"/>
          <w:numId w:val="11"/>
        </w:numPr>
        <w:ind w:left="720"/>
        <w:rPr>
          <w:rFonts w:ascii="Arial" w:hAnsi="Arial" w:cs="Arial"/>
        </w:rPr>
      </w:pPr>
      <w:r w:rsidRPr="007708D5">
        <w:rPr>
          <w:rFonts w:ascii="Arial" w:hAnsi="Arial" w:cs="Arial"/>
        </w:rPr>
        <w:lastRenderedPageBreak/>
        <w:t xml:space="preserve">Stage 3 - Appeals will be made to Lambeth who will refer to the </w:t>
      </w:r>
      <w:r w:rsidR="00560504">
        <w:rPr>
          <w:rFonts w:ascii="Arial" w:hAnsi="Arial" w:cs="Arial"/>
        </w:rPr>
        <w:t>supplier</w:t>
      </w:r>
      <w:r w:rsidRPr="00560504">
        <w:rPr>
          <w:rFonts w:ascii="Arial" w:hAnsi="Arial" w:cs="Arial"/>
        </w:rPr>
        <w:t xml:space="preserve">. All appeal communications to be handled by the </w:t>
      </w:r>
      <w:r w:rsidR="00560504">
        <w:rPr>
          <w:rFonts w:ascii="Arial" w:hAnsi="Arial" w:cs="Arial"/>
        </w:rPr>
        <w:t>supplier</w:t>
      </w:r>
      <w:r w:rsidRPr="00560504">
        <w:rPr>
          <w:rFonts w:ascii="Arial" w:hAnsi="Arial" w:cs="Arial"/>
        </w:rPr>
        <w:t xml:space="preserve"> and any face-to-face appeal assessments to be carried out by an alternative assessor.</w:t>
      </w:r>
      <w:r w:rsidR="007708D5" w:rsidRPr="00560504">
        <w:rPr>
          <w:rFonts w:ascii="Arial" w:hAnsi="Arial" w:cs="Arial"/>
        </w:rPr>
        <w:t xml:space="preserve"> </w:t>
      </w:r>
      <w:r w:rsidR="007708D5" w:rsidRPr="00560504">
        <w:rPr>
          <w:rFonts w:ascii="Arial" w:hAnsi="Arial" w:cs="Arial"/>
        </w:rPr>
        <w:t>A recommendation report to award or decline and associated letters must be provided following each assessment.</w:t>
      </w:r>
    </w:p>
    <w:p w14:paraId="255B92DF" w14:textId="77777777" w:rsidR="000A3196" w:rsidRDefault="000A3196" w:rsidP="000A3196">
      <w:pPr>
        <w:pStyle w:val="ListParagraph"/>
        <w:rPr>
          <w:rFonts w:ascii="Arial" w:hAnsi="Arial" w:cs="Arial"/>
        </w:rPr>
      </w:pPr>
    </w:p>
    <w:p w14:paraId="2B5E3CEE" w14:textId="3088A8B5" w:rsidR="000A3196" w:rsidRDefault="000A3196" w:rsidP="000A3196">
      <w:pPr>
        <w:pStyle w:val="ListParagraph"/>
        <w:numPr>
          <w:ilvl w:val="1"/>
          <w:numId w:val="10"/>
        </w:numPr>
        <w:rPr>
          <w:rFonts w:ascii="Arial" w:hAnsi="Arial" w:cs="Arial"/>
        </w:rPr>
      </w:pPr>
      <w:r w:rsidRPr="000A3196">
        <w:rPr>
          <w:rFonts w:ascii="Arial" w:hAnsi="Arial" w:cs="Arial"/>
        </w:rPr>
        <w:t xml:space="preserve">The </w:t>
      </w:r>
      <w:r w:rsidR="00560504">
        <w:rPr>
          <w:rFonts w:ascii="Arial" w:hAnsi="Arial" w:cs="Arial"/>
        </w:rPr>
        <w:t>supplier</w:t>
      </w:r>
      <w:r w:rsidRPr="000A3196">
        <w:rPr>
          <w:rFonts w:ascii="Arial" w:hAnsi="Arial" w:cs="Arial"/>
        </w:rPr>
        <w:t xml:space="preserve"> must develop a proforma to review and record desk</w:t>
      </w:r>
      <w:r>
        <w:rPr>
          <w:rFonts w:ascii="Arial" w:hAnsi="Arial" w:cs="Arial"/>
        </w:rPr>
        <w:t>-</w:t>
      </w:r>
      <w:r w:rsidRPr="000A3196">
        <w:rPr>
          <w:rFonts w:ascii="Arial" w:hAnsi="Arial" w:cs="Arial"/>
        </w:rPr>
        <w:t>based assessments for eligibility of Blue Badges, Freedom Pass and Taxi Cards. This must be designed to evaluate eligibility criteria as set out in the DfT Local Authority Guidance for Blue Badge</w:t>
      </w:r>
      <w:r>
        <w:rPr>
          <w:rFonts w:ascii="Arial" w:hAnsi="Arial" w:cs="Arial"/>
        </w:rPr>
        <w:t>s</w:t>
      </w:r>
      <w:r w:rsidRPr="000A3196">
        <w:rPr>
          <w:rFonts w:ascii="Arial" w:hAnsi="Arial" w:cs="Arial"/>
        </w:rPr>
        <w:t xml:space="preserve"> and Concessionary Travel.</w:t>
      </w:r>
    </w:p>
    <w:p w14:paraId="3FA49D76" w14:textId="77777777" w:rsidR="000A3196" w:rsidRDefault="000A3196" w:rsidP="000805B0">
      <w:pPr>
        <w:tabs>
          <w:tab w:val="center" w:pos="4513"/>
          <w:tab w:val="right" w:pos="9026"/>
        </w:tabs>
        <w:autoSpaceDE w:val="0"/>
        <w:autoSpaceDN w:val="0"/>
        <w:adjustRightInd w:val="0"/>
        <w:rPr>
          <w:rFonts w:ascii="Arial" w:hAnsi="Arial" w:cs="Arial"/>
          <w:b/>
        </w:rPr>
      </w:pPr>
    </w:p>
    <w:p w14:paraId="7169FF9D" w14:textId="295968C2" w:rsidR="000805B0" w:rsidRDefault="000A3196" w:rsidP="000A3196">
      <w:pPr>
        <w:pStyle w:val="Heading2"/>
        <w:rPr>
          <w:rFonts w:ascii="Arial" w:hAnsi="Arial" w:cs="Arial"/>
          <w:b/>
          <w:bCs/>
          <w:color w:val="000000" w:themeColor="text1"/>
        </w:rPr>
      </w:pPr>
      <w:r w:rsidRPr="000A3196">
        <w:rPr>
          <w:rFonts w:ascii="Arial" w:hAnsi="Arial" w:cs="Arial"/>
          <w:b/>
          <w:bCs/>
          <w:color w:val="000000" w:themeColor="text1"/>
        </w:rPr>
        <w:t xml:space="preserve">4. </w:t>
      </w:r>
      <w:r w:rsidR="000805B0" w:rsidRPr="000A3196">
        <w:rPr>
          <w:rFonts w:ascii="Arial" w:hAnsi="Arial" w:cs="Arial"/>
          <w:b/>
          <w:bCs/>
          <w:color w:val="000000" w:themeColor="text1"/>
        </w:rPr>
        <w:t>Progress Reports/Management Information/Relationship Management</w:t>
      </w:r>
      <w:r>
        <w:rPr>
          <w:rFonts w:ascii="Arial" w:hAnsi="Arial" w:cs="Arial"/>
          <w:b/>
          <w:bCs/>
          <w:color w:val="000000" w:themeColor="text1"/>
        </w:rPr>
        <w:t>.</w:t>
      </w:r>
    </w:p>
    <w:p w14:paraId="6614A362" w14:textId="40CCCD54" w:rsidR="0045222E" w:rsidRPr="0045222E" w:rsidRDefault="0045222E" w:rsidP="0045222E">
      <w:pPr>
        <w:rPr>
          <w:rFonts w:ascii="Arial" w:hAnsi="Arial" w:cs="Arial"/>
        </w:rPr>
      </w:pPr>
    </w:p>
    <w:p w14:paraId="1179A985" w14:textId="1FDF5FDE" w:rsidR="0045222E" w:rsidRDefault="0045222E" w:rsidP="0045222E">
      <w:pPr>
        <w:pStyle w:val="ListParagraph"/>
        <w:numPr>
          <w:ilvl w:val="1"/>
          <w:numId w:val="12"/>
        </w:numPr>
        <w:rPr>
          <w:rFonts w:ascii="Arial" w:hAnsi="Arial" w:cs="Arial"/>
        </w:rPr>
      </w:pPr>
      <w:r w:rsidRPr="0045222E">
        <w:rPr>
          <w:rFonts w:ascii="Arial" w:hAnsi="Arial" w:cs="Arial"/>
        </w:rPr>
        <w:t xml:space="preserve">The </w:t>
      </w:r>
      <w:r w:rsidR="0049492F">
        <w:rPr>
          <w:rFonts w:ascii="Arial" w:hAnsi="Arial" w:cs="Arial"/>
        </w:rPr>
        <w:t>supplie</w:t>
      </w:r>
      <w:r w:rsidRPr="0045222E">
        <w:rPr>
          <w:rFonts w:ascii="Arial" w:hAnsi="Arial" w:cs="Arial"/>
        </w:rPr>
        <w:t xml:space="preserve">r </w:t>
      </w:r>
      <w:r w:rsidR="00560504">
        <w:rPr>
          <w:rFonts w:ascii="Arial" w:hAnsi="Arial" w:cs="Arial"/>
        </w:rPr>
        <w:t>must</w:t>
      </w:r>
      <w:r w:rsidRPr="0045222E">
        <w:rPr>
          <w:rFonts w:ascii="Arial" w:hAnsi="Arial" w:cs="Arial"/>
        </w:rPr>
        <w:t xml:space="preserve"> attend monthly for first 3 months of contract.</w:t>
      </w:r>
    </w:p>
    <w:p w14:paraId="2769A3B2" w14:textId="77777777" w:rsidR="0045222E" w:rsidRPr="0045222E" w:rsidRDefault="0045222E" w:rsidP="0045222E">
      <w:pPr>
        <w:pStyle w:val="ListParagraph"/>
        <w:ind w:left="360"/>
        <w:rPr>
          <w:rFonts w:ascii="Arial" w:hAnsi="Arial" w:cs="Arial"/>
        </w:rPr>
      </w:pPr>
    </w:p>
    <w:p w14:paraId="7A61C1B2" w14:textId="28471E41" w:rsidR="0045222E" w:rsidRDefault="0045222E" w:rsidP="0045222E">
      <w:pPr>
        <w:pStyle w:val="ListParagraph"/>
        <w:numPr>
          <w:ilvl w:val="1"/>
          <w:numId w:val="12"/>
        </w:numPr>
        <w:rPr>
          <w:rFonts w:ascii="Arial" w:hAnsi="Arial" w:cs="Arial"/>
        </w:rPr>
      </w:pPr>
      <w:r w:rsidRPr="0045222E">
        <w:rPr>
          <w:rFonts w:ascii="Arial" w:hAnsi="Arial" w:cs="Arial"/>
        </w:rPr>
        <w:t xml:space="preserve">The </w:t>
      </w:r>
      <w:r w:rsidR="0049492F">
        <w:rPr>
          <w:rFonts w:ascii="Arial" w:hAnsi="Arial" w:cs="Arial"/>
        </w:rPr>
        <w:t>supplier</w:t>
      </w:r>
      <w:r w:rsidRPr="0045222E">
        <w:rPr>
          <w:rFonts w:ascii="Arial" w:hAnsi="Arial" w:cs="Arial"/>
        </w:rPr>
        <w:t xml:space="preserve"> </w:t>
      </w:r>
      <w:r w:rsidR="00560504">
        <w:rPr>
          <w:rFonts w:ascii="Arial" w:hAnsi="Arial" w:cs="Arial"/>
        </w:rPr>
        <w:t>must</w:t>
      </w:r>
      <w:r w:rsidRPr="0045222E">
        <w:rPr>
          <w:rFonts w:ascii="Arial" w:hAnsi="Arial" w:cs="Arial"/>
        </w:rPr>
        <w:t xml:space="preserve"> attend quarterly meetings or as requested by the contract manager/sponsor or on an ad-hoc basis.</w:t>
      </w:r>
    </w:p>
    <w:p w14:paraId="1350B5B7" w14:textId="77777777" w:rsidR="0045222E" w:rsidRPr="0045222E" w:rsidRDefault="0045222E" w:rsidP="0045222E">
      <w:pPr>
        <w:pStyle w:val="ListParagraph"/>
        <w:rPr>
          <w:rFonts w:ascii="Arial" w:hAnsi="Arial" w:cs="Arial"/>
        </w:rPr>
      </w:pPr>
    </w:p>
    <w:p w14:paraId="015C648E" w14:textId="01EA65E9" w:rsidR="0045222E" w:rsidRDefault="0045222E" w:rsidP="0045222E">
      <w:pPr>
        <w:pStyle w:val="ListParagraph"/>
        <w:numPr>
          <w:ilvl w:val="1"/>
          <w:numId w:val="12"/>
        </w:numPr>
        <w:rPr>
          <w:rFonts w:ascii="Arial" w:hAnsi="Arial" w:cs="Arial"/>
        </w:rPr>
      </w:pPr>
      <w:r w:rsidRPr="0045222E">
        <w:rPr>
          <w:rFonts w:ascii="Arial" w:hAnsi="Arial" w:cs="Arial"/>
        </w:rPr>
        <w:t xml:space="preserve">The </w:t>
      </w:r>
      <w:r w:rsidR="0049492F">
        <w:rPr>
          <w:rFonts w:ascii="Arial" w:hAnsi="Arial" w:cs="Arial"/>
        </w:rPr>
        <w:t xml:space="preserve">supplier </w:t>
      </w:r>
      <w:r w:rsidR="00560504">
        <w:rPr>
          <w:rFonts w:ascii="Arial" w:hAnsi="Arial" w:cs="Arial"/>
        </w:rPr>
        <w:t>must</w:t>
      </w:r>
      <w:r w:rsidRPr="0045222E">
        <w:rPr>
          <w:rFonts w:ascii="Arial" w:hAnsi="Arial" w:cs="Arial"/>
        </w:rPr>
        <w:t xml:space="preserve"> provide the following reports for each meeting:</w:t>
      </w:r>
    </w:p>
    <w:p w14:paraId="029C425A" w14:textId="77777777" w:rsidR="0045222E" w:rsidRPr="0045222E" w:rsidRDefault="0045222E" w:rsidP="0045222E">
      <w:pPr>
        <w:pStyle w:val="ListParagraph"/>
        <w:rPr>
          <w:rFonts w:ascii="Arial" w:hAnsi="Arial" w:cs="Arial"/>
        </w:rPr>
      </w:pPr>
    </w:p>
    <w:p w14:paraId="6591E447" w14:textId="072A3F8D" w:rsidR="0045222E" w:rsidRPr="0045222E" w:rsidRDefault="0045222E" w:rsidP="005C4592">
      <w:pPr>
        <w:pStyle w:val="ListParagraph"/>
        <w:numPr>
          <w:ilvl w:val="2"/>
          <w:numId w:val="12"/>
        </w:numPr>
        <w:ind w:left="1134" w:hanging="708"/>
        <w:rPr>
          <w:rFonts w:ascii="Arial" w:hAnsi="Arial" w:cs="Arial"/>
        </w:rPr>
      </w:pPr>
      <w:r w:rsidRPr="0045222E">
        <w:rPr>
          <w:rFonts w:ascii="Arial" w:hAnsi="Arial" w:cs="Arial"/>
        </w:rPr>
        <w:t>Volumes of referrals for each type of assessment.</w:t>
      </w:r>
    </w:p>
    <w:p w14:paraId="28EF56A7" w14:textId="14EDBFA6" w:rsidR="0045222E" w:rsidRPr="0045222E" w:rsidRDefault="0045222E" w:rsidP="005C4592">
      <w:pPr>
        <w:pStyle w:val="ListParagraph"/>
        <w:numPr>
          <w:ilvl w:val="2"/>
          <w:numId w:val="12"/>
        </w:numPr>
        <w:ind w:left="1134" w:hanging="708"/>
        <w:rPr>
          <w:rFonts w:ascii="Arial" w:hAnsi="Arial" w:cs="Arial"/>
        </w:rPr>
      </w:pPr>
      <w:r w:rsidRPr="0045222E">
        <w:rPr>
          <w:rFonts w:ascii="Arial" w:hAnsi="Arial" w:cs="Arial"/>
        </w:rPr>
        <w:t>Approvals and rejections rates for each type of assessment.</w:t>
      </w:r>
    </w:p>
    <w:p w14:paraId="00DC1CDD" w14:textId="0FA29D4A" w:rsidR="0045222E" w:rsidRPr="0045222E" w:rsidRDefault="0045222E" w:rsidP="005C4592">
      <w:pPr>
        <w:pStyle w:val="ListParagraph"/>
        <w:numPr>
          <w:ilvl w:val="2"/>
          <w:numId w:val="12"/>
        </w:numPr>
        <w:ind w:left="1134" w:hanging="708"/>
        <w:rPr>
          <w:rFonts w:ascii="Arial" w:hAnsi="Arial" w:cs="Arial"/>
        </w:rPr>
      </w:pPr>
      <w:r w:rsidRPr="0045222E">
        <w:rPr>
          <w:rFonts w:ascii="Arial" w:hAnsi="Arial" w:cs="Arial"/>
        </w:rPr>
        <w:t>Average time taken to carry out assessments.</w:t>
      </w:r>
    </w:p>
    <w:p w14:paraId="174BF5BF" w14:textId="14104D8F" w:rsidR="0045222E" w:rsidRPr="0045222E" w:rsidRDefault="0045222E" w:rsidP="005C4592">
      <w:pPr>
        <w:pStyle w:val="ListParagraph"/>
        <w:numPr>
          <w:ilvl w:val="2"/>
          <w:numId w:val="12"/>
        </w:numPr>
        <w:ind w:left="1134" w:hanging="708"/>
        <w:rPr>
          <w:rFonts w:ascii="Arial" w:hAnsi="Arial" w:cs="Arial"/>
        </w:rPr>
      </w:pPr>
      <w:r w:rsidRPr="0045222E">
        <w:rPr>
          <w:rFonts w:ascii="Arial" w:hAnsi="Arial" w:cs="Arial"/>
        </w:rPr>
        <w:t>Issues identified and progress of works that have been agreed.</w:t>
      </w:r>
    </w:p>
    <w:p w14:paraId="581F6159" w14:textId="45E2CD25" w:rsidR="0045222E" w:rsidRPr="0045222E" w:rsidRDefault="0045222E" w:rsidP="005C4592">
      <w:pPr>
        <w:pStyle w:val="ListParagraph"/>
        <w:numPr>
          <w:ilvl w:val="2"/>
          <w:numId w:val="12"/>
        </w:numPr>
        <w:ind w:left="1134" w:hanging="708"/>
        <w:rPr>
          <w:rFonts w:ascii="Arial" w:hAnsi="Arial" w:cs="Arial"/>
        </w:rPr>
      </w:pPr>
      <w:r w:rsidRPr="0045222E">
        <w:rPr>
          <w:rFonts w:ascii="Arial" w:hAnsi="Arial" w:cs="Arial"/>
        </w:rPr>
        <w:t>Progress on inherited caseload.</w:t>
      </w:r>
    </w:p>
    <w:p w14:paraId="2CB19168" w14:textId="77777777" w:rsidR="0045222E" w:rsidRDefault="0045222E" w:rsidP="005C4592">
      <w:pPr>
        <w:pStyle w:val="ListParagraph"/>
        <w:numPr>
          <w:ilvl w:val="2"/>
          <w:numId w:val="12"/>
        </w:numPr>
        <w:ind w:left="1134" w:hanging="708"/>
        <w:rPr>
          <w:rFonts w:ascii="Arial" w:hAnsi="Arial" w:cs="Arial"/>
        </w:rPr>
      </w:pPr>
      <w:r w:rsidRPr="0045222E">
        <w:rPr>
          <w:rFonts w:ascii="Arial" w:hAnsi="Arial" w:cs="Arial"/>
        </w:rPr>
        <w:t>Trends identified and breakdown of such trends.</w:t>
      </w:r>
    </w:p>
    <w:p w14:paraId="0BEDEA7B" w14:textId="4DE84F3A" w:rsidR="0045222E" w:rsidRDefault="0045222E" w:rsidP="005C4592">
      <w:pPr>
        <w:pStyle w:val="ListParagraph"/>
        <w:numPr>
          <w:ilvl w:val="2"/>
          <w:numId w:val="12"/>
        </w:numPr>
        <w:ind w:left="1134" w:hanging="708"/>
        <w:rPr>
          <w:rFonts w:ascii="Arial" w:hAnsi="Arial" w:cs="Arial"/>
        </w:rPr>
      </w:pPr>
      <w:r w:rsidRPr="0045222E">
        <w:rPr>
          <w:rFonts w:ascii="Arial" w:hAnsi="Arial" w:cs="Arial"/>
        </w:rPr>
        <w:t>Provide management information for validation as per requests.</w:t>
      </w:r>
    </w:p>
    <w:p w14:paraId="64343FA1" w14:textId="77777777" w:rsidR="0049492F" w:rsidRDefault="0049492F" w:rsidP="0049492F">
      <w:pPr>
        <w:pStyle w:val="ListParagraph"/>
        <w:rPr>
          <w:rFonts w:ascii="Arial" w:hAnsi="Arial" w:cs="Arial"/>
        </w:rPr>
      </w:pPr>
    </w:p>
    <w:p w14:paraId="44229535" w14:textId="34D8709C" w:rsidR="0049492F" w:rsidRPr="004652A6" w:rsidRDefault="0049492F" w:rsidP="0049492F">
      <w:pPr>
        <w:pStyle w:val="ListParagraph"/>
        <w:numPr>
          <w:ilvl w:val="1"/>
          <w:numId w:val="12"/>
        </w:numPr>
        <w:tabs>
          <w:tab w:val="center" w:pos="4513"/>
          <w:tab w:val="right" w:pos="9026"/>
        </w:tabs>
        <w:autoSpaceDE w:val="0"/>
        <w:autoSpaceDN w:val="0"/>
        <w:adjustRightInd w:val="0"/>
        <w:rPr>
          <w:rFonts w:ascii="Arial" w:hAnsi="Arial" w:cs="Arial"/>
          <w:b/>
        </w:rPr>
      </w:pPr>
      <w:r w:rsidRPr="004652A6">
        <w:rPr>
          <w:rFonts w:ascii="Arial" w:hAnsi="Arial" w:cs="Arial"/>
        </w:rPr>
        <w:t xml:space="preserve">The Supplier </w:t>
      </w:r>
      <w:r w:rsidR="004652A6" w:rsidRPr="004652A6">
        <w:rPr>
          <w:rFonts w:ascii="Arial" w:hAnsi="Arial" w:cs="Arial"/>
        </w:rPr>
        <w:t xml:space="preserve">must </w:t>
      </w:r>
      <w:r w:rsidRPr="004652A6">
        <w:rPr>
          <w:rFonts w:ascii="Arial" w:hAnsi="Arial" w:cs="Arial"/>
        </w:rPr>
        <w:t>respond to escalations</w:t>
      </w:r>
      <w:r w:rsidR="004652A6">
        <w:rPr>
          <w:rFonts w:ascii="Arial" w:hAnsi="Arial" w:cs="Arial"/>
        </w:rPr>
        <w:t xml:space="preserve"> and request</w:t>
      </w:r>
      <w:r w:rsidRPr="004652A6">
        <w:rPr>
          <w:rFonts w:ascii="Arial" w:hAnsi="Arial" w:cs="Arial"/>
        </w:rPr>
        <w:t xml:space="preserve"> as set out in the KPI’s.</w:t>
      </w:r>
      <w:r w:rsidR="004652A6" w:rsidRPr="004652A6">
        <w:rPr>
          <w:rFonts w:ascii="Arial" w:hAnsi="Arial" w:cs="Arial"/>
        </w:rPr>
        <w:t xml:space="preserve"> An acknowledgment email </w:t>
      </w:r>
      <w:r w:rsidR="00560504">
        <w:rPr>
          <w:rFonts w:ascii="Arial" w:hAnsi="Arial" w:cs="Arial"/>
        </w:rPr>
        <w:t>must</w:t>
      </w:r>
      <w:r w:rsidR="004652A6" w:rsidRPr="004652A6">
        <w:rPr>
          <w:rFonts w:ascii="Arial" w:hAnsi="Arial" w:cs="Arial"/>
        </w:rPr>
        <w:t xml:space="preserve"> be sent within 1 working day.</w:t>
      </w:r>
      <w:r w:rsidR="004652A6">
        <w:rPr>
          <w:rFonts w:ascii="Arial" w:hAnsi="Arial" w:cs="Arial"/>
        </w:rPr>
        <w:t xml:space="preserve"> Where the escalation is for a Desk Based review of telephone review and it must be prioritised or information provided advising of current or previous actions taken. </w:t>
      </w:r>
      <w:r w:rsidR="004652A6" w:rsidRPr="004652A6">
        <w:rPr>
          <w:rFonts w:ascii="Arial" w:hAnsi="Arial" w:cs="Arial"/>
        </w:rPr>
        <w:t xml:space="preserve"> </w:t>
      </w:r>
    </w:p>
    <w:p w14:paraId="320F4798" w14:textId="77777777" w:rsidR="004652A6" w:rsidRPr="004652A6" w:rsidRDefault="004652A6" w:rsidP="004652A6">
      <w:pPr>
        <w:pStyle w:val="ListParagraph"/>
        <w:tabs>
          <w:tab w:val="center" w:pos="4513"/>
          <w:tab w:val="right" w:pos="9026"/>
        </w:tabs>
        <w:autoSpaceDE w:val="0"/>
        <w:autoSpaceDN w:val="0"/>
        <w:adjustRightInd w:val="0"/>
        <w:ind w:left="360"/>
        <w:rPr>
          <w:rFonts w:ascii="Arial" w:hAnsi="Arial" w:cs="Arial"/>
          <w:b/>
        </w:rPr>
      </w:pPr>
    </w:p>
    <w:p w14:paraId="015A7564" w14:textId="4B78D7BF" w:rsidR="000805B0" w:rsidRPr="0049492F" w:rsidRDefault="0049492F" w:rsidP="0049492F">
      <w:pPr>
        <w:pStyle w:val="Heading2"/>
        <w:rPr>
          <w:rFonts w:ascii="Arial" w:hAnsi="Arial" w:cs="Arial"/>
          <w:b/>
          <w:bCs/>
          <w:color w:val="000000" w:themeColor="text1"/>
        </w:rPr>
      </w:pPr>
      <w:r>
        <w:rPr>
          <w:rFonts w:ascii="Arial" w:hAnsi="Arial" w:cs="Arial"/>
          <w:b/>
          <w:bCs/>
          <w:color w:val="000000" w:themeColor="text1"/>
        </w:rPr>
        <w:t xml:space="preserve">5. </w:t>
      </w:r>
      <w:r w:rsidR="000805B0" w:rsidRPr="0049492F">
        <w:rPr>
          <w:rFonts w:ascii="Arial" w:hAnsi="Arial" w:cs="Arial"/>
          <w:b/>
          <w:bCs/>
          <w:color w:val="000000" w:themeColor="text1"/>
        </w:rPr>
        <w:t>Overcoming Obstacles</w:t>
      </w:r>
      <w:r>
        <w:rPr>
          <w:rFonts w:ascii="Arial" w:hAnsi="Arial" w:cs="Arial"/>
          <w:b/>
          <w:bCs/>
          <w:color w:val="000000" w:themeColor="text1"/>
        </w:rPr>
        <w:t>.</w:t>
      </w:r>
    </w:p>
    <w:p w14:paraId="18BEA904" w14:textId="7B74410A" w:rsidR="000805B0" w:rsidRDefault="000805B0" w:rsidP="000805B0">
      <w:pPr>
        <w:tabs>
          <w:tab w:val="center" w:pos="4513"/>
          <w:tab w:val="right" w:pos="9026"/>
        </w:tabs>
        <w:autoSpaceDE w:val="0"/>
        <w:autoSpaceDN w:val="0"/>
        <w:adjustRightInd w:val="0"/>
        <w:rPr>
          <w:rFonts w:ascii="Arial" w:hAnsi="Arial" w:cs="Arial"/>
          <w:b/>
        </w:rPr>
      </w:pPr>
    </w:p>
    <w:p w14:paraId="3120DD90" w14:textId="51F914A5" w:rsidR="005C4592" w:rsidRDefault="005C4592" w:rsidP="005C4592">
      <w:pPr>
        <w:pStyle w:val="ListParagraph"/>
        <w:numPr>
          <w:ilvl w:val="1"/>
          <w:numId w:val="17"/>
        </w:numPr>
        <w:rPr>
          <w:rFonts w:ascii="Arial" w:hAnsi="Arial" w:cs="Arial"/>
        </w:rPr>
      </w:pPr>
      <w:r w:rsidRPr="005C4592">
        <w:rPr>
          <w:rFonts w:ascii="Arial" w:hAnsi="Arial" w:cs="Arial"/>
        </w:rPr>
        <w:t xml:space="preserve">The </w:t>
      </w:r>
      <w:r w:rsidR="00560504">
        <w:rPr>
          <w:rFonts w:ascii="Arial" w:hAnsi="Arial" w:cs="Arial"/>
        </w:rPr>
        <w:t>supplier</w:t>
      </w:r>
      <w:r w:rsidRPr="005C4592">
        <w:rPr>
          <w:rFonts w:ascii="Arial" w:hAnsi="Arial" w:cs="Arial"/>
        </w:rPr>
        <w:t xml:space="preserve"> </w:t>
      </w:r>
      <w:r>
        <w:rPr>
          <w:rFonts w:ascii="Arial" w:hAnsi="Arial" w:cs="Arial"/>
        </w:rPr>
        <w:t xml:space="preserve">must </w:t>
      </w:r>
      <w:r w:rsidRPr="005C4592">
        <w:rPr>
          <w:rFonts w:ascii="Arial" w:hAnsi="Arial" w:cs="Arial"/>
        </w:rPr>
        <w:t>contact the resident for any additional information required to carry out an assessment.</w:t>
      </w:r>
    </w:p>
    <w:p w14:paraId="21E41681" w14:textId="77777777" w:rsidR="005C4592" w:rsidRPr="005C4592" w:rsidRDefault="005C4592" w:rsidP="005C4592">
      <w:pPr>
        <w:pStyle w:val="ListParagraph"/>
        <w:ind w:left="360"/>
        <w:rPr>
          <w:rFonts w:ascii="Arial" w:hAnsi="Arial" w:cs="Arial"/>
        </w:rPr>
      </w:pPr>
    </w:p>
    <w:p w14:paraId="54E09CED" w14:textId="17143C27" w:rsidR="005C4592" w:rsidRPr="005C4592" w:rsidRDefault="005C4592" w:rsidP="005C4592">
      <w:pPr>
        <w:pStyle w:val="ListParagraph"/>
        <w:numPr>
          <w:ilvl w:val="1"/>
          <w:numId w:val="17"/>
        </w:numPr>
        <w:rPr>
          <w:rFonts w:ascii="Arial" w:hAnsi="Arial" w:cs="Arial"/>
        </w:rPr>
      </w:pPr>
      <w:r w:rsidRPr="005C4592">
        <w:rPr>
          <w:rFonts w:ascii="Arial" w:hAnsi="Arial" w:cs="Arial"/>
        </w:rPr>
        <w:t xml:space="preserve">The </w:t>
      </w:r>
      <w:r w:rsidR="00560504">
        <w:rPr>
          <w:rFonts w:ascii="Arial" w:hAnsi="Arial" w:cs="Arial"/>
        </w:rPr>
        <w:t>supplier</w:t>
      </w:r>
      <w:r w:rsidRPr="005C4592">
        <w:rPr>
          <w:rFonts w:ascii="Arial" w:hAnsi="Arial" w:cs="Arial"/>
        </w:rPr>
        <w:t xml:space="preserve"> must ensure the following:</w:t>
      </w:r>
    </w:p>
    <w:p w14:paraId="47F1121B" w14:textId="77777777" w:rsidR="005C4592" w:rsidRPr="004313D9" w:rsidRDefault="005C4592" w:rsidP="005C4592">
      <w:pPr>
        <w:pStyle w:val="ListParagraph"/>
        <w:rPr>
          <w:rFonts w:ascii="Arial" w:hAnsi="Arial" w:cs="Arial"/>
        </w:rPr>
      </w:pPr>
    </w:p>
    <w:p w14:paraId="06505FC4" w14:textId="77777777" w:rsidR="005C4592" w:rsidRDefault="005C4592" w:rsidP="005C4592">
      <w:pPr>
        <w:pStyle w:val="ListParagraph"/>
        <w:numPr>
          <w:ilvl w:val="0"/>
          <w:numId w:val="15"/>
        </w:numPr>
        <w:rPr>
          <w:rFonts w:ascii="Arial" w:hAnsi="Arial" w:cs="Arial"/>
        </w:rPr>
      </w:pPr>
      <w:r>
        <w:rPr>
          <w:rFonts w:ascii="Arial" w:hAnsi="Arial" w:cs="Arial"/>
        </w:rPr>
        <w:t>A</w:t>
      </w:r>
      <w:r w:rsidRPr="004313D9">
        <w:rPr>
          <w:rFonts w:ascii="Arial" w:hAnsi="Arial" w:cs="Arial"/>
        </w:rPr>
        <w:t xml:space="preserve">nswer applicant and </w:t>
      </w:r>
      <w:r>
        <w:rPr>
          <w:rFonts w:ascii="Arial" w:hAnsi="Arial" w:cs="Arial"/>
        </w:rPr>
        <w:t>resident</w:t>
      </w:r>
      <w:r w:rsidRPr="004313D9">
        <w:rPr>
          <w:rFonts w:ascii="Arial" w:hAnsi="Arial" w:cs="Arial"/>
        </w:rPr>
        <w:t xml:space="preserve"> queries regarding mobility assessment appointments</w:t>
      </w:r>
      <w:r>
        <w:rPr>
          <w:rFonts w:ascii="Arial" w:hAnsi="Arial" w:cs="Arial"/>
        </w:rPr>
        <w:t>.</w:t>
      </w:r>
    </w:p>
    <w:p w14:paraId="5476A065" w14:textId="246AA4CF" w:rsidR="005C4592" w:rsidRPr="004313D9" w:rsidRDefault="005C4592" w:rsidP="005C4592">
      <w:pPr>
        <w:pStyle w:val="ListParagraph"/>
        <w:numPr>
          <w:ilvl w:val="0"/>
          <w:numId w:val="15"/>
        </w:numPr>
        <w:rPr>
          <w:rFonts w:ascii="Arial" w:hAnsi="Arial" w:cs="Arial"/>
        </w:rPr>
      </w:pPr>
      <w:r>
        <w:rPr>
          <w:rFonts w:ascii="Arial" w:hAnsi="Arial" w:cs="Arial"/>
        </w:rPr>
        <w:t xml:space="preserve">Provide alternative channels of communication for hearing/visually impaired and where English is not a first language the provision of a translation service that is inclusive and meets resident’s needs. </w:t>
      </w:r>
    </w:p>
    <w:p w14:paraId="65F41363" w14:textId="2A41675A" w:rsidR="005C4592" w:rsidRPr="004313D9" w:rsidRDefault="005C4592" w:rsidP="005C4592">
      <w:pPr>
        <w:pStyle w:val="ListParagraph"/>
        <w:numPr>
          <w:ilvl w:val="0"/>
          <w:numId w:val="15"/>
        </w:numPr>
        <w:rPr>
          <w:rFonts w:ascii="Arial" w:hAnsi="Arial" w:cs="Arial"/>
        </w:rPr>
      </w:pPr>
      <w:r w:rsidRPr="004313D9">
        <w:rPr>
          <w:rFonts w:ascii="Arial" w:hAnsi="Arial" w:cs="Arial"/>
        </w:rPr>
        <w:t>Prepar</w:t>
      </w:r>
      <w:r>
        <w:rPr>
          <w:rFonts w:ascii="Arial" w:hAnsi="Arial" w:cs="Arial"/>
        </w:rPr>
        <w:t>e app</w:t>
      </w:r>
      <w:r w:rsidRPr="004313D9">
        <w:rPr>
          <w:rFonts w:ascii="Arial" w:hAnsi="Arial" w:cs="Arial"/>
        </w:rPr>
        <w:t>ointment letters, outcome notices and other associated documentation.</w:t>
      </w:r>
    </w:p>
    <w:p w14:paraId="6B518324" w14:textId="482C2878" w:rsidR="005C4592" w:rsidRDefault="005C4592" w:rsidP="000805B0">
      <w:pPr>
        <w:tabs>
          <w:tab w:val="center" w:pos="4513"/>
          <w:tab w:val="right" w:pos="9026"/>
        </w:tabs>
        <w:autoSpaceDE w:val="0"/>
        <w:autoSpaceDN w:val="0"/>
        <w:adjustRightInd w:val="0"/>
        <w:rPr>
          <w:rFonts w:ascii="Arial" w:hAnsi="Arial" w:cs="Arial"/>
          <w:b/>
        </w:rPr>
      </w:pPr>
    </w:p>
    <w:p w14:paraId="61195603" w14:textId="2405A9CD" w:rsidR="00777660" w:rsidRDefault="00777660" w:rsidP="000805B0">
      <w:pPr>
        <w:tabs>
          <w:tab w:val="center" w:pos="4513"/>
          <w:tab w:val="right" w:pos="9026"/>
        </w:tabs>
        <w:autoSpaceDE w:val="0"/>
        <w:autoSpaceDN w:val="0"/>
        <w:adjustRightInd w:val="0"/>
        <w:rPr>
          <w:rFonts w:ascii="Arial" w:hAnsi="Arial" w:cs="Arial"/>
          <w:b/>
        </w:rPr>
      </w:pPr>
    </w:p>
    <w:p w14:paraId="084FE8DB" w14:textId="7CA4C2B1" w:rsidR="00777660" w:rsidRDefault="00777660" w:rsidP="000805B0">
      <w:pPr>
        <w:tabs>
          <w:tab w:val="center" w:pos="4513"/>
          <w:tab w:val="right" w:pos="9026"/>
        </w:tabs>
        <w:autoSpaceDE w:val="0"/>
        <w:autoSpaceDN w:val="0"/>
        <w:adjustRightInd w:val="0"/>
        <w:rPr>
          <w:rFonts w:ascii="Arial" w:hAnsi="Arial" w:cs="Arial"/>
          <w:b/>
        </w:rPr>
      </w:pPr>
    </w:p>
    <w:p w14:paraId="57CDF5CA" w14:textId="77777777" w:rsidR="00777660" w:rsidRDefault="00777660" w:rsidP="000805B0">
      <w:pPr>
        <w:tabs>
          <w:tab w:val="center" w:pos="4513"/>
          <w:tab w:val="right" w:pos="9026"/>
        </w:tabs>
        <w:autoSpaceDE w:val="0"/>
        <w:autoSpaceDN w:val="0"/>
        <w:adjustRightInd w:val="0"/>
        <w:rPr>
          <w:rFonts w:ascii="Arial" w:hAnsi="Arial" w:cs="Arial"/>
          <w:b/>
        </w:rPr>
      </w:pPr>
    </w:p>
    <w:p w14:paraId="0FCB94FF" w14:textId="72581818" w:rsidR="000805B0" w:rsidRPr="008267B1" w:rsidRDefault="008267B1" w:rsidP="008267B1">
      <w:pPr>
        <w:pStyle w:val="Heading2"/>
        <w:rPr>
          <w:rFonts w:ascii="Arial" w:hAnsi="Arial" w:cs="Arial"/>
          <w:b/>
          <w:bCs/>
          <w:color w:val="000000" w:themeColor="text1"/>
        </w:rPr>
      </w:pPr>
      <w:r>
        <w:rPr>
          <w:rFonts w:ascii="Arial" w:hAnsi="Arial" w:cs="Arial"/>
          <w:b/>
          <w:bCs/>
          <w:color w:val="000000" w:themeColor="text1"/>
        </w:rPr>
        <w:t xml:space="preserve">6. </w:t>
      </w:r>
      <w:r w:rsidR="000805B0" w:rsidRPr="008267B1">
        <w:rPr>
          <w:rFonts w:ascii="Arial" w:hAnsi="Arial" w:cs="Arial"/>
          <w:b/>
          <w:bCs/>
          <w:color w:val="000000" w:themeColor="text1"/>
        </w:rPr>
        <w:t>Continuous Improvement</w:t>
      </w:r>
      <w:r>
        <w:rPr>
          <w:rFonts w:ascii="Arial" w:hAnsi="Arial" w:cs="Arial"/>
          <w:b/>
          <w:bCs/>
          <w:color w:val="000000" w:themeColor="text1"/>
        </w:rPr>
        <w:t>.</w:t>
      </w:r>
    </w:p>
    <w:p w14:paraId="2FF2C711" w14:textId="030DDBEE" w:rsidR="000805B0" w:rsidRDefault="000805B0" w:rsidP="000805B0">
      <w:pPr>
        <w:tabs>
          <w:tab w:val="center" w:pos="4513"/>
          <w:tab w:val="right" w:pos="9026"/>
        </w:tabs>
        <w:autoSpaceDE w:val="0"/>
        <w:autoSpaceDN w:val="0"/>
        <w:adjustRightInd w:val="0"/>
        <w:rPr>
          <w:rFonts w:ascii="Arial" w:hAnsi="Arial" w:cs="Arial"/>
          <w:b/>
        </w:rPr>
      </w:pPr>
    </w:p>
    <w:p w14:paraId="1DD07E33" w14:textId="3DFCBF0D" w:rsidR="005C4592" w:rsidRDefault="005C4592" w:rsidP="005C4592">
      <w:pPr>
        <w:pStyle w:val="ListParagraph"/>
        <w:numPr>
          <w:ilvl w:val="1"/>
          <w:numId w:val="20"/>
        </w:numPr>
        <w:rPr>
          <w:rFonts w:ascii="Arial" w:hAnsi="Arial" w:cs="Arial"/>
        </w:rPr>
      </w:pPr>
      <w:r w:rsidRPr="005C4592">
        <w:rPr>
          <w:rFonts w:ascii="Arial" w:hAnsi="Arial" w:cs="Arial"/>
        </w:rPr>
        <w:t>Provide robust clinical governance framework that is in line with best practice and ensures compliance to DfT guidelines</w:t>
      </w:r>
      <w:r w:rsidR="00072E36">
        <w:rPr>
          <w:rFonts w:ascii="Arial" w:hAnsi="Arial" w:cs="Arial"/>
        </w:rPr>
        <w:t xml:space="preserve"> such as those for Non-Visible Disabilities.</w:t>
      </w:r>
      <w:r w:rsidRPr="005C4592">
        <w:rPr>
          <w:rFonts w:ascii="Arial" w:hAnsi="Arial" w:cs="Arial"/>
        </w:rPr>
        <w:t xml:space="preserve"> These can be found on the DfT website. </w:t>
      </w:r>
    </w:p>
    <w:p w14:paraId="06101B31" w14:textId="243A22D3" w:rsidR="005C4592" w:rsidRDefault="005C4592" w:rsidP="005C4592">
      <w:pPr>
        <w:pStyle w:val="ListParagraph"/>
        <w:numPr>
          <w:ilvl w:val="1"/>
          <w:numId w:val="20"/>
        </w:numPr>
        <w:rPr>
          <w:rFonts w:ascii="Arial" w:hAnsi="Arial" w:cs="Arial"/>
        </w:rPr>
      </w:pPr>
      <w:r w:rsidRPr="005C4592">
        <w:rPr>
          <w:rFonts w:ascii="Arial" w:hAnsi="Arial" w:cs="Arial"/>
        </w:rPr>
        <w:t>Provide feedback for development of areas to improve the customer journey throughout the entire contractual period.</w:t>
      </w:r>
    </w:p>
    <w:p w14:paraId="6556CEF8" w14:textId="45AB59B4" w:rsidR="00072E36" w:rsidRPr="005C4592" w:rsidRDefault="00072E36" w:rsidP="005C4592">
      <w:pPr>
        <w:pStyle w:val="ListParagraph"/>
        <w:numPr>
          <w:ilvl w:val="1"/>
          <w:numId w:val="20"/>
        </w:numPr>
        <w:rPr>
          <w:rFonts w:ascii="Arial" w:hAnsi="Arial" w:cs="Arial"/>
        </w:rPr>
      </w:pPr>
      <w:r>
        <w:rPr>
          <w:rFonts w:ascii="Arial" w:hAnsi="Arial" w:cs="Arial"/>
        </w:rPr>
        <w:t xml:space="preserve">Review existing processes and propose improvements to minimise costs to the council. </w:t>
      </w:r>
    </w:p>
    <w:p w14:paraId="45BAFD7F" w14:textId="77777777" w:rsidR="005C4592" w:rsidRDefault="005C4592" w:rsidP="000805B0">
      <w:pPr>
        <w:tabs>
          <w:tab w:val="center" w:pos="4513"/>
          <w:tab w:val="right" w:pos="9026"/>
        </w:tabs>
        <w:autoSpaceDE w:val="0"/>
        <w:autoSpaceDN w:val="0"/>
        <w:adjustRightInd w:val="0"/>
        <w:rPr>
          <w:rFonts w:ascii="Arial" w:hAnsi="Arial" w:cs="Arial"/>
          <w:b/>
        </w:rPr>
      </w:pPr>
    </w:p>
    <w:p w14:paraId="0D4DD7DF" w14:textId="599D37D0" w:rsidR="000805B0" w:rsidRDefault="008267B1" w:rsidP="008267B1">
      <w:pPr>
        <w:pStyle w:val="Heading2"/>
        <w:rPr>
          <w:rFonts w:ascii="Arial" w:hAnsi="Arial" w:cs="Arial"/>
          <w:b/>
          <w:bCs/>
          <w:color w:val="000000" w:themeColor="text1"/>
        </w:rPr>
      </w:pPr>
      <w:r>
        <w:rPr>
          <w:rFonts w:ascii="Arial" w:hAnsi="Arial" w:cs="Arial"/>
          <w:b/>
          <w:bCs/>
          <w:color w:val="000000" w:themeColor="text1"/>
        </w:rPr>
        <w:t xml:space="preserve">7. </w:t>
      </w:r>
      <w:r w:rsidR="000805B0" w:rsidRPr="008267B1">
        <w:rPr>
          <w:rFonts w:ascii="Arial" w:hAnsi="Arial" w:cs="Arial"/>
          <w:b/>
          <w:bCs/>
          <w:color w:val="000000" w:themeColor="text1"/>
        </w:rPr>
        <w:t>Business Continuity</w:t>
      </w:r>
      <w:r>
        <w:rPr>
          <w:rFonts w:ascii="Arial" w:hAnsi="Arial" w:cs="Arial"/>
          <w:b/>
          <w:bCs/>
          <w:color w:val="000000" w:themeColor="text1"/>
        </w:rPr>
        <w:t>.</w:t>
      </w:r>
    </w:p>
    <w:p w14:paraId="784F4700" w14:textId="643AAB28" w:rsidR="00072E36" w:rsidRDefault="00072E36" w:rsidP="00072E36">
      <w:pPr>
        <w:rPr>
          <w:rFonts w:ascii="Arial" w:hAnsi="Arial" w:cs="Arial"/>
        </w:rPr>
      </w:pPr>
    </w:p>
    <w:p w14:paraId="39C5151E" w14:textId="0D8D1CBA" w:rsidR="00072E36" w:rsidRDefault="00072E36" w:rsidP="00072E36">
      <w:pPr>
        <w:pStyle w:val="ListParagraph"/>
        <w:numPr>
          <w:ilvl w:val="1"/>
          <w:numId w:val="25"/>
        </w:numPr>
        <w:rPr>
          <w:rFonts w:ascii="Arial" w:hAnsi="Arial" w:cs="Arial"/>
        </w:rPr>
      </w:pPr>
      <w:r w:rsidRPr="00072E36">
        <w:rPr>
          <w:rFonts w:ascii="Arial" w:hAnsi="Arial" w:cs="Arial"/>
        </w:rPr>
        <w:t>The supplier must ensure there is sufficient level of staffing to carry out assessments</w:t>
      </w:r>
      <w:r>
        <w:rPr>
          <w:rFonts w:ascii="Arial" w:hAnsi="Arial" w:cs="Arial"/>
        </w:rPr>
        <w:t xml:space="preserve"> </w:t>
      </w:r>
      <w:r w:rsidRPr="00072E36">
        <w:rPr>
          <w:rFonts w:ascii="Arial" w:hAnsi="Arial" w:cs="Arial"/>
        </w:rPr>
        <w:t>always</w:t>
      </w:r>
      <w:r>
        <w:rPr>
          <w:rFonts w:ascii="Arial" w:hAnsi="Arial" w:cs="Arial"/>
        </w:rPr>
        <w:t>, as</w:t>
      </w:r>
      <w:r w:rsidRPr="00072E36">
        <w:rPr>
          <w:rFonts w:ascii="Arial" w:hAnsi="Arial" w:cs="Arial"/>
        </w:rPr>
        <w:t xml:space="preserve"> set out in the KPI’s. </w:t>
      </w:r>
    </w:p>
    <w:p w14:paraId="649AD6C6" w14:textId="34E2B400" w:rsidR="00072E36" w:rsidRDefault="00072E36" w:rsidP="00072E36">
      <w:pPr>
        <w:pStyle w:val="ListParagraph"/>
        <w:numPr>
          <w:ilvl w:val="1"/>
          <w:numId w:val="25"/>
        </w:numPr>
        <w:rPr>
          <w:rFonts w:ascii="Arial" w:hAnsi="Arial" w:cs="Arial"/>
        </w:rPr>
      </w:pPr>
      <w:r>
        <w:rPr>
          <w:rFonts w:ascii="Arial" w:hAnsi="Arial" w:cs="Arial"/>
        </w:rPr>
        <w:t xml:space="preserve">Set out in detail a business continuity plan for all areas including but not limited to supplier system failure, escalation process, points of contact, resolution process and supplier failure.  </w:t>
      </w:r>
    </w:p>
    <w:p w14:paraId="435C0B37" w14:textId="0068DEF0" w:rsidR="00BF5A38" w:rsidRDefault="00BF5A38" w:rsidP="00BF5A38">
      <w:pPr>
        <w:rPr>
          <w:rFonts w:ascii="Arial" w:hAnsi="Arial" w:cs="Arial"/>
        </w:rPr>
      </w:pPr>
    </w:p>
    <w:p w14:paraId="523D560F" w14:textId="7C706DA0" w:rsidR="00BF5A38" w:rsidRDefault="00BF5A38" w:rsidP="00BF5A38">
      <w:pPr>
        <w:pStyle w:val="Heading2"/>
        <w:rPr>
          <w:rFonts w:ascii="Arial" w:hAnsi="Arial" w:cs="Arial"/>
          <w:b/>
          <w:bCs/>
          <w:color w:val="auto"/>
        </w:rPr>
      </w:pPr>
      <w:r w:rsidRPr="00BF5A38">
        <w:rPr>
          <w:rFonts w:ascii="Arial" w:hAnsi="Arial" w:cs="Arial"/>
          <w:b/>
          <w:bCs/>
          <w:color w:val="auto"/>
        </w:rPr>
        <w:t>8. Key Performance Indicators.</w:t>
      </w:r>
    </w:p>
    <w:p w14:paraId="002A92F5" w14:textId="7C546FFB" w:rsidR="00BF5A38" w:rsidRDefault="00BF5A38" w:rsidP="00BF5A38"/>
    <w:p w14:paraId="2D4B0172" w14:textId="3B46057B" w:rsidR="00BF5A38" w:rsidRDefault="00BF5A38" w:rsidP="00BF5A38">
      <w:pPr>
        <w:pStyle w:val="ListParagraph"/>
        <w:numPr>
          <w:ilvl w:val="1"/>
          <w:numId w:val="28"/>
        </w:numPr>
        <w:rPr>
          <w:rFonts w:ascii="Arial" w:hAnsi="Arial" w:cs="Arial"/>
        </w:rPr>
      </w:pPr>
      <w:r w:rsidRPr="00BF5A38">
        <w:rPr>
          <w:rFonts w:ascii="Arial" w:hAnsi="Arial" w:cs="Arial"/>
        </w:rPr>
        <w:t xml:space="preserve">The performance of the </w:t>
      </w:r>
      <w:r w:rsidR="00560504">
        <w:rPr>
          <w:rFonts w:ascii="Arial" w:hAnsi="Arial" w:cs="Arial"/>
        </w:rPr>
        <w:t>supplier</w:t>
      </w:r>
      <w:r w:rsidRPr="00BF5A38">
        <w:rPr>
          <w:rFonts w:ascii="Arial" w:hAnsi="Arial" w:cs="Arial"/>
        </w:rPr>
        <w:t xml:space="preserve"> will be based on the following KPI’s. Periodic reports will be required to demonstrate performance. Where these requirements are not likely to be met it is important that the </w:t>
      </w:r>
      <w:r w:rsidR="00560504">
        <w:rPr>
          <w:rFonts w:ascii="Arial" w:hAnsi="Arial" w:cs="Arial"/>
        </w:rPr>
        <w:t>supplier</w:t>
      </w:r>
      <w:r w:rsidRPr="00BF5A38">
        <w:rPr>
          <w:rFonts w:ascii="Arial" w:hAnsi="Arial" w:cs="Arial"/>
        </w:rPr>
        <w:t xml:space="preserve"> contacts the Council’s Contract Manager.</w:t>
      </w:r>
    </w:p>
    <w:p w14:paraId="664F61E1" w14:textId="2BD00611" w:rsidR="00BF5A38" w:rsidRDefault="00BF5A38" w:rsidP="00BF5A38">
      <w:pPr>
        <w:pStyle w:val="ListParagraph"/>
        <w:ind w:left="360"/>
        <w:rPr>
          <w:rFonts w:ascii="Arial" w:hAnsi="Arial" w:cs="Arial"/>
        </w:rPr>
      </w:pPr>
    </w:p>
    <w:p w14:paraId="2DA60DF6" w14:textId="68C6EA5E" w:rsidR="00BF5A38" w:rsidRDefault="00BF5A38" w:rsidP="00BF5A38">
      <w:pPr>
        <w:pStyle w:val="ListParagraph"/>
        <w:numPr>
          <w:ilvl w:val="0"/>
          <w:numId w:val="29"/>
        </w:numPr>
        <w:ind w:left="720"/>
        <w:rPr>
          <w:rFonts w:ascii="Arial" w:hAnsi="Arial" w:cs="Arial"/>
        </w:rPr>
      </w:pPr>
      <w:r>
        <w:rPr>
          <w:rFonts w:ascii="Arial" w:hAnsi="Arial" w:cs="Arial"/>
        </w:rPr>
        <w:t xml:space="preserve">No more than 10 working days to process and return desk-based assessments. </w:t>
      </w:r>
    </w:p>
    <w:p w14:paraId="7F671180" w14:textId="77777777" w:rsidR="00BF5A38" w:rsidRDefault="00BF5A38" w:rsidP="00BF5A38">
      <w:pPr>
        <w:pStyle w:val="ListParagraph"/>
        <w:numPr>
          <w:ilvl w:val="0"/>
          <w:numId w:val="29"/>
        </w:numPr>
        <w:ind w:left="720"/>
        <w:rPr>
          <w:rFonts w:ascii="Arial" w:hAnsi="Arial" w:cs="Arial"/>
        </w:rPr>
      </w:pPr>
      <w:r>
        <w:rPr>
          <w:rFonts w:ascii="Arial" w:hAnsi="Arial" w:cs="Arial"/>
        </w:rPr>
        <w:t xml:space="preserve">No more than 20 working days to return work for face to face or telephone assessment following 3 attempts to call the customer. If there is no response or contact from the customer to notify Lambeth so a Fail to Attend notification and assessment can be carried out. </w:t>
      </w:r>
    </w:p>
    <w:p w14:paraId="0A0946DF" w14:textId="6F37DC39" w:rsidR="00BF5A38" w:rsidRDefault="00BF5A38" w:rsidP="00BF5A38">
      <w:pPr>
        <w:pStyle w:val="ListParagraph"/>
        <w:numPr>
          <w:ilvl w:val="0"/>
          <w:numId w:val="29"/>
        </w:numPr>
        <w:ind w:left="720"/>
        <w:rPr>
          <w:rFonts w:ascii="Arial" w:hAnsi="Arial" w:cs="Arial"/>
        </w:rPr>
      </w:pPr>
      <w:r>
        <w:rPr>
          <w:rFonts w:ascii="Arial" w:hAnsi="Arial" w:cs="Arial"/>
        </w:rPr>
        <w:t>5% or less appeals upheld for application decisions made for Taxi Cards, Freedom Pass and Blue Badge.</w:t>
      </w:r>
    </w:p>
    <w:p w14:paraId="1C6288D2" w14:textId="70103572" w:rsidR="005A4C48" w:rsidRPr="00777660" w:rsidRDefault="00BF5A38" w:rsidP="00BF5A38">
      <w:pPr>
        <w:pStyle w:val="ListParagraph"/>
        <w:numPr>
          <w:ilvl w:val="0"/>
          <w:numId w:val="29"/>
        </w:numPr>
        <w:ind w:left="720"/>
        <w:rPr>
          <w:rFonts w:ascii="Arial" w:hAnsi="Arial" w:cs="Arial"/>
        </w:rPr>
      </w:pPr>
      <w:r w:rsidRPr="00777660">
        <w:rPr>
          <w:rFonts w:ascii="Arial" w:hAnsi="Arial" w:cs="Arial"/>
        </w:rPr>
        <w:t>Attend monthly progress meetings with reports and statistics on approval/rejection rates for all 3 areas, demographics (where submitted and recorded), trends and any other necessary information deemed required.</w:t>
      </w:r>
    </w:p>
    <w:p w14:paraId="13202AE9" w14:textId="62866ABE" w:rsidR="00BF5A38" w:rsidRDefault="00BF5A38" w:rsidP="00BF5A38">
      <w:pPr>
        <w:pStyle w:val="ListParagraph"/>
        <w:numPr>
          <w:ilvl w:val="0"/>
          <w:numId w:val="29"/>
        </w:numPr>
        <w:ind w:left="720"/>
        <w:rPr>
          <w:rFonts w:ascii="Arial" w:hAnsi="Arial" w:cs="Arial"/>
        </w:rPr>
      </w:pPr>
      <w:r>
        <w:rPr>
          <w:rFonts w:ascii="Arial" w:hAnsi="Arial" w:cs="Arial"/>
        </w:rPr>
        <w:t>Acknowledgment of enquiries</w:t>
      </w:r>
      <w:r w:rsidR="00777660">
        <w:rPr>
          <w:rFonts w:ascii="Arial" w:hAnsi="Arial" w:cs="Arial"/>
        </w:rPr>
        <w:t xml:space="preserve">/escalation </w:t>
      </w:r>
      <w:r>
        <w:rPr>
          <w:rFonts w:ascii="Arial" w:hAnsi="Arial" w:cs="Arial"/>
        </w:rPr>
        <w:t xml:space="preserve">within </w:t>
      </w:r>
      <w:r w:rsidR="00777660">
        <w:rPr>
          <w:rFonts w:ascii="Arial" w:hAnsi="Arial" w:cs="Arial"/>
        </w:rPr>
        <w:t>1 working day</w:t>
      </w:r>
      <w:r>
        <w:rPr>
          <w:rFonts w:ascii="Arial" w:hAnsi="Arial" w:cs="Arial"/>
        </w:rPr>
        <w:t>.</w:t>
      </w:r>
    </w:p>
    <w:p w14:paraId="59B9ECC3" w14:textId="7D98D319" w:rsidR="00777660" w:rsidRDefault="00777660" w:rsidP="00777660">
      <w:pPr>
        <w:rPr>
          <w:rFonts w:ascii="Arial" w:hAnsi="Arial" w:cs="Arial"/>
        </w:rPr>
      </w:pPr>
    </w:p>
    <w:p w14:paraId="6AE75101" w14:textId="1F7A73F8" w:rsidR="00777660" w:rsidRDefault="00777660" w:rsidP="00777660">
      <w:pPr>
        <w:pStyle w:val="Heading2"/>
        <w:rPr>
          <w:rFonts w:ascii="Arial" w:hAnsi="Arial" w:cs="Arial"/>
          <w:b/>
          <w:bCs/>
          <w:color w:val="auto"/>
        </w:rPr>
      </w:pPr>
      <w:r w:rsidRPr="00777660">
        <w:rPr>
          <w:rFonts w:ascii="Arial" w:hAnsi="Arial" w:cs="Arial"/>
          <w:b/>
          <w:bCs/>
          <w:color w:val="auto"/>
        </w:rPr>
        <w:t>9. Insurance Requirements.</w:t>
      </w:r>
    </w:p>
    <w:p w14:paraId="37BFB953" w14:textId="513582E3" w:rsidR="00777660" w:rsidRPr="00777660" w:rsidRDefault="00777660" w:rsidP="00777660">
      <w:pPr>
        <w:rPr>
          <w:rFonts w:ascii="Arial" w:hAnsi="Arial" w:cs="Arial"/>
        </w:rPr>
      </w:pPr>
    </w:p>
    <w:p w14:paraId="5FFC6401" w14:textId="1A0F9CB6" w:rsidR="00777660" w:rsidRDefault="00777660" w:rsidP="00777660">
      <w:pPr>
        <w:pStyle w:val="ListParagraph"/>
        <w:numPr>
          <w:ilvl w:val="1"/>
          <w:numId w:val="31"/>
        </w:numPr>
        <w:rPr>
          <w:rFonts w:ascii="Arial" w:hAnsi="Arial" w:cs="Arial"/>
        </w:rPr>
      </w:pPr>
      <w:r w:rsidRPr="00777660">
        <w:rPr>
          <w:rFonts w:ascii="Arial" w:hAnsi="Arial" w:cs="Arial"/>
        </w:rPr>
        <w:t>The Council’s minimum insurance requirements are set out below:</w:t>
      </w:r>
    </w:p>
    <w:p w14:paraId="63FBA66A" w14:textId="77777777" w:rsidR="00777660" w:rsidRDefault="00777660" w:rsidP="00777660">
      <w:pPr>
        <w:pStyle w:val="ListParagraph"/>
        <w:ind w:left="360"/>
        <w:rPr>
          <w:rFonts w:ascii="Arial" w:hAnsi="Arial" w:cs="Arial"/>
        </w:rPr>
      </w:pPr>
    </w:p>
    <w:p w14:paraId="6497EC05" w14:textId="6F759444" w:rsidR="00777660" w:rsidRPr="00777660" w:rsidRDefault="00777660" w:rsidP="00777660">
      <w:pPr>
        <w:pStyle w:val="ListParagraph"/>
        <w:numPr>
          <w:ilvl w:val="0"/>
          <w:numId w:val="35"/>
        </w:numPr>
        <w:spacing w:after="0" w:line="240" w:lineRule="auto"/>
        <w:jc w:val="both"/>
        <w:rPr>
          <w:rFonts w:ascii="Arial" w:hAnsi="Arial" w:cs="Arial"/>
        </w:rPr>
      </w:pPr>
      <w:r w:rsidRPr="00777660">
        <w:rPr>
          <w:rFonts w:ascii="Arial" w:hAnsi="Arial" w:cs="Arial"/>
        </w:rPr>
        <w:lastRenderedPageBreak/>
        <w:t>Employers’ liability of £10,000,000 (ten million)</w:t>
      </w:r>
      <w:r>
        <w:rPr>
          <w:rFonts w:ascii="Arial" w:hAnsi="Arial" w:cs="Arial"/>
        </w:rPr>
        <w:t>.</w:t>
      </w:r>
    </w:p>
    <w:p w14:paraId="33465F79" w14:textId="300FF6A3" w:rsidR="00777660" w:rsidRPr="00777660" w:rsidRDefault="00777660" w:rsidP="00777660">
      <w:pPr>
        <w:pStyle w:val="ListParagraph"/>
        <w:numPr>
          <w:ilvl w:val="0"/>
          <w:numId w:val="35"/>
        </w:numPr>
        <w:spacing w:after="0" w:line="240" w:lineRule="auto"/>
        <w:jc w:val="both"/>
        <w:rPr>
          <w:rFonts w:ascii="Arial" w:hAnsi="Arial" w:cs="Arial"/>
        </w:rPr>
      </w:pPr>
      <w:r w:rsidRPr="00777660">
        <w:rPr>
          <w:rFonts w:ascii="Arial" w:hAnsi="Arial" w:cs="Arial"/>
        </w:rPr>
        <w:t>Public liability of £5,000,000 (five million)</w:t>
      </w:r>
      <w:r>
        <w:rPr>
          <w:rFonts w:ascii="Arial" w:hAnsi="Arial" w:cs="Arial"/>
        </w:rPr>
        <w:t>.</w:t>
      </w:r>
    </w:p>
    <w:p w14:paraId="4C89FC11" w14:textId="158F0A5F" w:rsidR="00777660" w:rsidRPr="00777660" w:rsidRDefault="00777660" w:rsidP="00777660">
      <w:pPr>
        <w:pStyle w:val="ListParagraph"/>
        <w:numPr>
          <w:ilvl w:val="0"/>
          <w:numId w:val="35"/>
        </w:numPr>
        <w:rPr>
          <w:rFonts w:ascii="Arial" w:hAnsi="Arial" w:cs="Arial"/>
        </w:rPr>
      </w:pPr>
      <w:r w:rsidRPr="00777660">
        <w:rPr>
          <w:rFonts w:ascii="Arial" w:hAnsi="Arial" w:cs="Arial"/>
        </w:rPr>
        <w:t>Professional indemnity of £2,000,000 (two million)</w:t>
      </w:r>
      <w:r>
        <w:rPr>
          <w:rFonts w:ascii="Arial" w:hAnsi="Arial" w:cs="Arial"/>
        </w:rPr>
        <w:t>.</w:t>
      </w:r>
    </w:p>
    <w:sectPr w:rsidR="00777660" w:rsidRPr="0077766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71D5D" w14:textId="77777777" w:rsidR="00304767" w:rsidRDefault="00304767" w:rsidP="00304767">
      <w:pPr>
        <w:spacing w:after="0" w:line="240" w:lineRule="auto"/>
      </w:pPr>
      <w:r>
        <w:separator/>
      </w:r>
    </w:p>
  </w:endnote>
  <w:endnote w:type="continuationSeparator" w:id="0">
    <w:p w14:paraId="5C0DA831" w14:textId="77777777" w:rsidR="00304767" w:rsidRDefault="00304767" w:rsidP="00304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2D099" w14:textId="77777777" w:rsidR="00304767" w:rsidRDefault="00304767" w:rsidP="00304767">
      <w:pPr>
        <w:spacing w:after="0" w:line="240" w:lineRule="auto"/>
      </w:pPr>
      <w:r>
        <w:separator/>
      </w:r>
    </w:p>
  </w:footnote>
  <w:footnote w:type="continuationSeparator" w:id="0">
    <w:p w14:paraId="05798B15" w14:textId="77777777" w:rsidR="00304767" w:rsidRDefault="00304767" w:rsidP="00304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F42F" w14:textId="77777777" w:rsidR="00304767" w:rsidRPr="00E400CF" w:rsidRDefault="00304767" w:rsidP="00304767">
    <w:pPr>
      <w:pStyle w:val="Header"/>
      <w:jc w:val="center"/>
      <w:rPr>
        <w:rFonts w:ascii="Arial" w:hAnsi="Arial" w:cs="Arial"/>
        <w:b/>
        <w:bCs/>
        <w:sz w:val="36"/>
        <w:szCs w:val="36"/>
      </w:rPr>
    </w:pPr>
    <w:r w:rsidRPr="00E400CF">
      <w:rPr>
        <w:rFonts w:ascii="Arial" w:hAnsi="Arial" w:cs="Arial"/>
        <w:b/>
        <w:bCs/>
        <w:sz w:val="36"/>
        <w:szCs w:val="36"/>
      </w:rPr>
      <w:t>Appendix F - Specification</w:t>
    </w:r>
  </w:p>
  <w:p w14:paraId="42F2E873" w14:textId="77777777" w:rsidR="00304767" w:rsidRDefault="00304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3FE"/>
    <w:multiLevelType w:val="multilevel"/>
    <w:tmpl w:val="EFD67A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501681"/>
    <w:multiLevelType w:val="hybridMultilevel"/>
    <w:tmpl w:val="EDE63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42B89"/>
    <w:multiLevelType w:val="multilevel"/>
    <w:tmpl w:val="365499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F6524A"/>
    <w:multiLevelType w:val="multilevel"/>
    <w:tmpl w:val="36549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86239A"/>
    <w:multiLevelType w:val="hybridMultilevel"/>
    <w:tmpl w:val="424E37C6"/>
    <w:lvl w:ilvl="0" w:tplc="1460F4B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96427"/>
    <w:multiLevelType w:val="hybridMultilevel"/>
    <w:tmpl w:val="CB9E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3363B"/>
    <w:multiLevelType w:val="hybridMultilevel"/>
    <w:tmpl w:val="63B23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4A558F"/>
    <w:multiLevelType w:val="hybridMultilevel"/>
    <w:tmpl w:val="385A6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B632E82"/>
    <w:multiLevelType w:val="multilevel"/>
    <w:tmpl w:val="36549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24DFC"/>
    <w:multiLevelType w:val="hybridMultilevel"/>
    <w:tmpl w:val="E8744C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A727D4"/>
    <w:multiLevelType w:val="multilevel"/>
    <w:tmpl w:val="36549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D90005"/>
    <w:multiLevelType w:val="hybridMultilevel"/>
    <w:tmpl w:val="FECA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A90552"/>
    <w:multiLevelType w:val="hybridMultilevel"/>
    <w:tmpl w:val="468855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0F718F"/>
    <w:multiLevelType w:val="multilevel"/>
    <w:tmpl w:val="02C6A5E6"/>
    <w:lvl w:ilvl="0">
      <w:start w:val="1"/>
      <w:numFmt w:val="decimal"/>
      <w:lvlText w:val="%1"/>
      <w:lvlJc w:val="left"/>
      <w:pPr>
        <w:ind w:left="720" w:hanging="360"/>
      </w:pPr>
      <w:rPr>
        <w:rFonts w:hint="default"/>
      </w:rPr>
    </w:lvl>
    <w:lvl w:ilvl="1">
      <w:start w:val="3"/>
      <w:numFmt w:val="decimal"/>
      <w:lvlText w:val="%1.%2"/>
      <w:lvlJc w:val="left"/>
      <w:pPr>
        <w:ind w:left="720" w:hanging="360"/>
      </w:pPr>
      <w:rPr>
        <w:rFonts w:ascii="Arial" w:hAnsi="Arial" w:cs="Arial" w:hint="default"/>
        <w:sz w:val="22"/>
        <w:szCs w:val="22"/>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3A29790B"/>
    <w:multiLevelType w:val="multilevel"/>
    <w:tmpl w:val="AF446014"/>
    <w:lvl w:ilvl="0">
      <w:start w:val="3"/>
      <w:numFmt w:val="decimal"/>
      <w:lvlText w:val="%1"/>
      <w:lvlJc w:val="left"/>
      <w:pPr>
        <w:tabs>
          <w:tab w:val="num" w:pos="360"/>
        </w:tabs>
        <w:ind w:left="360" w:hanging="360"/>
      </w:pPr>
      <w:rPr>
        <w:rFonts w:hint="default"/>
      </w:rPr>
    </w:lvl>
    <w:lvl w:ilvl="1">
      <w:start w:val="13"/>
      <w:numFmt w:val="decimal"/>
      <w:pStyle w:val="Level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B347AAA"/>
    <w:multiLevelType w:val="multilevel"/>
    <w:tmpl w:val="E0B073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361785"/>
    <w:multiLevelType w:val="multilevel"/>
    <w:tmpl w:val="1444C2A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30D17F4"/>
    <w:multiLevelType w:val="multilevel"/>
    <w:tmpl w:val="EFD67A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B06AC9"/>
    <w:multiLevelType w:val="hybridMultilevel"/>
    <w:tmpl w:val="DE76D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7965D2"/>
    <w:multiLevelType w:val="multilevel"/>
    <w:tmpl w:val="EFD67A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B51FF5"/>
    <w:multiLevelType w:val="multilevel"/>
    <w:tmpl w:val="EFD67A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045632"/>
    <w:multiLevelType w:val="hybridMultilevel"/>
    <w:tmpl w:val="25D6E3B4"/>
    <w:lvl w:ilvl="0" w:tplc="FFFFFFFF">
      <w:start w:val="1"/>
      <w:numFmt w:val="decimal"/>
      <w:lvlText w:val="%1."/>
      <w:lvlJc w:val="left"/>
      <w:pPr>
        <w:ind w:left="360" w:hanging="360"/>
      </w:pPr>
      <w:rPr>
        <w:rFonts w:ascii="Arial"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98E21BC"/>
    <w:multiLevelType w:val="hybridMultilevel"/>
    <w:tmpl w:val="BEEC1B06"/>
    <w:lvl w:ilvl="0" w:tplc="DEAADC30">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525D70E1"/>
    <w:multiLevelType w:val="multilevel"/>
    <w:tmpl w:val="E0B073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482771"/>
    <w:multiLevelType w:val="multilevel"/>
    <w:tmpl w:val="F3582A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2022D9"/>
    <w:multiLevelType w:val="multilevel"/>
    <w:tmpl w:val="5ABEBD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812FDF"/>
    <w:multiLevelType w:val="hybridMultilevel"/>
    <w:tmpl w:val="8CAC46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F1F7168"/>
    <w:multiLevelType w:val="multilevel"/>
    <w:tmpl w:val="5AF00D2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436409"/>
    <w:multiLevelType w:val="multilevel"/>
    <w:tmpl w:val="EFD67A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E515B8"/>
    <w:multiLevelType w:val="multilevel"/>
    <w:tmpl w:val="EFD67A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B1519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A65603"/>
    <w:multiLevelType w:val="hybridMultilevel"/>
    <w:tmpl w:val="ECA4FD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2CD6AFB"/>
    <w:multiLevelType w:val="hybridMultilevel"/>
    <w:tmpl w:val="C27CA1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AB1AE9"/>
    <w:multiLevelType w:val="multilevel"/>
    <w:tmpl w:val="02C6A5E6"/>
    <w:lvl w:ilvl="0">
      <w:start w:val="1"/>
      <w:numFmt w:val="decimal"/>
      <w:lvlText w:val="%1"/>
      <w:lvlJc w:val="left"/>
      <w:pPr>
        <w:ind w:left="360" w:hanging="360"/>
      </w:pPr>
      <w:rPr>
        <w:rFonts w:hint="default"/>
      </w:rPr>
    </w:lvl>
    <w:lvl w:ilvl="1">
      <w:start w:val="3"/>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1672B7"/>
    <w:multiLevelType w:val="hybridMultilevel"/>
    <w:tmpl w:val="36B08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26"/>
  </w:num>
  <w:num w:numId="3">
    <w:abstractNumId w:val="21"/>
  </w:num>
  <w:num w:numId="4">
    <w:abstractNumId w:val="9"/>
  </w:num>
  <w:num w:numId="5">
    <w:abstractNumId w:val="34"/>
  </w:num>
  <w:num w:numId="6">
    <w:abstractNumId w:val="31"/>
  </w:num>
  <w:num w:numId="7">
    <w:abstractNumId w:val="25"/>
  </w:num>
  <w:num w:numId="8">
    <w:abstractNumId w:val="33"/>
  </w:num>
  <w:num w:numId="9">
    <w:abstractNumId w:val="24"/>
  </w:num>
  <w:num w:numId="10">
    <w:abstractNumId w:val="27"/>
  </w:num>
  <w:num w:numId="11">
    <w:abstractNumId w:val="7"/>
  </w:num>
  <w:num w:numId="12">
    <w:abstractNumId w:val="15"/>
  </w:num>
  <w:num w:numId="13">
    <w:abstractNumId w:val="13"/>
  </w:num>
  <w:num w:numId="14">
    <w:abstractNumId w:val="4"/>
  </w:num>
  <w:num w:numId="15">
    <w:abstractNumId w:val="11"/>
  </w:num>
  <w:num w:numId="16">
    <w:abstractNumId w:val="23"/>
  </w:num>
  <w:num w:numId="17">
    <w:abstractNumId w:val="3"/>
  </w:num>
  <w:num w:numId="18">
    <w:abstractNumId w:val="10"/>
  </w:num>
  <w:num w:numId="19">
    <w:abstractNumId w:val="8"/>
  </w:num>
  <w:num w:numId="20">
    <w:abstractNumId w:val="2"/>
  </w:num>
  <w:num w:numId="21">
    <w:abstractNumId w:val="6"/>
  </w:num>
  <w:num w:numId="22">
    <w:abstractNumId w:val="1"/>
  </w:num>
  <w:num w:numId="23">
    <w:abstractNumId w:val="18"/>
  </w:num>
  <w:num w:numId="24">
    <w:abstractNumId w:val="16"/>
  </w:num>
  <w:num w:numId="25">
    <w:abstractNumId w:val="19"/>
  </w:num>
  <w:num w:numId="26">
    <w:abstractNumId w:val="17"/>
  </w:num>
  <w:num w:numId="27">
    <w:abstractNumId w:val="28"/>
  </w:num>
  <w:num w:numId="28">
    <w:abstractNumId w:val="0"/>
  </w:num>
  <w:num w:numId="29">
    <w:abstractNumId w:val="12"/>
  </w:num>
  <w:num w:numId="30">
    <w:abstractNumId w:val="29"/>
  </w:num>
  <w:num w:numId="31">
    <w:abstractNumId w:val="20"/>
  </w:num>
  <w:num w:numId="32">
    <w:abstractNumId w:val="22"/>
  </w:num>
  <w:num w:numId="33">
    <w:abstractNumId w:val="14"/>
  </w:num>
  <w:num w:numId="34">
    <w:abstractNumId w:val="32"/>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67"/>
    <w:rsid w:val="00072E36"/>
    <w:rsid w:val="00075F7E"/>
    <w:rsid w:val="000805B0"/>
    <w:rsid w:val="000A3196"/>
    <w:rsid w:val="00304767"/>
    <w:rsid w:val="0045222E"/>
    <w:rsid w:val="004652A6"/>
    <w:rsid w:val="0049492F"/>
    <w:rsid w:val="0052297A"/>
    <w:rsid w:val="00560504"/>
    <w:rsid w:val="005A4C48"/>
    <w:rsid w:val="005C4592"/>
    <w:rsid w:val="007708D5"/>
    <w:rsid w:val="00777660"/>
    <w:rsid w:val="008267B1"/>
    <w:rsid w:val="00BE2C16"/>
    <w:rsid w:val="00BF5A38"/>
    <w:rsid w:val="00C75F5C"/>
    <w:rsid w:val="00D459DB"/>
    <w:rsid w:val="00E859A4"/>
    <w:rsid w:val="00F9292C"/>
    <w:rsid w:val="00FD1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9DFC6"/>
  <w15:chartTrackingRefBased/>
  <w15:docId w15:val="{9B24B85D-52B8-405B-AF07-8BAE28E7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67"/>
  </w:style>
  <w:style w:type="paragraph" w:styleId="Heading2">
    <w:name w:val="heading 2"/>
    <w:basedOn w:val="Normal"/>
    <w:next w:val="Normal"/>
    <w:link w:val="Heading2Char"/>
    <w:uiPriority w:val="9"/>
    <w:unhideWhenUsed/>
    <w:qFormat/>
    <w:rsid w:val="003047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767"/>
  </w:style>
  <w:style w:type="paragraph" w:styleId="Footer">
    <w:name w:val="footer"/>
    <w:basedOn w:val="Normal"/>
    <w:link w:val="FooterChar"/>
    <w:uiPriority w:val="99"/>
    <w:unhideWhenUsed/>
    <w:rsid w:val="00304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767"/>
  </w:style>
  <w:style w:type="character" w:customStyle="1" w:styleId="Heading2Char">
    <w:name w:val="Heading 2 Char"/>
    <w:basedOn w:val="DefaultParagraphFont"/>
    <w:link w:val="Heading2"/>
    <w:uiPriority w:val="9"/>
    <w:rsid w:val="0030476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04767"/>
    <w:pPr>
      <w:ind w:left="720"/>
      <w:contextualSpacing/>
    </w:pPr>
  </w:style>
  <w:style w:type="character" w:styleId="CommentReference">
    <w:name w:val="annotation reference"/>
    <w:basedOn w:val="DefaultParagraphFont"/>
    <w:uiPriority w:val="99"/>
    <w:semiHidden/>
    <w:unhideWhenUsed/>
    <w:rsid w:val="00304767"/>
    <w:rPr>
      <w:sz w:val="16"/>
      <w:szCs w:val="16"/>
    </w:rPr>
  </w:style>
  <w:style w:type="paragraph" w:styleId="CommentText">
    <w:name w:val="annotation text"/>
    <w:basedOn w:val="Normal"/>
    <w:link w:val="CommentTextChar"/>
    <w:uiPriority w:val="99"/>
    <w:semiHidden/>
    <w:unhideWhenUsed/>
    <w:rsid w:val="00304767"/>
    <w:pPr>
      <w:spacing w:line="240" w:lineRule="auto"/>
    </w:pPr>
    <w:rPr>
      <w:sz w:val="20"/>
      <w:szCs w:val="20"/>
    </w:rPr>
  </w:style>
  <w:style w:type="character" w:customStyle="1" w:styleId="CommentTextChar">
    <w:name w:val="Comment Text Char"/>
    <w:basedOn w:val="DefaultParagraphFont"/>
    <w:link w:val="CommentText"/>
    <w:uiPriority w:val="99"/>
    <w:semiHidden/>
    <w:rsid w:val="00304767"/>
    <w:rPr>
      <w:sz w:val="20"/>
      <w:szCs w:val="20"/>
    </w:rPr>
  </w:style>
  <w:style w:type="paragraph" w:customStyle="1" w:styleId="Level2">
    <w:name w:val="Level 2"/>
    <w:basedOn w:val="Normal"/>
    <w:rsid w:val="00777660"/>
    <w:pPr>
      <w:numPr>
        <w:ilvl w:val="1"/>
        <w:numId w:val="33"/>
      </w:numPr>
      <w:spacing w:after="240" w:line="240" w:lineRule="auto"/>
      <w:jc w:val="both"/>
      <w:outlineLvl w:val="1"/>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4</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Sobur</dc:creator>
  <cp:keywords/>
  <dc:description/>
  <cp:lastModifiedBy>Muhammad Sobur</cp:lastModifiedBy>
  <cp:revision>6</cp:revision>
  <dcterms:created xsi:type="dcterms:W3CDTF">2022-06-23T12:12:00Z</dcterms:created>
  <dcterms:modified xsi:type="dcterms:W3CDTF">2022-06-28T14:42:00Z</dcterms:modified>
</cp:coreProperties>
</file>