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97609" w14:textId="6DEFE536" w:rsidR="005D7B8B" w:rsidRDefault="005D7B8B" w:rsidP="005D7B8B">
      <w:pPr>
        <w:spacing w:before="69"/>
        <w:ind w:left="1883" w:right="2461"/>
        <w:jc w:val="center"/>
        <w:rPr>
          <w:b/>
          <w:color w:val="070707"/>
          <w:sz w:val="29"/>
        </w:rPr>
      </w:pPr>
    </w:p>
    <w:p w14:paraId="27394D9E" w14:textId="5C6369C2" w:rsidR="00384D18" w:rsidRDefault="00384D18" w:rsidP="005D7B8B">
      <w:pPr>
        <w:spacing w:before="69"/>
        <w:ind w:left="1883" w:right="2461"/>
        <w:jc w:val="center"/>
        <w:rPr>
          <w:b/>
          <w:color w:val="070707"/>
          <w:sz w:val="29"/>
        </w:rPr>
      </w:pPr>
    </w:p>
    <w:p w14:paraId="6CDD1CA1" w14:textId="1A3B9BD1" w:rsidR="00384D18" w:rsidRDefault="00384D18" w:rsidP="005D7B8B">
      <w:pPr>
        <w:spacing w:before="69"/>
        <w:ind w:left="1883" w:right="2461"/>
        <w:jc w:val="center"/>
        <w:rPr>
          <w:b/>
          <w:color w:val="070707"/>
          <w:sz w:val="29"/>
        </w:rPr>
      </w:pPr>
      <w:r>
        <w:rPr>
          <w:b/>
          <w:color w:val="070707"/>
          <w:sz w:val="29"/>
        </w:rPr>
        <w:t>PR 132 2020</w:t>
      </w:r>
    </w:p>
    <w:p w14:paraId="2AE02CE2" w14:textId="7526A720" w:rsidR="00384D18" w:rsidRDefault="00384D18" w:rsidP="00E5424A">
      <w:pPr>
        <w:spacing w:before="69"/>
        <w:ind w:right="2461"/>
        <w:rPr>
          <w:b/>
          <w:color w:val="070707"/>
          <w:sz w:val="29"/>
        </w:rPr>
      </w:pPr>
    </w:p>
    <w:p w14:paraId="66E66C56" w14:textId="77777777" w:rsidR="00384D18" w:rsidRDefault="00384D18" w:rsidP="005D7B8B">
      <w:pPr>
        <w:spacing w:before="69"/>
        <w:ind w:left="1883" w:right="2461"/>
        <w:jc w:val="center"/>
        <w:rPr>
          <w:b/>
          <w:color w:val="070707"/>
          <w:sz w:val="29"/>
        </w:rPr>
      </w:pPr>
    </w:p>
    <w:p w14:paraId="0A6957AA" w14:textId="6023DABC" w:rsidR="00384D18" w:rsidRPr="00FF2BEB" w:rsidRDefault="00384D18" w:rsidP="00FF2BEB">
      <w:pPr>
        <w:spacing w:before="53" w:line="556" w:lineRule="auto"/>
        <w:ind w:left="1163" w:right="2250" w:firstLine="720"/>
        <w:jc w:val="center"/>
        <w:rPr>
          <w:b/>
          <w:color w:val="070707"/>
          <w:sz w:val="32"/>
        </w:rPr>
      </w:pPr>
      <w:r>
        <w:rPr>
          <w:b/>
          <w:color w:val="070707"/>
          <w:sz w:val="32"/>
        </w:rPr>
        <w:t>Call off Contract for</w:t>
      </w:r>
    </w:p>
    <w:p w14:paraId="0D3460FC" w14:textId="77777777" w:rsidR="00384D18" w:rsidRDefault="00384D18" w:rsidP="005D7B8B">
      <w:pPr>
        <w:spacing w:before="69"/>
        <w:ind w:left="1883" w:right="2461"/>
        <w:jc w:val="center"/>
        <w:rPr>
          <w:b/>
          <w:color w:val="070707"/>
          <w:sz w:val="29"/>
        </w:rPr>
      </w:pPr>
    </w:p>
    <w:p w14:paraId="682E17C5" w14:textId="10CC5B89" w:rsidR="007D5CA6" w:rsidRDefault="004F0562" w:rsidP="00384D18">
      <w:pPr>
        <w:spacing w:before="53" w:line="556" w:lineRule="auto"/>
        <w:ind w:left="1440" w:right="2250" w:firstLine="720"/>
        <w:jc w:val="center"/>
        <w:rPr>
          <w:b/>
          <w:sz w:val="32"/>
        </w:rPr>
      </w:pPr>
      <w:r w:rsidRPr="004F0562">
        <w:rPr>
          <w:b/>
          <w:sz w:val="32"/>
        </w:rPr>
        <w:t>Symantec</w:t>
      </w:r>
      <w:r w:rsidR="005D7B8B">
        <w:rPr>
          <w:b/>
          <w:sz w:val="32"/>
        </w:rPr>
        <w:t xml:space="preserve"> </w:t>
      </w:r>
      <w:r w:rsidRPr="004F0562">
        <w:rPr>
          <w:b/>
          <w:sz w:val="32"/>
        </w:rPr>
        <w:t xml:space="preserve">Email </w:t>
      </w:r>
      <w:r>
        <w:rPr>
          <w:b/>
          <w:sz w:val="32"/>
        </w:rPr>
        <w:t>S</w:t>
      </w:r>
      <w:r w:rsidRPr="004F0562">
        <w:rPr>
          <w:b/>
          <w:sz w:val="32"/>
        </w:rPr>
        <w:t>ecurity</w:t>
      </w:r>
      <w:r>
        <w:rPr>
          <w:b/>
          <w:sz w:val="32"/>
        </w:rPr>
        <w:t xml:space="preserve"> S</w:t>
      </w:r>
      <w:r w:rsidRPr="004F0562">
        <w:rPr>
          <w:b/>
          <w:sz w:val="32"/>
        </w:rPr>
        <w:t>ervice</w:t>
      </w:r>
    </w:p>
    <w:p w14:paraId="4B52D41B" w14:textId="77777777" w:rsidR="007D5CA6" w:rsidRDefault="004A453C" w:rsidP="00384D18">
      <w:pPr>
        <w:spacing w:before="270"/>
        <w:ind w:left="1440" w:right="2548" w:firstLine="720"/>
        <w:jc w:val="center"/>
        <w:rPr>
          <w:b/>
          <w:sz w:val="32"/>
        </w:rPr>
      </w:pPr>
      <w:r>
        <w:rPr>
          <w:b/>
          <w:sz w:val="32"/>
        </w:rPr>
        <w:t>B</w:t>
      </w:r>
      <w:r>
        <w:rPr>
          <w:b/>
          <w:color w:val="070707"/>
          <w:sz w:val="32"/>
        </w:rPr>
        <w:t>etween</w:t>
      </w:r>
    </w:p>
    <w:p w14:paraId="439FED18" w14:textId="77777777" w:rsidR="007D5CA6" w:rsidRDefault="007D5CA6" w:rsidP="00384D18">
      <w:pPr>
        <w:pStyle w:val="BodyText"/>
        <w:jc w:val="center"/>
        <w:rPr>
          <w:b/>
          <w:sz w:val="36"/>
        </w:rPr>
      </w:pPr>
    </w:p>
    <w:p w14:paraId="69579106" w14:textId="77777777" w:rsidR="007D5CA6" w:rsidRDefault="007D5CA6" w:rsidP="00384D18">
      <w:pPr>
        <w:pStyle w:val="BodyText"/>
        <w:spacing w:before="11"/>
        <w:jc w:val="center"/>
        <w:rPr>
          <w:b/>
          <w:sz w:val="46"/>
        </w:rPr>
      </w:pPr>
    </w:p>
    <w:p w14:paraId="1E12103C" w14:textId="3E669B4A" w:rsidR="00384D18" w:rsidRPr="00FF2BEB" w:rsidRDefault="00E5424A" w:rsidP="00FF2BEB">
      <w:pPr>
        <w:spacing w:line="552" w:lineRule="auto"/>
        <w:ind w:left="1440" w:right="2640" w:firstLine="720"/>
        <w:jc w:val="center"/>
        <w:rPr>
          <w:b/>
          <w:color w:val="070707"/>
          <w:w w:val="95"/>
          <w:sz w:val="32"/>
        </w:rPr>
      </w:pPr>
      <w:r>
        <w:rPr>
          <w:b/>
          <w:color w:val="070707"/>
          <w:w w:val="95"/>
          <w:sz w:val="32"/>
        </w:rPr>
        <w:t xml:space="preserve">The </w:t>
      </w:r>
      <w:proofErr w:type="gramStart"/>
      <w:r w:rsidR="004A453C">
        <w:rPr>
          <w:b/>
          <w:color w:val="070707"/>
          <w:w w:val="95"/>
          <w:sz w:val="32"/>
        </w:rPr>
        <w:t>Crown</w:t>
      </w:r>
      <w:r w:rsidR="004A453C">
        <w:rPr>
          <w:b/>
          <w:color w:val="070707"/>
          <w:spacing w:val="-55"/>
          <w:w w:val="95"/>
          <w:sz w:val="32"/>
        </w:rPr>
        <w:t xml:space="preserve"> </w:t>
      </w:r>
      <w:r w:rsidR="004F0562">
        <w:rPr>
          <w:b/>
          <w:color w:val="070707"/>
          <w:spacing w:val="-55"/>
          <w:w w:val="95"/>
          <w:sz w:val="32"/>
        </w:rPr>
        <w:t xml:space="preserve"> </w:t>
      </w:r>
      <w:r w:rsidR="004A453C">
        <w:rPr>
          <w:b/>
          <w:color w:val="070707"/>
          <w:w w:val="95"/>
          <w:sz w:val="32"/>
        </w:rPr>
        <w:t>Prosecution</w:t>
      </w:r>
      <w:proofErr w:type="gramEnd"/>
      <w:r w:rsidR="004A453C">
        <w:rPr>
          <w:b/>
          <w:color w:val="070707"/>
          <w:w w:val="95"/>
          <w:sz w:val="32"/>
        </w:rPr>
        <w:t xml:space="preserve"> Service</w:t>
      </w:r>
    </w:p>
    <w:p w14:paraId="0A5EE52C" w14:textId="66C7E7BC" w:rsidR="007D5CA6" w:rsidRDefault="004A453C" w:rsidP="00384D18">
      <w:pPr>
        <w:spacing w:line="552" w:lineRule="auto"/>
        <w:ind w:left="1440" w:right="2640" w:firstLine="720"/>
        <w:jc w:val="center"/>
        <w:rPr>
          <w:b/>
          <w:sz w:val="32"/>
        </w:rPr>
      </w:pPr>
      <w:r>
        <w:rPr>
          <w:b/>
          <w:color w:val="070707"/>
          <w:sz w:val="32"/>
        </w:rPr>
        <w:t>and</w:t>
      </w:r>
    </w:p>
    <w:p w14:paraId="758A8C31" w14:textId="61B8FD06" w:rsidR="007D5CA6" w:rsidRDefault="00F86220" w:rsidP="00384D18">
      <w:pPr>
        <w:spacing w:before="252"/>
        <w:ind w:left="1440" w:right="2547" w:firstLine="720"/>
        <w:jc w:val="center"/>
        <w:rPr>
          <w:b/>
          <w:sz w:val="32"/>
        </w:rPr>
      </w:pPr>
      <w:r w:rsidRPr="00E542F1">
        <w:rPr>
          <w:b/>
          <w:sz w:val="32"/>
          <w:highlight w:val="black"/>
        </w:rPr>
        <w:t>C</w:t>
      </w:r>
      <w:r w:rsidR="00BE6984" w:rsidRPr="00E542F1">
        <w:rPr>
          <w:b/>
          <w:sz w:val="32"/>
          <w:highlight w:val="black"/>
        </w:rPr>
        <w:t>aretower Ltd</w:t>
      </w:r>
    </w:p>
    <w:p w14:paraId="5F313161" w14:textId="77777777" w:rsidR="007D5CA6" w:rsidRDefault="007D5CA6" w:rsidP="005D7B8B">
      <w:pPr>
        <w:jc w:val="center"/>
        <w:rPr>
          <w:sz w:val="32"/>
        </w:rPr>
        <w:sectPr w:rsidR="007D5CA6" w:rsidSect="00384D18">
          <w:footerReference w:type="default" r:id="rId8"/>
          <w:type w:val="continuous"/>
          <w:pgSz w:w="11910" w:h="16840"/>
          <w:pgMar w:top="1140" w:right="1278" w:bottom="1140" w:left="1134" w:header="720" w:footer="960" w:gutter="0"/>
          <w:pgNumType w:start="1"/>
          <w:cols w:space="720"/>
        </w:sectPr>
      </w:pPr>
    </w:p>
    <w:p w14:paraId="7D40408F" w14:textId="77777777" w:rsidR="007D5CA6" w:rsidRDefault="007D5CA6">
      <w:pPr>
        <w:pStyle w:val="BodyText"/>
        <w:rPr>
          <w:b/>
          <w:sz w:val="20"/>
        </w:rPr>
      </w:pPr>
    </w:p>
    <w:p w14:paraId="24F9A47D" w14:textId="77777777" w:rsidR="007D5CA6" w:rsidRDefault="007D5CA6">
      <w:pPr>
        <w:pStyle w:val="BodyText"/>
        <w:rPr>
          <w:b/>
          <w:sz w:val="20"/>
        </w:rPr>
      </w:pPr>
    </w:p>
    <w:p w14:paraId="182810AD" w14:textId="77777777" w:rsidR="007D5CA6" w:rsidRDefault="007D5CA6">
      <w:pPr>
        <w:pStyle w:val="BodyText"/>
        <w:rPr>
          <w:b/>
          <w:sz w:val="20"/>
        </w:rPr>
      </w:pPr>
    </w:p>
    <w:p w14:paraId="54147857" w14:textId="77777777" w:rsidR="007D5CA6" w:rsidRDefault="007D5CA6">
      <w:pPr>
        <w:pStyle w:val="BodyText"/>
        <w:rPr>
          <w:b/>
          <w:sz w:val="20"/>
        </w:rPr>
      </w:pPr>
    </w:p>
    <w:p w14:paraId="305983FD" w14:textId="77777777" w:rsidR="007D5CA6" w:rsidRDefault="007D5CA6">
      <w:pPr>
        <w:pStyle w:val="BodyText"/>
        <w:rPr>
          <w:b/>
          <w:sz w:val="20"/>
        </w:rPr>
      </w:pPr>
    </w:p>
    <w:p w14:paraId="75294757" w14:textId="77777777" w:rsidR="007D5CA6" w:rsidRDefault="007D5CA6">
      <w:pPr>
        <w:pStyle w:val="BodyText"/>
        <w:rPr>
          <w:b/>
          <w:sz w:val="20"/>
        </w:rPr>
      </w:pPr>
    </w:p>
    <w:p w14:paraId="4BA2CAEB" w14:textId="77777777" w:rsidR="007D5CA6" w:rsidRDefault="007D5CA6">
      <w:pPr>
        <w:pStyle w:val="BodyText"/>
        <w:rPr>
          <w:b/>
          <w:sz w:val="20"/>
        </w:rPr>
      </w:pPr>
    </w:p>
    <w:p w14:paraId="3F4F6C04" w14:textId="77777777" w:rsidR="007D5CA6" w:rsidRDefault="007D5CA6">
      <w:pPr>
        <w:pStyle w:val="BodyText"/>
        <w:spacing w:before="6"/>
        <w:rPr>
          <w:b/>
          <w:sz w:val="18"/>
        </w:rPr>
      </w:pPr>
    </w:p>
    <w:p w14:paraId="64EFBCB4" w14:textId="77777777" w:rsidR="007D5CA6" w:rsidRDefault="004A453C">
      <w:pPr>
        <w:spacing w:before="88"/>
        <w:ind w:left="4192"/>
        <w:rPr>
          <w:sz w:val="40"/>
        </w:rPr>
      </w:pPr>
      <w:r>
        <w:rPr>
          <w:noProof/>
        </w:rPr>
        <w:drawing>
          <wp:anchor distT="0" distB="0" distL="0" distR="0" simplePos="0" relativeHeight="251658240" behindDoc="0" locked="0" layoutInCell="1" allowOverlap="1" wp14:anchorId="616F5BD1" wp14:editId="08225179">
            <wp:simplePos x="0" y="0"/>
            <wp:positionH relativeFrom="page">
              <wp:posOffset>720090</wp:posOffset>
            </wp:positionH>
            <wp:positionV relativeFrom="paragraph">
              <wp:posOffset>-1157388</wp:posOffset>
            </wp:positionV>
            <wp:extent cx="2476144" cy="20694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476144" cy="2069464"/>
                    </a:xfrm>
                    <a:prstGeom prst="rect">
                      <a:avLst/>
                    </a:prstGeom>
                  </pic:spPr>
                </pic:pic>
              </a:graphicData>
            </a:graphic>
          </wp:anchor>
        </w:drawing>
      </w:r>
      <w:bookmarkStart w:id="0" w:name="G-Cloud_12_Call-Off_Contract"/>
      <w:bookmarkEnd w:id="0"/>
      <w:r>
        <w:rPr>
          <w:sz w:val="40"/>
        </w:rPr>
        <w:t>G-Cloud 12 Call-Off Contract</w:t>
      </w:r>
    </w:p>
    <w:p w14:paraId="5C272AC4" w14:textId="77777777" w:rsidR="007D5CA6" w:rsidRDefault="007D5CA6">
      <w:pPr>
        <w:pStyle w:val="BodyText"/>
        <w:rPr>
          <w:sz w:val="20"/>
        </w:rPr>
      </w:pPr>
    </w:p>
    <w:p w14:paraId="65A09830" w14:textId="77777777" w:rsidR="007D5CA6" w:rsidRDefault="007D5CA6">
      <w:pPr>
        <w:pStyle w:val="BodyText"/>
        <w:rPr>
          <w:sz w:val="20"/>
        </w:rPr>
      </w:pPr>
    </w:p>
    <w:p w14:paraId="5CFB545C" w14:textId="77777777" w:rsidR="007D5CA6" w:rsidRDefault="007D5CA6">
      <w:pPr>
        <w:pStyle w:val="BodyText"/>
        <w:rPr>
          <w:sz w:val="20"/>
        </w:rPr>
      </w:pPr>
    </w:p>
    <w:p w14:paraId="30E02EFB" w14:textId="77777777" w:rsidR="007D5CA6" w:rsidRDefault="007D5CA6">
      <w:pPr>
        <w:pStyle w:val="BodyText"/>
        <w:spacing w:before="10"/>
        <w:rPr>
          <w:sz w:val="20"/>
        </w:rPr>
      </w:pPr>
    </w:p>
    <w:p w14:paraId="56660C4B" w14:textId="77777777" w:rsidR="00FF2BEB" w:rsidRDefault="00FF2BEB">
      <w:pPr>
        <w:pStyle w:val="BodyText"/>
        <w:ind w:left="112"/>
      </w:pPr>
    </w:p>
    <w:p w14:paraId="270AC69B" w14:textId="77777777" w:rsidR="00FF2BEB" w:rsidRDefault="00FF2BEB">
      <w:pPr>
        <w:pStyle w:val="BodyText"/>
        <w:ind w:left="112"/>
      </w:pPr>
    </w:p>
    <w:p w14:paraId="237719B1" w14:textId="23F271F7" w:rsidR="007D5CA6" w:rsidRDefault="004A453C">
      <w:pPr>
        <w:pStyle w:val="BodyText"/>
        <w:ind w:left="112"/>
      </w:pPr>
      <w:r>
        <w:t>This Call-Off Contract for the G-Cloud 12 Framework Agreement (RM1557.12) includes:</w:t>
      </w:r>
    </w:p>
    <w:sdt>
      <w:sdtPr>
        <w:id w:val="-1299218879"/>
        <w:docPartObj>
          <w:docPartGallery w:val="Table of Contents"/>
          <w:docPartUnique/>
        </w:docPartObj>
      </w:sdtPr>
      <w:sdtEndPr/>
      <w:sdtContent>
        <w:p w14:paraId="57BAA48C" w14:textId="02EBBD80" w:rsidR="00540773" w:rsidRDefault="004A453C">
          <w:pPr>
            <w:pStyle w:val="TOC1"/>
            <w:tabs>
              <w:tab w:val="right" w:leader="dot" w:pos="9860"/>
            </w:tabs>
            <w:rPr>
              <w:rFonts w:asciiTheme="minorHAnsi" w:eastAsiaTheme="minorEastAsia" w:hAnsiTheme="minorHAnsi" w:cstheme="minorBidi"/>
              <w:noProof/>
              <w:lang w:val="en-GB" w:eastAsia="en-GB"/>
            </w:rPr>
          </w:pPr>
          <w:r>
            <w:fldChar w:fldCharType="begin"/>
          </w:r>
          <w:r>
            <w:instrText xml:space="preserve">TOC \o "1-1" \h \z \u </w:instrText>
          </w:r>
          <w:r>
            <w:fldChar w:fldCharType="separate"/>
          </w:r>
          <w:hyperlink w:anchor="_Toc75865899" w:history="1">
            <w:r w:rsidR="00540773" w:rsidRPr="00B642F4">
              <w:rPr>
                <w:rStyle w:val="Hyperlink"/>
                <w:noProof/>
              </w:rPr>
              <w:t>Part A: Order Form</w:t>
            </w:r>
            <w:r w:rsidR="00540773">
              <w:rPr>
                <w:noProof/>
                <w:webHidden/>
              </w:rPr>
              <w:tab/>
            </w:r>
            <w:r w:rsidR="00540773">
              <w:rPr>
                <w:noProof/>
                <w:webHidden/>
              </w:rPr>
              <w:fldChar w:fldCharType="begin"/>
            </w:r>
            <w:r w:rsidR="00540773">
              <w:rPr>
                <w:noProof/>
                <w:webHidden/>
              </w:rPr>
              <w:instrText xml:space="preserve"> PAGEREF _Toc75865899 \h </w:instrText>
            </w:r>
            <w:r w:rsidR="00540773">
              <w:rPr>
                <w:noProof/>
                <w:webHidden/>
              </w:rPr>
            </w:r>
            <w:r w:rsidR="00540773">
              <w:rPr>
                <w:noProof/>
                <w:webHidden/>
              </w:rPr>
              <w:fldChar w:fldCharType="separate"/>
            </w:r>
            <w:r w:rsidR="00540773">
              <w:rPr>
                <w:noProof/>
                <w:webHidden/>
              </w:rPr>
              <w:t>3</w:t>
            </w:r>
            <w:r w:rsidR="00540773">
              <w:rPr>
                <w:noProof/>
                <w:webHidden/>
              </w:rPr>
              <w:fldChar w:fldCharType="end"/>
            </w:r>
          </w:hyperlink>
        </w:p>
        <w:p w14:paraId="2E477224" w14:textId="7D783EE0" w:rsidR="00540773" w:rsidRDefault="00513571">
          <w:pPr>
            <w:pStyle w:val="TOC1"/>
            <w:tabs>
              <w:tab w:val="right" w:leader="dot" w:pos="9860"/>
            </w:tabs>
            <w:rPr>
              <w:rFonts w:asciiTheme="minorHAnsi" w:eastAsiaTheme="minorEastAsia" w:hAnsiTheme="minorHAnsi" w:cstheme="minorBidi"/>
              <w:noProof/>
              <w:lang w:val="en-GB" w:eastAsia="en-GB"/>
            </w:rPr>
          </w:pPr>
          <w:hyperlink w:anchor="_Toc75865900" w:history="1">
            <w:r w:rsidR="00540773" w:rsidRPr="00B642F4">
              <w:rPr>
                <w:rStyle w:val="Hyperlink"/>
                <w:noProof/>
              </w:rPr>
              <w:t>Schedule 1: Services</w:t>
            </w:r>
            <w:r w:rsidR="00540773">
              <w:rPr>
                <w:noProof/>
                <w:webHidden/>
              </w:rPr>
              <w:tab/>
            </w:r>
            <w:r w:rsidR="00540773">
              <w:rPr>
                <w:noProof/>
                <w:webHidden/>
              </w:rPr>
              <w:fldChar w:fldCharType="begin"/>
            </w:r>
            <w:r w:rsidR="00540773">
              <w:rPr>
                <w:noProof/>
                <w:webHidden/>
              </w:rPr>
              <w:instrText xml:space="preserve"> PAGEREF _Toc75865900 \h </w:instrText>
            </w:r>
            <w:r w:rsidR="00540773">
              <w:rPr>
                <w:noProof/>
                <w:webHidden/>
              </w:rPr>
            </w:r>
            <w:r w:rsidR="00540773">
              <w:rPr>
                <w:noProof/>
                <w:webHidden/>
              </w:rPr>
              <w:fldChar w:fldCharType="separate"/>
            </w:r>
            <w:r w:rsidR="00540773">
              <w:rPr>
                <w:noProof/>
                <w:webHidden/>
              </w:rPr>
              <w:t>10</w:t>
            </w:r>
            <w:r w:rsidR="00540773">
              <w:rPr>
                <w:noProof/>
                <w:webHidden/>
              </w:rPr>
              <w:fldChar w:fldCharType="end"/>
            </w:r>
          </w:hyperlink>
        </w:p>
        <w:p w14:paraId="05F29C68" w14:textId="0D0994A8" w:rsidR="00540773" w:rsidRDefault="00513571">
          <w:pPr>
            <w:pStyle w:val="TOC1"/>
            <w:tabs>
              <w:tab w:val="right" w:leader="dot" w:pos="9860"/>
            </w:tabs>
            <w:rPr>
              <w:rFonts w:asciiTheme="minorHAnsi" w:eastAsiaTheme="minorEastAsia" w:hAnsiTheme="minorHAnsi" w:cstheme="minorBidi"/>
              <w:noProof/>
              <w:lang w:val="en-GB" w:eastAsia="en-GB"/>
            </w:rPr>
          </w:pPr>
          <w:hyperlink w:anchor="_Toc75865901" w:history="1">
            <w:r w:rsidR="00540773" w:rsidRPr="00B642F4">
              <w:rPr>
                <w:rStyle w:val="Hyperlink"/>
                <w:noProof/>
              </w:rPr>
              <w:t>Schedule 2: Call-Off Contract charges</w:t>
            </w:r>
            <w:r w:rsidR="00540773">
              <w:rPr>
                <w:noProof/>
                <w:webHidden/>
              </w:rPr>
              <w:tab/>
            </w:r>
            <w:r w:rsidR="00540773">
              <w:rPr>
                <w:noProof/>
                <w:webHidden/>
              </w:rPr>
              <w:fldChar w:fldCharType="begin"/>
            </w:r>
            <w:r w:rsidR="00540773">
              <w:rPr>
                <w:noProof/>
                <w:webHidden/>
              </w:rPr>
              <w:instrText xml:space="preserve"> PAGEREF _Toc75865901 \h </w:instrText>
            </w:r>
            <w:r w:rsidR="00540773">
              <w:rPr>
                <w:noProof/>
                <w:webHidden/>
              </w:rPr>
            </w:r>
            <w:r w:rsidR="00540773">
              <w:rPr>
                <w:noProof/>
                <w:webHidden/>
              </w:rPr>
              <w:fldChar w:fldCharType="separate"/>
            </w:r>
            <w:r w:rsidR="00540773">
              <w:rPr>
                <w:noProof/>
                <w:webHidden/>
              </w:rPr>
              <w:t>10</w:t>
            </w:r>
            <w:r w:rsidR="00540773">
              <w:rPr>
                <w:noProof/>
                <w:webHidden/>
              </w:rPr>
              <w:fldChar w:fldCharType="end"/>
            </w:r>
          </w:hyperlink>
        </w:p>
        <w:p w14:paraId="476706A4" w14:textId="105F6D72" w:rsidR="00540773" w:rsidRDefault="00513571">
          <w:pPr>
            <w:pStyle w:val="TOC1"/>
            <w:tabs>
              <w:tab w:val="right" w:leader="dot" w:pos="9860"/>
            </w:tabs>
            <w:rPr>
              <w:rFonts w:asciiTheme="minorHAnsi" w:eastAsiaTheme="minorEastAsia" w:hAnsiTheme="minorHAnsi" w:cstheme="minorBidi"/>
              <w:noProof/>
              <w:lang w:val="en-GB" w:eastAsia="en-GB"/>
            </w:rPr>
          </w:pPr>
          <w:hyperlink w:anchor="_Toc75865902" w:history="1">
            <w:r w:rsidR="00540773" w:rsidRPr="00B642F4">
              <w:rPr>
                <w:rStyle w:val="Hyperlink"/>
                <w:noProof/>
              </w:rPr>
              <w:t>Part B: Terms and conditions</w:t>
            </w:r>
            <w:r w:rsidR="00540773">
              <w:rPr>
                <w:noProof/>
                <w:webHidden/>
              </w:rPr>
              <w:tab/>
            </w:r>
            <w:r w:rsidR="00540773">
              <w:rPr>
                <w:noProof/>
                <w:webHidden/>
              </w:rPr>
              <w:fldChar w:fldCharType="begin"/>
            </w:r>
            <w:r w:rsidR="00540773">
              <w:rPr>
                <w:noProof/>
                <w:webHidden/>
              </w:rPr>
              <w:instrText xml:space="preserve"> PAGEREF _Toc75865902 \h </w:instrText>
            </w:r>
            <w:r w:rsidR="00540773">
              <w:rPr>
                <w:noProof/>
                <w:webHidden/>
              </w:rPr>
            </w:r>
            <w:r w:rsidR="00540773">
              <w:rPr>
                <w:noProof/>
                <w:webHidden/>
              </w:rPr>
              <w:fldChar w:fldCharType="separate"/>
            </w:r>
            <w:r w:rsidR="00540773">
              <w:rPr>
                <w:noProof/>
                <w:webHidden/>
              </w:rPr>
              <w:t>11</w:t>
            </w:r>
            <w:r w:rsidR="00540773">
              <w:rPr>
                <w:noProof/>
                <w:webHidden/>
              </w:rPr>
              <w:fldChar w:fldCharType="end"/>
            </w:r>
          </w:hyperlink>
        </w:p>
        <w:p w14:paraId="567698A5" w14:textId="781CFCE2" w:rsidR="00540773" w:rsidRDefault="00513571">
          <w:pPr>
            <w:pStyle w:val="TOC1"/>
            <w:tabs>
              <w:tab w:val="right" w:leader="dot" w:pos="9860"/>
            </w:tabs>
            <w:rPr>
              <w:rFonts w:asciiTheme="minorHAnsi" w:eastAsiaTheme="minorEastAsia" w:hAnsiTheme="minorHAnsi" w:cstheme="minorBidi"/>
              <w:noProof/>
              <w:lang w:val="en-GB" w:eastAsia="en-GB"/>
            </w:rPr>
          </w:pPr>
          <w:hyperlink w:anchor="_Toc75865903" w:history="1">
            <w:r w:rsidR="00540773" w:rsidRPr="00B642F4">
              <w:rPr>
                <w:rStyle w:val="Hyperlink"/>
                <w:noProof/>
              </w:rPr>
              <w:t>Schedule 3: Collaboration agreement</w:t>
            </w:r>
            <w:r w:rsidR="00540773">
              <w:rPr>
                <w:noProof/>
                <w:webHidden/>
              </w:rPr>
              <w:tab/>
            </w:r>
            <w:r w:rsidR="00540773">
              <w:rPr>
                <w:noProof/>
                <w:webHidden/>
              </w:rPr>
              <w:fldChar w:fldCharType="begin"/>
            </w:r>
            <w:r w:rsidR="00540773">
              <w:rPr>
                <w:noProof/>
                <w:webHidden/>
              </w:rPr>
              <w:instrText xml:space="preserve"> PAGEREF _Toc75865903 \h </w:instrText>
            </w:r>
            <w:r w:rsidR="00540773">
              <w:rPr>
                <w:noProof/>
                <w:webHidden/>
              </w:rPr>
            </w:r>
            <w:r w:rsidR="00540773">
              <w:rPr>
                <w:noProof/>
                <w:webHidden/>
              </w:rPr>
              <w:fldChar w:fldCharType="separate"/>
            </w:r>
            <w:r w:rsidR="00540773">
              <w:rPr>
                <w:noProof/>
                <w:webHidden/>
              </w:rPr>
              <w:t>30</w:t>
            </w:r>
            <w:r w:rsidR="00540773">
              <w:rPr>
                <w:noProof/>
                <w:webHidden/>
              </w:rPr>
              <w:fldChar w:fldCharType="end"/>
            </w:r>
          </w:hyperlink>
        </w:p>
        <w:p w14:paraId="1ECACE55" w14:textId="2A86C19E" w:rsidR="00540773" w:rsidRDefault="00513571">
          <w:pPr>
            <w:pStyle w:val="TOC1"/>
            <w:tabs>
              <w:tab w:val="right" w:leader="dot" w:pos="9860"/>
            </w:tabs>
            <w:rPr>
              <w:rFonts w:asciiTheme="minorHAnsi" w:eastAsiaTheme="minorEastAsia" w:hAnsiTheme="minorHAnsi" w:cstheme="minorBidi"/>
              <w:noProof/>
              <w:lang w:val="en-GB" w:eastAsia="en-GB"/>
            </w:rPr>
          </w:pPr>
          <w:hyperlink w:anchor="_Toc75865904" w:history="1">
            <w:r w:rsidR="00540773" w:rsidRPr="00B642F4">
              <w:rPr>
                <w:rStyle w:val="Hyperlink"/>
                <w:noProof/>
              </w:rPr>
              <w:t>Schedule 4: Alternative clauses</w:t>
            </w:r>
            <w:r w:rsidR="00540773">
              <w:rPr>
                <w:noProof/>
                <w:webHidden/>
              </w:rPr>
              <w:tab/>
            </w:r>
            <w:r w:rsidR="00540773">
              <w:rPr>
                <w:noProof/>
                <w:webHidden/>
              </w:rPr>
              <w:fldChar w:fldCharType="begin"/>
            </w:r>
            <w:r w:rsidR="00540773">
              <w:rPr>
                <w:noProof/>
                <w:webHidden/>
              </w:rPr>
              <w:instrText xml:space="preserve"> PAGEREF _Toc75865904 \h </w:instrText>
            </w:r>
            <w:r w:rsidR="00540773">
              <w:rPr>
                <w:noProof/>
                <w:webHidden/>
              </w:rPr>
            </w:r>
            <w:r w:rsidR="00540773">
              <w:rPr>
                <w:noProof/>
                <w:webHidden/>
              </w:rPr>
              <w:fldChar w:fldCharType="separate"/>
            </w:r>
            <w:r w:rsidR="00540773">
              <w:rPr>
                <w:noProof/>
                <w:webHidden/>
              </w:rPr>
              <w:t>30</w:t>
            </w:r>
            <w:r w:rsidR="00540773">
              <w:rPr>
                <w:noProof/>
                <w:webHidden/>
              </w:rPr>
              <w:fldChar w:fldCharType="end"/>
            </w:r>
          </w:hyperlink>
        </w:p>
        <w:p w14:paraId="655A44EE" w14:textId="739084D2" w:rsidR="00540773" w:rsidRDefault="00513571">
          <w:pPr>
            <w:pStyle w:val="TOC1"/>
            <w:tabs>
              <w:tab w:val="right" w:leader="dot" w:pos="9860"/>
            </w:tabs>
            <w:rPr>
              <w:rFonts w:asciiTheme="minorHAnsi" w:eastAsiaTheme="minorEastAsia" w:hAnsiTheme="minorHAnsi" w:cstheme="minorBidi"/>
              <w:noProof/>
              <w:lang w:val="en-GB" w:eastAsia="en-GB"/>
            </w:rPr>
          </w:pPr>
          <w:hyperlink w:anchor="_Toc75865905" w:history="1">
            <w:r w:rsidR="00540773" w:rsidRPr="00B642F4">
              <w:rPr>
                <w:rStyle w:val="Hyperlink"/>
                <w:noProof/>
              </w:rPr>
              <w:t>Schedule 5: Guarantee</w:t>
            </w:r>
            <w:r w:rsidR="00540773">
              <w:rPr>
                <w:noProof/>
                <w:webHidden/>
              </w:rPr>
              <w:tab/>
            </w:r>
            <w:r w:rsidR="00540773">
              <w:rPr>
                <w:noProof/>
                <w:webHidden/>
              </w:rPr>
              <w:fldChar w:fldCharType="begin"/>
            </w:r>
            <w:r w:rsidR="00540773">
              <w:rPr>
                <w:noProof/>
                <w:webHidden/>
              </w:rPr>
              <w:instrText xml:space="preserve"> PAGEREF _Toc75865905 \h </w:instrText>
            </w:r>
            <w:r w:rsidR="00540773">
              <w:rPr>
                <w:noProof/>
                <w:webHidden/>
              </w:rPr>
            </w:r>
            <w:r w:rsidR="00540773">
              <w:rPr>
                <w:noProof/>
                <w:webHidden/>
              </w:rPr>
              <w:fldChar w:fldCharType="separate"/>
            </w:r>
            <w:r w:rsidR="00540773">
              <w:rPr>
                <w:noProof/>
                <w:webHidden/>
              </w:rPr>
              <w:t>30</w:t>
            </w:r>
            <w:r w:rsidR="00540773">
              <w:rPr>
                <w:noProof/>
                <w:webHidden/>
              </w:rPr>
              <w:fldChar w:fldCharType="end"/>
            </w:r>
          </w:hyperlink>
        </w:p>
        <w:p w14:paraId="53134530" w14:textId="312A39B9" w:rsidR="00540773" w:rsidRDefault="00513571">
          <w:pPr>
            <w:pStyle w:val="TOC1"/>
            <w:tabs>
              <w:tab w:val="right" w:leader="dot" w:pos="9860"/>
            </w:tabs>
            <w:rPr>
              <w:rFonts w:asciiTheme="minorHAnsi" w:eastAsiaTheme="minorEastAsia" w:hAnsiTheme="minorHAnsi" w:cstheme="minorBidi"/>
              <w:noProof/>
              <w:lang w:val="en-GB" w:eastAsia="en-GB"/>
            </w:rPr>
          </w:pPr>
          <w:hyperlink w:anchor="_Toc75865906" w:history="1">
            <w:r w:rsidR="00540773" w:rsidRPr="00B642F4">
              <w:rPr>
                <w:rStyle w:val="Hyperlink"/>
                <w:noProof/>
              </w:rPr>
              <w:t>Schedule 6: Glossary and interpretations</w:t>
            </w:r>
            <w:r w:rsidR="00540773">
              <w:rPr>
                <w:noProof/>
                <w:webHidden/>
              </w:rPr>
              <w:tab/>
            </w:r>
            <w:r w:rsidR="00540773">
              <w:rPr>
                <w:noProof/>
                <w:webHidden/>
              </w:rPr>
              <w:fldChar w:fldCharType="begin"/>
            </w:r>
            <w:r w:rsidR="00540773">
              <w:rPr>
                <w:noProof/>
                <w:webHidden/>
              </w:rPr>
              <w:instrText xml:space="preserve"> PAGEREF _Toc75865906 \h </w:instrText>
            </w:r>
            <w:r w:rsidR="00540773">
              <w:rPr>
                <w:noProof/>
                <w:webHidden/>
              </w:rPr>
            </w:r>
            <w:r w:rsidR="00540773">
              <w:rPr>
                <w:noProof/>
                <w:webHidden/>
              </w:rPr>
              <w:fldChar w:fldCharType="separate"/>
            </w:r>
            <w:r w:rsidR="00540773">
              <w:rPr>
                <w:noProof/>
                <w:webHidden/>
              </w:rPr>
              <w:t>30</w:t>
            </w:r>
            <w:r w:rsidR="00540773">
              <w:rPr>
                <w:noProof/>
                <w:webHidden/>
              </w:rPr>
              <w:fldChar w:fldCharType="end"/>
            </w:r>
          </w:hyperlink>
        </w:p>
        <w:p w14:paraId="25521D67" w14:textId="58A9B207" w:rsidR="00540773" w:rsidRDefault="00513571">
          <w:pPr>
            <w:pStyle w:val="TOC1"/>
            <w:tabs>
              <w:tab w:val="right" w:leader="dot" w:pos="9860"/>
            </w:tabs>
            <w:rPr>
              <w:rFonts w:asciiTheme="minorHAnsi" w:eastAsiaTheme="minorEastAsia" w:hAnsiTheme="minorHAnsi" w:cstheme="minorBidi"/>
              <w:noProof/>
              <w:lang w:val="en-GB" w:eastAsia="en-GB"/>
            </w:rPr>
          </w:pPr>
          <w:hyperlink w:anchor="_Toc75865907" w:history="1">
            <w:r w:rsidR="00540773" w:rsidRPr="00B642F4">
              <w:rPr>
                <w:rStyle w:val="Hyperlink"/>
                <w:noProof/>
              </w:rPr>
              <w:t>Schedule 7: GDPR Information</w:t>
            </w:r>
            <w:r w:rsidR="00540773">
              <w:rPr>
                <w:noProof/>
                <w:webHidden/>
              </w:rPr>
              <w:tab/>
            </w:r>
            <w:r w:rsidR="00540773">
              <w:rPr>
                <w:noProof/>
                <w:webHidden/>
              </w:rPr>
              <w:fldChar w:fldCharType="begin"/>
            </w:r>
            <w:r w:rsidR="00540773">
              <w:rPr>
                <w:noProof/>
                <w:webHidden/>
              </w:rPr>
              <w:instrText xml:space="preserve"> PAGEREF _Toc75865907 \h </w:instrText>
            </w:r>
            <w:r w:rsidR="00540773">
              <w:rPr>
                <w:noProof/>
                <w:webHidden/>
              </w:rPr>
            </w:r>
            <w:r w:rsidR="00540773">
              <w:rPr>
                <w:noProof/>
                <w:webHidden/>
              </w:rPr>
              <w:fldChar w:fldCharType="separate"/>
            </w:r>
            <w:r w:rsidR="00540773">
              <w:rPr>
                <w:noProof/>
                <w:webHidden/>
              </w:rPr>
              <w:t>41</w:t>
            </w:r>
            <w:r w:rsidR="00540773">
              <w:rPr>
                <w:noProof/>
                <w:webHidden/>
              </w:rPr>
              <w:fldChar w:fldCharType="end"/>
            </w:r>
          </w:hyperlink>
        </w:p>
        <w:p w14:paraId="0C11C0B7" w14:textId="5A3EBF86" w:rsidR="007D5CA6" w:rsidRDefault="004A453C">
          <w:r>
            <w:fldChar w:fldCharType="end"/>
          </w:r>
        </w:p>
      </w:sdtContent>
    </w:sdt>
    <w:p w14:paraId="201AF35D" w14:textId="77777777" w:rsidR="007D5CA6" w:rsidRDefault="007D5CA6">
      <w:pPr>
        <w:sectPr w:rsidR="007D5CA6">
          <w:pgSz w:w="11910" w:h="16840"/>
          <w:pgMar w:top="1120" w:right="1020" w:bottom="1200" w:left="1020" w:header="0" w:footer="960" w:gutter="0"/>
          <w:cols w:space="720"/>
        </w:sectPr>
      </w:pPr>
    </w:p>
    <w:p w14:paraId="44F70A2E" w14:textId="77777777" w:rsidR="007D5CA6" w:rsidRDefault="004A453C">
      <w:pPr>
        <w:pStyle w:val="Heading1"/>
        <w:spacing w:before="192"/>
      </w:pPr>
      <w:bookmarkStart w:id="1" w:name="_Toc75865899"/>
      <w:r>
        <w:lastRenderedPageBreak/>
        <w:t>Part A: Order Form</w:t>
      </w:r>
      <w:bookmarkEnd w:id="1"/>
    </w:p>
    <w:p w14:paraId="544E66EB" w14:textId="77777777" w:rsidR="007D5CA6" w:rsidRDefault="004A453C">
      <w:pPr>
        <w:pStyle w:val="BodyText"/>
        <w:spacing w:before="294" w:line="276" w:lineRule="auto"/>
        <w:ind w:left="112" w:right="567"/>
      </w:pPr>
      <w:r>
        <w:t>Buyers must use this template order form as the basis for all call-off contracts and must refrain from accepting a supplier’s prepopulated version unless it has been carefully checked against template drafting.</w:t>
      </w:r>
    </w:p>
    <w:p w14:paraId="5ECF27E6" w14:textId="77777777" w:rsidR="007D5CA6" w:rsidRDefault="007D5CA6">
      <w:pPr>
        <w:pStyle w:val="BodyText"/>
        <w:rPr>
          <w:sz w:val="21"/>
        </w:rPr>
      </w:pPr>
    </w:p>
    <w:tbl>
      <w:tblPr>
        <w:tblW w:w="9801"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531"/>
        <w:gridCol w:w="5270"/>
      </w:tblGrid>
      <w:tr w:rsidR="007D5CA6" w14:paraId="6F9D1A96" w14:textId="77777777" w:rsidTr="008F6F4A">
        <w:trPr>
          <w:trHeight w:hRule="exact" w:val="998"/>
        </w:trPr>
        <w:tc>
          <w:tcPr>
            <w:tcW w:w="4531" w:type="dxa"/>
          </w:tcPr>
          <w:p w14:paraId="4C3A9D49" w14:textId="77777777" w:rsidR="007D5CA6" w:rsidRDefault="004A453C">
            <w:pPr>
              <w:pStyle w:val="TableParagraph"/>
              <w:spacing w:before="340"/>
              <w:ind w:left="91"/>
              <w:rPr>
                <w:b/>
              </w:rPr>
            </w:pPr>
            <w:r>
              <w:rPr>
                <w:b/>
              </w:rPr>
              <w:t>Digital Marketplace service ID number</w:t>
            </w:r>
          </w:p>
        </w:tc>
        <w:tc>
          <w:tcPr>
            <w:tcW w:w="5270" w:type="dxa"/>
          </w:tcPr>
          <w:p w14:paraId="7FB0E796" w14:textId="77777777" w:rsidR="007D5CA6" w:rsidRDefault="007D5CA6">
            <w:pPr>
              <w:pStyle w:val="TableParagraph"/>
              <w:spacing w:before="7"/>
              <w:rPr>
                <w:sz w:val="29"/>
              </w:rPr>
            </w:pPr>
          </w:p>
          <w:p w14:paraId="40B15F2D" w14:textId="77777777" w:rsidR="007D5CA6" w:rsidRDefault="004A453C">
            <w:pPr>
              <w:pStyle w:val="TableParagraph"/>
              <w:spacing w:before="0"/>
              <w:ind w:left="91"/>
            </w:pPr>
            <w:r w:rsidRPr="004A453C">
              <w:t>427701923224206</w:t>
            </w:r>
          </w:p>
        </w:tc>
      </w:tr>
      <w:tr w:rsidR="007D5CA6" w14:paraId="6E12537C" w14:textId="77777777" w:rsidTr="008F6F4A">
        <w:trPr>
          <w:trHeight w:hRule="exact" w:val="732"/>
        </w:trPr>
        <w:tc>
          <w:tcPr>
            <w:tcW w:w="4531" w:type="dxa"/>
          </w:tcPr>
          <w:p w14:paraId="7911D324" w14:textId="77777777" w:rsidR="007D5CA6" w:rsidRDefault="007D5CA6">
            <w:pPr>
              <w:pStyle w:val="TableParagraph"/>
              <w:spacing w:before="11"/>
              <w:rPr>
                <w:sz w:val="27"/>
              </w:rPr>
            </w:pPr>
          </w:p>
          <w:p w14:paraId="3BDE0696" w14:textId="77777777" w:rsidR="007D5CA6" w:rsidRDefault="004A453C">
            <w:pPr>
              <w:pStyle w:val="TableParagraph"/>
              <w:spacing w:before="0"/>
              <w:ind w:left="91"/>
              <w:rPr>
                <w:b/>
              </w:rPr>
            </w:pPr>
            <w:r>
              <w:rPr>
                <w:b/>
              </w:rPr>
              <w:t>Call-Off Contract reference</w:t>
            </w:r>
          </w:p>
        </w:tc>
        <w:tc>
          <w:tcPr>
            <w:tcW w:w="5270" w:type="dxa"/>
          </w:tcPr>
          <w:p w14:paraId="4FAF81BB" w14:textId="77777777" w:rsidR="007D5CA6" w:rsidRDefault="007D5CA6">
            <w:pPr>
              <w:pStyle w:val="TableParagraph"/>
              <w:spacing w:before="11"/>
              <w:rPr>
                <w:sz w:val="27"/>
              </w:rPr>
            </w:pPr>
          </w:p>
          <w:p w14:paraId="1B10C997" w14:textId="77777777" w:rsidR="007D5CA6" w:rsidRDefault="004A453C">
            <w:pPr>
              <w:pStyle w:val="TableParagraph"/>
              <w:spacing w:before="0"/>
              <w:ind w:left="91"/>
            </w:pPr>
            <w:r>
              <w:t>PR 132 2020</w:t>
            </w:r>
          </w:p>
        </w:tc>
      </w:tr>
      <w:tr w:rsidR="007D5CA6" w14:paraId="7B90B211" w14:textId="77777777" w:rsidTr="008F6F4A">
        <w:trPr>
          <w:trHeight w:hRule="exact" w:val="730"/>
        </w:trPr>
        <w:tc>
          <w:tcPr>
            <w:tcW w:w="4531" w:type="dxa"/>
          </w:tcPr>
          <w:p w14:paraId="5019ADA3" w14:textId="77777777" w:rsidR="007D5CA6" w:rsidRDefault="007D5CA6">
            <w:pPr>
              <w:pStyle w:val="TableParagraph"/>
              <w:spacing w:before="11"/>
              <w:rPr>
                <w:sz w:val="27"/>
              </w:rPr>
            </w:pPr>
          </w:p>
          <w:p w14:paraId="04272E25" w14:textId="77777777" w:rsidR="007D5CA6" w:rsidRDefault="004A453C">
            <w:pPr>
              <w:pStyle w:val="TableParagraph"/>
              <w:spacing w:before="0"/>
              <w:ind w:left="91"/>
              <w:rPr>
                <w:b/>
              </w:rPr>
            </w:pPr>
            <w:r>
              <w:rPr>
                <w:b/>
              </w:rPr>
              <w:t>Call-Off Contract title</w:t>
            </w:r>
          </w:p>
        </w:tc>
        <w:tc>
          <w:tcPr>
            <w:tcW w:w="5270" w:type="dxa"/>
          </w:tcPr>
          <w:p w14:paraId="6E21F271" w14:textId="77777777" w:rsidR="007D5CA6" w:rsidRDefault="007D5CA6">
            <w:pPr>
              <w:pStyle w:val="TableParagraph"/>
              <w:spacing w:before="11"/>
              <w:rPr>
                <w:sz w:val="27"/>
              </w:rPr>
            </w:pPr>
          </w:p>
          <w:p w14:paraId="275ED150" w14:textId="77777777" w:rsidR="007D5CA6" w:rsidRDefault="004A453C">
            <w:pPr>
              <w:pStyle w:val="TableParagraph"/>
              <w:spacing w:before="0"/>
              <w:ind w:left="91"/>
            </w:pPr>
            <w:r w:rsidRPr="004A453C">
              <w:t xml:space="preserve">Symantec Email </w:t>
            </w:r>
            <w:r>
              <w:t>S</w:t>
            </w:r>
            <w:r w:rsidRPr="004A453C">
              <w:t xml:space="preserve">ecurity </w:t>
            </w:r>
            <w:r>
              <w:t>S</w:t>
            </w:r>
            <w:r w:rsidRPr="004A453C">
              <w:t>ervice</w:t>
            </w:r>
          </w:p>
        </w:tc>
      </w:tr>
      <w:tr w:rsidR="007D5CA6" w14:paraId="7F752C04" w14:textId="77777777" w:rsidTr="00C65597">
        <w:trPr>
          <w:trHeight w:hRule="exact" w:val="1826"/>
        </w:trPr>
        <w:tc>
          <w:tcPr>
            <w:tcW w:w="4531" w:type="dxa"/>
          </w:tcPr>
          <w:p w14:paraId="790C255E" w14:textId="77777777" w:rsidR="007D5CA6" w:rsidRDefault="007D5CA6">
            <w:pPr>
              <w:pStyle w:val="TableParagraph"/>
              <w:spacing w:before="11"/>
              <w:rPr>
                <w:sz w:val="27"/>
              </w:rPr>
            </w:pPr>
          </w:p>
          <w:p w14:paraId="62027644" w14:textId="77777777" w:rsidR="007D5CA6" w:rsidRDefault="004A453C">
            <w:pPr>
              <w:pStyle w:val="TableParagraph"/>
              <w:spacing w:before="0"/>
              <w:ind w:left="91"/>
              <w:rPr>
                <w:b/>
              </w:rPr>
            </w:pPr>
            <w:r>
              <w:rPr>
                <w:b/>
              </w:rPr>
              <w:t>Call-Off Contract description</w:t>
            </w:r>
          </w:p>
        </w:tc>
        <w:tc>
          <w:tcPr>
            <w:tcW w:w="5270" w:type="dxa"/>
          </w:tcPr>
          <w:p w14:paraId="137FF6EE" w14:textId="77777777" w:rsidR="004A453C" w:rsidRDefault="004A453C" w:rsidP="004A453C">
            <w:pPr>
              <w:pStyle w:val="TableParagraph"/>
              <w:spacing w:before="0" w:line="276" w:lineRule="auto"/>
              <w:ind w:left="91" w:right="283"/>
            </w:pPr>
          </w:p>
          <w:p w14:paraId="6347868E" w14:textId="4127C630" w:rsidR="00C65597" w:rsidRPr="00C65597" w:rsidRDefault="004A453C" w:rsidP="00E5424A">
            <w:pPr>
              <w:pStyle w:val="TableParagraph"/>
              <w:spacing w:before="0" w:line="276" w:lineRule="auto"/>
              <w:ind w:left="91" w:right="283"/>
              <w:rPr>
                <w:lang w:val="en-GB"/>
              </w:rPr>
            </w:pPr>
            <w:r w:rsidRPr="004A453C">
              <w:t xml:space="preserve">Symantec </w:t>
            </w:r>
            <w:r w:rsidR="00C65597" w:rsidRPr="00C65597">
              <w:rPr>
                <w:lang w:val="en-GB"/>
              </w:rPr>
              <w:t>Cloud</w:t>
            </w:r>
          </w:p>
          <w:p w14:paraId="4A01DDD0" w14:textId="77777777" w:rsidR="00C65597" w:rsidRPr="00C65597" w:rsidRDefault="00C65597" w:rsidP="00C65597">
            <w:pPr>
              <w:pStyle w:val="TableParagraph"/>
              <w:spacing w:line="276" w:lineRule="auto"/>
              <w:ind w:left="91" w:right="283"/>
              <w:rPr>
                <w:lang w:val="en-GB"/>
              </w:rPr>
            </w:pPr>
            <w:r w:rsidRPr="00C65597">
              <w:rPr>
                <w:lang w:val="en-GB"/>
              </w:rPr>
              <w:t>Service Subscription with Support</w:t>
            </w:r>
          </w:p>
          <w:p w14:paraId="2F30D557" w14:textId="0FB240CE" w:rsidR="00C65597" w:rsidRPr="004A453C" w:rsidRDefault="00C65597" w:rsidP="00C65597">
            <w:pPr>
              <w:pStyle w:val="TableParagraph"/>
              <w:spacing w:before="0" w:line="276" w:lineRule="auto"/>
              <w:ind w:left="91" w:right="283"/>
            </w:pPr>
          </w:p>
        </w:tc>
      </w:tr>
      <w:tr w:rsidR="007D5CA6" w14:paraId="4072D71F" w14:textId="77777777" w:rsidTr="008F6F4A">
        <w:trPr>
          <w:trHeight w:hRule="exact" w:val="732"/>
        </w:trPr>
        <w:tc>
          <w:tcPr>
            <w:tcW w:w="4531" w:type="dxa"/>
          </w:tcPr>
          <w:p w14:paraId="4D26853F" w14:textId="77777777" w:rsidR="007D5CA6" w:rsidRDefault="007D5CA6">
            <w:pPr>
              <w:pStyle w:val="TableParagraph"/>
              <w:spacing w:before="11"/>
              <w:rPr>
                <w:sz w:val="27"/>
              </w:rPr>
            </w:pPr>
          </w:p>
          <w:p w14:paraId="59D29C06" w14:textId="77777777" w:rsidR="007D5CA6" w:rsidRDefault="004A453C">
            <w:pPr>
              <w:pStyle w:val="TableParagraph"/>
              <w:spacing w:before="0"/>
              <w:ind w:left="91"/>
              <w:rPr>
                <w:b/>
              </w:rPr>
            </w:pPr>
            <w:r>
              <w:rPr>
                <w:b/>
              </w:rPr>
              <w:t>Start date</w:t>
            </w:r>
          </w:p>
        </w:tc>
        <w:tc>
          <w:tcPr>
            <w:tcW w:w="5270" w:type="dxa"/>
          </w:tcPr>
          <w:p w14:paraId="7FB87FB9" w14:textId="77777777" w:rsidR="007D5CA6" w:rsidRDefault="007D5CA6">
            <w:pPr>
              <w:pStyle w:val="TableParagraph"/>
              <w:spacing w:before="11"/>
              <w:rPr>
                <w:sz w:val="27"/>
              </w:rPr>
            </w:pPr>
          </w:p>
          <w:p w14:paraId="6408CB79" w14:textId="77777777" w:rsidR="007D5CA6" w:rsidRDefault="004A453C">
            <w:pPr>
              <w:pStyle w:val="TableParagraph"/>
              <w:spacing w:before="0"/>
              <w:ind w:left="91"/>
            </w:pPr>
            <w:r>
              <w:t>01 February 2021</w:t>
            </w:r>
          </w:p>
        </w:tc>
      </w:tr>
      <w:tr w:rsidR="007D5CA6" w14:paraId="72677E7F" w14:textId="77777777" w:rsidTr="008F6F4A">
        <w:trPr>
          <w:trHeight w:hRule="exact" w:val="730"/>
        </w:trPr>
        <w:tc>
          <w:tcPr>
            <w:tcW w:w="4531" w:type="dxa"/>
          </w:tcPr>
          <w:p w14:paraId="10B384E6" w14:textId="77777777" w:rsidR="007D5CA6" w:rsidRDefault="007D5CA6">
            <w:pPr>
              <w:pStyle w:val="TableParagraph"/>
              <w:spacing w:before="8"/>
              <w:rPr>
                <w:sz w:val="27"/>
              </w:rPr>
            </w:pPr>
          </w:p>
          <w:p w14:paraId="51FE2DB7" w14:textId="77777777" w:rsidR="007D5CA6" w:rsidRDefault="004A453C">
            <w:pPr>
              <w:pStyle w:val="TableParagraph"/>
              <w:spacing w:before="0"/>
              <w:ind w:left="91"/>
              <w:rPr>
                <w:b/>
              </w:rPr>
            </w:pPr>
            <w:r>
              <w:rPr>
                <w:b/>
              </w:rPr>
              <w:t>Expiry date</w:t>
            </w:r>
          </w:p>
        </w:tc>
        <w:tc>
          <w:tcPr>
            <w:tcW w:w="5270" w:type="dxa"/>
          </w:tcPr>
          <w:p w14:paraId="1F2CAE3C" w14:textId="77777777" w:rsidR="007D5CA6" w:rsidRDefault="007D5CA6">
            <w:pPr>
              <w:pStyle w:val="TableParagraph"/>
              <w:spacing w:before="8"/>
              <w:rPr>
                <w:sz w:val="27"/>
              </w:rPr>
            </w:pPr>
          </w:p>
          <w:p w14:paraId="1024E4BA" w14:textId="77777777" w:rsidR="007D5CA6" w:rsidRDefault="004A453C">
            <w:pPr>
              <w:pStyle w:val="TableParagraph"/>
              <w:spacing w:before="0"/>
              <w:ind w:left="91"/>
            </w:pPr>
            <w:r>
              <w:t>31</w:t>
            </w:r>
            <w:r w:rsidRPr="004A453C">
              <w:rPr>
                <w:vertAlign w:val="superscript"/>
              </w:rPr>
              <w:t>st</w:t>
            </w:r>
            <w:r>
              <w:t xml:space="preserve"> January 2022</w:t>
            </w:r>
          </w:p>
        </w:tc>
      </w:tr>
      <w:tr w:rsidR="007D5CA6" w14:paraId="554508C6" w14:textId="77777777" w:rsidTr="008F6F4A">
        <w:trPr>
          <w:trHeight w:hRule="exact" w:val="732"/>
        </w:trPr>
        <w:tc>
          <w:tcPr>
            <w:tcW w:w="4531" w:type="dxa"/>
          </w:tcPr>
          <w:p w14:paraId="076CC08E" w14:textId="77777777" w:rsidR="007D5CA6" w:rsidRDefault="007D5CA6">
            <w:pPr>
              <w:pStyle w:val="TableParagraph"/>
              <w:spacing w:before="11"/>
              <w:rPr>
                <w:sz w:val="27"/>
              </w:rPr>
            </w:pPr>
          </w:p>
          <w:p w14:paraId="7223C925" w14:textId="77777777" w:rsidR="007D5CA6" w:rsidRDefault="004A453C">
            <w:pPr>
              <w:pStyle w:val="TableParagraph"/>
              <w:spacing w:before="0"/>
              <w:ind w:left="91"/>
              <w:rPr>
                <w:b/>
              </w:rPr>
            </w:pPr>
            <w:r>
              <w:rPr>
                <w:b/>
              </w:rPr>
              <w:t>Call-Off Contract value</w:t>
            </w:r>
          </w:p>
        </w:tc>
        <w:tc>
          <w:tcPr>
            <w:tcW w:w="5270" w:type="dxa"/>
          </w:tcPr>
          <w:p w14:paraId="61E88E2B" w14:textId="77777777" w:rsidR="007D5CA6" w:rsidRDefault="007D5CA6">
            <w:pPr>
              <w:pStyle w:val="TableParagraph"/>
              <w:spacing w:before="11"/>
              <w:rPr>
                <w:sz w:val="27"/>
              </w:rPr>
            </w:pPr>
          </w:p>
          <w:p w14:paraId="31A30008" w14:textId="2D3BD5C4" w:rsidR="007D5CA6" w:rsidRDefault="004A453C">
            <w:pPr>
              <w:pStyle w:val="TableParagraph"/>
              <w:spacing w:before="0"/>
              <w:ind w:left="91"/>
            </w:pPr>
            <w:r>
              <w:t>£</w:t>
            </w:r>
            <w:r w:rsidR="00C65597">
              <w:t>50,400.00 Ex VAT</w:t>
            </w:r>
          </w:p>
        </w:tc>
      </w:tr>
      <w:tr w:rsidR="007D5CA6" w14:paraId="2F4B2BCA" w14:textId="77777777" w:rsidTr="00E96DBF">
        <w:trPr>
          <w:trHeight w:hRule="exact" w:val="792"/>
        </w:trPr>
        <w:tc>
          <w:tcPr>
            <w:tcW w:w="4531" w:type="dxa"/>
          </w:tcPr>
          <w:p w14:paraId="546E73E9" w14:textId="77777777" w:rsidR="007D5CA6" w:rsidRDefault="007D5CA6">
            <w:pPr>
              <w:pStyle w:val="TableParagraph"/>
              <w:spacing w:before="11"/>
              <w:rPr>
                <w:sz w:val="27"/>
              </w:rPr>
            </w:pPr>
          </w:p>
          <w:p w14:paraId="2C61A5A3" w14:textId="77777777" w:rsidR="007D5CA6" w:rsidRDefault="004A453C">
            <w:pPr>
              <w:pStyle w:val="TableParagraph"/>
              <w:spacing w:before="0"/>
              <w:ind w:left="91"/>
              <w:rPr>
                <w:b/>
              </w:rPr>
            </w:pPr>
            <w:r>
              <w:rPr>
                <w:b/>
              </w:rPr>
              <w:t>Charging method</w:t>
            </w:r>
          </w:p>
        </w:tc>
        <w:tc>
          <w:tcPr>
            <w:tcW w:w="5270" w:type="dxa"/>
          </w:tcPr>
          <w:p w14:paraId="391C1896" w14:textId="77777777" w:rsidR="007D5CA6" w:rsidRDefault="007D5CA6">
            <w:pPr>
              <w:pStyle w:val="TableParagraph"/>
              <w:spacing w:before="11"/>
              <w:rPr>
                <w:sz w:val="27"/>
              </w:rPr>
            </w:pPr>
          </w:p>
          <w:p w14:paraId="05E7F914" w14:textId="4B425577" w:rsidR="007D5CA6" w:rsidRPr="00E96DBF" w:rsidRDefault="00E07E5A">
            <w:pPr>
              <w:pStyle w:val="TableParagraph"/>
              <w:spacing w:before="0" w:line="276" w:lineRule="auto"/>
              <w:ind w:left="91" w:right="405"/>
              <w:rPr>
                <w:b/>
              </w:rPr>
            </w:pPr>
            <w:r w:rsidRPr="00E96DBF">
              <w:rPr>
                <w:rFonts w:eastAsia="Helvetica Neue"/>
                <w:lang w:val="en-GB"/>
              </w:rPr>
              <w:t>BACS Payment.</w:t>
            </w:r>
          </w:p>
        </w:tc>
      </w:tr>
      <w:tr w:rsidR="007D5CA6" w14:paraId="4C1BCEBE" w14:textId="77777777" w:rsidTr="00E96DBF">
        <w:trPr>
          <w:trHeight w:hRule="exact" w:val="846"/>
        </w:trPr>
        <w:tc>
          <w:tcPr>
            <w:tcW w:w="4531" w:type="dxa"/>
          </w:tcPr>
          <w:p w14:paraId="71DBAEB5" w14:textId="77777777" w:rsidR="007D5CA6" w:rsidRDefault="007D5CA6">
            <w:pPr>
              <w:pStyle w:val="TableParagraph"/>
              <w:spacing w:before="8"/>
              <w:rPr>
                <w:sz w:val="27"/>
              </w:rPr>
            </w:pPr>
          </w:p>
          <w:p w14:paraId="13CA5D27" w14:textId="77777777" w:rsidR="007D5CA6" w:rsidRDefault="004A453C">
            <w:pPr>
              <w:pStyle w:val="TableParagraph"/>
              <w:spacing w:before="0"/>
              <w:ind w:left="91"/>
              <w:rPr>
                <w:b/>
              </w:rPr>
            </w:pPr>
            <w:r>
              <w:rPr>
                <w:b/>
              </w:rPr>
              <w:t>Purchase order number</w:t>
            </w:r>
          </w:p>
        </w:tc>
        <w:tc>
          <w:tcPr>
            <w:tcW w:w="5270" w:type="dxa"/>
          </w:tcPr>
          <w:p w14:paraId="55645D56" w14:textId="77777777" w:rsidR="007D5CA6" w:rsidRDefault="007D5CA6">
            <w:pPr>
              <w:pStyle w:val="TableParagraph"/>
              <w:spacing w:before="8"/>
              <w:rPr>
                <w:sz w:val="27"/>
              </w:rPr>
            </w:pPr>
          </w:p>
          <w:p w14:paraId="065D809E" w14:textId="62C54D45" w:rsidR="007D5CA6" w:rsidRDefault="001B75F9">
            <w:pPr>
              <w:pStyle w:val="TableParagraph"/>
              <w:spacing w:before="0"/>
              <w:ind w:left="91"/>
            </w:pPr>
            <w:r w:rsidRPr="001B75F9">
              <w:t>CP3023080</w:t>
            </w:r>
          </w:p>
        </w:tc>
      </w:tr>
    </w:tbl>
    <w:p w14:paraId="61D72258" w14:textId="77777777" w:rsidR="007D5CA6" w:rsidRDefault="007D5CA6">
      <w:pPr>
        <w:sectPr w:rsidR="007D5CA6">
          <w:pgSz w:w="11910" w:h="16840"/>
          <w:pgMar w:top="1580" w:right="1020" w:bottom="1200" w:left="1020" w:header="0" w:footer="960" w:gutter="0"/>
          <w:cols w:space="720"/>
        </w:sectPr>
      </w:pPr>
    </w:p>
    <w:tbl>
      <w:tblPr>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4"/>
        <w:gridCol w:w="7605"/>
      </w:tblGrid>
      <w:tr w:rsidR="00A27747" w14:paraId="654CE085" w14:textId="77777777" w:rsidTr="008F6F4A">
        <w:trPr>
          <w:trHeight w:hRule="exact" w:val="728"/>
        </w:trPr>
        <w:tc>
          <w:tcPr>
            <w:tcW w:w="2054" w:type="dxa"/>
          </w:tcPr>
          <w:p w14:paraId="20838520" w14:textId="77777777" w:rsidR="00A27747" w:rsidRDefault="00A27747">
            <w:pPr>
              <w:pStyle w:val="TableParagraph"/>
              <w:spacing w:before="7"/>
              <w:rPr>
                <w:sz w:val="29"/>
              </w:rPr>
            </w:pPr>
          </w:p>
        </w:tc>
        <w:tc>
          <w:tcPr>
            <w:tcW w:w="7605" w:type="dxa"/>
          </w:tcPr>
          <w:p w14:paraId="49DDF932" w14:textId="77777777" w:rsidR="00A27747" w:rsidRDefault="00A27747" w:rsidP="00A27747">
            <w:pPr>
              <w:pStyle w:val="Heading2"/>
              <w:spacing w:before="92"/>
              <w:ind w:left="112" w:firstLine="0"/>
            </w:pPr>
            <w:r>
              <w:rPr>
                <w:color w:val="414141"/>
              </w:rPr>
              <w:t>Principal contact details</w:t>
            </w:r>
          </w:p>
          <w:p w14:paraId="63ADCFEC" w14:textId="77777777" w:rsidR="00A27747" w:rsidRDefault="00A27747" w:rsidP="00A27747">
            <w:pPr>
              <w:pStyle w:val="BodyText"/>
              <w:rPr>
                <w:sz w:val="25"/>
              </w:rPr>
            </w:pPr>
          </w:p>
          <w:p w14:paraId="7096D3EB" w14:textId="77777777" w:rsidR="00A27747" w:rsidRPr="00E07E5A" w:rsidRDefault="00A27747" w:rsidP="00E07E5A">
            <w:pPr>
              <w:autoSpaceDE/>
              <w:autoSpaceDN/>
              <w:spacing w:line="276" w:lineRule="auto"/>
              <w:rPr>
                <w:rFonts w:eastAsia="Helvetica Neue"/>
                <w:b/>
                <w:sz w:val="24"/>
                <w:szCs w:val="24"/>
                <w:lang w:val="en-GB"/>
              </w:rPr>
            </w:pPr>
          </w:p>
        </w:tc>
      </w:tr>
      <w:tr w:rsidR="00A27747" w14:paraId="6711AC48" w14:textId="77777777" w:rsidTr="008F6F4A">
        <w:trPr>
          <w:trHeight w:hRule="exact" w:val="565"/>
        </w:trPr>
        <w:tc>
          <w:tcPr>
            <w:tcW w:w="2054" w:type="dxa"/>
          </w:tcPr>
          <w:p w14:paraId="152E3C88" w14:textId="77777777" w:rsidR="00A27747" w:rsidRDefault="00A27747">
            <w:pPr>
              <w:pStyle w:val="TableParagraph"/>
              <w:spacing w:before="7"/>
              <w:rPr>
                <w:sz w:val="29"/>
              </w:rPr>
            </w:pPr>
          </w:p>
        </w:tc>
        <w:tc>
          <w:tcPr>
            <w:tcW w:w="7605" w:type="dxa"/>
          </w:tcPr>
          <w:p w14:paraId="56E40F8E" w14:textId="68F02C77" w:rsidR="00A27747" w:rsidRPr="00E96DBF" w:rsidRDefault="00A27747" w:rsidP="00A27747">
            <w:pPr>
              <w:pStyle w:val="Heading3"/>
              <w:spacing w:before="1"/>
              <w:rPr>
                <w:sz w:val="24"/>
                <w:szCs w:val="24"/>
              </w:rPr>
            </w:pPr>
            <w:r w:rsidRPr="00E96DBF">
              <w:rPr>
                <w:sz w:val="24"/>
                <w:szCs w:val="24"/>
              </w:rPr>
              <w:t>For the Buyer:</w:t>
            </w:r>
            <w:r w:rsidR="00E5424A">
              <w:rPr>
                <w:sz w:val="24"/>
                <w:szCs w:val="24"/>
              </w:rPr>
              <w:t xml:space="preserve"> Crown Prosecution Service</w:t>
            </w:r>
          </w:p>
          <w:p w14:paraId="29D4E2E8" w14:textId="77777777" w:rsidR="00A27747" w:rsidRDefault="00A27747" w:rsidP="00A27747">
            <w:pPr>
              <w:pStyle w:val="Heading2"/>
              <w:spacing w:before="92"/>
              <w:ind w:left="112" w:firstLine="0"/>
              <w:rPr>
                <w:color w:val="414141"/>
              </w:rPr>
            </w:pPr>
          </w:p>
        </w:tc>
      </w:tr>
      <w:tr w:rsidR="007D5CA6" w14:paraId="116BEFB1" w14:textId="77777777" w:rsidTr="008F6F4A">
        <w:trPr>
          <w:trHeight w:hRule="exact" w:val="3694"/>
        </w:trPr>
        <w:tc>
          <w:tcPr>
            <w:tcW w:w="2054" w:type="dxa"/>
          </w:tcPr>
          <w:p w14:paraId="154D6336" w14:textId="77777777" w:rsidR="007D5CA6" w:rsidRDefault="007D5CA6">
            <w:pPr>
              <w:pStyle w:val="TableParagraph"/>
              <w:spacing w:before="7"/>
              <w:rPr>
                <w:sz w:val="29"/>
              </w:rPr>
            </w:pPr>
          </w:p>
          <w:p w14:paraId="54E3CEE8" w14:textId="77777777" w:rsidR="007D5CA6" w:rsidRDefault="004A453C">
            <w:pPr>
              <w:pStyle w:val="TableParagraph"/>
              <w:spacing w:before="0"/>
              <w:ind w:left="91"/>
              <w:rPr>
                <w:b/>
              </w:rPr>
            </w:pPr>
            <w:r>
              <w:rPr>
                <w:b/>
              </w:rPr>
              <w:t>From the Buyer</w:t>
            </w:r>
          </w:p>
        </w:tc>
        <w:tc>
          <w:tcPr>
            <w:tcW w:w="7605" w:type="dxa"/>
          </w:tcPr>
          <w:p w14:paraId="059C370E" w14:textId="77777777" w:rsidR="00E07E5A" w:rsidRPr="00E07E5A" w:rsidRDefault="00E07E5A" w:rsidP="00E07E5A">
            <w:pPr>
              <w:autoSpaceDE/>
              <w:autoSpaceDN/>
              <w:spacing w:line="276" w:lineRule="auto"/>
              <w:rPr>
                <w:rFonts w:eastAsia="Helvetica Neue"/>
                <w:b/>
                <w:sz w:val="24"/>
                <w:szCs w:val="24"/>
                <w:lang w:val="en-GB"/>
              </w:rPr>
            </w:pPr>
            <w:r w:rsidRPr="00E07E5A">
              <w:rPr>
                <w:rFonts w:eastAsia="Helvetica Neue"/>
                <w:b/>
                <w:sz w:val="24"/>
                <w:szCs w:val="24"/>
                <w:lang w:val="en-GB"/>
              </w:rPr>
              <w:t>Contact 1 - Commercial</w:t>
            </w:r>
          </w:p>
          <w:p w14:paraId="54F8C2EA" w14:textId="4A171D42" w:rsidR="00E07E5A" w:rsidRPr="00E07E5A" w:rsidRDefault="00E07E5A" w:rsidP="00E07E5A">
            <w:pPr>
              <w:autoSpaceDE/>
              <w:autoSpaceDN/>
              <w:spacing w:line="276" w:lineRule="auto"/>
              <w:rPr>
                <w:sz w:val="24"/>
                <w:szCs w:val="24"/>
                <w:lang w:val="en-GB"/>
              </w:rPr>
            </w:pPr>
            <w:r w:rsidRPr="00E07E5A">
              <w:rPr>
                <w:rFonts w:eastAsia="Helvetica Neue"/>
                <w:sz w:val="24"/>
                <w:szCs w:val="24"/>
                <w:lang w:val="en-GB"/>
              </w:rPr>
              <w:t xml:space="preserve">Title: </w:t>
            </w:r>
            <w:r w:rsidR="00A27747">
              <w:rPr>
                <w:rFonts w:eastAsia="Helvetica Neue"/>
                <w:sz w:val="24"/>
                <w:szCs w:val="24"/>
                <w:lang w:val="en-GB"/>
              </w:rPr>
              <w:t>Procurement Manager</w:t>
            </w:r>
          </w:p>
          <w:p w14:paraId="665A7900" w14:textId="2EFB4C3A" w:rsidR="00E07E5A" w:rsidRPr="00E542F1" w:rsidRDefault="00E07E5A" w:rsidP="00E07E5A">
            <w:pPr>
              <w:autoSpaceDE/>
              <w:autoSpaceDN/>
              <w:spacing w:line="276" w:lineRule="auto"/>
              <w:rPr>
                <w:sz w:val="24"/>
                <w:szCs w:val="24"/>
                <w:highlight w:val="black"/>
                <w:lang w:val="en-GB"/>
              </w:rPr>
            </w:pPr>
            <w:r w:rsidRPr="00E542F1">
              <w:rPr>
                <w:rFonts w:eastAsia="Helvetica Neue"/>
                <w:sz w:val="24"/>
                <w:szCs w:val="24"/>
                <w:highlight w:val="black"/>
                <w:lang w:val="en-GB"/>
              </w:rPr>
              <w:t xml:space="preserve">Name: </w:t>
            </w:r>
            <w:r w:rsidR="00A27747" w:rsidRPr="00E542F1">
              <w:rPr>
                <w:rFonts w:eastAsia="Helvetica Neue"/>
                <w:sz w:val="24"/>
                <w:szCs w:val="24"/>
                <w:highlight w:val="black"/>
                <w:lang w:val="en-GB"/>
              </w:rPr>
              <w:t>Ashfaq Bharde</w:t>
            </w:r>
          </w:p>
          <w:p w14:paraId="37E0E7B7" w14:textId="75E74232" w:rsidR="00E07E5A" w:rsidRPr="00E542F1" w:rsidRDefault="00E07E5A" w:rsidP="00E07E5A">
            <w:pPr>
              <w:autoSpaceDE/>
              <w:autoSpaceDN/>
              <w:spacing w:line="276" w:lineRule="auto"/>
              <w:rPr>
                <w:sz w:val="24"/>
                <w:szCs w:val="24"/>
                <w:highlight w:val="black"/>
                <w:lang w:val="en-GB"/>
              </w:rPr>
            </w:pPr>
            <w:r w:rsidRPr="00E542F1">
              <w:rPr>
                <w:rFonts w:eastAsia="Helvetica Neue"/>
                <w:sz w:val="24"/>
                <w:szCs w:val="24"/>
                <w:highlight w:val="black"/>
                <w:lang w:val="en-GB"/>
              </w:rPr>
              <w:t xml:space="preserve">Email: </w:t>
            </w:r>
            <w:r w:rsidR="00E96DBF" w:rsidRPr="00E542F1">
              <w:rPr>
                <w:rFonts w:eastAsia="Helvetica Neue"/>
                <w:sz w:val="24"/>
                <w:szCs w:val="24"/>
                <w:highlight w:val="black"/>
                <w:lang w:val="en-GB"/>
              </w:rPr>
              <w:t>a</w:t>
            </w:r>
            <w:r w:rsidR="00A27747" w:rsidRPr="00E542F1">
              <w:rPr>
                <w:rFonts w:eastAsia="Helvetica Neue"/>
                <w:sz w:val="24"/>
                <w:szCs w:val="24"/>
                <w:highlight w:val="black"/>
                <w:lang w:val="en-GB"/>
              </w:rPr>
              <w:t>shfaq.bharde</w:t>
            </w:r>
            <w:r w:rsidRPr="00E542F1">
              <w:rPr>
                <w:rFonts w:eastAsia="Helvetica Neue"/>
                <w:sz w:val="24"/>
                <w:szCs w:val="24"/>
                <w:highlight w:val="black"/>
                <w:lang w:val="en-GB"/>
              </w:rPr>
              <w:t>@cps.gov.uk</w:t>
            </w:r>
          </w:p>
          <w:p w14:paraId="4A2634D7" w14:textId="1FADAB46" w:rsidR="00E07E5A" w:rsidRPr="00E07E5A" w:rsidRDefault="00E07E5A" w:rsidP="00E07E5A">
            <w:pPr>
              <w:autoSpaceDE/>
              <w:autoSpaceDN/>
              <w:spacing w:line="276" w:lineRule="auto"/>
              <w:rPr>
                <w:rFonts w:eastAsia="Helvetica Neue"/>
                <w:sz w:val="24"/>
                <w:szCs w:val="24"/>
                <w:lang w:val="en-GB"/>
              </w:rPr>
            </w:pPr>
            <w:r w:rsidRPr="00E542F1">
              <w:rPr>
                <w:rFonts w:eastAsia="Helvetica Neue"/>
                <w:sz w:val="24"/>
                <w:szCs w:val="24"/>
                <w:highlight w:val="black"/>
                <w:lang w:val="en-GB"/>
              </w:rPr>
              <w:t>Phone: 0203 357</w:t>
            </w:r>
            <w:r w:rsidR="00A27747" w:rsidRPr="00E542F1">
              <w:rPr>
                <w:rFonts w:eastAsia="Helvetica Neue"/>
                <w:sz w:val="24"/>
                <w:szCs w:val="24"/>
                <w:highlight w:val="black"/>
                <w:lang w:val="en-GB"/>
              </w:rPr>
              <w:t xml:space="preserve"> 0205</w:t>
            </w:r>
          </w:p>
          <w:p w14:paraId="36C60262" w14:textId="77777777" w:rsidR="00E07E5A" w:rsidRPr="00E07E5A" w:rsidRDefault="00E07E5A" w:rsidP="00E07E5A">
            <w:pPr>
              <w:autoSpaceDE/>
              <w:autoSpaceDN/>
              <w:spacing w:line="276" w:lineRule="auto"/>
              <w:rPr>
                <w:rFonts w:eastAsia="Helvetica Neue"/>
                <w:sz w:val="24"/>
                <w:szCs w:val="24"/>
                <w:lang w:val="en-GB"/>
              </w:rPr>
            </w:pPr>
          </w:p>
          <w:p w14:paraId="6556411E" w14:textId="77777777" w:rsidR="00E07E5A" w:rsidRPr="00E07E5A" w:rsidRDefault="00E07E5A" w:rsidP="00E07E5A">
            <w:pPr>
              <w:autoSpaceDE/>
              <w:autoSpaceDN/>
              <w:spacing w:line="276" w:lineRule="auto"/>
              <w:rPr>
                <w:rFonts w:eastAsia="Helvetica Neue"/>
                <w:b/>
                <w:sz w:val="24"/>
                <w:szCs w:val="24"/>
                <w:lang w:val="en-GB"/>
              </w:rPr>
            </w:pPr>
            <w:r w:rsidRPr="00E07E5A">
              <w:rPr>
                <w:rFonts w:eastAsia="Helvetica Neue"/>
                <w:b/>
                <w:sz w:val="24"/>
                <w:szCs w:val="24"/>
                <w:lang w:val="en-GB"/>
              </w:rPr>
              <w:t>Contact 2 – Technical Client</w:t>
            </w:r>
          </w:p>
          <w:p w14:paraId="390CFBBC" w14:textId="77777777" w:rsidR="00E07E5A" w:rsidRPr="00E07E5A" w:rsidRDefault="00E07E5A" w:rsidP="00E07E5A">
            <w:pPr>
              <w:autoSpaceDE/>
              <w:autoSpaceDN/>
              <w:spacing w:line="276" w:lineRule="auto"/>
              <w:rPr>
                <w:rFonts w:eastAsia="Helvetica Neue"/>
                <w:sz w:val="24"/>
                <w:szCs w:val="24"/>
                <w:lang w:val="en-GB"/>
              </w:rPr>
            </w:pPr>
            <w:r w:rsidRPr="00E07E5A">
              <w:rPr>
                <w:rFonts w:eastAsia="Helvetica Neue"/>
                <w:sz w:val="24"/>
                <w:szCs w:val="24"/>
                <w:lang w:val="en-GB"/>
              </w:rPr>
              <w:t>Title: Head of Solutions</w:t>
            </w:r>
          </w:p>
          <w:p w14:paraId="42221AFC" w14:textId="77777777" w:rsidR="00E07E5A" w:rsidRPr="00E542F1" w:rsidRDefault="00E07E5A" w:rsidP="00E07E5A">
            <w:pPr>
              <w:autoSpaceDE/>
              <w:autoSpaceDN/>
              <w:spacing w:line="276" w:lineRule="auto"/>
              <w:rPr>
                <w:rFonts w:eastAsia="Helvetica Neue"/>
                <w:sz w:val="24"/>
                <w:szCs w:val="24"/>
                <w:highlight w:val="black"/>
                <w:lang w:val="en-GB"/>
              </w:rPr>
            </w:pPr>
            <w:r w:rsidRPr="00E542F1">
              <w:rPr>
                <w:rFonts w:eastAsia="Helvetica Neue"/>
                <w:sz w:val="24"/>
                <w:szCs w:val="24"/>
                <w:highlight w:val="black"/>
                <w:lang w:val="en-GB"/>
              </w:rPr>
              <w:t>Name: Russell Burgoyne</w:t>
            </w:r>
          </w:p>
          <w:p w14:paraId="31721E86" w14:textId="77777777" w:rsidR="00E07E5A" w:rsidRPr="00E542F1" w:rsidRDefault="00E07E5A" w:rsidP="00E07E5A">
            <w:pPr>
              <w:autoSpaceDE/>
              <w:autoSpaceDN/>
              <w:spacing w:line="276" w:lineRule="auto"/>
              <w:rPr>
                <w:rFonts w:eastAsia="Helvetica Neue"/>
                <w:sz w:val="24"/>
                <w:szCs w:val="24"/>
                <w:highlight w:val="black"/>
                <w:lang w:val="en-GB"/>
              </w:rPr>
            </w:pPr>
            <w:r w:rsidRPr="00E542F1">
              <w:rPr>
                <w:rFonts w:eastAsia="Helvetica Neue"/>
                <w:sz w:val="24"/>
                <w:szCs w:val="24"/>
                <w:highlight w:val="black"/>
                <w:lang w:val="en-GB"/>
              </w:rPr>
              <w:t>Email: Russell.burgoyne@cps.gov.uk</w:t>
            </w:r>
          </w:p>
          <w:p w14:paraId="257194F3" w14:textId="0209C084" w:rsidR="007D5CA6" w:rsidRDefault="00E07E5A" w:rsidP="00A27747">
            <w:pPr>
              <w:pStyle w:val="TableParagraph"/>
              <w:spacing w:before="0"/>
            </w:pPr>
            <w:r w:rsidRPr="00E542F1">
              <w:rPr>
                <w:rFonts w:eastAsia="Helvetica Neue"/>
                <w:sz w:val="24"/>
                <w:szCs w:val="24"/>
                <w:highlight w:val="black"/>
                <w:lang w:val="en-GB"/>
              </w:rPr>
              <w:t>Phone: 01924205315</w:t>
            </w:r>
          </w:p>
        </w:tc>
      </w:tr>
      <w:tr w:rsidR="00A27747" w14:paraId="47ED8840" w14:textId="77777777" w:rsidTr="008F6F4A">
        <w:trPr>
          <w:trHeight w:hRule="exact" w:val="557"/>
        </w:trPr>
        <w:tc>
          <w:tcPr>
            <w:tcW w:w="2054" w:type="dxa"/>
          </w:tcPr>
          <w:p w14:paraId="35844323" w14:textId="77777777" w:rsidR="00A27747" w:rsidRDefault="00A27747">
            <w:pPr>
              <w:pStyle w:val="TableParagraph"/>
              <w:spacing w:before="11"/>
              <w:rPr>
                <w:sz w:val="27"/>
              </w:rPr>
            </w:pPr>
          </w:p>
        </w:tc>
        <w:tc>
          <w:tcPr>
            <w:tcW w:w="7605" w:type="dxa"/>
          </w:tcPr>
          <w:p w14:paraId="7200DE4F" w14:textId="5D3E6775" w:rsidR="00A27747" w:rsidRPr="00E96DBF" w:rsidRDefault="00A27747" w:rsidP="00A27747">
            <w:pPr>
              <w:pStyle w:val="Heading3"/>
              <w:spacing w:before="152"/>
              <w:rPr>
                <w:sz w:val="24"/>
                <w:szCs w:val="24"/>
              </w:rPr>
            </w:pPr>
            <w:r w:rsidRPr="00E96DBF">
              <w:rPr>
                <w:sz w:val="24"/>
                <w:szCs w:val="24"/>
              </w:rPr>
              <w:t>For the Supplier:</w:t>
            </w:r>
            <w:r w:rsidR="00E5424A">
              <w:rPr>
                <w:sz w:val="24"/>
                <w:szCs w:val="24"/>
              </w:rPr>
              <w:t xml:space="preserve"> </w:t>
            </w:r>
            <w:proofErr w:type="spellStart"/>
            <w:r w:rsidR="00E5424A" w:rsidRPr="00E542F1">
              <w:rPr>
                <w:sz w:val="24"/>
                <w:szCs w:val="24"/>
                <w:highlight w:val="black"/>
              </w:rPr>
              <w:t>Caretower</w:t>
            </w:r>
            <w:proofErr w:type="spellEnd"/>
            <w:r w:rsidR="00E5424A" w:rsidRPr="00E542F1">
              <w:rPr>
                <w:sz w:val="24"/>
                <w:szCs w:val="24"/>
                <w:highlight w:val="black"/>
              </w:rPr>
              <w:t xml:space="preserve"> Ltd</w:t>
            </w:r>
          </w:p>
          <w:p w14:paraId="2E1071E1" w14:textId="77777777" w:rsidR="00A27747" w:rsidRPr="00E96DBF" w:rsidRDefault="00A27747">
            <w:pPr>
              <w:pStyle w:val="TableParagraph"/>
              <w:spacing w:before="11"/>
              <w:rPr>
                <w:sz w:val="24"/>
                <w:szCs w:val="24"/>
              </w:rPr>
            </w:pPr>
          </w:p>
        </w:tc>
      </w:tr>
      <w:tr w:rsidR="007D5CA6" w14:paraId="4A49F7C1" w14:textId="77777777" w:rsidTr="008F6F4A">
        <w:trPr>
          <w:trHeight w:hRule="exact" w:val="2141"/>
        </w:trPr>
        <w:tc>
          <w:tcPr>
            <w:tcW w:w="2054" w:type="dxa"/>
          </w:tcPr>
          <w:p w14:paraId="74D722BA" w14:textId="77777777" w:rsidR="007D5CA6" w:rsidRDefault="007D5CA6">
            <w:pPr>
              <w:pStyle w:val="TableParagraph"/>
              <w:spacing w:before="11"/>
              <w:rPr>
                <w:sz w:val="27"/>
              </w:rPr>
            </w:pPr>
          </w:p>
          <w:p w14:paraId="7C5C3A12" w14:textId="77777777" w:rsidR="007D5CA6" w:rsidRDefault="004A453C">
            <w:pPr>
              <w:pStyle w:val="TableParagraph"/>
              <w:spacing w:before="0"/>
              <w:ind w:left="91"/>
              <w:rPr>
                <w:b/>
              </w:rPr>
            </w:pPr>
            <w:r>
              <w:rPr>
                <w:b/>
              </w:rPr>
              <w:t>To the Supplier</w:t>
            </w:r>
          </w:p>
        </w:tc>
        <w:tc>
          <w:tcPr>
            <w:tcW w:w="7605" w:type="dxa"/>
          </w:tcPr>
          <w:p w14:paraId="792CB228" w14:textId="77777777" w:rsidR="007D5CA6" w:rsidRDefault="007D5CA6">
            <w:pPr>
              <w:pStyle w:val="TableParagraph"/>
              <w:spacing w:before="11"/>
              <w:rPr>
                <w:sz w:val="27"/>
              </w:rPr>
            </w:pPr>
          </w:p>
          <w:p w14:paraId="2F51EC75" w14:textId="1B15A8AA" w:rsidR="00A27747" w:rsidRPr="00A27747" w:rsidRDefault="00A27747" w:rsidP="00A27747">
            <w:pPr>
              <w:autoSpaceDE/>
              <w:autoSpaceDN/>
              <w:spacing w:line="276" w:lineRule="auto"/>
              <w:rPr>
                <w:rFonts w:eastAsia="Helvetica Neue"/>
                <w:sz w:val="24"/>
                <w:szCs w:val="24"/>
                <w:lang w:val="en-GB"/>
              </w:rPr>
            </w:pPr>
            <w:r w:rsidRPr="00A27747">
              <w:rPr>
                <w:rFonts w:eastAsia="Helvetica Neue"/>
                <w:sz w:val="24"/>
                <w:szCs w:val="24"/>
                <w:lang w:val="en-GB"/>
              </w:rPr>
              <w:t xml:space="preserve">Title: </w:t>
            </w:r>
            <w:r w:rsidRPr="00A27747">
              <w:rPr>
                <w:rFonts w:eastAsia="Helvetica Neue"/>
                <w:sz w:val="24"/>
                <w:szCs w:val="24"/>
              </w:rPr>
              <w:t>Enterprise Account Manager</w:t>
            </w:r>
          </w:p>
          <w:p w14:paraId="74E9046A" w14:textId="1F767823" w:rsidR="00A27747" w:rsidRPr="00E542F1" w:rsidRDefault="00A27747" w:rsidP="00A27747">
            <w:pPr>
              <w:autoSpaceDE/>
              <w:autoSpaceDN/>
              <w:spacing w:line="276" w:lineRule="auto"/>
              <w:rPr>
                <w:rFonts w:eastAsia="Helvetica Neue"/>
                <w:sz w:val="24"/>
                <w:szCs w:val="24"/>
                <w:highlight w:val="black"/>
                <w:lang w:val="en-GB"/>
              </w:rPr>
            </w:pPr>
            <w:r w:rsidRPr="00E542F1">
              <w:rPr>
                <w:rFonts w:eastAsia="Helvetica Neue"/>
                <w:sz w:val="24"/>
                <w:szCs w:val="24"/>
                <w:highlight w:val="black"/>
                <w:lang w:val="en-GB"/>
              </w:rPr>
              <w:t xml:space="preserve">Name: </w:t>
            </w:r>
            <w:r w:rsidRPr="00E542F1">
              <w:rPr>
                <w:rFonts w:eastAsia="Helvetica Neue"/>
                <w:sz w:val="24"/>
                <w:szCs w:val="24"/>
                <w:highlight w:val="black"/>
              </w:rPr>
              <w:t>Bruce Strickland</w:t>
            </w:r>
          </w:p>
          <w:p w14:paraId="2A5B5464" w14:textId="596531DC" w:rsidR="00A27747" w:rsidRPr="00E542F1" w:rsidRDefault="00A27747" w:rsidP="00A27747">
            <w:pPr>
              <w:autoSpaceDE/>
              <w:autoSpaceDN/>
              <w:spacing w:line="276" w:lineRule="auto"/>
              <w:rPr>
                <w:rFonts w:eastAsia="Helvetica Neue"/>
                <w:sz w:val="24"/>
                <w:szCs w:val="24"/>
                <w:highlight w:val="black"/>
                <w:lang w:val="en-GB"/>
              </w:rPr>
            </w:pPr>
            <w:r w:rsidRPr="00E542F1">
              <w:rPr>
                <w:rFonts w:eastAsia="Helvetica Neue"/>
                <w:sz w:val="24"/>
                <w:szCs w:val="24"/>
                <w:highlight w:val="black"/>
                <w:lang w:val="en-GB"/>
              </w:rPr>
              <w:t xml:space="preserve">Email: </w:t>
            </w:r>
            <w:r w:rsidR="00513571">
              <w:rPr>
                <w:rFonts w:eastAsia="Helvetica Neue"/>
                <w:sz w:val="24"/>
                <w:szCs w:val="24"/>
                <w:highlight w:val="black"/>
                <w:lang w:val="en-GB"/>
              </w:rPr>
              <w:t>caretower</w:t>
            </w:r>
            <w:r w:rsidRPr="00E542F1">
              <w:rPr>
                <w:rFonts w:eastAsia="Helvetica Neue"/>
                <w:sz w:val="24"/>
                <w:szCs w:val="24"/>
                <w:highlight w:val="black"/>
                <w:lang w:val="en-GB"/>
              </w:rPr>
              <w:t>_s@caretower.com&gt;</w:t>
            </w:r>
          </w:p>
          <w:p w14:paraId="5D8B7665" w14:textId="6D2298F5" w:rsidR="007D5CA6" w:rsidRDefault="00A27747" w:rsidP="00A27747">
            <w:pPr>
              <w:pStyle w:val="TableParagraph"/>
              <w:spacing w:before="8"/>
              <w:rPr>
                <w:sz w:val="24"/>
              </w:rPr>
            </w:pPr>
            <w:r w:rsidRPr="00E542F1">
              <w:rPr>
                <w:rFonts w:eastAsia="Helvetica Neue"/>
                <w:sz w:val="24"/>
                <w:szCs w:val="24"/>
                <w:highlight w:val="black"/>
                <w:lang w:val="en-GB"/>
              </w:rPr>
              <w:t xml:space="preserve">Phone: </w:t>
            </w:r>
            <w:r w:rsidRPr="00E542F1">
              <w:rPr>
                <w:rFonts w:eastAsia="Helvetica Neue"/>
                <w:sz w:val="24"/>
                <w:szCs w:val="24"/>
                <w:highlight w:val="black"/>
              </w:rPr>
              <w:t>020 8372 9263</w:t>
            </w:r>
          </w:p>
        </w:tc>
      </w:tr>
    </w:tbl>
    <w:p w14:paraId="6B9489A3" w14:textId="77777777" w:rsidR="007D5CA6" w:rsidRDefault="007D5CA6">
      <w:pPr>
        <w:pStyle w:val="BodyText"/>
        <w:spacing w:before="9"/>
        <w:rPr>
          <w:sz w:val="19"/>
        </w:rPr>
      </w:pPr>
    </w:p>
    <w:p w14:paraId="5C09BC45" w14:textId="77777777" w:rsidR="007D5CA6" w:rsidRDefault="007D5CA6">
      <w:pPr>
        <w:pStyle w:val="BodyText"/>
        <w:rPr>
          <w:b/>
          <w:sz w:val="24"/>
        </w:rPr>
      </w:pPr>
      <w:bookmarkStart w:id="2" w:name="Principal_contact_details"/>
      <w:bookmarkEnd w:id="2"/>
    </w:p>
    <w:p w14:paraId="7C8889B7" w14:textId="77777777" w:rsidR="007D5CA6" w:rsidRDefault="007D5CA6">
      <w:pPr>
        <w:pStyle w:val="BodyText"/>
        <w:spacing w:before="10"/>
        <w:rPr>
          <w:b/>
          <w:sz w:val="18"/>
        </w:rPr>
      </w:pPr>
    </w:p>
    <w:p w14:paraId="00672B8C" w14:textId="77777777" w:rsidR="007D5CA6" w:rsidRDefault="007D5CA6">
      <w:pPr>
        <w:sectPr w:rsidR="007D5CA6">
          <w:pgSz w:w="11910" w:h="16840"/>
          <w:pgMar w:top="1120" w:right="1020" w:bottom="1200" w:left="1020" w:header="0" w:footer="960" w:gutter="0"/>
          <w:cols w:space="720"/>
        </w:sectPr>
      </w:pPr>
    </w:p>
    <w:p w14:paraId="410E89ED" w14:textId="77777777" w:rsidR="007D5CA6" w:rsidRDefault="007D5CA6">
      <w:pPr>
        <w:pStyle w:val="BodyText"/>
        <w:rPr>
          <w:sz w:val="24"/>
        </w:rPr>
      </w:pPr>
    </w:p>
    <w:p w14:paraId="65CE32AB" w14:textId="77777777" w:rsidR="007D5CA6" w:rsidRDefault="007D5CA6">
      <w:pPr>
        <w:pStyle w:val="BodyText"/>
        <w:rPr>
          <w:sz w:val="24"/>
        </w:rPr>
      </w:pPr>
    </w:p>
    <w:p w14:paraId="327AC7B4" w14:textId="77777777" w:rsidR="007D5CA6" w:rsidRDefault="004A453C">
      <w:pPr>
        <w:pStyle w:val="Heading2"/>
        <w:spacing w:before="184"/>
        <w:ind w:left="112" w:firstLine="0"/>
      </w:pPr>
      <w:bookmarkStart w:id="3" w:name="Call-Off_Contract_term"/>
      <w:bookmarkEnd w:id="3"/>
      <w:r>
        <w:rPr>
          <w:color w:val="414141"/>
        </w:rPr>
        <w:t>Call-Off Contract term</w:t>
      </w:r>
    </w:p>
    <w:p w14:paraId="2B4C085A" w14:textId="77777777" w:rsidR="007D5CA6" w:rsidRDefault="007D5CA6">
      <w:pPr>
        <w:pStyle w:val="BodyText"/>
        <w:rPr>
          <w:sz w:val="11"/>
        </w:r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888"/>
      </w:tblGrid>
      <w:tr w:rsidR="007D5CA6" w14:paraId="4B7CF4F2" w14:textId="77777777" w:rsidTr="008F6F4A">
        <w:trPr>
          <w:trHeight w:hRule="exact" w:val="1241"/>
        </w:trPr>
        <w:tc>
          <w:tcPr>
            <w:tcW w:w="2626" w:type="dxa"/>
          </w:tcPr>
          <w:p w14:paraId="1EE934DF" w14:textId="77777777" w:rsidR="007D5CA6" w:rsidRDefault="007D5CA6">
            <w:pPr>
              <w:pStyle w:val="TableParagraph"/>
              <w:spacing w:before="7"/>
              <w:rPr>
                <w:sz w:val="29"/>
              </w:rPr>
            </w:pPr>
          </w:p>
          <w:p w14:paraId="739E101F" w14:textId="77777777" w:rsidR="007D5CA6" w:rsidRDefault="004A453C">
            <w:pPr>
              <w:pStyle w:val="TableParagraph"/>
              <w:spacing w:before="0"/>
              <w:ind w:left="91"/>
              <w:rPr>
                <w:b/>
              </w:rPr>
            </w:pPr>
            <w:r>
              <w:rPr>
                <w:b/>
              </w:rPr>
              <w:t>Start date</w:t>
            </w:r>
          </w:p>
        </w:tc>
        <w:tc>
          <w:tcPr>
            <w:tcW w:w="6888" w:type="dxa"/>
          </w:tcPr>
          <w:p w14:paraId="11DD6F8C" w14:textId="77777777" w:rsidR="007D5CA6" w:rsidRDefault="007D5CA6">
            <w:pPr>
              <w:pStyle w:val="TableParagraph"/>
              <w:spacing w:before="7"/>
              <w:rPr>
                <w:sz w:val="29"/>
              </w:rPr>
            </w:pPr>
          </w:p>
          <w:p w14:paraId="770D121E" w14:textId="006F5603" w:rsidR="007D5CA6" w:rsidRDefault="004A453C">
            <w:pPr>
              <w:pStyle w:val="TableParagraph"/>
              <w:spacing w:before="0" w:line="276" w:lineRule="auto"/>
              <w:ind w:left="91" w:right="354"/>
            </w:pPr>
            <w:r>
              <w:t xml:space="preserve">This Call-Off Contract Starts on </w:t>
            </w:r>
            <w:r>
              <w:rPr>
                <w:b/>
              </w:rPr>
              <w:t xml:space="preserve">01 </w:t>
            </w:r>
            <w:r w:rsidR="005A4B74">
              <w:rPr>
                <w:b/>
              </w:rPr>
              <w:t>February</w:t>
            </w:r>
            <w:r>
              <w:rPr>
                <w:b/>
              </w:rPr>
              <w:t xml:space="preserve"> 2021</w:t>
            </w:r>
            <w:r w:rsidR="003B26EC">
              <w:rPr>
                <w:b/>
              </w:rPr>
              <w:t>.</w:t>
            </w:r>
          </w:p>
        </w:tc>
      </w:tr>
      <w:tr w:rsidR="007D5CA6" w14:paraId="50EEA80C" w14:textId="77777777" w:rsidTr="007D18DE">
        <w:trPr>
          <w:trHeight w:hRule="exact" w:val="1576"/>
        </w:trPr>
        <w:tc>
          <w:tcPr>
            <w:tcW w:w="2626" w:type="dxa"/>
          </w:tcPr>
          <w:p w14:paraId="13CDBF0F" w14:textId="77777777" w:rsidR="007D5CA6" w:rsidRDefault="004A453C">
            <w:pPr>
              <w:pStyle w:val="TableParagraph"/>
              <w:spacing w:before="139" w:line="278" w:lineRule="auto"/>
              <w:ind w:left="91" w:right="1151"/>
              <w:rPr>
                <w:b/>
              </w:rPr>
            </w:pPr>
            <w:r>
              <w:rPr>
                <w:b/>
              </w:rPr>
              <w:t>Ending (termination)</w:t>
            </w:r>
          </w:p>
        </w:tc>
        <w:tc>
          <w:tcPr>
            <w:tcW w:w="6888" w:type="dxa"/>
          </w:tcPr>
          <w:p w14:paraId="57275F71" w14:textId="77777777" w:rsidR="007D5CA6" w:rsidRDefault="007D5CA6">
            <w:pPr>
              <w:pStyle w:val="TableParagraph"/>
              <w:spacing w:before="8"/>
              <w:rPr>
                <w:sz w:val="27"/>
              </w:rPr>
            </w:pPr>
          </w:p>
          <w:p w14:paraId="3FE88512" w14:textId="77777777" w:rsidR="007D5CA6" w:rsidRDefault="007D5CA6">
            <w:pPr>
              <w:pStyle w:val="TableParagraph"/>
              <w:spacing w:before="9"/>
              <w:rPr>
                <w:sz w:val="20"/>
              </w:rPr>
            </w:pPr>
          </w:p>
          <w:p w14:paraId="5645DAFB" w14:textId="103DF32A" w:rsidR="007D5CA6" w:rsidRDefault="007D18DE">
            <w:pPr>
              <w:pStyle w:val="TableParagraph"/>
              <w:spacing w:line="276" w:lineRule="auto"/>
              <w:ind w:left="91" w:right="123" w:hanging="1"/>
            </w:pPr>
            <w:r>
              <w:t>Not Used</w:t>
            </w:r>
          </w:p>
        </w:tc>
      </w:tr>
      <w:tr w:rsidR="007D5CA6" w14:paraId="16C2C6CD" w14:textId="77777777" w:rsidTr="008F6F4A">
        <w:trPr>
          <w:trHeight w:hRule="exact" w:val="1709"/>
        </w:trPr>
        <w:tc>
          <w:tcPr>
            <w:tcW w:w="2626" w:type="dxa"/>
          </w:tcPr>
          <w:p w14:paraId="6EB1BE88" w14:textId="77777777" w:rsidR="007D5CA6" w:rsidRDefault="004A453C">
            <w:pPr>
              <w:pStyle w:val="TableParagraph"/>
              <w:spacing w:before="141"/>
              <w:ind w:left="91"/>
              <w:rPr>
                <w:b/>
              </w:rPr>
            </w:pPr>
            <w:r>
              <w:rPr>
                <w:b/>
              </w:rPr>
              <w:t>Extension period</w:t>
            </w:r>
          </w:p>
        </w:tc>
        <w:tc>
          <w:tcPr>
            <w:tcW w:w="6888" w:type="dxa"/>
          </w:tcPr>
          <w:p w14:paraId="33E75002" w14:textId="77777777" w:rsidR="007D5CA6" w:rsidRDefault="007D5CA6">
            <w:pPr>
              <w:pStyle w:val="TableParagraph"/>
              <w:spacing w:before="11"/>
              <w:rPr>
                <w:sz w:val="27"/>
              </w:rPr>
            </w:pPr>
          </w:p>
          <w:p w14:paraId="4BF52615" w14:textId="131041F4" w:rsidR="007D5CA6" w:rsidRDefault="004A453C">
            <w:pPr>
              <w:pStyle w:val="TableParagraph"/>
              <w:spacing w:before="0" w:line="276" w:lineRule="auto"/>
              <w:ind w:left="91" w:right="342"/>
            </w:pPr>
            <w:r>
              <w:t xml:space="preserve">This Call-off Contract can be extended by the Buyer for one period of up to </w:t>
            </w:r>
            <w:r w:rsidR="003B26EC">
              <w:t>12 months</w:t>
            </w:r>
            <w:r>
              <w:t xml:space="preserve">, by giving the Supplier </w:t>
            </w:r>
            <w:r w:rsidR="003B26EC">
              <w:rPr>
                <w:b/>
              </w:rPr>
              <w:t>30 days</w:t>
            </w:r>
            <w:r>
              <w:rPr>
                <w:b/>
              </w:rPr>
              <w:t xml:space="preserve"> </w:t>
            </w:r>
            <w:r>
              <w:t>written notice before its expiry.</w:t>
            </w:r>
          </w:p>
        </w:tc>
      </w:tr>
    </w:tbl>
    <w:p w14:paraId="495171C6" w14:textId="77777777" w:rsidR="007D5CA6" w:rsidRDefault="007D5CA6">
      <w:pPr>
        <w:pStyle w:val="BodyText"/>
        <w:spacing w:before="10"/>
        <w:rPr>
          <w:sz w:val="27"/>
        </w:rPr>
      </w:pPr>
    </w:p>
    <w:p w14:paraId="5486A7D3" w14:textId="77777777" w:rsidR="007D5CA6" w:rsidRDefault="004A453C">
      <w:pPr>
        <w:pStyle w:val="Heading2"/>
        <w:ind w:left="112" w:firstLine="0"/>
      </w:pPr>
      <w:bookmarkStart w:id="4" w:name="Buyer_contractual_details"/>
      <w:bookmarkEnd w:id="4"/>
      <w:r>
        <w:rPr>
          <w:color w:val="414141"/>
        </w:rPr>
        <w:t>Buyer contractual details</w:t>
      </w:r>
    </w:p>
    <w:p w14:paraId="4CE11CE6" w14:textId="77777777" w:rsidR="007D5CA6" w:rsidRDefault="007D5CA6">
      <w:pPr>
        <w:pStyle w:val="BodyText"/>
        <w:spacing w:before="1"/>
        <w:rPr>
          <w:sz w:val="25"/>
        </w:rPr>
      </w:pPr>
    </w:p>
    <w:p w14:paraId="731E75D3" w14:textId="77777777" w:rsidR="007D5CA6" w:rsidRDefault="004A453C">
      <w:pPr>
        <w:pStyle w:val="BodyText"/>
        <w:spacing w:line="276" w:lineRule="auto"/>
        <w:ind w:left="112" w:right="407"/>
      </w:pPr>
      <w:r>
        <w:t>This Order is for the G-Cloud Services outlined below. It is acknowledged by the Parties that the volume of the G-Cloud Services used by the Buyer may vary during this Call-Off Contract.</w:t>
      </w:r>
    </w:p>
    <w:p w14:paraId="729B0A6C" w14:textId="77777777" w:rsidR="007D5CA6" w:rsidRDefault="007D5CA6">
      <w:pPr>
        <w:pStyle w:val="BodyText"/>
        <w:spacing w:before="10"/>
        <w:rPr>
          <w:sz w:val="20"/>
        </w:r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9"/>
        <w:gridCol w:w="6915"/>
      </w:tblGrid>
      <w:tr w:rsidR="007D5CA6" w14:paraId="0339A05A" w14:textId="77777777" w:rsidTr="003B26EC">
        <w:trPr>
          <w:trHeight w:hRule="exact" w:val="1812"/>
        </w:trPr>
        <w:tc>
          <w:tcPr>
            <w:tcW w:w="2599" w:type="dxa"/>
            <w:tcBorders>
              <w:top w:val="single" w:sz="4" w:space="0" w:color="auto"/>
            </w:tcBorders>
          </w:tcPr>
          <w:p w14:paraId="184E0D5E" w14:textId="77777777" w:rsidR="007D5CA6" w:rsidRDefault="007D5CA6">
            <w:pPr>
              <w:pStyle w:val="TableParagraph"/>
              <w:spacing w:before="7"/>
              <w:rPr>
                <w:sz w:val="29"/>
              </w:rPr>
            </w:pPr>
          </w:p>
          <w:p w14:paraId="05637F2E" w14:textId="77777777" w:rsidR="007D5CA6" w:rsidRDefault="004A453C">
            <w:pPr>
              <w:pStyle w:val="TableParagraph"/>
              <w:spacing w:before="0" w:line="276" w:lineRule="auto"/>
              <w:ind w:left="91" w:right="659"/>
              <w:rPr>
                <w:b/>
              </w:rPr>
            </w:pPr>
            <w:r>
              <w:rPr>
                <w:b/>
              </w:rPr>
              <w:t>G-Cloud services required</w:t>
            </w:r>
          </w:p>
        </w:tc>
        <w:tc>
          <w:tcPr>
            <w:tcW w:w="6915" w:type="dxa"/>
            <w:tcBorders>
              <w:top w:val="single" w:sz="4" w:space="0" w:color="auto"/>
            </w:tcBorders>
          </w:tcPr>
          <w:p w14:paraId="5512CBBF" w14:textId="77777777" w:rsidR="007D5CA6" w:rsidRDefault="007D5CA6">
            <w:pPr>
              <w:pStyle w:val="TableParagraph"/>
              <w:spacing w:before="7"/>
              <w:rPr>
                <w:sz w:val="29"/>
              </w:rPr>
            </w:pPr>
          </w:p>
          <w:p w14:paraId="4D1F3587" w14:textId="77777777" w:rsidR="007D5CA6" w:rsidRDefault="004A453C">
            <w:pPr>
              <w:pStyle w:val="TableParagraph"/>
              <w:spacing w:before="0" w:line="276" w:lineRule="auto"/>
              <w:ind w:left="91" w:right="207"/>
            </w:pPr>
            <w:r>
              <w:t>The Services to be provided by the Supplier under the above Lot are listed in Framework Section 2 and outlined below:</w:t>
            </w:r>
          </w:p>
          <w:p w14:paraId="41555F66" w14:textId="0EC63BB0" w:rsidR="007D5CA6" w:rsidRDefault="007D18DE">
            <w:pPr>
              <w:pStyle w:val="TableParagraph"/>
              <w:numPr>
                <w:ilvl w:val="0"/>
                <w:numId w:val="42"/>
              </w:numPr>
              <w:tabs>
                <w:tab w:val="left" w:pos="811"/>
                <w:tab w:val="left" w:pos="812"/>
              </w:tabs>
              <w:spacing w:before="2" w:line="271" w:lineRule="auto"/>
              <w:ind w:right="228" w:hanging="360"/>
            </w:pPr>
            <w:r>
              <w:t>Cloud Software</w:t>
            </w:r>
          </w:p>
        </w:tc>
      </w:tr>
      <w:tr w:rsidR="007D5CA6" w14:paraId="67165B5D" w14:textId="77777777" w:rsidTr="003B26EC">
        <w:trPr>
          <w:trHeight w:hRule="exact" w:val="4336"/>
        </w:trPr>
        <w:tc>
          <w:tcPr>
            <w:tcW w:w="2599" w:type="dxa"/>
          </w:tcPr>
          <w:p w14:paraId="54C95D6F" w14:textId="77777777" w:rsidR="007D5CA6" w:rsidRDefault="007D5CA6">
            <w:pPr>
              <w:pStyle w:val="TableParagraph"/>
              <w:spacing w:before="11"/>
              <w:rPr>
                <w:sz w:val="27"/>
              </w:rPr>
            </w:pPr>
          </w:p>
          <w:p w14:paraId="4C1242C4" w14:textId="77777777" w:rsidR="007D5CA6" w:rsidRDefault="004A453C">
            <w:pPr>
              <w:pStyle w:val="TableParagraph"/>
              <w:spacing w:before="0"/>
              <w:ind w:left="91"/>
              <w:rPr>
                <w:b/>
              </w:rPr>
            </w:pPr>
            <w:r>
              <w:rPr>
                <w:b/>
              </w:rPr>
              <w:t>Location</w:t>
            </w:r>
          </w:p>
        </w:tc>
        <w:tc>
          <w:tcPr>
            <w:tcW w:w="6915" w:type="dxa"/>
          </w:tcPr>
          <w:p w14:paraId="73984911" w14:textId="77777777" w:rsidR="007D5CA6" w:rsidRDefault="007D5CA6">
            <w:pPr>
              <w:pStyle w:val="TableParagraph"/>
              <w:spacing w:before="11"/>
              <w:rPr>
                <w:sz w:val="27"/>
              </w:rPr>
            </w:pPr>
          </w:p>
          <w:p w14:paraId="67AB4E6B" w14:textId="77777777" w:rsidR="003B26EC" w:rsidRPr="003B26EC" w:rsidRDefault="003B26EC" w:rsidP="003B26EC">
            <w:pPr>
              <w:autoSpaceDE/>
              <w:autoSpaceDN/>
              <w:rPr>
                <w:rFonts w:eastAsia="Helvetica Neue"/>
                <w:sz w:val="24"/>
                <w:szCs w:val="24"/>
                <w:lang w:val="en-GB"/>
              </w:rPr>
            </w:pPr>
            <w:r w:rsidRPr="003B26EC">
              <w:rPr>
                <w:rFonts w:eastAsia="Helvetica Neue"/>
                <w:sz w:val="24"/>
                <w:szCs w:val="24"/>
                <w:lang w:val="en-GB"/>
              </w:rPr>
              <w:t xml:space="preserve">The Services will be delivered to Client offices at Locations either onsite and/or remotely from ICS offices at Basingstoke in the UK. These shall include, but not be limited to the client offices </w:t>
            </w:r>
            <w:proofErr w:type="gramStart"/>
            <w:r w:rsidRPr="003B26EC">
              <w:rPr>
                <w:rFonts w:eastAsia="Helvetica Neue"/>
                <w:sz w:val="24"/>
                <w:szCs w:val="24"/>
                <w:lang w:val="en-GB"/>
              </w:rPr>
              <w:t>at;</w:t>
            </w:r>
            <w:proofErr w:type="gramEnd"/>
            <w:r w:rsidRPr="003B26EC">
              <w:rPr>
                <w:rFonts w:eastAsia="Helvetica Neue"/>
                <w:sz w:val="24"/>
                <w:szCs w:val="24"/>
                <w:lang w:val="en-GB"/>
              </w:rPr>
              <w:t xml:space="preserve"> </w:t>
            </w:r>
          </w:p>
          <w:p w14:paraId="31EC4719" w14:textId="77777777" w:rsidR="003B26EC" w:rsidRPr="003B26EC" w:rsidRDefault="003B26EC" w:rsidP="003B26EC">
            <w:pPr>
              <w:autoSpaceDE/>
              <w:autoSpaceDN/>
              <w:rPr>
                <w:rFonts w:eastAsia="Helvetica Neue"/>
                <w:sz w:val="24"/>
                <w:szCs w:val="24"/>
                <w:lang w:val="en-GB"/>
              </w:rPr>
            </w:pPr>
          </w:p>
          <w:p w14:paraId="507056F5" w14:textId="77777777" w:rsidR="003B26EC" w:rsidRPr="003B26EC" w:rsidRDefault="003B26EC" w:rsidP="003B26EC">
            <w:pPr>
              <w:numPr>
                <w:ilvl w:val="0"/>
                <w:numId w:val="44"/>
              </w:numPr>
              <w:autoSpaceDE/>
              <w:autoSpaceDN/>
              <w:spacing w:after="200" w:line="276" w:lineRule="auto"/>
              <w:contextualSpacing/>
              <w:rPr>
                <w:rFonts w:eastAsia="Helvetica Neue"/>
                <w:sz w:val="24"/>
                <w:szCs w:val="24"/>
                <w:lang w:val="en-GB"/>
              </w:rPr>
            </w:pPr>
            <w:r w:rsidRPr="003B26EC">
              <w:rPr>
                <w:rFonts w:eastAsia="Helvetica Neue"/>
                <w:sz w:val="24"/>
                <w:szCs w:val="24"/>
                <w:lang w:val="en-GB"/>
              </w:rPr>
              <w:t>Crown Prosecution Service, 4 South Parade, Wakefield, West Yorkshire, WF1 1LR</w:t>
            </w:r>
          </w:p>
          <w:p w14:paraId="00C4DCC9" w14:textId="77777777" w:rsidR="003B26EC" w:rsidRPr="003B26EC" w:rsidRDefault="003B26EC" w:rsidP="003B26EC">
            <w:pPr>
              <w:autoSpaceDE/>
              <w:autoSpaceDN/>
              <w:ind w:left="720"/>
              <w:contextualSpacing/>
              <w:rPr>
                <w:rFonts w:eastAsia="Helvetica Neue"/>
                <w:sz w:val="24"/>
                <w:szCs w:val="24"/>
                <w:lang w:val="en-GB"/>
              </w:rPr>
            </w:pPr>
          </w:p>
          <w:p w14:paraId="1B56AE17" w14:textId="77777777" w:rsidR="003B26EC" w:rsidRPr="003B26EC" w:rsidRDefault="003B26EC" w:rsidP="003B26EC">
            <w:pPr>
              <w:numPr>
                <w:ilvl w:val="0"/>
                <w:numId w:val="44"/>
              </w:numPr>
              <w:autoSpaceDE/>
              <w:autoSpaceDN/>
              <w:spacing w:after="200" w:line="276" w:lineRule="auto"/>
              <w:contextualSpacing/>
              <w:rPr>
                <w:rFonts w:eastAsia="Helvetica Neue"/>
                <w:sz w:val="24"/>
                <w:szCs w:val="24"/>
                <w:lang w:val="en-GB"/>
              </w:rPr>
            </w:pPr>
            <w:r w:rsidRPr="003B26EC">
              <w:rPr>
                <w:rFonts w:eastAsia="Helvetica Neue"/>
                <w:sz w:val="24"/>
                <w:szCs w:val="24"/>
                <w:lang w:val="en-GB"/>
              </w:rPr>
              <w:t>Crown Prosecution Service, 102 Petty France, London, SW1H 9EA</w:t>
            </w:r>
          </w:p>
          <w:p w14:paraId="67615C21" w14:textId="77777777" w:rsidR="003B26EC" w:rsidRPr="003B26EC" w:rsidRDefault="003B26EC" w:rsidP="003B26EC">
            <w:pPr>
              <w:autoSpaceDE/>
              <w:autoSpaceDN/>
              <w:rPr>
                <w:rFonts w:eastAsia="Helvetica Neue"/>
                <w:sz w:val="24"/>
                <w:szCs w:val="24"/>
                <w:lang w:val="en-GB"/>
              </w:rPr>
            </w:pPr>
          </w:p>
          <w:p w14:paraId="1D18570A" w14:textId="77777777" w:rsidR="003B26EC" w:rsidRPr="003B26EC" w:rsidRDefault="003B26EC" w:rsidP="003B26EC">
            <w:pPr>
              <w:numPr>
                <w:ilvl w:val="0"/>
                <w:numId w:val="44"/>
              </w:numPr>
              <w:autoSpaceDE/>
              <w:autoSpaceDN/>
              <w:spacing w:after="200" w:line="276" w:lineRule="auto"/>
              <w:contextualSpacing/>
              <w:rPr>
                <w:rFonts w:eastAsia="Helvetica Neue"/>
                <w:sz w:val="24"/>
                <w:szCs w:val="24"/>
                <w:lang w:val="en-GB"/>
              </w:rPr>
            </w:pPr>
            <w:r w:rsidRPr="003B26EC">
              <w:rPr>
                <w:rFonts w:eastAsia="Helvetica Neue"/>
                <w:sz w:val="24"/>
                <w:szCs w:val="24"/>
                <w:lang w:val="en-GB"/>
              </w:rPr>
              <w:t xml:space="preserve">Crown Prosecution Service, Foss House, </w:t>
            </w:r>
            <w:proofErr w:type="spellStart"/>
            <w:r w:rsidRPr="003B26EC">
              <w:rPr>
                <w:rFonts w:eastAsia="Helvetica Neue"/>
                <w:sz w:val="24"/>
                <w:szCs w:val="24"/>
                <w:lang w:val="en-GB"/>
              </w:rPr>
              <w:t>Peasholme</w:t>
            </w:r>
            <w:proofErr w:type="spellEnd"/>
            <w:r w:rsidRPr="003B26EC">
              <w:rPr>
                <w:rFonts w:eastAsia="Helvetica Neue"/>
                <w:sz w:val="24"/>
                <w:szCs w:val="24"/>
                <w:lang w:val="en-GB"/>
              </w:rPr>
              <w:t xml:space="preserve"> Green, York, YO1 7PX</w:t>
            </w:r>
          </w:p>
          <w:p w14:paraId="343818A6" w14:textId="68AD9EA0" w:rsidR="007D5CA6" w:rsidRDefault="007D5CA6">
            <w:pPr>
              <w:pStyle w:val="TableParagraph"/>
              <w:spacing w:before="0" w:line="276" w:lineRule="auto"/>
              <w:ind w:left="91" w:right="98"/>
            </w:pPr>
          </w:p>
        </w:tc>
      </w:tr>
      <w:tr w:rsidR="007D5CA6" w14:paraId="7DB2F0FD" w14:textId="77777777" w:rsidTr="003B26EC">
        <w:trPr>
          <w:trHeight w:hRule="exact" w:val="3072"/>
        </w:trPr>
        <w:tc>
          <w:tcPr>
            <w:tcW w:w="2599" w:type="dxa"/>
          </w:tcPr>
          <w:p w14:paraId="5FBBEE6D" w14:textId="77777777" w:rsidR="007D5CA6" w:rsidRDefault="007D5CA6">
            <w:pPr>
              <w:pStyle w:val="TableParagraph"/>
              <w:spacing w:before="11"/>
              <w:rPr>
                <w:sz w:val="27"/>
              </w:rPr>
            </w:pPr>
          </w:p>
          <w:p w14:paraId="47B6BE2A" w14:textId="77777777" w:rsidR="007D5CA6" w:rsidRDefault="004A453C">
            <w:pPr>
              <w:pStyle w:val="TableParagraph"/>
              <w:spacing w:before="0"/>
              <w:ind w:left="91"/>
              <w:rPr>
                <w:b/>
              </w:rPr>
            </w:pPr>
            <w:r>
              <w:rPr>
                <w:b/>
              </w:rPr>
              <w:t>Quality standards</w:t>
            </w:r>
          </w:p>
        </w:tc>
        <w:tc>
          <w:tcPr>
            <w:tcW w:w="6915" w:type="dxa"/>
          </w:tcPr>
          <w:p w14:paraId="48AA20AE" w14:textId="77777777" w:rsidR="007D5CA6" w:rsidRDefault="007D5CA6">
            <w:pPr>
              <w:pStyle w:val="TableParagraph"/>
              <w:spacing w:before="11"/>
              <w:rPr>
                <w:sz w:val="27"/>
              </w:rPr>
            </w:pPr>
          </w:p>
          <w:p w14:paraId="41B4A1BB" w14:textId="77777777" w:rsidR="007D5CA6" w:rsidRDefault="004A453C">
            <w:pPr>
              <w:pStyle w:val="TableParagraph"/>
              <w:spacing w:before="0"/>
              <w:ind w:left="91"/>
            </w:pPr>
            <w:r>
              <w:t>The quality standards required for this Call-Off Contract are</w:t>
            </w:r>
          </w:p>
          <w:p w14:paraId="49AD59B3" w14:textId="77777777" w:rsidR="007D5CA6" w:rsidRDefault="004A453C">
            <w:pPr>
              <w:pStyle w:val="TableParagraph"/>
              <w:tabs>
                <w:tab w:val="left" w:pos="811"/>
              </w:tabs>
              <w:spacing w:before="37" w:line="252" w:lineRule="exact"/>
              <w:ind w:left="451"/>
            </w:pPr>
            <w:r>
              <w:t>•</w:t>
            </w:r>
            <w:r>
              <w:tab/>
              <w:t>ISO27001</w:t>
            </w:r>
          </w:p>
          <w:p w14:paraId="1A570EE8" w14:textId="77777777" w:rsidR="007D5CA6" w:rsidRDefault="004A453C">
            <w:pPr>
              <w:pStyle w:val="TableParagraph"/>
              <w:numPr>
                <w:ilvl w:val="0"/>
                <w:numId w:val="41"/>
              </w:numPr>
              <w:tabs>
                <w:tab w:val="left" w:pos="811"/>
                <w:tab w:val="left" w:pos="812"/>
              </w:tabs>
              <w:spacing w:before="0"/>
              <w:ind w:right="236" w:hanging="360"/>
            </w:pPr>
            <w:r>
              <w:t xml:space="preserve">Government Security Standards </w:t>
            </w:r>
            <w:hyperlink r:id="rId10">
              <w:r>
                <w:rPr>
                  <w:color w:val="0000FF"/>
                  <w:spacing w:val="-1"/>
                  <w:u w:val="single" w:color="0000FF"/>
                </w:rPr>
                <w:t xml:space="preserve">https://www.gov.uk/government/publications/security- </w:t>
              </w:r>
            </w:hyperlink>
            <w:hyperlink r:id="rId11">
              <w:r>
                <w:rPr>
                  <w:color w:val="0000FF"/>
                  <w:u w:val="single" w:color="0000FF"/>
                </w:rPr>
                <w:t>policy-framework/</w:t>
              </w:r>
              <w:proofErr w:type="spellStart"/>
              <w:r>
                <w:rPr>
                  <w:color w:val="0000FF"/>
                  <w:u w:val="single" w:color="0000FF"/>
                </w:rPr>
                <w:t>hmg</w:t>
              </w:r>
              <w:proofErr w:type="spellEnd"/>
              <w:r>
                <w:rPr>
                  <w:color w:val="0000FF"/>
                  <w:u w:val="single" w:color="0000FF"/>
                </w:rPr>
                <w:t>-security-policy-framework</w:t>
              </w:r>
            </w:hyperlink>
          </w:p>
          <w:p w14:paraId="18E39CD2" w14:textId="77777777" w:rsidR="007D5CA6" w:rsidRDefault="004A453C">
            <w:pPr>
              <w:pStyle w:val="TableParagraph"/>
              <w:numPr>
                <w:ilvl w:val="0"/>
                <w:numId w:val="41"/>
              </w:numPr>
              <w:tabs>
                <w:tab w:val="left" w:pos="811"/>
                <w:tab w:val="left" w:pos="812"/>
              </w:tabs>
              <w:spacing w:before="2"/>
              <w:ind w:hanging="360"/>
            </w:pPr>
            <w:r>
              <w:t>ISO9001 compliance (quality</w:t>
            </w:r>
            <w:r>
              <w:rPr>
                <w:spacing w:val="-14"/>
              </w:rPr>
              <w:t xml:space="preserve"> </w:t>
            </w:r>
            <w:r>
              <w:t>management)</w:t>
            </w:r>
          </w:p>
          <w:p w14:paraId="6F03E327" w14:textId="77777777" w:rsidR="007D5CA6" w:rsidRDefault="007D5CA6">
            <w:pPr>
              <w:pStyle w:val="TableParagraph"/>
              <w:spacing w:before="0"/>
              <w:rPr>
                <w:sz w:val="24"/>
              </w:rPr>
            </w:pPr>
          </w:p>
          <w:p w14:paraId="032E3839" w14:textId="77777777" w:rsidR="007D5CA6" w:rsidRDefault="007D5CA6">
            <w:pPr>
              <w:pStyle w:val="TableParagraph"/>
              <w:spacing w:before="10"/>
              <w:rPr>
                <w:sz w:val="18"/>
              </w:rPr>
            </w:pPr>
          </w:p>
          <w:p w14:paraId="1F2F894C" w14:textId="77777777" w:rsidR="007D5CA6" w:rsidRDefault="004A453C">
            <w:pPr>
              <w:pStyle w:val="TableParagraph"/>
              <w:spacing w:before="0" w:line="276" w:lineRule="auto"/>
              <w:ind w:left="91" w:right="843"/>
            </w:pPr>
            <w:r>
              <w:t>All deliverables shall be reviewed by the Buyer prior to acceptance by the Buyer.</w:t>
            </w:r>
          </w:p>
        </w:tc>
      </w:tr>
      <w:tr w:rsidR="007D5CA6" w14:paraId="547EF5AD" w14:textId="77777777" w:rsidTr="003B26EC">
        <w:trPr>
          <w:trHeight w:hRule="exact" w:val="3367"/>
        </w:trPr>
        <w:tc>
          <w:tcPr>
            <w:tcW w:w="2599" w:type="dxa"/>
          </w:tcPr>
          <w:p w14:paraId="54D41C96" w14:textId="77777777" w:rsidR="007D5CA6" w:rsidRDefault="007D5CA6">
            <w:pPr>
              <w:pStyle w:val="TableParagraph"/>
              <w:spacing w:before="7"/>
              <w:rPr>
                <w:sz w:val="29"/>
              </w:rPr>
            </w:pPr>
          </w:p>
          <w:p w14:paraId="685977F0" w14:textId="77777777" w:rsidR="007D5CA6" w:rsidRDefault="004A453C">
            <w:pPr>
              <w:pStyle w:val="TableParagraph"/>
              <w:spacing w:before="0"/>
              <w:ind w:left="91"/>
              <w:rPr>
                <w:b/>
              </w:rPr>
            </w:pPr>
            <w:r>
              <w:rPr>
                <w:b/>
              </w:rPr>
              <w:t>Technical standards:</w:t>
            </w:r>
          </w:p>
        </w:tc>
        <w:tc>
          <w:tcPr>
            <w:tcW w:w="6915" w:type="dxa"/>
          </w:tcPr>
          <w:p w14:paraId="4B5B1D09" w14:textId="77777777" w:rsidR="007D5CA6" w:rsidRDefault="004A453C">
            <w:pPr>
              <w:pStyle w:val="TableParagraph"/>
              <w:spacing w:before="101" w:line="276" w:lineRule="auto"/>
              <w:ind w:left="91" w:right="122"/>
            </w:pPr>
            <w:r>
              <w:t>The technical standards required for this Call-Off Contract are as defined in the Service Description contained within Schedule 1 and Schedule 2.</w:t>
            </w:r>
          </w:p>
          <w:p w14:paraId="0175BCDD" w14:textId="77777777" w:rsidR="007D5CA6" w:rsidRDefault="007D5CA6">
            <w:pPr>
              <w:pStyle w:val="TableParagraph"/>
              <w:spacing w:before="10"/>
              <w:rPr>
                <w:sz w:val="20"/>
              </w:rPr>
            </w:pPr>
          </w:p>
          <w:p w14:paraId="1CDB0E8E" w14:textId="77777777" w:rsidR="007D5CA6" w:rsidRDefault="004A453C">
            <w:pPr>
              <w:pStyle w:val="TableParagraph"/>
              <w:spacing w:before="0" w:line="276" w:lineRule="auto"/>
              <w:ind w:left="91" w:right="110"/>
            </w:pPr>
            <w:r>
              <w:t xml:space="preserve">Where the Supplier directly provides the Buyer with services the following technical standards shall apply: Compliance with all government security requirements, government offshoring policy, cloud security principles, government data handling standards and </w:t>
            </w:r>
            <w:proofErr w:type="spellStart"/>
            <w:r>
              <w:t>localised</w:t>
            </w:r>
            <w:proofErr w:type="spellEnd"/>
            <w:r>
              <w:t xml:space="preserve"> constraints of the host department.</w:t>
            </w:r>
          </w:p>
          <w:p w14:paraId="1ACA0DC5" w14:textId="77777777" w:rsidR="007D5CA6" w:rsidRDefault="004A453C">
            <w:pPr>
              <w:pStyle w:val="TableParagraph"/>
              <w:spacing w:before="0" w:line="278" w:lineRule="auto"/>
              <w:ind w:left="91" w:right="648"/>
            </w:pPr>
            <w:r>
              <w:t>Microsoft best practice standards shall be applied where appropriate.</w:t>
            </w:r>
          </w:p>
        </w:tc>
      </w:tr>
      <w:tr w:rsidR="003B26EC" w14:paraId="529E20F9" w14:textId="77777777" w:rsidTr="003B26EC">
        <w:trPr>
          <w:trHeight w:hRule="exact" w:val="1051"/>
        </w:trPr>
        <w:tc>
          <w:tcPr>
            <w:tcW w:w="2599" w:type="dxa"/>
          </w:tcPr>
          <w:p w14:paraId="25A3CB66" w14:textId="77777777" w:rsidR="003B26EC" w:rsidRDefault="003B26EC" w:rsidP="003B26EC">
            <w:pPr>
              <w:pStyle w:val="TableParagraph"/>
              <w:spacing w:before="11"/>
              <w:rPr>
                <w:sz w:val="27"/>
              </w:rPr>
            </w:pPr>
          </w:p>
          <w:p w14:paraId="17BEC63F" w14:textId="77777777" w:rsidR="003B26EC" w:rsidRDefault="003B26EC" w:rsidP="003B26EC">
            <w:pPr>
              <w:pStyle w:val="TableParagraph"/>
              <w:spacing w:before="0" w:line="276" w:lineRule="auto"/>
              <w:ind w:left="91" w:right="1135"/>
              <w:rPr>
                <w:b/>
              </w:rPr>
            </w:pPr>
            <w:r>
              <w:rPr>
                <w:b/>
              </w:rPr>
              <w:t>Service level agreement:</w:t>
            </w:r>
          </w:p>
        </w:tc>
        <w:tc>
          <w:tcPr>
            <w:tcW w:w="6915" w:type="dxa"/>
          </w:tcPr>
          <w:p w14:paraId="7EB9406B" w14:textId="77777777" w:rsidR="003B26EC" w:rsidRDefault="003B26EC" w:rsidP="003B26EC">
            <w:pPr>
              <w:pStyle w:val="TableParagraph"/>
              <w:tabs>
                <w:tab w:val="left" w:pos="1171"/>
                <w:tab w:val="left" w:pos="1172"/>
              </w:tabs>
              <w:spacing w:line="276" w:lineRule="auto"/>
              <w:ind w:right="266"/>
              <w:rPr>
                <w:rFonts w:eastAsia="Helvetica Neue"/>
              </w:rPr>
            </w:pPr>
          </w:p>
          <w:p w14:paraId="1806A96B" w14:textId="3D123648" w:rsidR="003B26EC" w:rsidRDefault="003B26EC" w:rsidP="003B26EC">
            <w:pPr>
              <w:pStyle w:val="TableParagraph"/>
              <w:tabs>
                <w:tab w:val="left" w:pos="1171"/>
                <w:tab w:val="left" w:pos="1172"/>
              </w:tabs>
              <w:spacing w:line="276" w:lineRule="auto"/>
              <w:ind w:right="266"/>
            </w:pPr>
            <w:r w:rsidRPr="00E45CDE">
              <w:rPr>
                <w:rFonts w:eastAsia="Helvetica Neue"/>
              </w:rPr>
              <w:t>Not used</w:t>
            </w:r>
          </w:p>
        </w:tc>
      </w:tr>
    </w:tbl>
    <w:p w14:paraId="1763C5A7" w14:textId="77777777" w:rsidR="007D5CA6" w:rsidRDefault="007D5CA6">
      <w:pPr>
        <w:spacing w:line="276" w:lineRule="auto"/>
        <w:sectPr w:rsidR="007D5CA6">
          <w:pgSz w:w="11910" w:h="16840"/>
          <w:pgMar w:top="1100" w:right="1020" w:bottom="1140" w:left="1020" w:header="0" w:footer="960" w:gutter="0"/>
          <w:cols w:space="720"/>
        </w:sect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596"/>
        <w:gridCol w:w="7049"/>
      </w:tblGrid>
      <w:tr w:rsidR="007D5CA6" w14:paraId="00FDB650" w14:textId="77777777" w:rsidTr="007D18DE">
        <w:trPr>
          <w:trHeight w:hRule="exact" w:val="4459"/>
        </w:trPr>
        <w:tc>
          <w:tcPr>
            <w:tcW w:w="2596" w:type="dxa"/>
          </w:tcPr>
          <w:p w14:paraId="69A25F4C" w14:textId="77777777" w:rsidR="007D5CA6" w:rsidRDefault="007D5CA6">
            <w:pPr>
              <w:pStyle w:val="TableParagraph"/>
              <w:spacing w:before="7"/>
              <w:rPr>
                <w:sz w:val="29"/>
              </w:rPr>
            </w:pPr>
          </w:p>
          <w:p w14:paraId="152ED954" w14:textId="77777777" w:rsidR="007D5CA6" w:rsidRDefault="004A453C">
            <w:pPr>
              <w:pStyle w:val="TableParagraph"/>
              <w:spacing w:before="0" w:line="278" w:lineRule="auto"/>
              <w:ind w:left="91" w:right="757"/>
              <w:rPr>
                <w:b/>
              </w:rPr>
            </w:pPr>
            <w:r>
              <w:rPr>
                <w:b/>
              </w:rPr>
              <w:t>Limit on Parties’ liability</w:t>
            </w:r>
          </w:p>
        </w:tc>
        <w:tc>
          <w:tcPr>
            <w:tcW w:w="7049" w:type="dxa"/>
          </w:tcPr>
          <w:p w14:paraId="41542283" w14:textId="77777777" w:rsidR="007D5CA6" w:rsidRDefault="007D5CA6">
            <w:pPr>
              <w:pStyle w:val="TableParagraph"/>
              <w:spacing w:before="7"/>
              <w:rPr>
                <w:sz w:val="29"/>
              </w:rPr>
            </w:pPr>
          </w:p>
          <w:p w14:paraId="03FFDD22" w14:textId="77777777" w:rsidR="003B26EC" w:rsidRPr="003B26EC" w:rsidRDefault="003B26EC" w:rsidP="003B26EC">
            <w:pPr>
              <w:autoSpaceDE/>
              <w:autoSpaceDN/>
              <w:spacing w:line="276" w:lineRule="auto"/>
              <w:rPr>
                <w:rFonts w:eastAsia="Helvetica Neue"/>
                <w:sz w:val="24"/>
                <w:szCs w:val="24"/>
                <w:lang w:val="en-GB"/>
              </w:rPr>
            </w:pPr>
            <w:r w:rsidRPr="003B26EC">
              <w:rPr>
                <w:rFonts w:eastAsia="Helvetica Neue"/>
                <w:sz w:val="24"/>
                <w:szCs w:val="24"/>
                <w:lang w:val="en-GB"/>
              </w:rPr>
              <w:t xml:space="preserve">The annual total liability of either Party for all Property defaults will not exceed one million pounds (£1m) </w:t>
            </w:r>
          </w:p>
          <w:p w14:paraId="09D30219" w14:textId="77777777" w:rsidR="003B26EC" w:rsidRPr="003B26EC" w:rsidRDefault="003B26EC" w:rsidP="003B26EC">
            <w:pPr>
              <w:autoSpaceDE/>
              <w:autoSpaceDN/>
              <w:spacing w:line="276" w:lineRule="auto"/>
              <w:rPr>
                <w:rFonts w:eastAsia="Helvetica Neue"/>
                <w:sz w:val="24"/>
                <w:szCs w:val="24"/>
                <w:lang w:val="en-GB"/>
              </w:rPr>
            </w:pPr>
          </w:p>
          <w:p w14:paraId="7F043B04" w14:textId="77777777" w:rsidR="003B26EC" w:rsidRPr="003B26EC" w:rsidRDefault="003B26EC" w:rsidP="003B26EC">
            <w:pPr>
              <w:autoSpaceDE/>
              <w:autoSpaceDN/>
              <w:spacing w:line="276" w:lineRule="auto"/>
              <w:rPr>
                <w:rFonts w:eastAsia="Helvetica Neue"/>
                <w:sz w:val="24"/>
                <w:szCs w:val="24"/>
                <w:lang w:val="en-GB"/>
              </w:rPr>
            </w:pPr>
            <w:r w:rsidRPr="003B26EC">
              <w:rPr>
                <w:rFonts w:eastAsia="Helvetica Neue"/>
                <w:sz w:val="24"/>
                <w:szCs w:val="24"/>
                <w:lang w:val="en-GB"/>
              </w:rPr>
              <w:t>The annual total liability for Buyer Data defaults will not exceed one million pounds (£1m) or 125% of the Charges payable by the Buyer to the Supplier during the Call-Off Contract Term (whichever is the greater).</w:t>
            </w:r>
          </w:p>
          <w:p w14:paraId="605902A9" w14:textId="77777777" w:rsidR="003B26EC" w:rsidRPr="003B26EC" w:rsidRDefault="003B26EC" w:rsidP="003B26EC">
            <w:pPr>
              <w:autoSpaceDE/>
              <w:autoSpaceDN/>
              <w:spacing w:line="276" w:lineRule="auto"/>
              <w:rPr>
                <w:rFonts w:eastAsia="Helvetica Neue"/>
                <w:sz w:val="24"/>
                <w:szCs w:val="24"/>
                <w:lang w:val="en-GB"/>
              </w:rPr>
            </w:pPr>
          </w:p>
          <w:p w14:paraId="51C7F120" w14:textId="77777777" w:rsidR="003B26EC" w:rsidRPr="003B26EC" w:rsidRDefault="003B26EC" w:rsidP="003B26EC">
            <w:pPr>
              <w:autoSpaceDE/>
              <w:autoSpaceDN/>
              <w:spacing w:line="276" w:lineRule="auto"/>
              <w:rPr>
                <w:rFonts w:eastAsia="Helvetica Neue"/>
                <w:sz w:val="24"/>
                <w:szCs w:val="24"/>
                <w:lang w:val="en-GB"/>
              </w:rPr>
            </w:pPr>
            <w:r w:rsidRPr="003B26EC">
              <w:rPr>
                <w:rFonts w:eastAsia="Helvetica Neue"/>
                <w:sz w:val="24"/>
                <w:szCs w:val="24"/>
                <w:lang w:val="en-GB"/>
              </w:rPr>
              <w:t>The annual total liability for all other defaults will not exceed the greater of one million pounds (£1m) or 125% of the Charges payable by the Buyer to the Supplier during the Call-Off Contract Term (whichever is the greater).</w:t>
            </w:r>
          </w:p>
          <w:p w14:paraId="786976C1" w14:textId="3E595432" w:rsidR="007D5CA6" w:rsidRDefault="007D5CA6">
            <w:pPr>
              <w:pStyle w:val="TableParagraph"/>
              <w:spacing w:before="0" w:line="276" w:lineRule="auto"/>
              <w:ind w:left="91" w:right="293"/>
            </w:pPr>
          </w:p>
        </w:tc>
      </w:tr>
      <w:tr w:rsidR="007D5CA6" w14:paraId="4AD5A459" w14:textId="77777777" w:rsidTr="007D18DE">
        <w:trPr>
          <w:trHeight w:hRule="exact" w:val="4314"/>
        </w:trPr>
        <w:tc>
          <w:tcPr>
            <w:tcW w:w="2596" w:type="dxa"/>
          </w:tcPr>
          <w:p w14:paraId="2047D9A1" w14:textId="77777777" w:rsidR="007D5CA6" w:rsidRDefault="007D5CA6">
            <w:pPr>
              <w:pStyle w:val="TableParagraph"/>
              <w:spacing w:before="11"/>
              <w:rPr>
                <w:sz w:val="27"/>
              </w:rPr>
            </w:pPr>
          </w:p>
          <w:p w14:paraId="7F74C2A9" w14:textId="77777777" w:rsidR="007D5CA6" w:rsidRDefault="004A453C">
            <w:pPr>
              <w:pStyle w:val="TableParagraph"/>
              <w:spacing w:before="0"/>
              <w:ind w:left="91"/>
              <w:rPr>
                <w:b/>
              </w:rPr>
            </w:pPr>
            <w:r>
              <w:rPr>
                <w:b/>
              </w:rPr>
              <w:t>Insurance</w:t>
            </w:r>
          </w:p>
        </w:tc>
        <w:tc>
          <w:tcPr>
            <w:tcW w:w="7049" w:type="dxa"/>
          </w:tcPr>
          <w:p w14:paraId="3D5CDC8C" w14:textId="77777777" w:rsidR="007D5CA6" w:rsidRDefault="007D5CA6">
            <w:pPr>
              <w:pStyle w:val="TableParagraph"/>
              <w:spacing w:before="11"/>
              <w:rPr>
                <w:sz w:val="27"/>
              </w:rPr>
            </w:pPr>
          </w:p>
          <w:p w14:paraId="2E85AE91" w14:textId="77777777" w:rsidR="007D5CA6" w:rsidRDefault="004A453C">
            <w:pPr>
              <w:pStyle w:val="TableParagraph"/>
              <w:spacing w:before="0"/>
              <w:ind w:left="91"/>
            </w:pPr>
            <w:r>
              <w:t>The insurance(s) required will be:</w:t>
            </w:r>
          </w:p>
          <w:p w14:paraId="5986C3FF" w14:textId="17CB712D" w:rsidR="007D5CA6" w:rsidRDefault="004A453C">
            <w:pPr>
              <w:pStyle w:val="TableParagraph"/>
              <w:numPr>
                <w:ilvl w:val="0"/>
                <w:numId w:val="39"/>
              </w:numPr>
              <w:tabs>
                <w:tab w:val="left" w:pos="849"/>
                <w:tab w:val="left" w:pos="850"/>
              </w:tabs>
              <w:spacing w:before="37" w:line="278" w:lineRule="auto"/>
              <w:ind w:right="284" w:hanging="360"/>
            </w:pPr>
            <w:r>
              <w:t xml:space="preserve">A minimum insurance period of </w:t>
            </w:r>
            <w:r w:rsidR="001477DD">
              <w:t>1</w:t>
            </w:r>
            <w:r>
              <w:t xml:space="preserve"> year following the expiration or Ending of this Call-Off</w:t>
            </w:r>
            <w:r>
              <w:rPr>
                <w:spacing w:val="-16"/>
              </w:rPr>
              <w:t xml:space="preserve"> </w:t>
            </w:r>
            <w:r>
              <w:t>Contract</w:t>
            </w:r>
          </w:p>
          <w:p w14:paraId="2219E6E1" w14:textId="77777777" w:rsidR="007D5CA6" w:rsidRDefault="004A453C">
            <w:pPr>
              <w:pStyle w:val="TableParagraph"/>
              <w:numPr>
                <w:ilvl w:val="0"/>
                <w:numId w:val="39"/>
              </w:numPr>
              <w:tabs>
                <w:tab w:val="left" w:pos="811"/>
                <w:tab w:val="left" w:pos="812"/>
              </w:tabs>
              <w:spacing w:before="0" w:line="276" w:lineRule="auto"/>
              <w:ind w:right="177" w:hanging="360"/>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w:t>
            </w:r>
            <w:r>
              <w:rPr>
                <w:spacing w:val="-17"/>
              </w:rPr>
              <w:t xml:space="preserve"> </w:t>
            </w:r>
            <w:r>
              <w:t>Law)</w:t>
            </w:r>
          </w:p>
          <w:p w14:paraId="56BB0607" w14:textId="77777777" w:rsidR="007D5CA6" w:rsidRDefault="007D5CA6">
            <w:pPr>
              <w:pStyle w:val="TableParagraph"/>
              <w:rPr>
                <w:sz w:val="21"/>
              </w:rPr>
            </w:pPr>
          </w:p>
          <w:p w14:paraId="5FE30E89" w14:textId="77777777" w:rsidR="007D5CA6" w:rsidRDefault="004A453C">
            <w:pPr>
              <w:pStyle w:val="TableParagraph"/>
              <w:spacing w:before="0"/>
              <w:ind w:left="129"/>
            </w:pPr>
            <w:r>
              <w:t>Employers' liability insurance with a minimum limit of</w:t>
            </w:r>
          </w:p>
          <w:p w14:paraId="24B18F5D" w14:textId="77777777" w:rsidR="007D5CA6" w:rsidRDefault="004A453C">
            <w:pPr>
              <w:pStyle w:val="TableParagraph"/>
              <w:spacing w:before="39"/>
              <w:ind w:left="91"/>
            </w:pPr>
            <w:r>
              <w:t>£5,000,000 or any higher minimum limit required by Law</w:t>
            </w:r>
          </w:p>
        </w:tc>
      </w:tr>
      <w:tr w:rsidR="007D5CA6" w14:paraId="50CDA397" w14:textId="77777777" w:rsidTr="007D18DE">
        <w:trPr>
          <w:trHeight w:hRule="exact" w:val="1321"/>
        </w:trPr>
        <w:tc>
          <w:tcPr>
            <w:tcW w:w="2596" w:type="dxa"/>
          </w:tcPr>
          <w:p w14:paraId="010EC1B4" w14:textId="77777777" w:rsidR="007D5CA6" w:rsidRDefault="007D5CA6">
            <w:pPr>
              <w:pStyle w:val="TableParagraph"/>
              <w:spacing w:before="7"/>
              <w:rPr>
                <w:sz w:val="29"/>
              </w:rPr>
            </w:pPr>
          </w:p>
          <w:p w14:paraId="2E29C1ED" w14:textId="77777777" w:rsidR="007D5CA6" w:rsidRDefault="004A453C">
            <w:pPr>
              <w:pStyle w:val="TableParagraph"/>
              <w:spacing w:before="0"/>
              <w:ind w:left="91"/>
              <w:rPr>
                <w:b/>
              </w:rPr>
            </w:pPr>
            <w:r>
              <w:rPr>
                <w:b/>
              </w:rPr>
              <w:t>Force majeure</w:t>
            </w:r>
          </w:p>
        </w:tc>
        <w:tc>
          <w:tcPr>
            <w:tcW w:w="7049" w:type="dxa"/>
          </w:tcPr>
          <w:p w14:paraId="13016908" w14:textId="77777777" w:rsidR="007D5CA6" w:rsidRDefault="007D5CA6">
            <w:pPr>
              <w:pStyle w:val="TableParagraph"/>
              <w:spacing w:before="7"/>
              <w:rPr>
                <w:sz w:val="29"/>
              </w:rPr>
            </w:pPr>
          </w:p>
          <w:p w14:paraId="38272545" w14:textId="77777777" w:rsidR="007D5CA6" w:rsidRDefault="004A453C">
            <w:pPr>
              <w:pStyle w:val="TableParagraph"/>
              <w:spacing w:before="0" w:line="276" w:lineRule="auto"/>
              <w:ind w:left="91" w:right="146"/>
            </w:pPr>
            <w:r>
              <w:t>A Party may End this Call-Off Contract if the Other Party is affected by a Force Majeure Event that lasts for more than 30 consecutive days.</w:t>
            </w:r>
          </w:p>
        </w:tc>
      </w:tr>
      <w:tr w:rsidR="001477DD" w14:paraId="1B57E8E9" w14:textId="77777777" w:rsidTr="007D18DE">
        <w:trPr>
          <w:trHeight w:hRule="exact" w:val="3564"/>
        </w:trPr>
        <w:tc>
          <w:tcPr>
            <w:tcW w:w="2596" w:type="dxa"/>
          </w:tcPr>
          <w:p w14:paraId="7C09C001" w14:textId="77777777" w:rsidR="001477DD" w:rsidRDefault="001477DD" w:rsidP="001477DD">
            <w:pPr>
              <w:pStyle w:val="TableParagraph"/>
              <w:spacing w:before="11"/>
              <w:rPr>
                <w:sz w:val="27"/>
              </w:rPr>
            </w:pPr>
          </w:p>
          <w:p w14:paraId="1D17D2A3" w14:textId="77777777" w:rsidR="001477DD" w:rsidRDefault="001477DD" w:rsidP="001477DD">
            <w:pPr>
              <w:pStyle w:val="TableParagraph"/>
              <w:spacing w:before="0"/>
              <w:ind w:left="91"/>
              <w:rPr>
                <w:b/>
              </w:rPr>
            </w:pPr>
            <w:r>
              <w:rPr>
                <w:b/>
              </w:rPr>
              <w:t>Audit</w:t>
            </w:r>
          </w:p>
        </w:tc>
        <w:tc>
          <w:tcPr>
            <w:tcW w:w="7049" w:type="dxa"/>
          </w:tcPr>
          <w:p w14:paraId="670DD21D" w14:textId="77777777" w:rsidR="001477DD" w:rsidRDefault="001477DD" w:rsidP="001477DD">
            <w:pPr>
              <w:rPr>
                <w:rFonts w:eastAsia="Helvetica Neue"/>
              </w:rPr>
            </w:pPr>
          </w:p>
          <w:p w14:paraId="07675029" w14:textId="60E6CCDC" w:rsidR="001477DD" w:rsidRDefault="001477DD" w:rsidP="001477DD">
            <w:pPr>
              <w:rPr>
                <w:rFonts w:eastAsia="Helvetica Neue"/>
              </w:rPr>
            </w:pPr>
            <w:r w:rsidRPr="00BF0437">
              <w:rPr>
                <w:rFonts w:eastAsia="Helvetica Neue"/>
              </w:rPr>
              <w:t xml:space="preserve">The following Framework Agreement audit provisions will be incorporated under clause 2.1 of this Call-Off Contract to enable the Buyer to carry out audits. </w:t>
            </w:r>
          </w:p>
          <w:p w14:paraId="114E08E3" w14:textId="77777777" w:rsidR="00E5424A" w:rsidRPr="00BF0437" w:rsidRDefault="00E5424A" w:rsidP="001477DD">
            <w:pPr>
              <w:rPr>
                <w:rFonts w:eastAsia="Helvetica Neue"/>
              </w:rPr>
            </w:pPr>
          </w:p>
          <w:p w14:paraId="217AFA6E" w14:textId="77777777" w:rsidR="001477DD" w:rsidRPr="00BF0437" w:rsidRDefault="001477DD" w:rsidP="001477DD">
            <w:pPr>
              <w:rPr>
                <w:rFonts w:eastAsia="Helvetica Neue"/>
              </w:rPr>
            </w:pPr>
            <w:r w:rsidRPr="00BF0437">
              <w:rPr>
                <w:rFonts w:eastAsia="Helvetica Neue"/>
              </w:rPr>
              <w:t>Clauses 7.4 to 7.13 of the Framework Agreement are applicable.</w:t>
            </w:r>
          </w:p>
          <w:p w14:paraId="28A9F63A" w14:textId="20F3DC26" w:rsidR="001477DD" w:rsidRDefault="001477DD" w:rsidP="001477DD">
            <w:pPr>
              <w:pStyle w:val="TableParagraph"/>
              <w:tabs>
                <w:tab w:val="left" w:pos="1523"/>
                <w:tab w:val="left" w:pos="1524"/>
              </w:tabs>
              <w:spacing w:before="5" w:line="228" w:lineRule="auto"/>
              <w:ind w:right="109"/>
            </w:pPr>
          </w:p>
        </w:tc>
      </w:tr>
    </w:tbl>
    <w:p w14:paraId="168F0452" w14:textId="77777777" w:rsidR="007D5CA6" w:rsidRDefault="007D5CA6">
      <w:pPr>
        <w:spacing w:line="228" w:lineRule="auto"/>
        <w:sectPr w:rsidR="007D5CA6">
          <w:pgSz w:w="11910" w:h="16840"/>
          <w:pgMar w:top="1120" w:right="1020" w:bottom="1140" w:left="1020" w:header="0" w:footer="960" w:gutter="0"/>
          <w:cols w:space="720"/>
        </w:sectPr>
      </w:pPr>
    </w:p>
    <w:p w14:paraId="48FBF8ED" w14:textId="77777777" w:rsidR="007D5CA6" w:rsidRDefault="007D5CA6">
      <w:pPr>
        <w:pStyle w:val="BodyText"/>
        <w:spacing w:before="8"/>
        <w:rPr>
          <w:sz w:val="20"/>
        </w:rPr>
      </w:pPr>
    </w:p>
    <w:p w14:paraId="058965FB" w14:textId="77777777" w:rsidR="007D5CA6" w:rsidRDefault="004A453C">
      <w:pPr>
        <w:pStyle w:val="Heading2"/>
        <w:spacing w:before="92"/>
        <w:ind w:left="112" w:firstLine="0"/>
      </w:pPr>
      <w:bookmarkStart w:id="5" w:name="Call-Off_Contract_charges_and_payment"/>
      <w:bookmarkEnd w:id="5"/>
      <w:r>
        <w:rPr>
          <w:color w:val="414141"/>
        </w:rPr>
        <w:t>Call-Off Contract charges and payment</w:t>
      </w:r>
    </w:p>
    <w:p w14:paraId="031A0569" w14:textId="77777777" w:rsidR="007D5CA6" w:rsidRDefault="007D5CA6">
      <w:pPr>
        <w:pStyle w:val="BodyText"/>
        <w:spacing w:before="1"/>
        <w:rPr>
          <w:sz w:val="25"/>
        </w:rPr>
      </w:pPr>
    </w:p>
    <w:p w14:paraId="184E3B9A" w14:textId="77777777" w:rsidR="007D5CA6" w:rsidRDefault="004A453C">
      <w:pPr>
        <w:pStyle w:val="BodyText"/>
        <w:spacing w:line="276" w:lineRule="auto"/>
        <w:ind w:left="113" w:right="113" w:hanging="1"/>
      </w:pPr>
      <w:r>
        <w:t>The Call-Off Contract charges and payment details are in the table below. See Schedule 2 for a full breakdown.</w:t>
      </w:r>
    </w:p>
    <w:p w14:paraId="0C514E1B" w14:textId="77777777" w:rsidR="007D5CA6" w:rsidRDefault="007D5CA6">
      <w:pPr>
        <w:pStyle w:val="BodyText"/>
        <w:spacing w:before="1"/>
        <w:rPr>
          <w:sz w:val="21"/>
        </w:r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1"/>
        <w:gridCol w:w="7008"/>
      </w:tblGrid>
      <w:tr w:rsidR="007D5CA6" w14:paraId="230783B5" w14:textId="77777777" w:rsidTr="00FE74E5">
        <w:trPr>
          <w:trHeight w:hRule="exact" w:val="883"/>
        </w:trPr>
        <w:tc>
          <w:tcPr>
            <w:tcW w:w="2611" w:type="dxa"/>
          </w:tcPr>
          <w:p w14:paraId="262E0D0B" w14:textId="77777777" w:rsidR="007D5CA6" w:rsidRDefault="007D5CA6">
            <w:pPr>
              <w:pStyle w:val="TableParagraph"/>
              <w:spacing w:before="7"/>
              <w:rPr>
                <w:sz w:val="29"/>
              </w:rPr>
            </w:pPr>
          </w:p>
          <w:p w14:paraId="4FB7316B" w14:textId="77777777" w:rsidR="007D5CA6" w:rsidRDefault="004A453C">
            <w:pPr>
              <w:pStyle w:val="TableParagraph"/>
              <w:spacing w:before="0"/>
              <w:ind w:left="91"/>
              <w:rPr>
                <w:b/>
              </w:rPr>
            </w:pPr>
            <w:r>
              <w:rPr>
                <w:b/>
              </w:rPr>
              <w:t>Payment method</w:t>
            </w:r>
          </w:p>
        </w:tc>
        <w:tc>
          <w:tcPr>
            <w:tcW w:w="7008" w:type="dxa"/>
          </w:tcPr>
          <w:p w14:paraId="41EFA838" w14:textId="77777777" w:rsidR="007D5CA6" w:rsidRDefault="007D5CA6">
            <w:pPr>
              <w:pStyle w:val="TableParagraph"/>
              <w:spacing w:before="7"/>
              <w:rPr>
                <w:sz w:val="29"/>
              </w:rPr>
            </w:pPr>
          </w:p>
          <w:p w14:paraId="221537B9" w14:textId="40AE4EC9" w:rsidR="007D5CA6" w:rsidRDefault="004A453C">
            <w:pPr>
              <w:pStyle w:val="TableParagraph"/>
              <w:spacing w:before="0"/>
              <w:ind w:left="91"/>
            </w:pPr>
            <w:r>
              <w:t>The payment method for this Call-Off Contract is by BACS</w:t>
            </w:r>
            <w:r w:rsidR="00E96DBF">
              <w:t xml:space="preserve"> payment.</w:t>
            </w:r>
          </w:p>
        </w:tc>
      </w:tr>
      <w:tr w:rsidR="007D5CA6" w14:paraId="3B425715" w14:textId="77777777" w:rsidTr="00FE74E5">
        <w:trPr>
          <w:trHeight w:hRule="exact" w:val="679"/>
        </w:trPr>
        <w:tc>
          <w:tcPr>
            <w:tcW w:w="2611" w:type="dxa"/>
          </w:tcPr>
          <w:p w14:paraId="725485E0" w14:textId="77777777" w:rsidR="007D5CA6" w:rsidRDefault="007D5CA6">
            <w:pPr>
              <w:pStyle w:val="TableParagraph"/>
              <w:spacing w:before="7"/>
              <w:rPr>
                <w:sz w:val="29"/>
              </w:rPr>
            </w:pPr>
          </w:p>
          <w:p w14:paraId="2FA0DB63" w14:textId="77777777" w:rsidR="007D5CA6" w:rsidRDefault="004A453C">
            <w:pPr>
              <w:pStyle w:val="TableParagraph"/>
              <w:spacing w:before="0"/>
              <w:ind w:left="91"/>
              <w:rPr>
                <w:b/>
              </w:rPr>
            </w:pPr>
            <w:r>
              <w:rPr>
                <w:b/>
              </w:rPr>
              <w:t>Payment profile</w:t>
            </w:r>
          </w:p>
        </w:tc>
        <w:tc>
          <w:tcPr>
            <w:tcW w:w="7008" w:type="dxa"/>
          </w:tcPr>
          <w:p w14:paraId="490D25ED" w14:textId="77777777" w:rsidR="007D5CA6" w:rsidRDefault="007D5CA6">
            <w:pPr>
              <w:pStyle w:val="TableParagraph"/>
              <w:spacing w:before="7"/>
              <w:rPr>
                <w:sz w:val="29"/>
              </w:rPr>
            </w:pPr>
          </w:p>
          <w:p w14:paraId="1874E172" w14:textId="03E6AFBB" w:rsidR="007D5CA6" w:rsidRDefault="00AE429E">
            <w:pPr>
              <w:pStyle w:val="TableParagraph"/>
              <w:spacing w:before="0"/>
              <w:ind w:left="91" w:right="326"/>
            </w:pPr>
            <w:r>
              <w:t>Payment in advance.</w:t>
            </w:r>
          </w:p>
          <w:p w14:paraId="56F99EEA" w14:textId="77777777" w:rsidR="007D5CA6" w:rsidRDefault="007D5CA6">
            <w:pPr>
              <w:pStyle w:val="TableParagraph"/>
              <w:spacing w:before="7"/>
            </w:pPr>
          </w:p>
          <w:p w14:paraId="52239CC7" w14:textId="20ED7DEB" w:rsidR="007D5CA6" w:rsidRDefault="007D5CA6" w:rsidP="001477DD">
            <w:pPr>
              <w:pStyle w:val="TableParagraph"/>
              <w:tabs>
                <w:tab w:val="left" w:pos="811"/>
                <w:tab w:val="left" w:pos="812"/>
              </w:tabs>
              <w:spacing w:line="252" w:lineRule="exact"/>
              <w:ind w:left="811" w:right="200"/>
            </w:pPr>
          </w:p>
        </w:tc>
      </w:tr>
      <w:tr w:rsidR="007D5CA6" w14:paraId="744B45AE" w14:textId="77777777" w:rsidTr="00FE74E5">
        <w:trPr>
          <w:trHeight w:hRule="exact" w:val="1179"/>
        </w:trPr>
        <w:tc>
          <w:tcPr>
            <w:tcW w:w="2611" w:type="dxa"/>
          </w:tcPr>
          <w:p w14:paraId="7B13A3D5" w14:textId="77777777" w:rsidR="007D5CA6" w:rsidRDefault="007D5CA6">
            <w:pPr>
              <w:pStyle w:val="TableParagraph"/>
              <w:spacing w:before="7"/>
              <w:rPr>
                <w:sz w:val="29"/>
              </w:rPr>
            </w:pPr>
          </w:p>
          <w:p w14:paraId="3B810F1A" w14:textId="77777777" w:rsidR="007D5CA6" w:rsidRDefault="004A453C">
            <w:pPr>
              <w:pStyle w:val="TableParagraph"/>
              <w:spacing w:before="0"/>
              <w:ind w:left="91"/>
              <w:rPr>
                <w:b/>
              </w:rPr>
            </w:pPr>
            <w:r>
              <w:rPr>
                <w:b/>
              </w:rPr>
              <w:t>Invoice details</w:t>
            </w:r>
          </w:p>
        </w:tc>
        <w:tc>
          <w:tcPr>
            <w:tcW w:w="7008" w:type="dxa"/>
          </w:tcPr>
          <w:p w14:paraId="612D2180" w14:textId="77777777" w:rsidR="007D5CA6" w:rsidRDefault="007D5CA6">
            <w:pPr>
              <w:pStyle w:val="TableParagraph"/>
              <w:spacing w:before="7"/>
              <w:rPr>
                <w:sz w:val="29"/>
              </w:rPr>
            </w:pPr>
          </w:p>
          <w:p w14:paraId="1B6B092A" w14:textId="1972743B" w:rsidR="007D5CA6" w:rsidRDefault="004A453C">
            <w:pPr>
              <w:pStyle w:val="TableParagraph"/>
              <w:spacing w:before="0" w:line="276" w:lineRule="auto"/>
              <w:ind w:left="91" w:right="146"/>
              <w:jc w:val="both"/>
            </w:pPr>
            <w:r>
              <w:t xml:space="preserve">The Supplier will issue electronic invoice The Buyer will pay the Supplier within </w:t>
            </w:r>
            <w:r>
              <w:rPr>
                <w:b/>
              </w:rPr>
              <w:t xml:space="preserve">30 </w:t>
            </w:r>
            <w:r>
              <w:t>days of receipt of a valid invoice.</w:t>
            </w:r>
          </w:p>
        </w:tc>
      </w:tr>
      <w:tr w:rsidR="007D5CA6" w14:paraId="2EFCE99F" w14:textId="77777777" w:rsidTr="002B3316">
        <w:trPr>
          <w:trHeight w:hRule="exact" w:val="2421"/>
        </w:trPr>
        <w:tc>
          <w:tcPr>
            <w:tcW w:w="2611" w:type="dxa"/>
          </w:tcPr>
          <w:p w14:paraId="06BD119C" w14:textId="77777777" w:rsidR="007D5CA6" w:rsidRDefault="007D5CA6">
            <w:pPr>
              <w:pStyle w:val="TableParagraph"/>
              <w:spacing w:before="7"/>
              <w:rPr>
                <w:sz w:val="29"/>
              </w:rPr>
            </w:pPr>
          </w:p>
          <w:p w14:paraId="1E5948A5" w14:textId="77777777" w:rsidR="007D5CA6" w:rsidRDefault="004A453C">
            <w:pPr>
              <w:pStyle w:val="TableParagraph"/>
              <w:spacing w:before="0" w:line="276" w:lineRule="auto"/>
              <w:ind w:left="91" w:right="481"/>
              <w:rPr>
                <w:b/>
              </w:rPr>
            </w:pPr>
            <w:r>
              <w:rPr>
                <w:b/>
              </w:rPr>
              <w:t>Who and where to send invoices to</w:t>
            </w:r>
          </w:p>
        </w:tc>
        <w:tc>
          <w:tcPr>
            <w:tcW w:w="7008" w:type="dxa"/>
          </w:tcPr>
          <w:p w14:paraId="305312B5" w14:textId="77777777" w:rsidR="002B3316" w:rsidRDefault="004A453C" w:rsidP="002B3316">
            <w:pPr>
              <w:pStyle w:val="TableParagraph"/>
              <w:spacing w:before="101"/>
              <w:ind w:left="91" w:right="3648"/>
            </w:pPr>
            <w:r>
              <w:t xml:space="preserve">Invoices will be sent to: </w:t>
            </w:r>
            <w:hyperlink r:id="rId12">
              <w:r>
                <w:rPr>
                  <w:color w:val="0000FF"/>
                  <w:u w:val="single" w:color="0000FF"/>
                </w:rPr>
                <w:t>p2p.enquiries@cps.gov.uk</w:t>
              </w:r>
            </w:hyperlink>
            <w:r w:rsidR="002B3316">
              <w:t xml:space="preserve"> or by post to; </w:t>
            </w:r>
          </w:p>
          <w:p w14:paraId="1AA97553" w14:textId="77777777" w:rsidR="002B3316" w:rsidRDefault="002B3316" w:rsidP="002B3316">
            <w:pPr>
              <w:pStyle w:val="TableParagraph"/>
              <w:spacing w:before="101"/>
              <w:ind w:left="91" w:right="3648"/>
              <w:rPr>
                <w:rFonts w:eastAsia="Helvetica Neue"/>
                <w:lang w:val="en-GB"/>
              </w:rPr>
            </w:pPr>
            <w:r w:rsidRPr="002B3316">
              <w:rPr>
                <w:rFonts w:eastAsia="Helvetica Neue"/>
                <w:lang w:val="en-GB"/>
              </w:rPr>
              <w:t>Crown Prosecution</w:t>
            </w:r>
            <w:r>
              <w:rPr>
                <w:rFonts w:eastAsia="Helvetica Neue"/>
                <w:lang w:val="en-GB"/>
              </w:rPr>
              <w:t xml:space="preserve"> </w:t>
            </w:r>
            <w:r w:rsidRPr="002B3316">
              <w:rPr>
                <w:rFonts w:eastAsia="Helvetica Neue"/>
                <w:lang w:val="en-GB"/>
              </w:rPr>
              <w:t xml:space="preserve">Service, </w:t>
            </w:r>
          </w:p>
          <w:p w14:paraId="2F754A4E" w14:textId="77777777" w:rsidR="002B3316" w:rsidRDefault="002B3316" w:rsidP="002B3316">
            <w:pPr>
              <w:pStyle w:val="TableParagraph"/>
              <w:spacing w:before="101"/>
              <w:ind w:left="91" w:right="3648"/>
              <w:rPr>
                <w:rFonts w:eastAsia="Helvetica Neue"/>
                <w:lang w:val="en-GB"/>
              </w:rPr>
            </w:pPr>
            <w:r w:rsidRPr="002B3316">
              <w:rPr>
                <w:rFonts w:eastAsia="Helvetica Neue"/>
                <w:lang w:val="en-GB"/>
              </w:rPr>
              <w:t xml:space="preserve">4 South Parade, </w:t>
            </w:r>
          </w:p>
          <w:p w14:paraId="26B19D5A" w14:textId="77777777" w:rsidR="002B3316" w:rsidRDefault="002B3316" w:rsidP="002B3316">
            <w:pPr>
              <w:pStyle w:val="TableParagraph"/>
              <w:spacing w:before="101"/>
              <w:ind w:left="91" w:right="3648"/>
              <w:rPr>
                <w:rFonts w:eastAsia="Helvetica Neue"/>
                <w:lang w:val="en-GB"/>
              </w:rPr>
            </w:pPr>
            <w:r w:rsidRPr="002B3316">
              <w:rPr>
                <w:rFonts w:eastAsia="Helvetica Neue"/>
                <w:lang w:val="en-GB"/>
              </w:rPr>
              <w:t>Wakefield, West</w:t>
            </w:r>
            <w:r>
              <w:rPr>
                <w:rFonts w:eastAsia="Helvetica Neue"/>
                <w:lang w:val="en-GB"/>
              </w:rPr>
              <w:t xml:space="preserve"> </w:t>
            </w:r>
            <w:r w:rsidRPr="002B3316">
              <w:rPr>
                <w:rFonts w:eastAsia="Helvetica Neue"/>
                <w:lang w:val="en-GB"/>
              </w:rPr>
              <w:t xml:space="preserve">Yorkshire, </w:t>
            </w:r>
          </w:p>
          <w:p w14:paraId="20E79B33" w14:textId="41B06223" w:rsidR="002B3316" w:rsidRPr="002B3316" w:rsidRDefault="002B3316" w:rsidP="002B3316">
            <w:pPr>
              <w:pStyle w:val="TableParagraph"/>
              <w:spacing w:before="101"/>
              <w:ind w:left="91" w:right="3648"/>
            </w:pPr>
            <w:r w:rsidRPr="002B3316">
              <w:rPr>
                <w:rFonts w:eastAsia="Helvetica Neue"/>
                <w:lang w:val="en-GB"/>
              </w:rPr>
              <w:t>WF1 1LR</w:t>
            </w:r>
          </w:p>
          <w:p w14:paraId="6CF2859E" w14:textId="545DBE03" w:rsidR="002B3316" w:rsidRDefault="002B3316" w:rsidP="002B3316">
            <w:pPr>
              <w:pStyle w:val="TableParagraph"/>
              <w:spacing w:before="101"/>
              <w:ind w:left="91" w:right="3648"/>
            </w:pPr>
          </w:p>
        </w:tc>
      </w:tr>
      <w:tr w:rsidR="00AE429E" w14:paraId="35B66DE5" w14:textId="77777777" w:rsidTr="00FE74E5">
        <w:trPr>
          <w:trHeight w:hRule="exact" w:val="2132"/>
        </w:trPr>
        <w:tc>
          <w:tcPr>
            <w:tcW w:w="2611" w:type="dxa"/>
          </w:tcPr>
          <w:p w14:paraId="0ADE56C7" w14:textId="77777777" w:rsidR="00AE429E" w:rsidRDefault="00AE429E" w:rsidP="00AE429E">
            <w:pPr>
              <w:pStyle w:val="TableParagraph"/>
              <w:spacing w:before="7"/>
              <w:rPr>
                <w:sz w:val="29"/>
              </w:rPr>
            </w:pPr>
          </w:p>
          <w:p w14:paraId="273590B7" w14:textId="0EB3B682" w:rsidR="00AE429E" w:rsidRDefault="00AE429E" w:rsidP="00AE429E">
            <w:pPr>
              <w:pStyle w:val="TableParagraph"/>
              <w:spacing w:before="7"/>
              <w:rPr>
                <w:sz w:val="29"/>
              </w:rPr>
            </w:pPr>
            <w:r>
              <w:rPr>
                <w:b/>
              </w:rPr>
              <w:t>Invoice information required</w:t>
            </w:r>
          </w:p>
        </w:tc>
        <w:tc>
          <w:tcPr>
            <w:tcW w:w="7008" w:type="dxa"/>
          </w:tcPr>
          <w:p w14:paraId="1F6D6522" w14:textId="77777777" w:rsidR="00AE429E" w:rsidRDefault="00AE429E" w:rsidP="00AE429E">
            <w:pPr>
              <w:pStyle w:val="TableParagraph"/>
              <w:spacing w:before="7"/>
              <w:rPr>
                <w:sz w:val="29"/>
              </w:rPr>
            </w:pPr>
          </w:p>
          <w:p w14:paraId="42CD7CE7" w14:textId="77777777" w:rsidR="00AE429E" w:rsidRDefault="00AE429E" w:rsidP="00AE429E">
            <w:pPr>
              <w:pStyle w:val="TableParagraph"/>
              <w:spacing w:before="0"/>
              <w:ind w:left="91"/>
            </w:pPr>
            <w:r>
              <w:t>All invoices must include:</w:t>
            </w:r>
          </w:p>
          <w:p w14:paraId="603D828E" w14:textId="77777777" w:rsidR="00AE429E" w:rsidRDefault="00AE429E" w:rsidP="00AE429E">
            <w:pPr>
              <w:pStyle w:val="TableParagraph"/>
              <w:numPr>
                <w:ilvl w:val="0"/>
                <w:numId w:val="35"/>
              </w:numPr>
              <w:tabs>
                <w:tab w:val="left" w:pos="1171"/>
                <w:tab w:val="left" w:pos="1172"/>
              </w:tabs>
              <w:spacing w:before="37"/>
              <w:ind w:right="423"/>
            </w:pPr>
            <w:r>
              <w:t>A valid Purchase Order reference as provided by the</w:t>
            </w:r>
            <w:r>
              <w:rPr>
                <w:spacing w:val="-2"/>
              </w:rPr>
              <w:t xml:space="preserve"> </w:t>
            </w:r>
            <w:r>
              <w:t>Buyer</w:t>
            </w:r>
          </w:p>
          <w:p w14:paraId="32C67D38" w14:textId="77777777" w:rsidR="00AE429E" w:rsidRDefault="00AE429E" w:rsidP="00AE429E">
            <w:pPr>
              <w:pStyle w:val="TableParagraph"/>
              <w:numPr>
                <w:ilvl w:val="0"/>
                <w:numId w:val="35"/>
              </w:numPr>
              <w:tabs>
                <w:tab w:val="left" w:pos="1171"/>
                <w:tab w:val="left" w:pos="1172"/>
              </w:tabs>
              <w:spacing w:line="252" w:lineRule="exact"/>
            </w:pPr>
            <w:r>
              <w:t>A full breakdown of services being</w:t>
            </w:r>
            <w:r>
              <w:rPr>
                <w:spacing w:val="-15"/>
              </w:rPr>
              <w:t xml:space="preserve"> </w:t>
            </w:r>
            <w:r>
              <w:t>provided</w:t>
            </w:r>
          </w:p>
          <w:p w14:paraId="03BE9BF3" w14:textId="200274FE" w:rsidR="00AE429E" w:rsidRDefault="00AE429E" w:rsidP="00AE429E">
            <w:pPr>
              <w:pStyle w:val="TableParagraph"/>
              <w:numPr>
                <w:ilvl w:val="0"/>
                <w:numId w:val="35"/>
              </w:numPr>
              <w:tabs>
                <w:tab w:val="left" w:pos="1171"/>
                <w:tab w:val="left" w:pos="1172"/>
              </w:tabs>
              <w:spacing w:before="0" w:line="252" w:lineRule="exact"/>
            </w:pPr>
            <w:r>
              <w:t>A unique Invoice</w:t>
            </w:r>
            <w:r>
              <w:rPr>
                <w:spacing w:val="-8"/>
              </w:rPr>
              <w:t xml:space="preserve"> </w:t>
            </w:r>
            <w:proofErr w:type="gramStart"/>
            <w:r>
              <w:t>number</w:t>
            </w:r>
            <w:proofErr w:type="gramEnd"/>
          </w:p>
          <w:p w14:paraId="194EF6D0" w14:textId="39430BDD" w:rsidR="00AE429E" w:rsidRDefault="00AE429E" w:rsidP="00AE429E">
            <w:pPr>
              <w:pStyle w:val="TableParagraph"/>
              <w:tabs>
                <w:tab w:val="left" w:pos="1171"/>
                <w:tab w:val="left" w:pos="1172"/>
              </w:tabs>
              <w:spacing w:before="0" w:line="252" w:lineRule="exact"/>
            </w:pPr>
            <w:r>
              <w:t>Full backing data in support of the work claimed.</w:t>
            </w:r>
          </w:p>
          <w:p w14:paraId="4CFD8A7B" w14:textId="7C26EB33" w:rsidR="00AE429E" w:rsidRDefault="00AE429E" w:rsidP="00AE429E">
            <w:pPr>
              <w:pStyle w:val="TableParagraph"/>
              <w:spacing w:before="101"/>
              <w:ind w:left="91" w:right="3648"/>
            </w:pPr>
          </w:p>
        </w:tc>
      </w:tr>
      <w:tr w:rsidR="00AE429E" w14:paraId="04390486" w14:textId="77777777" w:rsidTr="00FE74E5">
        <w:trPr>
          <w:trHeight w:hRule="exact" w:val="1093"/>
        </w:trPr>
        <w:tc>
          <w:tcPr>
            <w:tcW w:w="2611" w:type="dxa"/>
          </w:tcPr>
          <w:p w14:paraId="0EF82A84" w14:textId="77777777" w:rsidR="00AE429E" w:rsidRDefault="00AE429E" w:rsidP="00AE429E">
            <w:pPr>
              <w:pStyle w:val="TableParagraph"/>
              <w:spacing w:before="7"/>
              <w:rPr>
                <w:sz w:val="29"/>
              </w:rPr>
            </w:pPr>
          </w:p>
          <w:p w14:paraId="4034C1AA" w14:textId="6183C2D2" w:rsidR="00AE429E" w:rsidRDefault="00AE429E" w:rsidP="00AE429E">
            <w:pPr>
              <w:pStyle w:val="TableParagraph"/>
              <w:spacing w:before="7"/>
              <w:rPr>
                <w:sz w:val="29"/>
              </w:rPr>
            </w:pPr>
            <w:r>
              <w:rPr>
                <w:b/>
              </w:rPr>
              <w:t>Invoice frequency</w:t>
            </w:r>
          </w:p>
        </w:tc>
        <w:tc>
          <w:tcPr>
            <w:tcW w:w="7008" w:type="dxa"/>
          </w:tcPr>
          <w:p w14:paraId="16D5ED53" w14:textId="77777777" w:rsidR="00AE429E" w:rsidRDefault="00AE429E" w:rsidP="00AE429E">
            <w:pPr>
              <w:pStyle w:val="TableParagraph"/>
              <w:spacing w:before="7"/>
              <w:rPr>
                <w:sz w:val="29"/>
              </w:rPr>
            </w:pPr>
          </w:p>
          <w:p w14:paraId="27FE465F" w14:textId="5D0550D6" w:rsidR="00AE429E" w:rsidRDefault="00927CED" w:rsidP="00AE429E">
            <w:pPr>
              <w:pStyle w:val="TableParagraph"/>
              <w:spacing w:before="0" w:line="278" w:lineRule="auto"/>
              <w:ind w:left="91" w:right="129"/>
            </w:pPr>
            <w:r>
              <w:t xml:space="preserve">A one-off payment in advance </w:t>
            </w:r>
            <w:r w:rsidR="00AE429E">
              <w:t>will be sent to the Buyer in line with the payment profile noted above.</w:t>
            </w:r>
          </w:p>
          <w:p w14:paraId="42F676D1" w14:textId="6E0355DC" w:rsidR="00AE429E" w:rsidRDefault="00AE429E" w:rsidP="00AE429E">
            <w:pPr>
              <w:pStyle w:val="TableParagraph"/>
              <w:spacing w:before="101"/>
              <w:ind w:left="91" w:right="3648"/>
            </w:pPr>
          </w:p>
        </w:tc>
      </w:tr>
      <w:tr w:rsidR="00AE429E" w14:paraId="3C3FEF74" w14:textId="77777777" w:rsidTr="00FE74E5">
        <w:trPr>
          <w:trHeight w:hRule="exact" w:val="792"/>
        </w:trPr>
        <w:tc>
          <w:tcPr>
            <w:tcW w:w="2611" w:type="dxa"/>
          </w:tcPr>
          <w:p w14:paraId="4CFFB594" w14:textId="77777777" w:rsidR="00AE429E" w:rsidRDefault="00AE429E" w:rsidP="00AE429E">
            <w:pPr>
              <w:pStyle w:val="TableParagraph"/>
              <w:spacing w:before="7"/>
              <w:rPr>
                <w:sz w:val="29"/>
              </w:rPr>
            </w:pPr>
          </w:p>
          <w:p w14:paraId="729C4BF7" w14:textId="08E5C277" w:rsidR="00AE429E" w:rsidRDefault="00AE429E" w:rsidP="00AE429E">
            <w:pPr>
              <w:pStyle w:val="TableParagraph"/>
              <w:spacing w:before="7"/>
              <w:rPr>
                <w:sz w:val="29"/>
              </w:rPr>
            </w:pPr>
            <w:r>
              <w:rPr>
                <w:b/>
              </w:rPr>
              <w:t>Call-Off Contract value</w:t>
            </w:r>
          </w:p>
        </w:tc>
        <w:tc>
          <w:tcPr>
            <w:tcW w:w="7008" w:type="dxa"/>
          </w:tcPr>
          <w:p w14:paraId="7161FE95" w14:textId="77777777" w:rsidR="00AE429E" w:rsidRDefault="00AE429E" w:rsidP="00AE429E">
            <w:pPr>
              <w:pStyle w:val="TableParagraph"/>
              <w:spacing w:before="7"/>
              <w:rPr>
                <w:sz w:val="29"/>
              </w:rPr>
            </w:pPr>
          </w:p>
          <w:p w14:paraId="711B37FE" w14:textId="60BD92CD" w:rsidR="00AE429E" w:rsidRDefault="00AE429E" w:rsidP="00AE429E">
            <w:pPr>
              <w:pStyle w:val="TableParagraph"/>
              <w:spacing w:before="7"/>
              <w:rPr>
                <w:sz w:val="29"/>
              </w:rPr>
            </w:pPr>
            <w:r>
              <w:t xml:space="preserve">The total value of this Call-Off Contract is </w:t>
            </w:r>
            <w:r w:rsidR="00C0491C" w:rsidRPr="00C0491C">
              <w:rPr>
                <w:b/>
              </w:rPr>
              <w:t>£</w:t>
            </w:r>
            <w:r w:rsidR="00927CED">
              <w:rPr>
                <w:b/>
              </w:rPr>
              <w:t>50,400.00 Ex VAT</w:t>
            </w:r>
          </w:p>
        </w:tc>
      </w:tr>
      <w:tr w:rsidR="00FE74E5" w14:paraId="67D1C7E6" w14:textId="77777777" w:rsidTr="00FE74E5">
        <w:trPr>
          <w:trHeight w:hRule="exact" w:val="1006"/>
        </w:trPr>
        <w:tc>
          <w:tcPr>
            <w:tcW w:w="2611" w:type="dxa"/>
          </w:tcPr>
          <w:p w14:paraId="7CE93E5E" w14:textId="77777777" w:rsidR="00FE74E5" w:rsidRDefault="00FE74E5" w:rsidP="00FE74E5">
            <w:pPr>
              <w:pStyle w:val="TableParagraph"/>
              <w:spacing w:before="7"/>
              <w:rPr>
                <w:sz w:val="29"/>
              </w:rPr>
            </w:pPr>
          </w:p>
          <w:p w14:paraId="74A81B4C" w14:textId="1B0A8D4B" w:rsidR="00FE74E5" w:rsidRDefault="00FE74E5" w:rsidP="00FE74E5">
            <w:pPr>
              <w:pStyle w:val="TableParagraph"/>
              <w:spacing w:before="7"/>
              <w:rPr>
                <w:sz w:val="29"/>
              </w:rPr>
            </w:pPr>
            <w:r>
              <w:rPr>
                <w:b/>
              </w:rPr>
              <w:t>Call-Off Contract charges</w:t>
            </w:r>
          </w:p>
        </w:tc>
        <w:tc>
          <w:tcPr>
            <w:tcW w:w="7008" w:type="dxa"/>
          </w:tcPr>
          <w:p w14:paraId="7EDB3482" w14:textId="77777777" w:rsidR="00FE74E5" w:rsidRDefault="00FE74E5" w:rsidP="00FE74E5">
            <w:pPr>
              <w:pStyle w:val="TableParagraph"/>
              <w:spacing w:before="7"/>
              <w:rPr>
                <w:sz w:val="29"/>
              </w:rPr>
            </w:pPr>
          </w:p>
          <w:p w14:paraId="702C1FED" w14:textId="1A8CB0B3" w:rsidR="00FE74E5" w:rsidRDefault="00927CED" w:rsidP="00FE74E5">
            <w:pPr>
              <w:pStyle w:val="TableParagraph"/>
              <w:spacing w:before="7"/>
              <w:rPr>
                <w:sz w:val="29"/>
              </w:rPr>
            </w:pPr>
            <w:r>
              <w:rPr>
                <w:rFonts w:eastAsia="Helvetica Neue"/>
              </w:rPr>
              <w:t>A one-off annual payment to be made to the seller via BACS payment of £50,400.00 Ex VAT</w:t>
            </w:r>
          </w:p>
        </w:tc>
      </w:tr>
    </w:tbl>
    <w:p w14:paraId="379B4FE7" w14:textId="77777777" w:rsidR="007D5CA6" w:rsidRDefault="007D5CA6">
      <w:pPr>
        <w:sectPr w:rsidR="007D5CA6">
          <w:pgSz w:w="11910" w:h="16840"/>
          <w:pgMar w:top="1100" w:right="1020" w:bottom="1140" w:left="1020" w:header="0" w:footer="960" w:gutter="0"/>
          <w:cols w:space="720"/>
        </w:sectPr>
      </w:pPr>
    </w:p>
    <w:p w14:paraId="6E01C2DE" w14:textId="77777777" w:rsidR="007D5CA6" w:rsidRDefault="007D5CA6">
      <w:pPr>
        <w:pStyle w:val="BodyText"/>
        <w:rPr>
          <w:sz w:val="20"/>
        </w:r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43"/>
        <w:gridCol w:w="7371"/>
      </w:tblGrid>
      <w:tr w:rsidR="00FE74E5" w14:paraId="60BD47FE" w14:textId="77777777" w:rsidTr="008F6F4A">
        <w:trPr>
          <w:trHeight w:hRule="exact" w:val="303"/>
        </w:trPr>
        <w:tc>
          <w:tcPr>
            <w:tcW w:w="2143" w:type="dxa"/>
          </w:tcPr>
          <w:p w14:paraId="79DFB3FB" w14:textId="77777777" w:rsidR="00FE74E5" w:rsidRDefault="00FE74E5" w:rsidP="005D7B8B"/>
        </w:tc>
        <w:tc>
          <w:tcPr>
            <w:tcW w:w="7371" w:type="dxa"/>
          </w:tcPr>
          <w:p w14:paraId="16088AB0" w14:textId="77777777" w:rsidR="00FE74E5" w:rsidRDefault="00FE74E5" w:rsidP="005D7B8B">
            <w:pPr>
              <w:pStyle w:val="TableParagraph"/>
              <w:tabs>
                <w:tab w:val="left" w:pos="811"/>
                <w:tab w:val="left" w:pos="812"/>
              </w:tabs>
              <w:ind w:right="810"/>
            </w:pPr>
          </w:p>
        </w:tc>
      </w:tr>
      <w:tr w:rsidR="00FE74E5" w14:paraId="3ADD10EF" w14:textId="77777777" w:rsidTr="008F6F4A">
        <w:trPr>
          <w:trHeight w:hRule="exact" w:val="1316"/>
        </w:trPr>
        <w:tc>
          <w:tcPr>
            <w:tcW w:w="2143" w:type="dxa"/>
          </w:tcPr>
          <w:p w14:paraId="587FD51B" w14:textId="77777777" w:rsidR="00FE74E5" w:rsidRDefault="00FE74E5" w:rsidP="005D7B8B">
            <w:pPr>
              <w:pStyle w:val="TableParagraph"/>
              <w:spacing w:before="7"/>
              <w:rPr>
                <w:sz w:val="29"/>
              </w:rPr>
            </w:pPr>
          </w:p>
          <w:p w14:paraId="3B1F53FC" w14:textId="77777777" w:rsidR="00FE74E5" w:rsidRDefault="00FE74E5" w:rsidP="005D7B8B">
            <w:pPr>
              <w:pStyle w:val="TableParagraph"/>
              <w:spacing w:before="0" w:line="276" w:lineRule="auto"/>
              <w:ind w:left="91" w:right="575"/>
              <w:rPr>
                <w:b/>
              </w:rPr>
            </w:pPr>
            <w:r>
              <w:rPr>
                <w:b/>
              </w:rPr>
              <w:t>Personal Data and Data Subjects</w:t>
            </w:r>
          </w:p>
        </w:tc>
        <w:tc>
          <w:tcPr>
            <w:tcW w:w="7371" w:type="dxa"/>
          </w:tcPr>
          <w:p w14:paraId="3BE5C8F5" w14:textId="77777777" w:rsidR="00FE74E5" w:rsidRDefault="00FE74E5" w:rsidP="005D7B8B">
            <w:pPr>
              <w:pStyle w:val="TableParagraph"/>
              <w:spacing w:before="7"/>
              <w:rPr>
                <w:sz w:val="29"/>
              </w:rPr>
            </w:pPr>
          </w:p>
          <w:p w14:paraId="795B33BF" w14:textId="77777777" w:rsidR="00FE74E5" w:rsidRDefault="00FE74E5" w:rsidP="005D7B8B">
            <w:pPr>
              <w:pStyle w:val="TableParagraph"/>
              <w:spacing w:before="0"/>
              <w:ind w:left="91"/>
            </w:pPr>
            <w:r>
              <w:t>Annex 1 of Schedule 7 is being used.</w:t>
            </w:r>
          </w:p>
        </w:tc>
      </w:tr>
    </w:tbl>
    <w:p w14:paraId="7E7CD9B1" w14:textId="77777777" w:rsidR="007D5CA6" w:rsidRDefault="007D5CA6">
      <w:pPr>
        <w:pStyle w:val="BodyText"/>
        <w:rPr>
          <w:sz w:val="20"/>
        </w:rPr>
      </w:pPr>
    </w:p>
    <w:p w14:paraId="16B86339" w14:textId="77777777" w:rsidR="007D5CA6" w:rsidRDefault="007D5CA6">
      <w:pPr>
        <w:pStyle w:val="BodyText"/>
        <w:spacing w:before="2"/>
        <w:rPr>
          <w:sz w:val="26"/>
        </w:rPr>
      </w:pPr>
    </w:p>
    <w:p w14:paraId="3AC3485D" w14:textId="77777777" w:rsidR="007D5CA6" w:rsidRDefault="004A453C">
      <w:pPr>
        <w:pStyle w:val="Heading2"/>
        <w:numPr>
          <w:ilvl w:val="0"/>
          <w:numId w:val="31"/>
        </w:numPr>
        <w:tabs>
          <w:tab w:val="left" w:pos="832"/>
          <w:tab w:val="left" w:pos="833"/>
        </w:tabs>
        <w:spacing w:before="91"/>
      </w:pPr>
      <w:bookmarkStart w:id="6" w:name="1.__Formation_of_contract"/>
      <w:bookmarkEnd w:id="6"/>
      <w:r>
        <w:rPr>
          <w:color w:val="414141"/>
        </w:rPr>
        <w:t>Formation of</w:t>
      </w:r>
      <w:r>
        <w:rPr>
          <w:color w:val="414141"/>
          <w:spacing w:val="-6"/>
        </w:rPr>
        <w:t xml:space="preserve"> </w:t>
      </w:r>
      <w:r>
        <w:rPr>
          <w:color w:val="414141"/>
        </w:rPr>
        <w:t>contract</w:t>
      </w:r>
    </w:p>
    <w:p w14:paraId="70BBFCA3" w14:textId="77777777" w:rsidR="007D5CA6" w:rsidRDefault="004A453C">
      <w:pPr>
        <w:pStyle w:val="ListParagraph"/>
        <w:numPr>
          <w:ilvl w:val="1"/>
          <w:numId w:val="31"/>
        </w:numPr>
        <w:tabs>
          <w:tab w:val="left" w:pos="832"/>
          <w:tab w:val="left" w:pos="833"/>
        </w:tabs>
        <w:spacing w:before="127" w:line="276" w:lineRule="auto"/>
        <w:ind w:right="289"/>
      </w:pPr>
      <w:r>
        <w:t xml:space="preserve">By signing and returning this Order Form (Part A), the Supplier agrees to </w:t>
      </w:r>
      <w:proofErr w:type="gramStart"/>
      <w:r>
        <w:t>enter into</w:t>
      </w:r>
      <w:proofErr w:type="gramEnd"/>
      <w:r>
        <w:t xml:space="preserve"> a Call- Off Contract with the</w:t>
      </w:r>
      <w:r>
        <w:rPr>
          <w:spacing w:val="-8"/>
        </w:rPr>
        <w:t xml:space="preserve"> </w:t>
      </w:r>
      <w:r>
        <w:t>Buyer.</w:t>
      </w:r>
    </w:p>
    <w:p w14:paraId="76D7E5C8" w14:textId="77777777" w:rsidR="007D5CA6" w:rsidRDefault="007D5CA6">
      <w:pPr>
        <w:pStyle w:val="BodyText"/>
        <w:spacing w:before="3"/>
        <w:rPr>
          <w:sz w:val="25"/>
        </w:rPr>
      </w:pPr>
    </w:p>
    <w:p w14:paraId="53973180" w14:textId="77777777" w:rsidR="007D5CA6" w:rsidRDefault="004A453C">
      <w:pPr>
        <w:pStyle w:val="ListParagraph"/>
        <w:numPr>
          <w:ilvl w:val="1"/>
          <w:numId w:val="31"/>
        </w:numPr>
        <w:tabs>
          <w:tab w:val="left" w:pos="832"/>
          <w:tab w:val="left" w:pos="833"/>
        </w:tabs>
        <w:spacing w:line="278" w:lineRule="auto"/>
        <w:ind w:right="462"/>
      </w:pPr>
      <w:r>
        <w:t>The Parties agree that they have read the Order Form (Part A) and the Call-Off Contract terms and by signing below agree to be bound by this Call-Off</w:t>
      </w:r>
      <w:r>
        <w:rPr>
          <w:spacing w:val="-23"/>
        </w:rPr>
        <w:t xml:space="preserve"> </w:t>
      </w:r>
      <w:r>
        <w:t>Contract.</w:t>
      </w:r>
    </w:p>
    <w:p w14:paraId="6A52E17A" w14:textId="77777777" w:rsidR="007D5CA6" w:rsidRDefault="007D5CA6">
      <w:pPr>
        <w:pStyle w:val="BodyText"/>
        <w:rPr>
          <w:sz w:val="25"/>
        </w:rPr>
      </w:pPr>
    </w:p>
    <w:p w14:paraId="08A0E755" w14:textId="77777777" w:rsidR="007D5CA6" w:rsidRDefault="004A453C">
      <w:pPr>
        <w:pStyle w:val="ListParagraph"/>
        <w:numPr>
          <w:ilvl w:val="1"/>
          <w:numId w:val="31"/>
        </w:numPr>
        <w:tabs>
          <w:tab w:val="left" w:pos="832"/>
          <w:tab w:val="left" w:pos="833"/>
        </w:tabs>
        <w:spacing w:before="1" w:line="276" w:lineRule="auto"/>
        <w:ind w:right="410"/>
      </w:pPr>
      <w:r>
        <w:t>This Call-Off Contract will be formed when the Buyer acknowledges receipt of the signed copy of the Order Form from the</w:t>
      </w:r>
      <w:r>
        <w:rPr>
          <w:spacing w:val="-14"/>
        </w:rPr>
        <w:t xml:space="preserve"> </w:t>
      </w:r>
      <w:r>
        <w:t>Supplier.</w:t>
      </w:r>
    </w:p>
    <w:p w14:paraId="1FD74B79" w14:textId="77777777" w:rsidR="007D5CA6" w:rsidRDefault="007D5CA6">
      <w:pPr>
        <w:pStyle w:val="BodyText"/>
        <w:spacing w:before="6"/>
        <w:rPr>
          <w:sz w:val="25"/>
        </w:rPr>
      </w:pPr>
    </w:p>
    <w:p w14:paraId="21771F26" w14:textId="77777777" w:rsidR="007D5CA6" w:rsidRDefault="004A453C">
      <w:pPr>
        <w:pStyle w:val="ListParagraph"/>
        <w:numPr>
          <w:ilvl w:val="1"/>
          <w:numId w:val="31"/>
        </w:numPr>
        <w:tabs>
          <w:tab w:val="left" w:pos="831"/>
          <w:tab w:val="left" w:pos="832"/>
        </w:tabs>
        <w:ind w:left="831" w:hanging="719"/>
      </w:pPr>
      <w:r>
        <w:t>In cases of any ambiguity or conflict, the terms and conditions of the Call-Off Contract</w:t>
      </w:r>
      <w:r>
        <w:rPr>
          <w:spacing w:val="-30"/>
        </w:rPr>
        <w:t xml:space="preserve"> </w:t>
      </w:r>
      <w:r>
        <w:t>(Part</w:t>
      </w:r>
    </w:p>
    <w:p w14:paraId="71F2C580" w14:textId="77777777" w:rsidR="007D5CA6" w:rsidRDefault="004A453C">
      <w:pPr>
        <w:pStyle w:val="BodyText"/>
        <w:spacing w:before="37" w:line="276" w:lineRule="auto"/>
        <w:ind w:left="831" w:right="313"/>
      </w:pPr>
      <w:r>
        <w:t>B) and Order Form (Part A) will supersede those of the Supplier Terms and Conditions as per the order of precedence set out in clause 8.3 of the Framework Agreement.</w:t>
      </w:r>
    </w:p>
    <w:p w14:paraId="098FB165" w14:textId="77777777" w:rsidR="007D5CA6" w:rsidRDefault="007D5CA6">
      <w:pPr>
        <w:pStyle w:val="BodyText"/>
        <w:rPr>
          <w:sz w:val="24"/>
        </w:rPr>
      </w:pPr>
    </w:p>
    <w:p w14:paraId="689526C3" w14:textId="77777777" w:rsidR="007D5CA6" w:rsidRDefault="007D5CA6">
      <w:pPr>
        <w:pStyle w:val="BodyText"/>
        <w:spacing w:before="2"/>
        <w:rPr>
          <w:sz w:val="29"/>
        </w:rPr>
      </w:pPr>
    </w:p>
    <w:p w14:paraId="3CFCF416" w14:textId="77777777" w:rsidR="007D5CA6" w:rsidRDefault="004A453C">
      <w:pPr>
        <w:pStyle w:val="Heading2"/>
        <w:numPr>
          <w:ilvl w:val="0"/>
          <w:numId w:val="31"/>
        </w:numPr>
        <w:tabs>
          <w:tab w:val="left" w:pos="832"/>
          <w:tab w:val="left" w:pos="833"/>
        </w:tabs>
      </w:pPr>
      <w:bookmarkStart w:id="7" w:name="2.__Background_to_the_agreement"/>
      <w:bookmarkEnd w:id="7"/>
      <w:r>
        <w:rPr>
          <w:color w:val="414141"/>
        </w:rPr>
        <w:t>Background to the</w:t>
      </w:r>
      <w:r>
        <w:rPr>
          <w:color w:val="414141"/>
          <w:spacing w:val="-16"/>
        </w:rPr>
        <w:t xml:space="preserve"> </w:t>
      </w:r>
      <w:r>
        <w:rPr>
          <w:color w:val="414141"/>
        </w:rPr>
        <w:t>agreement</w:t>
      </w:r>
    </w:p>
    <w:p w14:paraId="4F2CC363" w14:textId="77777777" w:rsidR="007D5CA6" w:rsidRDefault="004A453C">
      <w:pPr>
        <w:pStyle w:val="ListParagraph"/>
        <w:numPr>
          <w:ilvl w:val="1"/>
          <w:numId w:val="31"/>
        </w:numPr>
        <w:tabs>
          <w:tab w:val="left" w:pos="832"/>
          <w:tab w:val="left" w:pos="833"/>
        </w:tabs>
        <w:spacing w:before="127" w:line="278" w:lineRule="auto"/>
        <w:ind w:right="400"/>
      </w:pPr>
      <w:r>
        <w:t>The Supplier is a provider of G-Cloud Services and agreed to provide the Services under the terms of Framework Agreement number</w:t>
      </w:r>
      <w:r>
        <w:rPr>
          <w:spacing w:val="-21"/>
        </w:rPr>
        <w:t xml:space="preserve"> </w:t>
      </w:r>
      <w:r>
        <w:t>RM1557.12.</w:t>
      </w:r>
    </w:p>
    <w:p w14:paraId="03508D2D" w14:textId="77777777" w:rsidR="007D5CA6" w:rsidRDefault="007D5CA6">
      <w:pPr>
        <w:pStyle w:val="BodyText"/>
        <w:rPr>
          <w:sz w:val="25"/>
        </w:rPr>
      </w:pPr>
    </w:p>
    <w:p w14:paraId="4444B384" w14:textId="77777777" w:rsidR="007D5CA6" w:rsidRDefault="004A453C">
      <w:pPr>
        <w:pStyle w:val="ListParagraph"/>
        <w:numPr>
          <w:ilvl w:val="1"/>
          <w:numId w:val="31"/>
        </w:numPr>
        <w:tabs>
          <w:tab w:val="left" w:pos="832"/>
          <w:tab w:val="left" w:pos="833"/>
        </w:tabs>
      </w:pPr>
      <w:r>
        <w:t>The Buyer provided an Order Form for Services to the</w:t>
      </w:r>
      <w:r>
        <w:rPr>
          <w:spacing w:val="-19"/>
        </w:rPr>
        <w:t xml:space="preserve"> </w:t>
      </w:r>
      <w:r>
        <w:t>Supplier.</w:t>
      </w:r>
    </w:p>
    <w:p w14:paraId="61A06C48" w14:textId="3C0B5A01" w:rsidR="007D5CA6" w:rsidRDefault="007D5CA6"/>
    <w:p w14:paraId="1A88B31B" w14:textId="094BC504" w:rsidR="002B3316" w:rsidRDefault="002B3316"/>
    <w:p w14:paraId="3AD1D264" w14:textId="77777777" w:rsidR="002B3316" w:rsidRDefault="002B3316"/>
    <w:p w14:paraId="2C3185DD" w14:textId="77777777" w:rsidR="007D5CA6" w:rsidRDefault="007D5CA6">
      <w:pPr>
        <w:pStyle w:val="BodyText"/>
        <w:spacing w:before="7"/>
        <w:rPr>
          <w:rFonts w:ascii="Times New Roman"/>
          <w:sz w:val="10"/>
        </w:r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02"/>
        <w:gridCol w:w="3685"/>
        <w:gridCol w:w="3827"/>
      </w:tblGrid>
      <w:tr w:rsidR="007D5CA6" w14:paraId="5F93A462" w14:textId="77777777" w:rsidTr="007D18DE">
        <w:trPr>
          <w:trHeight w:hRule="exact" w:val="745"/>
        </w:trPr>
        <w:tc>
          <w:tcPr>
            <w:tcW w:w="2002" w:type="dxa"/>
          </w:tcPr>
          <w:p w14:paraId="02E9398B" w14:textId="77777777" w:rsidR="007D5CA6" w:rsidRPr="002B3316" w:rsidRDefault="007D5CA6" w:rsidP="002B3316">
            <w:pPr>
              <w:pStyle w:val="TableParagraph"/>
              <w:spacing w:before="7"/>
              <w:rPr>
                <w:rFonts w:ascii="Times New Roman"/>
                <w:b/>
                <w:bCs/>
                <w:sz w:val="29"/>
              </w:rPr>
            </w:pPr>
          </w:p>
          <w:p w14:paraId="48513D32" w14:textId="77777777" w:rsidR="007D5CA6" w:rsidRPr="002B3316" w:rsidRDefault="004A453C" w:rsidP="002B3316">
            <w:pPr>
              <w:pStyle w:val="TableParagraph"/>
              <w:spacing w:before="0"/>
              <w:ind w:left="91"/>
              <w:rPr>
                <w:b/>
                <w:bCs/>
              </w:rPr>
            </w:pPr>
            <w:r w:rsidRPr="002B3316">
              <w:rPr>
                <w:b/>
                <w:bCs/>
              </w:rPr>
              <w:t>Signed</w:t>
            </w:r>
          </w:p>
        </w:tc>
        <w:tc>
          <w:tcPr>
            <w:tcW w:w="3685" w:type="dxa"/>
          </w:tcPr>
          <w:p w14:paraId="6FA58DBE" w14:textId="77777777" w:rsidR="007D5CA6" w:rsidRPr="002B3316" w:rsidRDefault="007D5CA6" w:rsidP="007D18DE">
            <w:pPr>
              <w:pStyle w:val="TableParagraph"/>
              <w:spacing w:before="7"/>
              <w:jc w:val="center"/>
              <w:rPr>
                <w:rFonts w:ascii="Times New Roman"/>
                <w:b/>
                <w:bCs/>
                <w:sz w:val="29"/>
              </w:rPr>
            </w:pPr>
          </w:p>
          <w:p w14:paraId="3D3B960E" w14:textId="77777777" w:rsidR="007D5CA6" w:rsidRPr="002B3316" w:rsidRDefault="004A453C" w:rsidP="007D18DE">
            <w:pPr>
              <w:pStyle w:val="TableParagraph"/>
              <w:spacing w:before="0"/>
              <w:ind w:left="91"/>
              <w:jc w:val="center"/>
              <w:rPr>
                <w:b/>
                <w:bCs/>
              </w:rPr>
            </w:pPr>
            <w:r w:rsidRPr="002B3316">
              <w:rPr>
                <w:b/>
                <w:bCs/>
              </w:rPr>
              <w:t>Supplier</w:t>
            </w:r>
          </w:p>
        </w:tc>
        <w:tc>
          <w:tcPr>
            <w:tcW w:w="3827" w:type="dxa"/>
          </w:tcPr>
          <w:p w14:paraId="31F85D72" w14:textId="77777777" w:rsidR="007D5CA6" w:rsidRPr="002B3316" w:rsidRDefault="007D5CA6" w:rsidP="007D18DE">
            <w:pPr>
              <w:pStyle w:val="TableParagraph"/>
              <w:spacing w:before="7"/>
              <w:jc w:val="center"/>
              <w:rPr>
                <w:rFonts w:ascii="Times New Roman"/>
                <w:b/>
                <w:bCs/>
                <w:sz w:val="29"/>
              </w:rPr>
            </w:pPr>
          </w:p>
          <w:p w14:paraId="2025A766" w14:textId="77777777" w:rsidR="007D5CA6" w:rsidRPr="002B3316" w:rsidRDefault="004A453C" w:rsidP="007D18DE">
            <w:pPr>
              <w:pStyle w:val="TableParagraph"/>
              <w:spacing w:before="0"/>
              <w:ind w:left="91"/>
              <w:jc w:val="center"/>
              <w:rPr>
                <w:b/>
                <w:bCs/>
              </w:rPr>
            </w:pPr>
            <w:r w:rsidRPr="002B3316">
              <w:rPr>
                <w:b/>
                <w:bCs/>
              </w:rPr>
              <w:t>Buyer</w:t>
            </w:r>
          </w:p>
        </w:tc>
      </w:tr>
      <w:tr w:rsidR="007D5CA6" w14:paraId="720F6EF5" w14:textId="77777777" w:rsidTr="007D18DE">
        <w:trPr>
          <w:trHeight w:hRule="exact" w:val="583"/>
        </w:trPr>
        <w:tc>
          <w:tcPr>
            <w:tcW w:w="2002" w:type="dxa"/>
            <w:vAlign w:val="center"/>
          </w:tcPr>
          <w:p w14:paraId="725D1F3F" w14:textId="77777777" w:rsidR="007D5CA6" w:rsidRDefault="004A453C" w:rsidP="008F6F4A">
            <w:pPr>
              <w:pStyle w:val="TableParagraph"/>
              <w:spacing w:before="0"/>
              <w:ind w:left="91"/>
              <w:jc w:val="both"/>
              <w:rPr>
                <w:b/>
              </w:rPr>
            </w:pPr>
            <w:r>
              <w:rPr>
                <w:b/>
              </w:rPr>
              <w:t>Name</w:t>
            </w:r>
          </w:p>
        </w:tc>
        <w:tc>
          <w:tcPr>
            <w:tcW w:w="3685" w:type="dxa"/>
          </w:tcPr>
          <w:p w14:paraId="798498BD" w14:textId="77777777" w:rsidR="007D5CA6" w:rsidRDefault="007D5CA6">
            <w:pPr>
              <w:pStyle w:val="TableParagraph"/>
              <w:spacing w:before="7"/>
              <w:rPr>
                <w:rFonts w:ascii="Times New Roman"/>
                <w:sz w:val="29"/>
              </w:rPr>
            </w:pPr>
          </w:p>
          <w:p w14:paraId="6EE47761" w14:textId="5B5A96B3" w:rsidR="007D5CA6" w:rsidRDefault="007D5CA6">
            <w:pPr>
              <w:pStyle w:val="TableParagraph"/>
              <w:spacing w:before="0"/>
              <w:ind w:left="91"/>
              <w:rPr>
                <w:b/>
              </w:rPr>
            </w:pPr>
          </w:p>
        </w:tc>
        <w:tc>
          <w:tcPr>
            <w:tcW w:w="3827" w:type="dxa"/>
          </w:tcPr>
          <w:p w14:paraId="0E2D11C5" w14:textId="3D543030" w:rsidR="007D5CA6" w:rsidRDefault="007D5CA6">
            <w:pPr>
              <w:pStyle w:val="TableParagraph"/>
              <w:spacing w:before="0"/>
              <w:ind w:left="73"/>
              <w:rPr>
                <w:b/>
              </w:rPr>
            </w:pPr>
          </w:p>
        </w:tc>
      </w:tr>
      <w:tr w:rsidR="007D5CA6" w14:paraId="6AE09610" w14:textId="77777777" w:rsidTr="007D18DE">
        <w:trPr>
          <w:trHeight w:hRule="exact" w:val="549"/>
        </w:trPr>
        <w:tc>
          <w:tcPr>
            <w:tcW w:w="2002" w:type="dxa"/>
            <w:vAlign w:val="center"/>
          </w:tcPr>
          <w:p w14:paraId="5E320393" w14:textId="5FA3BBDB" w:rsidR="007D5CA6" w:rsidRDefault="004A453C" w:rsidP="008F6F4A">
            <w:pPr>
              <w:pStyle w:val="TableParagraph"/>
              <w:spacing w:before="0"/>
              <w:ind w:left="91"/>
              <w:jc w:val="both"/>
              <w:rPr>
                <w:b/>
              </w:rPr>
            </w:pPr>
            <w:r>
              <w:rPr>
                <w:b/>
              </w:rPr>
              <w:t>T</w:t>
            </w:r>
            <w:r w:rsidR="002B3316">
              <w:rPr>
                <w:b/>
              </w:rPr>
              <w:t>i</w:t>
            </w:r>
            <w:r>
              <w:rPr>
                <w:b/>
              </w:rPr>
              <w:t>tle</w:t>
            </w:r>
          </w:p>
        </w:tc>
        <w:tc>
          <w:tcPr>
            <w:tcW w:w="3685" w:type="dxa"/>
          </w:tcPr>
          <w:p w14:paraId="42DF917B" w14:textId="07B9796B" w:rsidR="007D5CA6" w:rsidRDefault="007D5CA6">
            <w:pPr>
              <w:pStyle w:val="TableParagraph"/>
              <w:spacing w:before="0" w:line="276" w:lineRule="auto"/>
              <w:ind w:left="91" w:right="280"/>
              <w:rPr>
                <w:b/>
              </w:rPr>
            </w:pPr>
          </w:p>
        </w:tc>
        <w:tc>
          <w:tcPr>
            <w:tcW w:w="3827" w:type="dxa"/>
          </w:tcPr>
          <w:p w14:paraId="573A1911" w14:textId="61C96F23" w:rsidR="007D5CA6" w:rsidRDefault="007D5CA6">
            <w:pPr>
              <w:pStyle w:val="TableParagraph"/>
              <w:spacing w:before="0" w:line="252" w:lineRule="auto"/>
              <w:ind w:left="107" w:right="973"/>
              <w:rPr>
                <w:b/>
              </w:rPr>
            </w:pPr>
          </w:p>
        </w:tc>
      </w:tr>
      <w:tr w:rsidR="008F6F4A" w14:paraId="32A91225" w14:textId="77777777" w:rsidTr="007D18DE">
        <w:trPr>
          <w:trHeight w:hRule="exact" w:val="584"/>
        </w:trPr>
        <w:tc>
          <w:tcPr>
            <w:tcW w:w="2002" w:type="dxa"/>
            <w:vAlign w:val="center"/>
          </w:tcPr>
          <w:p w14:paraId="4F3D0059" w14:textId="2B566D79" w:rsidR="008F6F4A" w:rsidRDefault="008F6F4A" w:rsidP="008F6F4A">
            <w:pPr>
              <w:pStyle w:val="TableParagraph"/>
              <w:spacing w:before="7"/>
              <w:jc w:val="both"/>
              <w:rPr>
                <w:rFonts w:ascii="Times New Roman"/>
                <w:sz w:val="29"/>
              </w:rPr>
            </w:pPr>
            <w:r>
              <w:rPr>
                <w:b/>
              </w:rPr>
              <w:t xml:space="preserve"> Signature</w:t>
            </w:r>
          </w:p>
        </w:tc>
        <w:tc>
          <w:tcPr>
            <w:tcW w:w="3685" w:type="dxa"/>
          </w:tcPr>
          <w:p w14:paraId="72433D6E" w14:textId="77777777" w:rsidR="008F6F4A" w:rsidRDefault="008F6F4A">
            <w:pPr>
              <w:pStyle w:val="TableParagraph"/>
              <w:spacing w:before="0"/>
              <w:ind w:left="91"/>
            </w:pPr>
          </w:p>
        </w:tc>
        <w:tc>
          <w:tcPr>
            <w:tcW w:w="3827" w:type="dxa"/>
          </w:tcPr>
          <w:p w14:paraId="1898A2C5" w14:textId="77777777" w:rsidR="008F6F4A" w:rsidRDefault="008F6F4A">
            <w:pPr>
              <w:pStyle w:val="TableParagraph"/>
              <w:spacing w:before="0"/>
              <w:ind w:left="90"/>
              <w:rPr>
                <w:b/>
              </w:rPr>
            </w:pPr>
          </w:p>
        </w:tc>
      </w:tr>
      <w:tr w:rsidR="007D5CA6" w14:paraId="26A48204" w14:textId="77777777" w:rsidTr="007D18DE">
        <w:trPr>
          <w:trHeight w:hRule="exact" w:val="550"/>
        </w:trPr>
        <w:tc>
          <w:tcPr>
            <w:tcW w:w="2002" w:type="dxa"/>
            <w:vAlign w:val="center"/>
          </w:tcPr>
          <w:p w14:paraId="3B16D976" w14:textId="77777777" w:rsidR="007D5CA6" w:rsidRDefault="004A453C" w:rsidP="008F6F4A">
            <w:pPr>
              <w:pStyle w:val="TableParagraph"/>
              <w:spacing w:before="0"/>
              <w:ind w:left="91"/>
              <w:jc w:val="both"/>
              <w:rPr>
                <w:b/>
              </w:rPr>
            </w:pPr>
            <w:r>
              <w:rPr>
                <w:b/>
              </w:rPr>
              <w:t>Date</w:t>
            </w:r>
          </w:p>
        </w:tc>
        <w:tc>
          <w:tcPr>
            <w:tcW w:w="3685" w:type="dxa"/>
          </w:tcPr>
          <w:p w14:paraId="270DA082" w14:textId="00A65B25" w:rsidR="007D5CA6" w:rsidRDefault="007D5CA6">
            <w:pPr>
              <w:pStyle w:val="TableParagraph"/>
              <w:spacing w:before="0"/>
              <w:ind w:left="91"/>
            </w:pPr>
          </w:p>
        </w:tc>
        <w:tc>
          <w:tcPr>
            <w:tcW w:w="3827" w:type="dxa"/>
          </w:tcPr>
          <w:p w14:paraId="55B89E7A" w14:textId="7173C054" w:rsidR="007D5CA6" w:rsidRDefault="007D5CA6">
            <w:pPr>
              <w:pStyle w:val="TableParagraph"/>
              <w:spacing w:before="0"/>
              <w:ind w:left="90"/>
              <w:rPr>
                <w:b/>
              </w:rPr>
            </w:pPr>
          </w:p>
        </w:tc>
      </w:tr>
    </w:tbl>
    <w:p w14:paraId="101CA92D" w14:textId="77777777" w:rsidR="007D5CA6" w:rsidRDefault="007D5CA6">
      <w:pPr>
        <w:sectPr w:rsidR="007D5CA6">
          <w:footerReference w:type="default" r:id="rId13"/>
          <w:pgSz w:w="11910" w:h="16840"/>
          <w:pgMar w:top="1580" w:right="1020" w:bottom="1140" w:left="1020" w:header="0" w:footer="960" w:gutter="0"/>
          <w:cols w:space="720"/>
        </w:sectPr>
      </w:pPr>
    </w:p>
    <w:p w14:paraId="3692CF08" w14:textId="77777777" w:rsidR="007D5CA6" w:rsidRDefault="007D5CA6">
      <w:pPr>
        <w:pStyle w:val="BodyText"/>
        <w:spacing w:before="11"/>
        <w:rPr>
          <w:rFonts w:ascii="Times New Roman"/>
          <w:sz w:val="8"/>
        </w:rPr>
      </w:pPr>
    </w:p>
    <w:p w14:paraId="391D3BC6" w14:textId="1E81190D" w:rsidR="007D5CA6" w:rsidRDefault="004A453C">
      <w:pPr>
        <w:pStyle w:val="Heading1"/>
        <w:spacing w:before="89"/>
      </w:pPr>
      <w:bookmarkStart w:id="8" w:name="_Toc75865900"/>
      <w:r>
        <w:t>Schedule 1: Services</w:t>
      </w:r>
      <w:bookmarkEnd w:id="8"/>
    </w:p>
    <w:p w14:paraId="59AACF94" w14:textId="77777777" w:rsidR="002B3316" w:rsidRDefault="002B3316">
      <w:pPr>
        <w:pStyle w:val="Heading1"/>
        <w:spacing w:before="89"/>
      </w:pPr>
    </w:p>
    <w:p w14:paraId="51F10F97" w14:textId="0EA6525B" w:rsidR="007D5CA6" w:rsidRDefault="002B3316" w:rsidP="00927CED">
      <w:pPr>
        <w:pStyle w:val="BodyText"/>
        <w:ind w:left="142"/>
        <w:rPr>
          <w:sz w:val="24"/>
        </w:rPr>
      </w:pPr>
      <w:proofErr w:type="spellStart"/>
      <w:r w:rsidRPr="00513571">
        <w:rPr>
          <w:sz w:val="24"/>
          <w:highlight w:val="black"/>
        </w:rPr>
        <w:t>Caretower</w:t>
      </w:r>
      <w:proofErr w:type="spellEnd"/>
      <w:r>
        <w:rPr>
          <w:sz w:val="24"/>
        </w:rPr>
        <w:t xml:space="preserve"> will provide 7000 Licenses for Symantec</w:t>
      </w:r>
      <w:r w:rsidR="00927CED">
        <w:rPr>
          <w:sz w:val="24"/>
        </w:rPr>
        <w:t xml:space="preserve"> </w:t>
      </w:r>
      <w:r w:rsidR="00927CED" w:rsidRPr="00927CED">
        <w:rPr>
          <w:sz w:val="24"/>
        </w:rPr>
        <w:t xml:space="preserve">Email Safeguard Cloud, Cloud Service Subscription with Support </w:t>
      </w:r>
      <w:r w:rsidR="001E06D2">
        <w:rPr>
          <w:sz w:val="24"/>
        </w:rPr>
        <w:t xml:space="preserve">for </w:t>
      </w:r>
      <w:r w:rsidR="00927CED" w:rsidRPr="00927CED">
        <w:rPr>
          <w:sz w:val="24"/>
        </w:rPr>
        <w:t>1 Year @ £7.20 per user</w:t>
      </w:r>
      <w:r>
        <w:rPr>
          <w:sz w:val="24"/>
        </w:rPr>
        <w:t>. The total cost of this provision will be £50,400.00 per annum, plus VAT at 20%.</w:t>
      </w:r>
    </w:p>
    <w:p w14:paraId="27F004ED" w14:textId="77777777" w:rsidR="007D5CA6" w:rsidRDefault="007D5CA6">
      <w:pPr>
        <w:pStyle w:val="BodyText"/>
        <w:rPr>
          <w:sz w:val="24"/>
        </w:rPr>
      </w:pPr>
    </w:p>
    <w:p w14:paraId="3DF9AF3F" w14:textId="77777777" w:rsidR="007D5CA6" w:rsidRDefault="007D5CA6">
      <w:pPr>
        <w:pStyle w:val="BodyText"/>
        <w:rPr>
          <w:sz w:val="24"/>
        </w:rPr>
      </w:pPr>
    </w:p>
    <w:p w14:paraId="2EC4D1BD" w14:textId="77777777" w:rsidR="007D5CA6" w:rsidRDefault="007D5CA6">
      <w:pPr>
        <w:pStyle w:val="BodyText"/>
        <w:rPr>
          <w:sz w:val="24"/>
        </w:rPr>
      </w:pPr>
    </w:p>
    <w:p w14:paraId="4FAF0EEF" w14:textId="77777777" w:rsidR="007D5CA6" w:rsidRDefault="007D5CA6">
      <w:pPr>
        <w:pStyle w:val="BodyText"/>
        <w:spacing w:before="5"/>
        <w:rPr>
          <w:sz w:val="27"/>
        </w:rPr>
      </w:pPr>
    </w:p>
    <w:p w14:paraId="09DCC769" w14:textId="77777777" w:rsidR="007D5CA6" w:rsidRDefault="004A453C">
      <w:pPr>
        <w:pStyle w:val="Heading1"/>
      </w:pPr>
      <w:bookmarkStart w:id="9" w:name="_Toc75865901"/>
      <w:r>
        <w:t>Schedule 2: Call-Off Contract charges</w:t>
      </w:r>
      <w:bookmarkEnd w:id="9"/>
    </w:p>
    <w:p w14:paraId="2F4F75C8" w14:textId="77777777" w:rsidR="007D5CA6" w:rsidRDefault="007D5CA6">
      <w:pPr>
        <w:jc w:val="right"/>
        <w:rPr>
          <w:sz w:val="20"/>
        </w:rPr>
      </w:pPr>
    </w:p>
    <w:p w14:paraId="5806220F" w14:textId="5AD91EE9" w:rsidR="003B26EC" w:rsidRPr="003B26EC" w:rsidRDefault="002B3316" w:rsidP="00602225">
      <w:pPr>
        <w:tabs>
          <w:tab w:val="left" w:pos="550"/>
          <w:tab w:val="right" w:pos="9870"/>
        </w:tabs>
        <w:ind w:left="142"/>
        <w:rPr>
          <w:sz w:val="24"/>
          <w:szCs w:val="24"/>
        </w:rPr>
      </w:pPr>
      <w:r>
        <w:rPr>
          <w:sz w:val="24"/>
          <w:szCs w:val="24"/>
        </w:rPr>
        <w:t xml:space="preserve">The licenses </w:t>
      </w:r>
      <w:r w:rsidR="001E06D2">
        <w:rPr>
          <w:sz w:val="24"/>
          <w:szCs w:val="24"/>
        </w:rPr>
        <w:t>outlined in Schedule 1: Services above will be funded via Purchase order through the CPS Enterprise system.  Payment will be by BACS in advance of the licenses being provided. Any subsequent extension to this contract, will be funded via additional Purchase Orders.</w:t>
      </w:r>
    </w:p>
    <w:p w14:paraId="7EC832FF" w14:textId="6F7E36B8" w:rsidR="003B26EC" w:rsidRDefault="003B26EC" w:rsidP="003B26EC">
      <w:pPr>
        <w:jc w:val="both"/>
        <w:rPr>
          <w:sz w:val="20"/>
        </w:rPr>
        <w:sectPr w:rsidR="003B26EC" w:rsidSect="00927CED">
          <w:pgSz w:w="11910" w:h="16840"/>
          <w:pgMar w:top="1580" w:right="1020" w:bottom="1140" w:left="993" w:header="0" w:footer="960" w:gutter="0"/>
          <w:cols w:space="720"/>
        </w:sectPr>
      </w:pPr>
    </w:p>
    <w:p w14:paraId="61594C75" w14:textId="77777777" w:rsidR="007D5CA6" w:rsidRDefault="004A453C">
      <w:pPr>
        <w:pStyle w:val="Heading1"/>
        <w:spacing w:before="59"/>
      </w:pPr>
      <w:bookmarkStart w:id="10" w:name="_Toc75865902"/>
      <w:r>
        <w:lastRenderedPageBreak/>
        <w:t>Part B: Terms and conditions</w:t>
      </w:r>
      <w:bookmarkEnd w:id="10"/>
    </w:p>
    <w:p w14:paraId="39D70D08" w14:textId="77777777" w:rsidR="007D5CA6" w:rsidRDefault="007D5CA6">
      <w:pPr>
        <w:pStyle w:val="BodyText"/>
        <w:spacing w:before="7"/>
        <w:rPr>
          <w:sz w:val="32"/>
        </w:rPr>
      </w:pPr>
    </w:p>
    <w:p w14:paraId="0A1BAE4C" w14:textId="77777777" w:rsidR="007D5CA6" w:rsidRDefault="004A453C">
      <w:pPr>
        <w:pStyle w:val="Heading2"/>
        <w:numPr>
          <w:ilvl w:val="0"/>
          <w:numId w:val="30"/>
        </w:numPr>
        <w:tabs>
          <w:tab w:val="left" w:pos="832"/>
          <w:tab w:val="left" w:pos="833"/>
        </w:tabs>
      </w:pPr>
      <w:bookmarkStart w:id="11" w:name="1._Call-Off_Contract_Start_date_and_leng"/>
      <w:bookmarkEnd w:id="11"/>
      <w:r>
        <w:rPr>
          <w:color w:val="414141"/>
        </w:rPr>
        <w:t>Call-Off Contract Start date and</w:t>
      </w:r>
      <w:r>
        <w:rPr>
          <w:color w:val="414141"/>
          <w:spacing w:val="-15"/>
        </w:rPr>
        <w:t xml:space="preserve"> </w:t>
      </w:r>
      <w:r>
        <w:rPr>
          <w:color w:val="414141"/>
        </w:rPr>
        <w:t>length</w:t>
      </w:r>
    </w:p>
    <w:p w14:paraId="62FA4A89" w14:textId="77777777" w:rsidR="007D5CA6" w:rsidRDefault="004A453C">
      <w:pPr>
        <w:pStyle w:val="ListParagraph"/>
        <w:numPr>
          <w:ilvl w:val="1"/>
          <w:numId w:val="30"/>
        </w:numPr>
        <w:tabs>
          <w:tab w:val="left" w:pos="832"/>
          <w:tab w:val="left" w:pos="833"/>
        </w:tabs>
        <w:spacing w:before="149"/>
      </w:pPr>
      <w:r>
        <w:t>The Supplier must start providing the Services on the date specified in the Order</w:t>
      </w:r>
      <w:r>
        <w:rPr>
          <w:spacing w:val="-30"/>
        </w:rPr>
        <w:t xml:space="preserve"> </w:t>
      </w:r>
      <w:r>
        <w:t>Form.</w:t>
      </w:r>
    </w:p>
    <w:p w14:paraId="370A5B10" w14:textId="77777777" w:rsidR="007D5CA6" w:rsidRDefault="007D5CA6">
      <w:pPr>
        <w:pStyle w:val="BodyText"/>
        <w:spacing w:before="7"/>
        <w:rPr>
          <w:sz w:val="28"/>
        </w:rPr>
      </w:pPr>
    </w:p>
    <w:p w14:paraId="235440DE" w14:textId="606F3D62" w:rsidR="007D5CA6" w:rsidRDefault="004A453C">
      <w:pPr>
        <w:pStyle w:val="ListParagraph"/>
        <w:numPr>
          <w:ilvl w:val="1"/>
          <w:numId w:val="30"/>
        </w:numPr>
        <w:tabs>
          <w:tab w:val="left" w:pos="832"/>
          <w:tab w:val="left" w:pos="833"/>
        </w:tabs>
        <w:spacing w:before="1" w:line="276" w:lineRule="auto"/>
        <w:ind w:right="128"/>
      </w:pPr>
      <w:r>
        <w:t xml:space="preserve">This Call-Off Contract will expire on the Expiry Date in the Order Form. It will be for up to </w:t>
      </w:r>
      <w:r w:rsidR="001E06D2">
        <w:t>12</w:t>
      </w:r>
      <w:r>
        <w:t xml:space="preserve"> months from the Start date unless Ended earlier under clause 18 or extended by the Buyer under clause</w:t>
      </w:r>
      <w:r>
        <w:rPr>
          <w:spacing w:val="-6"/>
        </w:rPr>
        <w:t xml:space="preserve"> </w:t>
      </w:r>
      <w:r>
        <w:t>1.3.</w:t>
      </w:r>
    </w:p>
    <w:p w14:paraId="72494622" w14:textId="77777777" w:rsidR="007D5CA6" w:rsidRDefault="007D5CA6">
      <w:pPr>
        <w:pStyle w:val="BodyText"/>
        <w:spacing w:before="3"/>
        <w:rPr>
          <w:sz w:val="25"/>
        </w:rPr>
      </w:pPr>
    </w:p>
    <w:p w14:paraId="2D1097A1" w14:textId="6BB3E019" w:rsidR="007D5CA6" w:rsidRPr="001E06D2" w:rsidRDefault="004A453C" w:rsidP="00FA0FF0">
      <w:pPr>
        <w:pStyle w:val="ListParagraph"/>
        <w:numPr>
          <w:ilvl w:val="1"/>
          <w:numId w:val="30"/>
        </w:numPr>
        <w:tabs>
          <w:tab w:val="left" w:pos="832"/>
          <w:tab w:val="left" w:pos="833"/>
        </w:tabs>
        <w:spacing w:before="2" w:line="276" w:lineRule="auto"/>
        <w:ind w:right="630"/>
        <w:rPr>
          <w:sz w:val="25"/>
        </w:rPr>
      </w:pPr>
      <w:r>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w:t>
      </w:r>
      <w:r w:rsidR="001E06D2">
        <w:t>1</w:t>
      </w:r>
      <w:r>
        <w:t xml:space="preserve"> periods of 12 months</w:t>
      </w:r>
      <w:r w:rsidR="001E06D2">
        <w:rPr>
          <w:spacing w:val="-20"/>
        </w:rPr>
        <w:t>.</w:t>
      </w:r>
    </w:p>
    <w:p w14:paraId="6EA91BE9" w14:textId="77777777" w:rsidR="001E06D2" w:rsidRPr="001E06D2" w:rsidRDefault="001E06D2" w:rsidP="001E06D2">
      <w:pPr>
        <w:tabs>
          <w:tab w:val="left" w:pos="832"/>
          <w:tab w:val="left" w:pos="833"/>
        </w:tabs>
        <w:spacing w:before="2" w:line="276" w:lineRule="auto"/>
        <w:ind w:right="630"/>
        <w:rPr>
          <w:sz w:val="25"/>
        </w:rPr>
      </w:pPr>
    </w:p>
    <w:p w14:paraId="7095CA03" w14:textId="77777777" w:rsidR="007D5CA6" w:rsidRDefault="004A453C">
      <w:pPr>
        <w:pStyle w:val="ListParagraph"/>
        <w:numPr>
          <w:ilvl w:val="1"/>
          <w:numId w:val="30"/>
        </w:numPr>
        <w:tabs>
          <w:tab w:val="left" w:pos="832"/>
          <w:tab w:val="left" w:pos="833"/>
        </w:tabs>
        <w:spacing w:before="1" w:line="278" w:lineRule="auto"/>
        <w:ind w:right="619"/>
      </w:pPr>
      <w:r>
        <w:t>The Parties must comply with the requirements under clauses 21.3 to 21.8 if the Buyer reserves the right in the Order Form to extend the contract beyond 24</w:t>
      </w:r>
      <w:r>
        <w:rPr>
          <w:spacing w:val="-26"/>
        </w:rPr>
        <w:t xml:space="preserve"> </w:t>
      </w:r>
      <w:r>
        <w:t>months.</w:t>
      </w:r>
    </w:p>
    <w:p w14:paraId="3D73CA5A" w14:textId="77777777" w:rsidR="007D5CA6" w:rsidRDefault="007D5CA6">
      <w:pPr>
        <w:pStyle w:val="BodyText"/>
        <w:rPr>
          <w:sz w:val="24"/>
        </w:rPr>
      </w:pPr>
    </w:p>
    <w:p w14:paraId="1E26C2E0" w14:textId="77777777" w:rsidR="007D5CA6" w:rsidRDefault="007D5CA6">
      <w:pPr>
        <w:pStyle w:val="BodyText"/>
        <w:rPr>
          <w:sz w:val="24"/>
        </w:rPr>
      </w:pPr>
    </w:p>
    <w:p w14:paraId="500EDF98" w14:textId="77777777" w:rsidR="007D5CA6" w:rsidRDefault="007D5CA6">
      <w:pPr>
        <w:pStyle w:val="BodyText"/>
        <w:spacing w:before="7"/>
        <w:rPr>
          <w:sz w:val="25"/>
        </w:rPr>
      </w:pPr>
    </w:p>
    <w:p w14:paraId="65A4AA5A" w14:textId="77777777" w:rsidR="007D5CA6" w:rsidRDefault="004A453C">
      <w:pPr>
        <w:pStyle w:val="Heading2"/>
        <w:numPr>
          <w:ilvl w:val="0"/>
          <w:numId w:val="30"/>
        </w:numPr>
        <w:tabs>
          <w:tab w:val="left" w:pos="832"/>
          <w:tab w:val="left" w:pos="833"/>
        </w:tabs>
        <w:spacing w:before="1"/>
      </w:pPr>
      <w:bookmarkStart w:id="12" w:name="2._Incorporation_of_terms"/>
      <w:bookmarkEnd w:id="12"/>
      <w:r>
        <w:rPr>
          <w:color w:val="414141"/>
        </w:rPr>
        <w:t>Incorporation of</w:t>
      </w:r>
      <w:r>
        <w:rPr>
          <w:color w:val="414141"/>
          <w:spacing w:val="-8"/>
        </w:rPr>
        <w:t xml:space="preserve"> </w:t>
      </w:r>
      <w:r>
        <w:rPr>
          <w:color w:val="414141"/>
        </w:rPr>
        <w:t>terms</w:t>
      </w:r>
    </w:p>
    <w:p w14:paraId="79281A41" w14:textId="77777777" w:rsidR="007D5CA6" w:rsidRDefault="004A453C">
      <w:pPr>
        <w:pStyle w:val="ListParagraph"/>
        <w:numPr>
          <w:ilvl w:val="1"/>
          <w:numId w:val="30"/>
        </w:numPr>
        <w:tabs>
          <w:tab w:val="left" w:pos="832"/>
          <w:tab w:val="left" w:pos="833"/>
        </w:tabs>
        <w:spacing w:before="149" w:line="276" w:lineRule="auto"/>
        <w:ind w:right="507"/>
      </w:pPr>
      <w:r>
        <w:t>The following Framework Agreement clauses (including clauses and defined terms referenced by them) as modified under clause 2.2 are incorporated as separate Call-Off Contract obligations and apply between the Supplier and the</w:t>
      </w:r>
      <w:r>
        <w:rPr>
          <w:spacing w:val="-23"/>
        </w:rPr>
        <w:t xml:space="preserve"> </w:t>
      </w:r>
      <w:r>
        <w:t>Buyer:</w:t>
      </w:r>
    </w:p>
    <w:p w14:paraId="12842E78" w14:textId="77777777" w:rsidR="007D5CA6" w:rsidRDefault="007D5CA6">
      <w:pPr>
        <w:pStyle w:val="BodyText"/>
        <w:spacing w:before="9"/>
        <w:rPr>
          <w:sz w:val="20"/>
        </w:rPr>
      </w:pPr>
    </w:p>
    <w:p w14:paraId="73F778FF" w14:textId="77777777" w:rsidR="007D5CA6" w:rsidRDefault="004A453C">
      <w:pPr>
        <w:pStyle w:val="ListParagraph"/>
        <w:numPr>
          <w:ilvl w:val="2"/>
          <w:numId w:val="30"/>
        </w:numPr>
        <w:tabs>
          <w:tab w:val="left" w:pos="871"/>
          <w:tab w:val="left" w:pos="872"/>
        </w:tabs>
        <w:ind w:hanging="361"/>
      </w:pPr>
      <w:r>
        <w:t>4.1 (Warranties and</w:t>
      </w:r>
      <w:r>
        <w:rPr>
          <w:spacing w:val="-15"/>
        </w:rPr>
        <w:t xml:space="preserve"> </w:t>
      </w:r>
      <w:r>
        <w:t>representations)</w:t>
      </w:r>
    </w:p>
    <w:p w14:paraId="77E9D2CF" w14:textId="77777777" w:rsidR="007D5CA6" w:rsidRDefault="004A453C">
      <w:pPr>
        <w:pStyle w:val="ListParagraph"/>
        <w:numPr>
          <w:ilvl w:val="2"/>
          <w:numId w:val="30"/>
        </w:numPr>
        <w:tabs>
          <w:tab w:val="left" w:pos="832"/>
          <w:tab w:val="left" w:pos="833"/>
        </w:tabs>
        <w:spacing w:before="35"/>
        <w:ind w:left="832" w:hanging="360"/>
      </w:pPr>
      <w:r>
        <w:t>4.2 to 4.7</w:t>
      </w:r>
      <w:r>
        <w:rPr>
          <w:spacing w:val="-7"/>
        </w:rPr>
        <w:t xml:space="preserve"> </w:t>
      </w:r>
      <w:r>
        <w:t>(Liability)</w:t>
      </w:r>
    </w:p>
    <w:p w14:paraId="604938EC" w14:textId="77777777" w:rsidR="007D5CA6" w:rsidRDefault="004A453C">
      <w:pPr>
        <w:pStyle w:val="BodyText"/>
        <w:tabs>
          <w:tab w:val="left" w:pos="832"/>
        </w:tabs>
        <w:spacing w:before="37"/>
        <w:ind w:left="472"/>
      </w:pPr>
      <w:r>
        <w:rPr>
          <w:rFonts w:ascii="Symbol" w:hAnsi="Symbol"/>
        </w:rPr>
        <w:t></w:t>
      </w:r>
      <w:r>
        <w:rPr>
          <w:rFonts w:ascii="Times New Roman" w:hAnsi="Times New Roman"/>
        </w:rPr>
        <w:tab/>
      </w:r>
      <w:r>
        <w:t>4.11 to 4.12</w:t>
      </w:r>
      <w:r>
        <w:rPr>
          <w:spacing w:val="-6"/>
        </w:rPr>
        <w:t xml:space="preserve"> </w:t>
      </w:r>
      <w:r>
        <w:t>(IR35)</w:t>
      </w:r>
    </w:p>
    <w:p w14:paraId="74199AF6" w14:textId="77777777" w:rsidR="007D5CA6" w:rsidRDefault="004A453C">
      <w:pPr>
        <w:pStyle w:val="ListParagraph"/>
        <w:numPr>
          <w:ilvl w:val="2"/>
          <w:numId w:val="30"/>
        </w:numPr>
        <w:tabs>
          <w:tab w:val="left" w:pos="832"/>
          <w:tab w:val="left" w:pos="833"/>
        </w:tabs>
        <w:spacing w:before="34"/>
        <w:ind w:hanging="361"/>
      </w:pPr>
      <w:r>
        <w:t>5.4 to 5.5 (Force</w:t>
      </w:r>
      <w:r>
        <w:rPr>
          <w:spacing w:val="-11"/>
        </w:rPr>
        <w:t xml:space="preserve"> </w:t>
      </w:r>
      <w:r>
        <w:t>majeure)</w:t>
      </w:r>
    </w:p>
    <w:p w14:paraId="155AB86B" w14:textId="77777777" w:rsidR="007D5CA6" w:rsidRDefault="004A453C">
      <w:pPr>
        <w:pStyle w:val="ListParagraph"/>
        <w:numPr>
          <w:ilvl w:val="2"/>
          <w:numId w:val="30"/>
        </w:numPr>
        <w:tabs>
          <w:tab w:val="left" w:pos="833"/>
          <w:tab w:val="left" w:pos="834"/>
        </w:tabs>
        <w:spacing w:before="34"/>
        <w:ind w:hanging="360"/>
      </w:pPr>
      <w:r>
        <w:t>5.8 (Continuing</w:t>
      </w:r>
      <w:r>
        <w:rPr>
          <w:spacing w:val="-8"/>
        </w:rPr>
        <w:t xml:space="preserve"> </w:t>
      </w:r>
      <w:r>
        <w:t>rights)</w:t>
      </w:r>
    </w:p>
    <w:p w14:paraId="5461ADD2" w14:textId="77777777" w:rsidR="007D5CA6" w:rsidRDefault="004A453C">
      <w:pPr>
        <w:pStyle w:val="ListParagraph"/>
        <w:numPr>
          <w:ilvl w:val="2"/>
          <w:numId w:val="30"/>
        </w:numPr>
        <w:tabs>
          <w:tab w:val="left" w:pos="833"/>
          <w:tab w:val="left" w:pos="834"/>
        </w:tabs>
        <w:spacing w:before="37"/>
        <w:ind w:hanging="360"/>
      </w:pPr>
      <w:r>
        <w:t>5.9 to 5.11 (Change of</w:t>
      </w:r>
      <w:r>
        <w:rPr>
          <w:spacing w:val="-10"/>
        </w:rPr>
        <w:t xml:space="preserve"> </w:t>
      </w:r>
      <w:r>
        <w:t>control)</w:t>
      </w:r>
    </w:p>
    <w:p w14:paraId="42564009" w14:textId="77777777" w:rsidR="007D5CA6" w:rsidRDefault="004A453C">
      <w:pPr>
        <w:pStyle w:val="BodyText"/>
        <w:tabs>
          <w:tab w:val="left" w:pos="833"/>
        </w:tabs>
        <w:spacing w:before="35"/>
        <w:ind w:left="473"/>
      </w:pPr>
      <w:r>
        <w:rPr>
          <w:rFonts w:ascii="Symbol" w:hAnsi="Symbol"/>
        </w:rPr>
        <w:t></w:t>
      </w:r>
      <w:r>
        <w:rPr>
          <w:rFonts w:ascii="Times New Roman" w:hAnsi="Times New Roman"/>
        </w:rPr>
        <w:tab/>
      </w:r>
      <w:r>
        <w:t>5.12</w:t>
      </w:r>
      <w:r>
        <w:rPr>
          <w:spacing w:val="-5"/>
        </w:rPr>
        <w:t xml:space="preserve"> </w:t>
      </w:r>
      <w:r>
        <w:t>(Fraud)</w:t>
      </w:r>
    </w:p>
    <w:p w14:paraId="01E35E95" w14:textId="77777777" w:rsidR="007D5CA6" w:rsidRDefault="004A453C">
      <w:pPr>
        <w:pStyle w:val="ListParagraph"/>
        <w:numPr>
          <w:ilvl w:val="2"/>
          <w:numId w:val="30"/>
        </w:numPr>
        <w:tabs>
          <w:tab w:val="left" w:pos="833"/>
          <w:tab w:val="left" w:pos="834"/>
        </w:tabs>
        <w:spacing w:before="37"/>
        <w:ind w:hanging="360"/>
      </w:pPr>
      <w:r>
        <w:t>5.13 (Notice of</w:t>
      </w:r>
      <w:r>
        <w:rPr>
          <w:spacing w:val="-7"/>
        </w:rPr>
        <w:t xml:space="preserve"> </w:t>
      </w:r>
      <w:r>
        <w:t>fraud)</w:t>
      </w:r>
    </w:p>
    <w:p w14:paraId="0AB02E48" w14:textId="77777777" w:rsidR="007D5CA6" w:rsidRDefault="004A453C">
      <w:pPr>
        <w:pStyle w:val="ListParagraph"/>
        <w:numPr>
          <w:ilvl w:val="2"/>
          <w:numId w:val="30"/>
        </w:numPr>
        <w:tabs>
          <w:tab w:val="left" w:pos="833"/>
          <w:tab w:val="left" w:pos="834"/>
        </w:tabs>
        <w:spacing w:before="34"/>
        <w:ind w:hanging="360"/>
      </w:pPr>
      <w:r>
        <w:t>7.1 to 7.2</w:t>
      </w:r>
      <w:r>
        <w:rPr>
          <w:spacing w:val="-9"/>
        </w:rPr>
        <w:t xml:space="preserve"> </w:t>
      </w:r>
      <w:r>
        <w:t>(Transparency)</w:t>
      </w:r>
    </w:p>
    <w:p w14:paraId="23EC43D2" w14:textId="77777777" w:rsidR="007D5CA6" w:rsidRDefault="004A453C">
      <w:pPr>
        <w:pStyle w:val="ListParagraph"/>
        <w:numPr>
          <w:ilvl w:val="2"/>
          <w:numId w:val="30"/>
        </w:numPr>
        <w:tabs>
          <w:tab w:val="left" w:pos="833"/>
          <w:tab w:val="left" w:pos="834"/>
        </w:tabs>
        <w:spacing w:before="34"/>
        <w:ind w:hanging="360"/>
      </w:pPr>
      <w:r>
        <w:t>8.3 (Order of</w:t>
      </w:r>
      <w:r>
        <w:rPr>
          <w:spacing w:val="-13"/>
        </w:rPr>
        <w:t xml:space="preserve"> </w:t>
      </w:r>
      <w:r>
        <w:t>precedence)</w:t>
      </w:r>
    </w:p>
    <w:p w14:paraId="39F29A95" w14:textId="77777777" w:rsidR="007D5CA6" w:rsidRDefault="004A453C">
      <w:pPr>
        <w:pStyle w:val="ListParagraph"/>
        <w:numPr>
          <w:ilvl w:val="2"/>
          <w:numId w:val="30"/>
        </w:numPr>
        <w:tabs>
          <w:tab w:val="left" w:pos="833"/>
          <w:tab w:val="left" w:pos="834"/>
        </w:tabs>
        <w:spacing w:before="37"/>
        <w:ind w:hanging="360"/>
      </w:pPr>
      <w:r>
        <w:t>8.6</w:t>
      </w:r>
      <w:r>
        <w:rPr>
          <w:spacing w:val="-8"/>
        </w:rPr>
        <w:t xml:space="preserve"> </w:t>
      </w:r>
      <w:r>
        <w:t>(Relationship)</w:t>
      </w:r>
    </w:p>
    <w:p w14:paraId="2B2125C7" w14:textId="77777777" w:rsidR="007D5CA6" w:rsidRDefault="004A453C">
      <w:pPr>
        <w:pStyle w:val="ListParagraph"/>
        <w:numPr>
          <w:ilvl w:val="2"/>
          <w:numId w:val="30"/>
        </w:numPr>
        <w:tabs>
          <w:tab w:val="left" w:pos="833"/>
          <w:tab w:val="left" w:pos="834"/>
        </w:tabs>
        <w:spacing w:before="35"/>
        <w:ind w:hanging="360"/>
      </w:pPr>
      <w:r>
        <w:t>8.9 to 8.11 (Entire</w:t>
      </w:r>
      <w:r>
        <w:rPr>
          <w:spacing w:val="-12"/>
        </w:rPr>
        <w:t xml:space="preserve"> </w:t>
      </w:r>
      <w:r>
        <w:t>agreement)</w:t>
      </w:r>
    </w:p>
    <w:p w14:paraId="31B304C8" w14:textId="77777777" w:rsidR="007D5CA6" w:rsidRDefault="004A453C">
      <w:pPr>
        <w:pStyle w:val="ListParagraph"/>
        <w:numPr>
          <w:ilvl w:val="2"/>
          <w:numId w:val="30"/>
        </w:numPr>
        <w:tabs>
          <w:tab w:val="left" w:pos="833"/>
          <w:tab w:val="left" w:pos="834"/>
        </w:tabs>
        <w:spacing w:before="37"/>
        <w:ind w:hanging="360"/>
      </w:pPr>
      <w:r>
        <w:t>8.12 (Law and</w:t>
      </w:r>
      <w:r>
        <w:rPr>
          <w:spacing w:val="-9"/>
        </w:rPr>
        <w:t xml:space="preserve"> </w:t>
      </w:r>
      <w:r>
        <w:t>jurisdiction)</w:t>
      </w:r>
    </w:p>
    <w:p w14:paraId="3BCB3D0E" w14:textId="77777777" w:rsidR="007D5CA6" w:rsidRDefault="004A453C">
      <w:pPr>
        <w:pStyle w:val="ListParagraph"/>
        <w:numPr>
          <w:ilvl w:val="2"/>
          <w:numId w:val="30"/>
        </w:numPr>
        <w:tabs>
          <w:tab w:val="left" w:pos="833"/>
          <w:tab w:val="left" w:pos="834"/>
        </w:tabs>
        <w:spacing w:before="34"/>
        <w:ind w:hanging="360"/>
      </w:pPr>
      <w:r>
        <w:t>8.13 to 8.14 (Legislative</w:t>
      </w:r>
      <w:r>
        <w:rPr>
          <w:spacing w:val="-12"/>
        </w:rPr>
        <w:t xml:space="preserve"> </w:t>
      </w:r>
      <w:r>
        <w:t>change)</w:t>
      </w:r>
    </w:p>
    <w:p w14:paraId="7EF2181A" w14:textId="77777777" w:rsidR="007D5CA6" w:rsidRDefault="004A453C">
      <w:pPr>
        <w:pStyle w:val="ListParagraph"/>
        <w:numPr>
          <w:ilvl w:val="2"/>
          <w:numId w:val="30"/>
        </w:numPr>
        <w:tabs>
          <w:tab w:val="left" w:pos="834"/>
          <w:tab w:val="left" w:pos="835"/>
        </w:tabs>
        <w:spacing w:before="34"/>
        <w:ind w:left="834" w:hanging="360"/>
      </w:pPr>
      <w:r>
        <w:t>8.15 to 8.19 (Bribery and</w:t>
      </w:r>
      <w:r>
        <w:rPr>
          <w:spacing w:val="-14"/>
        </w:rPr>
        <w:t xml:space="preserve"> </w:t>
      </w:r>
      <w:r>
        <w:t>corruption)</w:t>
      </w:r>
    </w:p>
    <w:p w14:paraId="28938B5E" w14:textId="77777777" w:rsidR="007D5CA6" w:rsidRDefault="004A453C">
      <w:pPr>
        <w:pStyle w:val="ListParagraph"/>
        <w:numPr>
          <w:ilvl w:val="2"/>
          <w:numId w:val="30"/>
        </w:numPr>
        <w:tabs>
          <w:tab w:val="left" w:pos="834"/>
          <w:tab w:val="left" w:pos="835"/>
        </w:tabs>
        <w:spacing w:before="37"/>
        <w:ind w:left="834" w:hanging="360"/>
      </w:pPr>
      <w:r>
        <w:t>8.20 to 8.29 (Freedom of Information</w:t>
      </w:r>
      <w:r>
        <w:rPr>
          <w:spacing w:val="-12"/>
        </w:rPr>
        <w:t xml:space="preserve"> </w:t>
      </w:r>
      <w:r>
        <w:t>Act)</w:t>
      </w:r>
    </w:p>
    <w:p w14:paraId="3F565A9B" w14:textId="77777777" w:rsidR="007D5CA6" w:rsidRDefault="004A453C">
      <w:pPr>
        <w:pStyle w:val="ListParagraph"/>
        <w:numPr>
          <w:ilvl w:val="2"/>
          <w:numId w:val="30"/>
        </w:numPr>
        <w:tabs>
          <w:tab w:val="left" w:pos="834"/>
          <w:tab w:val="left" w:pos="835"/>
        </w:tabs>
        <w:spacing w:before="35"/>
        <w:ind w:left="834" w:hanging="360"/>
      </w:pPr>
      <w:r>
        <w:t>8.30 to 8.31 (Promoting tax</w:t>
      </w:r>
      <w:r>
        <w:rPr>
          <w:spacing w:val="-15"/>
        </w:rPr>
        <w:t xml:space="preserve"> </w:t>
      </w:r>
      <w:r>
        <w:t>compliance)</w:t>
      </w:r>
    </w:p>
    <w:p w14:paraId="6EDED4C2" w14:textId="77777777" w:rsidR="007D5CA6" w:rsidRDefault="004A453C">
      <w:pPr>
        <w:pStyle w:val="ListParagraph"/>
        <w:numPr>
          <w:ilvl w:val="2"/>
          <w:numId w:val="30"/>
        </w:numPr>
        <w:tabs>
          <w:tab w:val="left" w:pos="834"/>
          <w:tab w:val="left" w:pos="835"/>
        </w:tabs>
        <w:spacing w:before="37"/>
        <w:ind w:left="834" w:hanging="360"/>
      </w:pPr>
      <w:r>
        <w:t>8.32 to 8.33 (Official Secrets</w:t>
      </w:r>
      <w:r>
        <w:rPr>
          <w:spacing w:val="-10"/>
        </w:rPr>
        <w:t xml:space="preserve"> </w:t>
      </w:r>
      <w:r>
        <w:t>Act)</w:t>
      </w:r>
    </w:p>
    <w:p w14:paraId="7594F841" w14:textId="77777777" w:rsidR="007D5CA6" w:rsidRDefault="004A453C">
      <w:pPr>
        <w:pStyle w:val="ListParagraph"/>
        <w:numPr>
          <w:ilvl w:val="2"/>
          <w:numId w:val="30"/>
        </w:numPr>
        <w:tabs>
          <w:tab w:val="left" w:pos="834"/>
          <w:tab w:val="left" w:pos="835"/>
        </w:tabs>
        <w:spacing w:before="34"/>
        <w:ind w:left="835" w:hanging="361"/>
      </w:pPr>
      <w:r>
        <w:t>8.34 to 8.37 (Transfer and</w:t>
      </w:r>
      <w:r>
        <w:rPr>
          <w:spacing w:val="-18"/>
        </w:rPr>
        <w:t xml:space="preserve"> </w:t>
      </w:r>
      <w:r>
        <w:t>subcontracting)</w:t>
      </w:r>
    </w:p>
    <w:p w14:paraId="6F04D776" w14:textId="77777777" w:rsidR="007D5CA6" w:rsidRDefault="004A453C">
      <w:pPr>
        <w:pStyle w:val="ListParagraph"/>
        <w:numPr>
          <w:ilvl w:val="2"/>
          <w:numId w:val="30"/>
        </w:numPr>
        <w:tabs>
          <w:tab w:val="left" w:pos="835"/>
          <w:tab w:val="left" w:pos="836"/>
        </w:tabs>
        <w:spacing w:before="34"/>
        <w:ind w:left="835" w:hanging="360"/>
      </w:pPr>
      <w:r>
        <w:t>8.40 to 8.43 (Complaints handling and</w:t>
      </w:r>
      <w:r>
        <w:rPr>
          <w:spacing w:val="-21"/>
        </w:rPr>
        <w:t xml:space="preserve"> </w:t>
      </w:r>
      <w:r>
        <w:t>resolution)</w:t>
      </w:r>
    </w:p>
    <w:p w14:paraId="27CAC1D4" w14:textId="77777777" w:rsidR="007D5CA6" w:rsidRDefault="004A453C">
      <w:pPr>
        <w:pStyle w:val="ListParagraph"/>
        <w:numPr>
          <w:ilvl w:val="2"/>
          <w:numId w:val="30"/>
        </w:numPr>
        <w:tabs>
          <w:tab w:val="left" w:pos="835"/>
          <w:tab w:val="left" w:pos="836"/>
        </w:tabs>
        <w:spacing w:before="37"/>
        <w:ind w:left="835" w:hanging="360"/>
      </w:pPr>
      <w:r>
        <w:t>8.44 to 8.50 (Conflicts of interest and ethical</w:t>
      </w:r>
      <w:r>
        <w:rPr>
          <w:spacing w:val="-16"/>
        </w:rPr>
        <w:t xml:space="preserve"> </w:t>
      </w:r>
      <w:r>
        <w:t>walls)</w:t>
      </w:r>
    </w:p>
    <w:p w14:paraId="287AB483" w14:textId="77777777" w:rsidR="007D5CA6" w:rsidRDefault="004A453C">
      <w:pPr>
        <w:pStyle w:val="ListParagraph"/>
        <w:numPr>
          <w:ilvl w:val="2"/>
          <w:numId w:val="30"/>
        </w:numPr>
        <w:tabs>
          <w:tab w:val="left" w:pos="835"/>
          <w:tab w:val="left" w:pos="836"/>
        </w:tabs>
        <w:spacing w:before="35"/>
        <w:ind w:left="835" w:hanging="360"/>
      </w:pPr>
      <w:r>
        <w:t>8.51 to 8.53 (Publicity and</w:t>
      </w:r>
      <w:r>
        <w:rPr>
          <w:spacing w:val="-13"/>
        </w:rPr>
        <w:t xml:space="preserve"> </w:t>
      </w:r>
      <w:r>
        <w:t>branding)</w:t>
      </w:r>
    </w:p>
    <w:p w14:paraId="066BDEE9" w14:textId="77777777" w:rsidR="007D5CA6" w:rsidRDefault="004A453C">
      <w:pPr>
        <w:pStyle w:val="ListParagraph"/>
        <w:numPr>
          <w:ilvl w:val="2"/>
          <w:numId w:val="30"/>
        </w:numPr>
        <w:tabs>
          <w:tab w:val="left" w:pos="835"/>
          <w:tab w:val="left" w:pos="836"/>
        </w:tabs>
        <w:spacing w:before="37"/>
        <w:ind w:left="835" w:hanging="360"/>
      </w:pPr>
      <w:r>
        <w:t>8.54 to 8.56 (Equality and</w:t>
      </w:r>
      <w:r>
        <w:rPr>
          <w:spacing w:val="-10"/>
        </w:rPr>
        <w:t xml:space="preserve"> </w:t>
      </w:r>
      <w:r>
        <w:t>diversity)</w:t>
      </w:r>
    </w:p>
    <w:p w14:paraId="73533189" w14:textId="77777777" w:rsidR="007D5CA6" w:rsidRDefault="004A453C">
      <w:pPr>
        <w:pStyle w:val="ListParagraph"/>
        <w:numPr>
          <w:ilvl w:val="2"/>
          <w:numId w:val="30"/>
        </w:numPr>
        <w:tabs>
          <w:tab w:val="left" w:pos="836"/>
          <w:tab w:val="left" w:pos="837"/>
        </w:tabs>
        <w:spacing w:before="34"/>
        <w:ind w:left="836" w:hanging="361"/>
      </w:pPr>
      <w:r>
        <w:t>8.59 to 8.60 (Data</w:t>
      </w:r>
      <w:r>
        <w:rPr>
          <w:spacing w:val="-10"/>
        </w:rPr>
        <w:t xml:space="preserve"> </w:t>
      </w:r>
      <w:r>
        <w:t>protection</w:t>
      </w:r>
    </w:p>
    <w:p w14:paraId="59A04B01" w14:textId="77777777" w:rsidR="007D5CA6" w:rsidRDefault="007D5CA6">
      <w:pPr>
        <w:sectPr w:rsidR="007D5CA6">
          <w:pgSz w:w="11910" w:h="16840"/>
          <w:pgMar w:top="1060" w:right="1020" w:bottom="1200" w:left="1020" w:header="0" w:footer="960" w:gutter="0"/>
          <w:cols w:space="720"/>
        </w:sectPr>
      </w:pPr>
    </w:p>
    <w:p w14:paraId="756A577A" w14:textId="77777777" w:rsidR="007D5CA6" w:rsidRDefault="004A453C">
      <w:pPr>
        <w:pStyle w:val="ListParagraph"/>
        <w:numPr>
          <w:ilvl w:val="2"/>
          <w:numId w:val="30"/>
        </w:numPr>
        <w:tabs>
          <w:tab w:val="left" w:pos="832"/>
          <w:tab w:val="left" w:pos="833"/>
        </w:tabs>
        <w:spacing w:before="79"/>
        <w:ind w:left="832" w:hanging="360"/>
      </w:pPr>
      <w:r>
        <w:lastRenderedPageBreak/>
        <w:t>8.64 to 8.65</w:t>
      </w:r>
      <w:r>
        <w:rPr>
          <w:spacing w:val="-9"/>
        </w:rPr>
        <w:t xml:space="preserve"> </w:t>
      </w:r>
      <w:r>
        <w:t>(Severability)</w:t>
      </w:r>
    </w:p>
    <w:p w14:paraId="0BAAD5AA" w14:textId="77777777" w:rsidR="007D5CA6" w:rsidRDefault="004A453C">
      <w:pPr>
        <w:pStyle w:val="ListParagraph"/>
        <w:numPr>
          <w:ilvl w:val="2"/>
          <w:numId w:val="30"/>
        </w:numPr>
        <w:tabs>
          <w:tab w:val="left" w:pos="833"/>
          <w:tab w:val="left" w:pos="834"/>
        </w:tabs>
        <w:spacing w:before="37"/>
        <w:ind w:hanging="360"/>
      </w:pPr>
      <w:r>
        <w:t>8.66 to 8.69 (Managing disputes and</w:t>
      </w:r>
      <w:r>
        <w:rPr>
          <w:spacing w:val="-19"/>
        </w:rPr>
        <w:t xml:space="preserve"> </w:t>
      </w:r>
      <w:r>
        <w:t>Mediation)</w:t>
      </w:r>
    </w:p>
    <w:p w14:paraId="33D3956E" w14:textId="77777777" w:rsidR="007D5CA6" w:rsidRDefault="004A453C">
      <w:pPr>
        <w:pStyle w:val="ListParagraph"/>
        <w:numPr>
          <w:ilvl w:val="2"/>
          <w:numId w:val="30"/>
        </w:numPr>
        <w:tabs>
          <w:tab w:val="left" w:pos="833"/>
          <w:tab w:val="left" w:pos="834"/>
        </w:tabs>
        <w:spacing w:before="34"/>
        <w:ind w:hanging="360"/>
      </w:pPr>
      <w:r>
        <w:t>8.80 to 8.88</w:t>
      </w:r>
      <w:r>
        <w:rPr>
          <w:spacing w:val="-8"/>
        </w:rPr>
        <w:t xml:space="preserve"> </w:t>
      </w:r>
      <w:r>
        <w:t>(Confidentiality)</w:t>
      </w:r>
    </w:p>
    <w:p w14:paraId="5718590D" w14:textId="77777777" w:rsidR="007D5CA6" w:rsidRDefault="004A453C">
      <w:pPr>
        <w:pStyle w:val="ListParagraph"/>
        <w:numPr>
          <w:ilvl w:val="2"/>
          <w:numId w:val="30"/>
        </w:numPr>
        <w:tabs>
          <w:tab w:val="left" w:pos="833"/>
          <w:tab w:val="left" w:pos="834"/>
        </w:tabs>
        <w:spacing w:before="37"/>
        <w:ind w:hanging="360"/>
      </w:pPr>
      <w:r>
        <w:t>8.89 to 8.90 (Waiver and cumulative</w:t>
      </w:r>
      <w:r>
        <w:rPr>
          <w:spacing w:val="-13"/>
        </w:rPr>
        <w:t xml:space="preserve"> </w:t>
      </w:r>
      <w:r>
        <w:t>remedies)</w:t>
      </w:r>
    </w:p>
    <w:p w14:paraId="5C1D3B7C" w14:textId="77777777" w:rsidR="007D5CA6" w:rsidRDefault="004A453C">
      <w:pPr>
        <w:pStyle w:val="ListParagraph"/>
        <w:numPr>
          <w:ilvl w:val="2"/>
          <w:numId w:val="30"/>
        </w:numPr>
        <w:tabs>
          <w:tab w:val="left" w:pos="833"/>
          <w:tab w:val="left" w:pos="834"/>
        </w:tabs>
        <w:spacing w:before="35"/>
        <w:ind w:hanging="360"/>
      </w:pPr>
      <w:r>
        <w:t>8.91 to 8.101 (Corporate Social</w:t>
      </w:r>
      <w:r>
        <w:rPr>
          <w:spacing w:val="-17"/>
        </w:rPr>
        <w:t xml:space="preserve"> </w:t>
      </w:r>
      <w:r>
        <w:t>Responsibility)</w:t>
      </w:r>
    </w:p>
    <w:p w14:paraId="687FF63C" w14:textId="77777777" w:rsidR="007D5CA6" w:rsidRDefault="004A453C">
      <w:pPr>
        <w:pStyle w:val="ListParagraph"/>
        <w:numPr>
          <w:ilvl w:val="2"/>
          <w:numId w:val="30"/>
        </w:numPr>
        <w:tabs>
          <w:tab w:val="left" w:pos="833"/>
          <w:tab w:val="left" w:pos="834"/>
        </w:tabs>
        <w:spacing w:before="35"/>
        <w:ind w:hanging="360"/>
      </w:pPr>
      <w:r>
        <w:t>paragraphs 1 to 10 of the Framework Agreement glossary and</w:t>
      </w:r>
      <w:r>
        <w:rPr>
          <w:spacing w:val="-33"/>
        </w:rPr>
        <w:t xml:space="preserve"> </w:t>
      </w:r>
      <w:r>
        <w:t>interpretation</w:t>
      </w:r>
    </w:p>
    <w:p w14:paraId="1016551C" w14:textId="77777777" w:rsidR="007D5CA6" w:rsidRDefault="004A453C">
      <w:pPr>
        <w:pStyle w:val="ListParagraph"/>
        <w:numPr>
          <w:ilvl w:val="2"/>
          <w:numId w:val="30"/>
        </w:numPr>
        <w:tabs>
          <w:tab w:val="left" w:pos="833"/>
          <w:tab w:val="left" w:pos="834"/>
        </w:tabs>
        <w:spacing w:before="37" w:line="271" w:lineRule="auto"/>
        <w:ind w:right="680" w:hanging="360"/>
      </w:pPr>
      <w:r>
        <w:t>any audit provisions from the Framework Agreement set out by the Buyer in the Order Form</w:t>
      </w:r>
    </w:p>
    <w:p w14:paraId="43CBC992" w14:textId="77777777" w:rsidR="007D5CA6" w:rsidRDefault="007D5CA6">
      <w:pPr>
        <w:pStyle w:val="BodyText"/>
        <w:spacing w:before="10"/>
        <w:rPr>
          <w:sz w:val="25"/>
        </w:rPr>
      </w:pPr>
    </w:p>
    <w:p w14:paraId="7C00BAEE" w14:textId="77777777" w:rsidR="007D5CA6" w:rsidRDefault="004A453C">
      <w:pPr>
        <w:pStyle w:val="ListParagraph"/>
        <w:numPr>
          <w:ilvl w:val="1"/>
          <w:numId w:val="30"/>
        </w:numPr>
        <w:tabs>
          <w:tab w:val="left" w:pos="833"/>
          <w:tab w:val="left" w:pos="834"/>
        </w:tabs>
        <w:ind w:left="833"/>
      </w:pPr>
      <w:r>
        <w:t>The Framework Agreement provisions in clause 2.1 will be modified as</w:t>
      </w:r>
      <w:r>
        <w:rPr>
          <w:spacing w:val="-29"/>
        </w:rPr>
        <w:t xml:space="preserve"> </w:t>
      </w:r>
      <w:r>
        <w:t>follows:</w:t>
      </w:r>
    </w:p>
    <w:p w14:paraId="431034F2" w14:textId="77777777" w:rsidR="007D5CA6" w:rsidRDefault="007D5CA6">
      <w:pPr>
        <w:pStyle w:val="BodyText"/>
        <w:spacing w:before="1"/>
        <w:rPr>
          <w:sz w:val="24"/>
        </w:rPr>
      </w:pPr>
    </w:p>
    <w:p w14:paraId="5FCC04C0" w14:textId="77777777" w:rsidR="007D5CA6" w:rsidRDefault="004A453C">
      <w:pPr>
        <w:pStyle w:val="ListParagraph"/>
        <w:numPr>
          <w:ilvl w:val="2"/>
          <w:numId w:val="29"/>
        </w:numPr>
        <w:tabs>
          <w:tab w:val="left" w:pos="1553"/>
          <w:tab w:val="left" w:pos="1554"/>
        </w:tabs>
        <w:spacing w:line="276" w:lineRule="auto"/>
        <w:ind w:right="879"/>
      </w:pPr>
      <w:r>
        <w:t>a reference to the ‘Framework Agreement’ will be a reference to the ‘Call-Off Contract’</w:t>
      </w:r>
    </w:p>
    <w:p w14:paraId="30DF159D" w14:textId="77777777" w:rsidR="007D5CA6" w:rsidRDefault="004A453C">
      <w:pPr>
        <w:pStyle w:val="ListParagraph"/>
        <w:numPr>
          <w:ilvl w:val="2"/>
          <w:numId w:val="29"/>
        </w:numPr>
        <w:tabs>
          <w:tab w:val="left" w:pos="1553"/>
          <w:tab w:val="left" w:pos="1554"/>
        </w:tabs>
      </w:pPr>
      <w:r>
        <w:t>a reference to ‘CCS’ will be a reference to ‘the</w:t>
      </w:r>
      <w:r>
        <w:rPr>
          <w:spacing w:val="-17"/>
        </w:rPr>
        <w:t xml:space="preserve"> </w:t>
      </w:r>
      <w:r>
        <w:t>Buyer’</w:t>
      </w:r>
    </w:p>
    <w:p w14:paraId="794CF608" w14:textId="77777777" w:rsidR="007D5CA6" w:rsidRDefault="004A453C">
      <w:pPr>
        <w:pStyle w:val="ListParagraph"/>
        <w:numPr>
          <w:ilvl w:val="2"/>
          <w:numId w:val="29"/>
        </w:numPr>
        <w:tabs>
          <w:tab w:val="left" w:pos="1552"/>
          <w:tab w:val="left" w:pos="1553"/>
        </w:tabs>
        <w:spacing w:before="39" w:line="276" w:lineRule="auto"/>
        <w:ind w:left="1552" w:right="938" w:hanging="719"/>
      </w:pPr>
      <w:r>
        <w:t>a reference to the ‘Parties’ and a ‘Party’ will be a reference to the Buyer and Supplier as Parties under this Call-Off</w:t>
      </w:r>
      <w:r>
        <w:rPr>
          <w:spacing w:val="-16"/>
        </w:rPr>
        <w:t xml:space="preserve"> </w:t>
      </w:r>
      <w:r>
        <w:t>Contract</w:t>
      </w:r>
    </w:p>
    <w:p w14:paraId="1887947C" w14:textId="77777777" w:rsidR="007D5CA6" w:rsidRDefault="007D5CA6">
      <w:pPr>
        <w:pStyle w:val="BodyText"/>
        <w:spacing w:before="3"/>
        <w:rPr>
          <w:sz w:val="25"/>
        </w:rPr>
      </w:pPr>
    </w:p>
    <w:p w14:paraId="24580B07" w14:textId="77777777" w:rsidR="007D5CA6" w:rsidRDefault="004A453C">
      <w:pPr>
        <w:pStyle w:val="ListParagraph"/>
        <w:numPr>
          <w:ilvl w:val="1"/>
          <w:numId w:val="29"/>
        </w:numPr>
        <w:tabs>
          <w:tab w:val="left" w:pos="832"/>
          <w:tab w:val="left" w:pos="833"/>
        </w:tabs>
        <w:spacing w:line="276" w:lineRule="auto"/>
        <w:ind w:left="832" w:right="302"/>
        <w:jc w:val="left"/>
      </w:pPr>
      <w:r>
        <w:t>The Parties acknowledge that they are required to complete the applicable Annexes contained in Schedule 4 (Processing Data) of the Framework Agreement for the purposes of this Call-Off Contract. The applicable Annexes being reproduced at Schedule 7 of this Call-Off</w:t>
      </w:r>
      <w:r>
        <w:rPr>
          <w:spacing w:val="-10"/>
        </w:rPr>
        <w:t xml:space="preserve"> </w:t>
      </w:r>
      <w:r>
        <w:t>Contract.</w:t>
      </w:r>
    </w:p>
    <w:p w14:paraId="60ABC4F0" w14:textId="77777777" w:rsidR="007D5CA6" w:rsidRDefault="007D5CA6">
      <w:pPr>
        <w:pStyle w:val="BodyText"/>
        <w:spacing w:before="3"/>
        <w:rPr>
          <w:sz w:val="25"/>
        </w:rPr>
      </w:pPr>
    </w:p>
    <w:p w14:paraId="38AF0A46" w14:textId="77777777" w:rsidR="007D5CA6" w:rsidRDefault="004A453C">
      <w:pPr>
        <w:pStyle w:val="ListParagraph"/>
        <w:numPr>
          <w:ilvl w:val="1"/>
          <w:numId w:val="29"/>
        </w:numPr>
        <w:tabs>
          <w:tab w:val="left" w:pos="832"/>
          <w:tab w:val="left" w:pos="833"/>
        </w:tabs>
        <w:spacing w:line="278" w:lineRule="auto"/>
        <w:ind w:left="832" w:right="937"/>
        <w:jc w:val="left"/>
      </w:pPr>
      <w:r>
        <w:t>The Framework Agreement incorporated clauses will be referred to as incorporated Framework clause ‘XX’, where ‘XX’ is the Framework Agreement clause</w:t>
      </w:r>
      <w:r>
        <w:rPr>
          <w:spacing w:val="-29"/>
        </w:rPr>
        <w:t xml:space="preserve"> </w:t>
      </w:r>
      <w:r>
        <w:t>number.</w:t>
      </w:r>
    </w:p>
    <w:p w14:paraId="2E29E62A" w14:textId="77777777" w:rsidR="007D5CA6" w:rsidRDefault="007D5CA6">
      <w:pPr>
        <w:pStyle w:val="BodyText"/>
        <w:rPr>
          <w:sz w:val="25"/>
        </w:rPr>
      </w:pPr>
    </w:p>
    <w:p w14:paraId="186F9EB8" w14:textId="77777777" w:rsidR="007D5CA6" w:rsidRDefault="004A453C">
      <w:pPr>
        <w:pStyle w:val="ListParagraph"/>
        <w:numPr>
          <w:ilvl w:val="1"/>
          <w:numId w:val="29"/>
        </w:numPr>
        <w:tabs>
          <w:tab w:val="left" w:pos="832"/>
          <w:tab w:val="left" w:pos="833"/>
        </w:tabs>
        <w:spacing w:line="276" w:lineRule="auto"/>
        <w:ind w:left="832" w:right="400"/>
        <w:jc w:val="left"/>
      </w:pPr>
      <w:r>
        <w:t>When an Order Form is signed, the terms and conditions agreed in it will be incorporated into this Call-Off</w:t>
      </w:r>
      <w:r>
        <w:rPr>
          <w:spacing w:val="-8"/>
        </w:rPr>
        <w:t xml:space="preserve"> </w:t>
      </w:r>
      <w:r>
        <w:t>Contract.</w:t>
      </w:r>
    </w:p>
    <w:p w14:paraId="0D28BAEF" w14:textId="77777777" w:rsidR="007D5CA6" w:rsidRDefault="007D5CA6">
      <w:pPr>
        <w:pStyle w:val="BodyText"/>
        <w:rPr>
          <w:sz w:val="24"/>
        </w:rPr>
      </w:pPr>
    </w:p>
    <w:p w14:paraId="6E981E3D" w14:textId="77777777" w:rsidR="007D5CA6" w:rsidRDefault="007D5CA6">
      <w:pPr>
        <w:pStyle w:val="BodyText"/>
        <w:spacing w:before="2"/>
        <w:rPr>
          <w:sz w:val="29"/>
        </w:rPr>
      </w:pPr>
    </w:p>
    <w:p w14:paraId="5CCD0BEF" w14:textId="77777777" w:rsidR="007D5CA6" w:rsidRDefault="004A453C">
      <w:pPr>
        <w:pStyle w:val="Heading2"/>
        <w:numPr>
          <w:ilvl w:val="0"/>
          <w:numId w:val="30"/>
        </w:numPr>
        <w:tabs>
          <w:tab w:val="left" w:pos="832"/>
          <w:tab w:val="left" w:pos="833"/>
        </w:tabs>
      </w:pPr>
      <w:bookmarkStart w:id="13" w:name="3._Supply_of_services"/>
      <w:bookmarkEnd w:id="13"/>
      <w:r>
        <w:rPr>
          <w:color w:val="414141"/>
        </w:rPr>
        <w:t>Supply of</w:t>
      </w:r>
      <w:r>
        <w:rPr>
          <w:color w:val="414141"/>
          <w:spacing w:val="-8"/>
        </w:rPr>
        <w:t xml:space="preserve"> </w:t>
      </w:r>
      <w:r>
        <w:rPr>
          <w:color w:val="414141"/>
        </w:rPr>
        <w:t>services</w:t>
      </w:r>
    </w:p>
    <w:p w14:paraId="414FC0BE" w14:textId="77777777" w:rsidR="007D5CA6" w:rsidRDefault="007D5CA6">
      <w:pPr>
        <w:pStyle w:val="BodyText"/>
        <w:spacing w:before="2"/>
        <w:rPr>
          <w:sz w:val="25"/>
        </w:rPr>
      </w:pPr>
    </w:p>
    <w:p w14:paraId="2BA20899" w14:textId="77777777" w:rsidR="007D5CA6" w:rsidRDefault="004A453C">
      <w:pPr>
        <w:pStyle w:val="ListParagraph"/>
        <w:numPr>
          <w:ilvl w:val="1"/>
          <w:numId w:val="30"/>
        </w:numPr>
        <w:tabs>
          <w:tab w:val="left" w:pos="832"/>
          <w:tab w:val="left" w:pos="833"/>
        </w:tabs>
        <w:spacing w:before="1" w:line="276" w:lineRule="auto"/>
        <w:ind w:right="191"/>
      </w:pPr>
      <w:r>
        <w:t>The Supplier agrees to supply the G-Cloud Services and any Additional Services under the terms of the Call-Off Contract and the Supplier’s</w:t>
      </w:r>
      <w:r>
        <w:rPr>
          <w:spacing w:val="-22"/>
        </w:rPr>
        <w:t xml:space="preserve"> </w:t>
      </w:r>
      <w:r>
        <w:t>Application.</w:t>
      </w:r>
    </w:p>
    <w:p w14:paraId="0230ABAE" w14:textId="77777777" w:rsidR="007D5CA6" w:rsidRDefault="007D5CA6">
      <w:pPr>
        <w:pStyle w:val="BodyText"/>
        <w:spacing w:before="10"/>
        <w:rPr>
          <w:sz w:val="20"/>
        </w:rPr>
      </w:pPr>
    </w:p>
    <w:p w14:paraId="2036DA60" w14:textId="77777777" w:rsidR="007D5CA6" w:rsidRDefault="004A453C">
      <w:pPr>
        <w:pStyle w:val="ListParagraph"/>
        <w:numPr>
          <w:ilvl w:val="1"/>
          <w:numId w:val="30"/>
        </w:numPr>
        <w:tabs>
          <w:tab w:val="left" w:pos="832"/>
          <w:tab w:val="left" w:pos="833"/>
        </w:tabs>
        <w:spacing w:line="276" w:lineRule="auto"/>
        <w:ind w:right="728"/>
      </w:pPr>
      <w:r>
        <w:t>The Supplier undertakes that each G-Cloud Service will meet the Buyer’s acceptance criteria, as defined in the Order</w:t>
      </w:r>
      <w:r>
        <w:rPr>
          <w:spacing w:val="-17"/>
        </w:rPr>
        <w:t xml:space="preserve"> </w:t>
      </w:r>
      <w:r>
        <w:t>Form.</w:t>
      </w:r>
    </w:p>
    <w:p w14:paraId="73645623" w14:textId="77777777" w:rsidR="007D5CA6" w:rsidRDefault="007D5CA6">
      <w:pPr>
        <w:pStyle w:val="BodyText"/>
        <w:rPr>
          <w:sz w:val="24"/>
        </w:rPr>
      </w:pPr>
    </w:p>
    <w:p w14:paraId="6B497592" w14:textId="77777777" w:rsidR="007D5CA6" w:rsidRDefault="007D5CA6">
      <w:pPr>
        <w:pStyle w:val="BodyText"/>
        <w:spacing w:before="10"/>
        <w:rPr>
          <w:sz w:val="28"/>
        </w:rPr>
      </w:pPr>
    </w:p>
    <w:p w14:paraId="7C3061CA" w14:textId="77777777" w:rsidR="007D5CA6" w:rsidRDefault="004A453C">
      <w:pPr>
        <w:pStyle w:val="Heading2"/>
        <w:numPr>
          <w:ilvl w:val="0"/>
          <w:numId w:val="30"/>
        </w:numPr>
        <w:tabs>
          <w:tab w:val="left" w:pos="832"/>
          <w:tab w:val="left" w:pos="833"/>
        </w:tabs>
      </w:pPr>
      <w:bookmarkStart w:id="14" w:name="4._Supplier_staff"/>
      <w:bookmarkEnd w:id="14"/>
      <w:r>
        <w:rPr>
          <w:color w:val="414141"/>
        </w:rPr>
        <w:t>Supplier</w:t>
      </w:r>
      <w:r>
        <w:rPr>
          <w:color w:val="414141"/>
          <w:spacing w:val="-6"/>
        </w:rPr>
        <w:t xml:space="preserve"> </w:t>
      </w:r>
      <w:r>
        <w:rPr>
          <w:color w:val="414141"/>
        </w:rPr>
        <w:t>staff</w:t>
      </w:r>
    </w:p>
    <w:p w14:paraId="6724770B" w14:textId="77777777" w:rsidR="007D5CA6" w:rsidRDefault="007D5CA6">
      <w:pPr>
        <w:pStyle w:val="BodyText"/>
        <w:spacing w:before="5"/>
        <w:rPr>
          <w:sz w:val="25"/>
        </w:rPr>
      </w:pPr>
    </w:p>
    <w:p w14:paraId="7CF7DA27" w14:textId="77777777" w:rsidR="007D5CA6" w:rsidRDefault="004A453C">
      <w:pPr>
        <w:pStyle w:val="ListParagraph"/>
        <w:numPr>
          <w:ilvl w:val="1"/>
          <w:numId w:val="30"/>
        </w:numPr>
        <w:tabs>
          <w:tab w:val="left" w:pos="832"/>
          <w:tab w:val="left" w:pos="833"/>
        </w:tabs>
      </w:pPr>
      <w:r>
        <w:t>The Supplier Staff</w:t>
      </w:r>
      <w:r>
        <w:rPr>
          <w:spacing w:val="-8"/>
        </w:rPr>
        <w:t xml:space="preserve"> </w:t>
      </w:r>
      <w:r>
        <w:t>must:</w:t>
      </w:r>
    </w:p>
    <w:p w14:paraId="4B78FF5B" w14:textId="77777777" w:rsidR="007D5CA6" w:rsidRDefault="007D5CA6">
      <w:pPr>
        <w:pStyle w:val="BodyText"/>
        <w:spacing w:before="10"/>
        <w:rPr>
          <w:sz w:val="23"/>
        </w:rPr>
      </w:pPr>
    </w:p>
    <w:p w14:paraId="7BE92331" w14:textId="77777777" w:rsidR="007D5CA6" w:rsidRDefault="004A453C">
      <w:pPr>
        <w:pStyle w:val="ListParagraph"/>
        <w:numPr>
          <w:ilvl w:val="2"/>
          <w:numId w:val="28"/>
        </w:numPr>
        <w:tabs>
          <w:tab w:val="left" w:pos="1552"/>
          <w:tab w:val="left" w:pos="1553"/>
        </w:tabs>
        <w:ind w:firstLine="1"/>
      </w:pPr>
      <w:r>
        <w:t>be appropriately experienced, qualified and trained to supply the</w:t>
      </w:r>
      <w:r>
        <w:rPr>
          <w:spacing w:val="-30"/>
        </w:rPr>
        <w:t xml:space="preserve"> </w:t>
      </w:r>
      <w:r>
        <w:t>Services</w:t>
      </w:r>
    </w:p>
    <w:p w14:paraId="39F80689" w14:textId="77777777" w:rsidR="007D5CA6" w:rsidRDefault="007D5CA6">
      <w:pPr>
        <w:pStyle w:val="BodyText"/>
        <w:spacing w:before="8"/>
        <w:rPr>
          <w:sz w:val="28"/>
        </w:rPr>
      </w:pPr>
    </w:p>
    <w:p w14:paraId="7B1F99CC" w14:textId="77777777" w:rsidR="007D5CA6" w:rsidRDefault="004A453C">
      <w:pPr>
        <w:pStyle w:val="ListParagraph"/>
        <w:numPr>
          <w:ilvl w:val="2"/>
          <w:numId w:val="28"/>
        </w:numPr>
        <w:tabs>
          <w:tab w:val="left" w:pos="1552"/>
          <w:tab w:val="left" w:pos="1553"/>
        </w:tabs>
        <w:ind w:left="1552"/>
      </w:pPr>
      <w:r>
        <w:t>apply all due skill, care and diligence in faithfully performing those</w:t>
      </w:r>
      <w:r>
        <w:rPr>
          <w:spacing w:val="-26"/>
        </w:rPr>
        <w:t xml:space="preserve"> </w:t>
      </w:r>
      <w:r>
        <w:t>duties</w:t>
      </w:r>
    </w:p>
    <w:p w14:paraId="065C13C2" w14:textId="77777777" w:rsidR="007D5CA6" w:rsidRDefault="007D5CA6">
      <w:pPr>
        <w:pStyle w:val="BodyText"/>
        <w:spacing w:before="5"/>
        <w:rPr>
          <w:sz w:val="28"/>
        </w:rPr>
      </w:pPr>
    </w:p>
    <w:p w14:paraId="156EBBA4" w14:textId="77777777" w:rsidR="007D5CA6" w:rsidRDefault="004A453C">
      <w:pPr>
        <w:pStyle w:val="ListParagraph"/>
        <w:numPr>
          <w:ilvl w:val="2"/>
          <w:numId w:val="28"/>
        </w:numPr>
        <w:tabs>
          <w:tab w:val="left" w:pos="1551"/>
          <w:tab w:val="left" w:pos="1552"/>
        </w:tabs>
        <w:spacing w:line="276" w:lineRule="auto"/>
        <w:ind w:right="353" w:firstLine="1"/>
      </w:pPr>
      <w:r>
        <w:t>obey all lawful instructions and reasonable directions of the Buyer and provide the Services to the reasonable satisfaction of the</w:t>
      </w:r>
      <w:r>
        <w:rPr>
          <w:spacing w:val="-19"/>
        </w:rPr>
        <w:t xml:space="preserve"> </w:t>
      </w:r>
      <w:r>
        <w:t>Buyer</w:t>
      </w:r>
    </w:p>
    <w:p w14:paraId="542144F7" w14:textId="77777777" w:rsidR="007D5CA6" w:rsidRDefault="007D5CA6">
      <w:pPr>
        <w:spacing w:line="276" w:lineRule="auto"/>
        <w:sectPr w:rsidR="007D5CA6">
          <w:pgSz w:w="11910" w:h="16840"/>
          <w:pgMar w:top="1040" w:right="1020" w:bottom="1200" w:left="1020" w:header="0" w:footer="960" w:gutter="0"/>
          <w:cols w:space="720"/>
        </w:sectPr>
      </w:pPr>
    </w:p>
    <w:p w14:paraId="1B5F8F06" w14:textId="77777777" w:rsidR="007D5CA6" w:rsidRDefault="004A453C">
      <w:pPr>
        <w:pStyle w:val="ListParagraph"/>
        <w:numPr>
          <w:ilvl w:val="2"/>
          <w:numId w:val="28"/>
        </w:numPr>
        <w:tabs>
          <w:tab w:val="left" w:pos="1552"/>
          <w:tab w:val="left" w:pos="1553"/>
        </w:tabs>
        <w:spacing w:before="79"/>
        <w:ind w:left="1552"/>
      </w:pPr>
      <w:r>
        <w:lastRenderedPageBreak/>
        <w:t>respond to any enquiries about the Services as soon as reasonably</w:t>
      </w:r>
      <w:r>
        <w:rPr>
          <w:spacing w:val="-31"/>
        </w:rPr>
        <w:t xml:space="preserve"> </w:t>
      </w:r>
      <w:r>
        <w:t>possible</w:t>
      </w:r>
    </w:p>
    <w:p w14:paraId="3BFEA41C" w14:textId="77777777" w:rsidR="007D5CA6" w:rsidRDefault="007D5CA6">
      <w:pPr>
        <w:pStyle w:val="BodyText"/>
        <w:spacing w:before="7"/>
        <w:rPr>
          <w:sz w:val="28"/>
        </w:rPr>
      </w:pPr>
    </w:p>
    <w:p w14:paraId="32EA923A" w14:textId="77777777" w:rsidR="007D5CA6" w:rsidRDefault="004A453C">
      <w:pPr>
        <w:pStyle w:val="ListParagraph"/>
        <w:numPr>
          <w:ilvl w:val="2"/>
          <w:numId w:val="28"/>
        </w:numPr>
        <w:tabs>
          <w:tab w:val="left" w:pos="1552"/>
          <w:tab w:val="left" w:pos="1553"/>
        </w:tabs>
        <w:spacing w:before="1"/>
        <w:ind w:left="1552"/>
      </w:pPr>
      <w:r>
        <w:t>complete any necessary Supplier Staff vetting as specified by the</w:t>
      </w:r>
      <w:r>
        <w:rPr>
          <w:spacing w:val="-22"/>
        </w:rPr>
        <w:t xml:space="preserve"> </w:t>
      </w:r>
      <w:r>
        <w:t>Buyer</w:t>
      </w:r>
    </w:p>
    <w:p w14:paraId="6BF87C8E" w14:textId="77777777" w:rsidR="007D5CA6" w:rsidRDefault="007D5CA6">
      <w:pPr>
        <w:pStyle w:val="BodyText"/>
        <w:spacing w:before="5"/>
        <w:rPr>
          <w:sz w:val="28"/>
        </w:rPr>
      </w:pPr>
    </w:p>
    <w:p w14:paraId="36CF4A59" w14:textId="77777777" w:rsidR="007D5CA6" w:rsidRDefault="004A453C">
      <w:pPr>
        <w:pStyle w:val="ListParagraph"/>
        <w:numPr>
          <w:ilvl w:val="1"/>
          <w:numId w:val="28"/>
        </w:numPr>
        <w:tabs>
          <w:tab w:val="left" w:pos="832"/>
          <w:tab w:val="left" w:pos="833"/>
        </w:tabs>
        <w:spacing w:before="1" w:line="278" w:lineRule="auto"/>
        <w:ind w:right="129"/>
        <w:jc w:val="left"/>
      </w:pPr>
      <w:r>
        <w:t>The Supplier must retain overall control of the Supplier Staff so that they are not considered to be employees, workers, agents or contractors of the</w:t>
      </w:r>
      <w:r>
        <w:rPr>
          <w:spacing w:val="-22"/>
        </w:rPr>
        <w:t xml:space="preserve"> </w:t>
      </w:r>
      <w:r>
        <w:t>Buyer.</w:t>
      </w:r>
    </w:p>
    <w:p w14:paraId="49640E6D" w14:textId="77777777" w:rsidR="007D5CA6" w:rsidRDefault="007D5CA6">
      <w:pPr>
        <w:pStyle w:val="BodyText"/>
        <w:spacing w:before="1"/>
        <w:rPr>
          <w:sz w:val="25"/>
        </w:rPr>
      </w:pPr>
    </w:p>
    <w:p w14:paraId="1E8A3A20" w14:textId="77777777" w:rsidR="007D5CA6" w:rsidRDefault="004A453C">
      <w:pPr>
        <w:pStyle w:val="ListParagraph"/>
        <w:numPr>
          <w:ilvl w:val="1"/>
          <w:numId w:val="28"/>
        </w:numPr>
        <w:tabs>
          <w:tab w:val="left" w:pos="831"/>
          <w:tab w:val="left" w:pos="832"/>
        </w:tabs>
        <w:spacing w:line="276" w:lineRule="auto"/>
        <w:ind w:left="831" w:right="1002"/>
        <w:jc w:val="left"/>
      </w:pPr>
      <w:r>
        <w:t xml:space="preserve">The Supplier may substitute any Supplier Staff </w:t>
      </w:r>
      <w:proofErr w:type="gramStart"/>
      <w:r>
        <w:t>as long as</w:t>
      </w:r>
      <w:proofErr w:type="gramEnd"/>
      <w:r>
        <w:t xml:space="preserve"> they have the equivalent experience and qualifications to the substituted staff</w:t>
      </w:r>
      <w:r>
        <w:rPr>
          <w:spacing w:val="-21"/>
        </w:rPr>
        <w:t xml:space="preserve"> </w:t>
      </w:r>
      <w:r>
        <w:t>member.</w:t>
      </w:r>
    </w:p>
    <w:p w14:paraId="37E49EE3" w14:textId="77777777" w:rsidR="007D5CA6" w:rsidRDefault="007D5CA6">
      <w:pPr>
        <w:pStyle w:val="BodyText"/>
        <w:spacing w:before="5"/>
        <w:rPr>
          <w:sz w:val="25"/>
        </w:rPr>
      </w:pPr>
    </w:p>
    <w:p w14:paraId="58B04C52" w14:textId="77777777" w:rsidR="007D5CA6" w:rsidRDefault="004A453C">
      <w:pPr>
        <w:pStyle w:val="ListParagraph"/>
        <w:numPr>
          <w:ilvl w:val="1"/>
          <w:numId w:val="28"/>
        </w:numPr>
        <w:tabs>
          <w:tab w:val="left" w:pos="831"/>
          <w:tab w:val="left" w:pos="832"/>
        </w:tabs>
        <w:spacing w:line="276" w:lineRule="auto"/>
        <w:ind w:left="831" w:right="827"/>
        <w:jc w:val="left"/>
      </w:pPr>
      <w:r>
        <w:t>The Buyer may conduct IR35 Assessments using the ESI tool to assess whether the Supplier’s engagement under the Call-Off Contract is Inside or Outside</w:t>
      </w:r>
      <w:r>
        <w:rPr>
          <w:spacing w:val="-28"/>
        </w:rPr>
        <w:t xml:space="preserve"> </w:t>
      </w:r>
      <w:r>
        <w:t>IR35.</w:t>
      </w:r>
    </w:p>
    <w:p w14:paraId="7E6CC82B" w14:textId="77777777" w:rsidR="007D5CA6" w:rsidRDefault="007D5CA6">
      <w:pPr>
        <w:pStyle w:val="BodyText"/>
        <w:spacing w:before="2"/>
        <w:rPr>
          <w:sz w:val="25"/>
        </w:rPr>
      </w:pPr>
    </w:p>
    <w:p w14:paraId="2E48066B" w14:textId="77777777" w:rsidR="007D5CA6" w:rsidRDefault="004A453C">
      <w:pPr>
        <w:pStyle w:val="ListParagraph"/>
        <w:numPr>
          <w:ilvl w:val="1"/>
          <w:numId w:val="28"/>
        </w:numPr>
        <w:tabs>
          <w:tab w:val="left" w:pos="831"/>
          <w:tab w:val="left" w:pos="832"/>
        </w:tabs>
        <w:spacing w:line="278" w:lineRule="auto"/>
        <w:ind w:left="831" w:right="145"/>
        <w:jc w:val="left"/>
      </w:pPr>
      <w:r>
        <w:t>The Buyer may End this Call-Off Contract for Material Breach as per clause 18.5 hereunder if the Supplier is delivering the Services Inside</w:t>
      </w:r>
      <w:r>
        <w:rPr>
          <w:spacing w:val="-16"/>
        </w:rPr>
        <w:t xml:space="preserve"> </w:t>
      </w:r>
      <w:r>
        <w:t>IR35.</w:t>
      </w:r>
    </w:p>
    <w:p w14:paraId="1C2B06D2" w14:textId="77777777" w:rsidR="007D5CA6" w:rsidRDefault="007D5CA6">
      <w:pPr>
        <w:pStyle w:val="BodyText"/>
        <w:rPr>
          <w:sz w:val="25"/>
        </w:rPr>
      </w:pPr>
    </w:p>
    <w:p w14:paraId="39B178DC" w14:textId="77777777" w:rsidR="007D5CA6" w:rsidRDefault="004A453C">
      <w:pPr>
        <w:pStyle w:val="ListParagraph"/>
        <w:numPr>
          <w:ilvl w:val="1"/>
          <w:numId w:val="28"/>
        </w:numPr>
        <w:tabs>
          <w:tab w:val="left" w:pos="830"/>
          <w:tab w:val="left" w:pos="832"/>
        </w:tabs>
        <w:spacing w:line="276" w:lineRule="auto"/>
        <w:ind w:left="831" w:right="131"/>
        <w:jc w:val="left"/>
      </w:pPr>
      <w: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 digit ESI reference number from the summary outcome screen and promptly provide a copy to the</w:t>
      </w:r>
      <w:r>
        <w:rPr>
          <w:spacing w:val="-2"/>
        </w:rPr>
        <w:t xml:space="preserve"> </w:t>
      </w:r>
      <w:r>
        <w:t>Buyer.</w:t>
      </w:r>
    </w:p>
    <w:p w14:paraId="68767034" w14:textId="77777777" w:rsidR="007D5CA6" w:rsidRDefault="007D5CA6">
      <w:pPr>
        <w:pStyle w:val="BodyText"/>
        <w:spacing w:before="5"/>
        <w:rPr>
          <w:sz w:val="25"/>
        </w:rPr>
      </w:pPr>
    </w:p>
    <w:p w14:paraId="22BB6464" w14:textId="77777777" w:rsidR="007D5CA6" w:rsidRDefault="004A453C">
      <w:pPr>
        <w:pStyle w:val="ListParagraph"/>
        <w:numPr>
          <w:ilvl w:val="1"/>
          <w:numId w:val="28"/>
        </w:numPr>
        <w:tabs>
          <w:tab w:val="left" w:pos="830"/>
          <w:tab w:val="left" w:pos="831"/>
        </w:tabs>
        <w:spacing w:line="276" w:lineRule="auto"/>
        <w:ind w:left="830" w:right="252" w:hanging="719"/>
        <w:jc w:val="left"/>
      </w:pPr>
      <w:r>
        <w:t>If the Indicative Test indicates the delivery of the Services could potentially be Inside IR35, the Supplier must provide the Buyer with all relevant information needed to enable the Buyer to conduct its own IR35</w:t>
      </w:r>
      <w:r>
        <w:rPr>
          <w:spacing w:val="-14"/>
        </w:rPr>
        <w:t xml:space="preserve"> </w:t>
      </w:r>
      <w:r>
        <w:t>Assessment.</w:t>
      </w:r>
    </w:p>
    <w:p w14:paraId="0A072094" w14:textId="77777777" w:rsidR="007D5CA6" w:rsidRDefault="007D5CA6">
      <w:pPr>
        <w:pStyle w:val="BodyText"/>
        <w:spacing w:before="2"/>
        <w:rPr>
          <w:sz w:val="25"/>
        </w:rPr>
      </w:pPr>
    </w:p>
    <w:p w14:paraId="4E7995D9" w14:textId="77777777" w:rsidR="007D5CA6" w:rsidRDefault="004A453C">
      <w:pPr>
        <w:pStyle w:val="ListParagraph"/>
        <w:numPr>
          <w:ilvl w:val="1"/>
          <w:numId w:val="28"/>
        </w:numPr>
        <w:tabs>
          <w:tab w:val="left" w:pos="830"/>
          <w:tab w:val="left" w:pos="831"/>
        </w:tabs>
        <w:spacing w:before="1" w:line="278" w:lineRule="auto"/>
        <w:ind w:left="830" w:right="255"/>
        <w:jc w:val="left"/>
      </w:pPr>
      <w:r>
        <w:t>If it is determined by the Buyer that the Supplier is Outside IR35, the Buyer will provide the ESI reference number and a copy of the PDF to the</w:t>
      </w:r>
      <w:r>
        <w:rPr>
          <w:spacing w:val="-23"/>
        </w:rPr>
        <w:t xml:space="preserve"> </w:t>
      </w:r>
      <w:r>
        <w:t>Supplier.</w:t>
      </w:r>
    </w:p>
    <w:p w14:paraId="297675A2" w14:textId="77777777" w:rsidR="007D5CA6" w:rsidRDefault="007D5CA6">
      <w:pPr>
        <w:pStyle w:val="BodyText"/>
        <w:rPr>
          <w:sz w:val="24"/>
        </w:rPr>
      </w:pPr>
    </w:p>
    <w:p w14:paraId="408B8C7C" w14:textId="77777777" w:rsidR="007D5CA6" w:rsidRDefault="007D5CA6">
      <w:pPr>
        <w:pStyle w:val="BodyText"/>
        <w:rPr>
          <w:sz w:val="24"/>
        </w:rPr>
      </w:pPr>
    </w:p>
    <w:p w14:paraId="44995992" w14:textId="77777777" w:rsidR="007D5CA6" w:rsidRDefault="007D5CA6">
      <w:pPr>
        <w:pStyle w:val="BodyText"/>
        <w:spacing w:before="8"/>
        <w:rPr>
          <w:sz w:val="25"/>
        </w:rPr>
      </w:pPr>
    </w:p>
    <w:p w14:paraId="4A0E1ECA" w14:textId="77777777" w:rsidR="007D5CA6" w:rsidRDefault="004A453C">
      <w:pPr>
        <w:pStyle w:val="Heading2"/>
        <w:numPr>
          <w:ilvl w:val="0"/>
          <w:numId w:val="30"/>
        </w:numPr>
        <w:tabs>
          <w:tab w:val="left" w:pos="832"/>
          <w:tab w:val="left" w:pos="833"/>
        </w:tabs>
      </w:pPr>
      <w:bookmarkStart w:id="15" w:name="5._Due_diligence"/>
      <w:bookmarkEnd w:id="15"/>
      <w:r>
        <w:rPr>
          <w:color w:val="414141"/>
        </w:rPr>
        <w:t>Due</w:t>
      </w:r>
      <w:r>
        <w:rPr>
          <w:color w:val="414141"/>
          <w:spacing w:val="-3"/>
        </w:rPr>
        <w:t xml:space="preserve"> </w:t>
      </w:r>
      <w:r>
        <w:rPr>
          <w:color w:val="414141"/>
        </w:rPr>
        <w:t>diligence</w:t>
      </w:r>
    </w:p>
    <w:p w14:paraId="1AC002AD" w14:textId="77777777" w:rsidR="007D5CA6" w:rsidRDefault="007D5CA6">
      <w:pPr>
        <w:pStyle w:val="BodyText"/>
        <w:spacing w:before="3"/>
        <w:rPr>
          <w:sz w:val="25"/>
        </w:rPr>
      </w:pPr>
    </w:p>
    <w:p w14:paraId="533371C6" w14:textId="77777777" w:rsidR="007D5CA6" w:rsidRDefault="004A453C">
      <w:pPr>
        <w:pStyle w:val="ListParagraph"/>
        <w:numPr>
          <w:ilvl w:val="1"/>
          <w:numId w:val="30"/>
        </w:numPr>
        <w:tabs>
          <w:tab w:val="left" w:pos="832"/>
          <w:tab w:val="left" w:pos="833"/>
        </w:tabs>
        <w:ind w:hanging="657"/>
      </w:pPr>
      <w:r>
        <w:t xml:space="preserve">Both Parties agree that when </w:t>
      </w:r>
      <w:proofErr w:type="gramStart"/>
      <w:r>
        <w:t>entering into</w:t>
      </w:r>
      <w:proofErr w:type="gramEnd"/>
      <w:r>
        <w:t xml:space="preserve"> a Call-Off Contract</w:t>
      </w:r>
      <w:r>
        <w:rPr>
          <w:spacing w:val="-21"/>
        </w:rPr>
        <w:t xml:space="preserve"> </w:t>
      </w:r>
      <w:r>
        <w:t>they:</w:t>
      </w:r>
    </w:p>
    <w:p w14:paraId="77A0AB58" w14:textId="77777777" w:rsidR="007D5CA6" w:rsidRDefault="004A453C">
      <w:pPr>
        <w:pStyle w:val="ListParagraph"/>
        <w:numPr>
          <w:ilvl w:val="2"/>
          <w:numId w:val="27"/>
        </w:numPr>
        <w:tabs>
          <w:tab w:val="left" w:pos="1552"/>
          <w:tab w:val="left" w:pos="1553"/>
        </w:tabs>
        <w:spacing w:before="157" w:line="276" w:lineRule="auto"/>
        <w:ind w:right="229"/>
      </w:pPr>
      <w:r>
        <w:t>have made their own enquiries and are satisfied by the accuracy of any information supplied by the other</w:t>
      </w:r>
      <w:r>
        <w:rPr>
          <w:spacing w:val="-7"/>
        </w:rPr>
        <w:t xml:space="preserve"> </w:t>
      </w:r>
      <w:r>
        <w:t>Party</w:t>
      </w:r>
    </w:p>
    <w:p w14:paraId="69DA36D1" w14:textId="77777777" w:rsidR="007D5CA6" w:rsidRDefault="004A453C">
      <w:pPr>
        <w:pStyle w:val="ListParagraph"/>
        <w:numPr>
          <w:ilvl w:val="2"/>
          <w:numId w:val="27"/>
        </w:numPr>
        <w:tabs>
          <w:tab w:val="left" w:pos="1552"/>
          <w:tab w:val="left" w:pos="1553"/>
        </w:tabs>
        <w:spacing w:before="120" w:line="278" w:lineRule="auto"/>
        <w:ind w:right="340"/>
      </w:pPr>
      <w:r>
        <w:t>are confident that they can fulfil their obligations according to the Call-Off Contract terms</w:t>
      </w:r>
    </w:p>
    <w:p w14:paraId="7375E6D6" w14:textId="77777777" w:rsidR="007D5CA6" w:rsidRDefault="004A453C">
      <w:pPr>
        <w:pStyle w:val="ListParagraph"/>
        <w:numPr>
          <w:ilvl w:val="2"/>
          <w:numId w:val="27"/>
        </w:numPr>
        <w:tabs>
          <w:tab w:val="left" w:pos="1552"/>
          <w:tab w:val="left" w:pos="1553"/>
        </w:tabs>
        <w:spacing w:before="118"/>
      </w:pPr>
      <w:r>
        <w:t>have raised all due diligence questions before signing the Call-Off</w:t>
      </w:r>
      <w:r>
        <w:rPr>
          <w:spacing w:val="-28"/>
        </w:rPr>
        <w:t xml:space="preserve"> </w:t>
      </w:r>
      <w:r>
        <w:t>Contract</w:t>
      </w:r>
    </w:p>
    <w:p w14:paraId="0D2583B3" w14:textId="77777777" w:rsidR="007D5CA6" w:rsidRDefault="004A453C">
      <w:pPr>
        <w:pStyle w:val="ListParagraph"/>
        <w:numPr>
          <w:ilvl w:val="2"/>
          <w:numId w:val="27"/>
        </w:numPr>
        <w:tabs>
          <w:tab w:val="left" w:pos="1551"/>
          <w:tab w:val="left" w:pos="1552"/>
        </w:tabs>
        <w:spacing w:before="157"/>
        <w:ind w:left="1551" w:hanging="719"/>
      </w:pPr>
      <w:r>
        <w:t xml:space="preserve">have </w:t>
      </w:r>
      <w:proofErr w:type="gramStart"/>
      <w:r>
        <w:t>entered into</w:t>
      </w:r>
      <w:proofErr w:type="gramEnd"/>
      <w:r>
        <w:t xml:space="preserve"> the Call-Off Contract relying on its own due</w:t>
      </w:r>
      <w:r>
        <w:rPr>
          <w:spacing w:val="-27"/>
        </w:rPr>
        <w:t xml:space="preserve"> </w:t>
      </w:r>
      <w:r>
        <w:t>diligence</w:t>
      </w:r>
    </w:p>
    <w:p w14:paraId="733A297D" w14:textId="77777777" w:rsidR="007D5CA6" w:rsidRDefault="007D5CA6">
      <w:pPr>
        <w:pStyle w:val="BodyText"/>
        <w:rPr>
          <w:sz w:val="24"/>
        </w:rPr>
      </w:pPr>
    </w:p>
    <w:p w14:paraId="19569AD8" w14:textId="77777777" w:rsidR="007D5CA6" w:rsidRDefault="007D5CA6">
      <w:pPr>
        <w:pStyle w:val="BodyText"/>
        <w:rPr>
          <w:sz w:val="24"/>
        </w:rPr>
      </w:pPr>
    </w:p>
    <w:p w14:paraId="2A7F22D1" w14:textId="77777777" w:rsidR="007D5CA6" w:rsidRDefault="007D5CA6">
      <w:pPr>
        <w:pStyle w:val="BodyText"/>
        <w:spacing w:before="11"/>
        <w:rPr>
          <w:sz w:val="28"/>
        </w:rPr>
      </w:pPr>
    </w:p>
    <w:p w14:paraId="6A67774D" w14:textId="77777777" w:rsidR="007D5CA6" w:rsidRDefault="004A453C">
      <w:pPr>
        <w:pStyle w:val="Heading2"/>
        <w:numPr>
          <w:ilvl w:val="0"/>
          <w:numId w:val="30"/>
        </w:numPr>
        <w:tabs>
          <w:tab w:val="left" w:pos="832"/>
          <w:tab w:val="left" w:pos="833"/>
        </w:tabs>
      </w:pPr>
      <w:bookmarkStart w:id="16" w:name="6.__Business_continuity_and_disaster_rec"/>
      <w:bookmarkEnd w:id="16"/>
      <w:r>
        <w:rPr>
          <w:color w:val="414141"/>
        </w:rPr>
        <w:t>Business continuity and disaster</w:t>
      </w:r>
      <w:r>
        <w:rPr>
          <w:color w:val="414141"/>
          <w:spacing w:val="-17"/>
        </w:rPr>
        <w:t xml:space="preserve"> </w:t>
      </w:r>
      <w:r>
        <w:rPr>
          <w:color w:val="414141"/>
        </w:rPr>
        <w:t>recovery</w:t>
      </w:r>
    </w:p>
    <w:p w14:paraId="1E58BAD6" w14:textId="77777777" w:rsidR="007D5CA6" w:rsidRDefault="004A453C">
      <w:pPr>
        <w:pStyle w:val="ListParagraph"/>
        <w:numPr>
          <w:ilvl w:val="1"/>
          <w:numId w:val="30"/>
        </w:numPr>
        <w:tabs>
          <w:tab w:val="left" w:pos="832"/>
          <w:tab w:val="left" w:pos="833"/>
        </w:tabs>
        <w:spacing w:before="151" w:line="276" w:lineRule="auto"/>
        <w:ind w:right="116"/>
      </w:pPr>
      <w:r>
        <w:t>The Supplier will have a clear business continuity and disaster recovery plan in their service descriptions.</w:t>
      </w:r>
    </w:p>
    <w:p w14:paraId="4D0472DE" w14:textId="77777777" w:rsidR="007D5CA6" w:rsidRDefault="007D5CA6">
      <w:pPr>
        <w:spacing w:line="276" w:lineRule="auto"/>
        <w:sectPr w:rsidR="007D5CA6">
          <w:pgSz w:w="11910" w:h="16840"/>
          <w:pgMar w:top="1040" w:right="1020" w:bottom="1200" w:left="1020" w:header="0" w:footer="960" w:gutter="0"/>
          <w:cols w:space="720"/>
        </w:sectPr>
      </w:pPr>
    </w:p>
    <w:p w14:paraId="3EB7814B" w14:textId="77777777" w:rsidR="007D5CA6" w:rsidRDefault="004A453C">
      <w:pPr>
        <w:pStyle w:val="ListParagraph"/>
        <w:numPr>
          <w:ilvl w:val="1"/>
          <w:numId w:val="30"/>
        </w:numPr>
        <w:tabs>
          <w:tab w:val="left" w:pos="832"/>
          <w:tab w:val="left" w:pos="833"/>
        </w:tabs>
        <w:spacing w:before="72" w:line="276" w:lineRule="auto"/>
        <w:ind w:right="338"/>
      </w:pPr>
      <w:r>
        <w:lastRenderedPageBreak/>
        <w:t>The Supplier’s business continuity and disaster recovery services are part of the Services and will be performed by the Supplier when</w:t>
      </w:r>
      <w:r>
        <w:rPr>
          <w:spacing w:val="-21"/>
        </w:rPr>
        <w:t xml:space="preserve"> </w:t>
      </w:r>
      <w:r>
        <w:t>required.</w:t>
      </w:r>
    </w:p>
    <w:p w14:paraId="20E80180" w14:textId="77777777" w:rsidR="007D5CA6" w:rsidRDefault="004A453C">
      <w:pPr>
        <w:pStyle w:val="ListParagraph"/>
        <w:numPr>
          <w:ilvl w:val="1"/>
          <w:numId w:val="30"/>
        </w:numPr>
        <w:tabs>
          <w:tab w:val="left" w:pos="832"/>
          <w:tab w:val="left" w:pos="833"/>
        </w:tabs>
        <w:spacing w:line="276" w:lineRule="auto"/>
        <w:ind w:right="202"/>
      </w:pPr>
      <w:r>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w:t>
      </w:r>
      <w:r>
        <w:rPr>
          <w:spacing w:val="-3"/>
        </w:rPr>
        <w:t xml:space="preserve"> </w:t>
      </w:r>
      <w:r>
        <w:t>plans.</w:t>
      </w:r>
    </w:p>
    <w:p w14:paraId="7F8E4A83" w14:textId="77777777" w:rsidR="007D5CA6" w:rsidRDefault="007D5CA6">
      <w:pPr>
        <w:pStyle w:val="BodyText"/>
        <w:rPr>
          <w:sz w:val="24"/>
        </w:rPr>
      </w:pPr>
    </w:p>
    <w:p w14:paraId="10CD7A94" w14:textId="77777777" w:rsidR="007D5CA6" w:rsidRDefault="007D5CA6">
      <w:pPr>
        <w:pStyle w:val="BodyText"/>
        <w:spacing w:before="10"/>
        <w:rPr>
          <w:sz w:val="28"/>
        </w:rPr>
      </w:pPr>
    </w:p>
    <w:p w14:paraId="35E44453" w14:textId="77777777" w:rsidR="007D5CA6" w:rsidRDefault="004A453C">
      <w:pPr>
        <w:pStyle w:val="Heading2"/>
        <w:numPr>
          <w:ilvl w:val="0"/>
          <w:numId w:val="30"/>
        </w:numPr>
        <w:tabs>
          <w:tab w:val="left" w:pos="832"/>
          <w:tab w:val="left" w:pos="833"/>
        </w:tabs>
        <w:spacing w:before="1"/>
      </w:pPr>
      <w:bookmarkStart w:id="17" w:name="7._Payment,_VAT_and_Call-Off_Contract_ch"/>
      <w:bookmarkEnd w:id="17"/>
      <w:r>
        <w:rPr>
          <w:color w:val="414141"/>
        </w:rPr>
        <w:t>Payment, VAT and Call-Off Contract</w:t>
      </w:r>
      <w:r>
        <w:rPr>
          <w:color w:val="414141"/>
          <w:spacing w:val="-16"/>
        </w:rPr>
        <w:t xml:space="preserve"> </w:t>
      </w:r>
      <w:r>
        <w:rPr>
          <w:color w:val="414141"/>
        </w:rPr>
        <w:t>charges</w:t>
      </w:r>
    </w:p>
    <w:p w14:paraId="111E05B6" w14:textId="77777777" w:rsidR="007D5CA6" w:rsidRDefault="004A453C">
      <w:pPr>
        <w:pStyle w:val="ListParagraph"/>
        <w:numPr>
          <w:ilvl w:val="1"/>
          <w:numId w:val="30"/>
        </w:numPr>
        <w:tabs>
          <w:tab w:val="left" w:pos="832"/>
          <w:tab w:val="left" w:pos="833"/>
        </w:tabs>
        <w:spacing w:before="149" w:line="278" w:lineRule="auto"/>
        <w:ind w:right="202"/>
      </w:pPr>
      <w:r>
        <w:t>The Buyer must pay the Charges following clauses 7.2 to 7.11 for the Supplier’s delivery of the</w:t>
      </w:r>
      <w:r>
        <w:rPr>
          <w:spacing w:val="-2"/>
        </w:rPr>
        <w:t xml:space="preserve"> </w:t>
      </w:r>
      <w:r>
        <w:t>Services.</w:t>
      </w:r>
    </w:p>
    <w:p w14:paraId="47CDDDA0" w14:textId="77777777" w:rsidR="007D5CA6" w:rsidRDefault="004A453C">
      <w:pPr>
        <w:pStyle w:val="ListParagraph"/>
        <w:numPr>
          <w:ilvl w:val="1"/>
          <w:numId w:val="30"/>
        </w:numPr>
        <w:tabs>
          <w:tab w:val="left" w:pos="832"/>
          <w:tab w:val="left" w:pos="833"/>
        </w:tabs>
        <w:spacing w:before="117" w:line="276" w:lineRule="auto"/>
        <w:ind w:right="399"/>
      </w:pPr>
      <w:r>
        <w:t>The Buyer will pay the Supplier within the number of days specified in the Order Form on receipt of a valid</w:t>
      </w:r>
      <w:r>
        <w:rPr>
          <w:spacing w:val="-8"/>
        </w:rPr>
        <w:t xml:space="preserve"> </w:t>
      </w:r>
      <w:r>
        <w:t>invoice.</w:t>
      </w:r>
    </w:p>
    <w:p w14:paraId="3FBC1A0B" w14:textId="77777777" w:rsidR="007D5CA6" w:rsidRDefault="004A453C">
      <w:pPr>
        <w:pStyle w:val="ListParagraph"/>
        <w:numPr>
          <w:ilvl w:val="1"/>
          <w:numId w:val="30"/>
        </w:numPr>
        <w:tabs>
          <w:tab w:val="left" w:pos="832"/>
          <w:tab w:val="left" w:pos="833"/>
        </w:tabs>
        <w:spacing w:line="276" w:lineRule="auto"/>
        <w:ind w:right="535"/>
      </w:pPr>
      <w:r>
        <w:t>The Call-Off Contract Charges include all Charges for payment Processing. All invoices submitted to the Buyer for the Services will be exclusive of any Management</w:t>
      </w:r>
      <w:r>
        <w:rPr>
          <w:spacing w:val="-27"/>
        </w:rPr>
        <w:t xml:space="preserve"> </w:t>
      </w:r>
      <w:r>
        <w:t>Charge.</w:t>
      </w:r>
    </w:p>
    <w:p w14:paraId="2E3FE673" w14:textId="77777777" w:rsidR="007D5CA6" w:rsidRDefault="004A453C">
      <w:pPr>
        <w:pStyle w:val="ListParagraph"/>
        <w:numPr>
          <w:ilvl w:val="1"/>
          <w:numId w:val="30"/>
        </w:numPr>
        <w:tabs>
          <w:tab w:val="left" w:pos="832"/>
          <w:tab w:val="left" w:pos="833"/>
        </w:tabs>
        <w:spacing w:before="123" w:line="276" w:lineRule="auto"/>
        <w:ind w:right="143"/>
      </w:pPr>
      <w:r>
        <w:t>If specified in the Order Form, the Supplier will accept payment for G-Cloud Services by the Government Procurement Card (GPC). The Supplier will be liable to pay any merchant fee levied for using the GPC and must not recover this charge from the</w:t>
      </w:r>
      <w:r>
        <w:rPr>
          <w:spacing w:val="-26"/>
        </w:rPr>
        <w:t xml:space="preserve"> </w:t>
      </w:r>
      <w:r>
        <w:t>Buyer.</w:t>
      </w:r>
    </w:p>
    <w:p w14:paraId="64788412" w14:textId="77777777" w:rsidR="007D5CA6" w:rsidRDefault="004A453C">
      <w:pPr>
        <w:pStyle w:val="ListParagraph"/>
        <w:numPr>
          <w:ilvl w:val="1"/>
          <w:numId w:val="30"/>
        </w:numPr>
        <w:tabs>
          <w:tab w:val="left" w:pos="832"/>
        </w:tabs>
        <w:spacing w:before="120" w:line="276" w:lineRule="auto"/>
        <w:ind w:left="831" w:right="277" w:hanging="719"/>
        <w:jc w:val="both"/>
      </w:pPr>
      <w:r>
        <w:t>The Supplier must ensure that each invoice contains a detailed breakdown of the G-Cloud Services supplied. The Buyer may request the Supplier provides further documentation to substantiate the</w:t>
      </w:r>
      <w:r>
        <w:rPr>
          <w:spacing w:val="-6"/>
        </w:rPr>
        <w:t xml:space="preserve"> </w:t>
      </w:r>
      <w:r>
        <w:t>invoice.</w:t>
      </w:r>
    </w:p>
    <w:p w14:paraId="7E6F8C83" w14:textId="77777777" w:rsidR="007D5CA6" w:rsidRDefault="004A453C">
      <w:pPr>
        <w:pStyle w:val="ListParagraph"/>
        <w:numPr>
          <w:ilvl w:val="1"/>
          <w:numId w:val="30"/>
        </w:numPr>
        <w:tabs>
          <w:tab w:val="left" w:pos="831"/>
          <w:tab w:val="left" w:pos="832"/>
        </w:tabs>
        <w:spacing w:before="120" w:line="276" w:lineRule="auto"/>
        <w:ind w:left="831" w:right="301"/>
      </w:pPr>
      <w:r>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w:t>
      </w:r>
      <w:r>
        <w:rPr>
          <w:spacing w:val="-12"/>
        </w:rPr>
        <w:t xml:space="preserve"> </w:t>
      </w:r>
      <w:r>
        <w:t>invoice.</w:t>
      </w:r>
    </w:p>
    <w:p w14:paraId="186E85F6" w14:textId="77777777" w:rsidR="007D5CA6" w:rsidRDefault="004A453C">
      <w:pPr>
        <w:pStyle w:val="ListParagraph"/>
        <w:numPr>
          <w:ilvl w:val="1"/>
          <w:numId w:val="30"/>
        </w:numPr>
        <w:tabs>
          <w:tab w:val="left" w:pos="831"/>
          <w:tab w:val="left" w:pos="832"/>
        </w:tabs>
        <w:spacing w:before="123"/>
        <w:ind w:left="831"/>
      </w:pPr>
      <w:r>
        <w:t>All Charges payable by the Buyer to the Supplier will include VAT at the appropriate</w:t>
      </w:r>
      <w:r>
        <w:rPr>
          <w:spacing w:val="-30"/>
        </w:rPr>
        <w:t xml:space="preserve"> </w:t>
      </w:r>
      <w:r>
        <w:t>Rate.</w:t>
      </w:r>
    </w:p>
    <w:p w14:paraId="6315F852" w14:textId="77777777" w:rsidR="007D5CA6" w:rsidRDefault="004A453C">
      <w:pPr>
        <w:pStyle w:val="ListParagraph"/>
        <w:numPr>
          <w:ilvl w:val="1"/>
          <w:numId w:val="30"/>
        </w:numPr>
        <w:tabs>
          <w:tab w:val="left" w:pos="831"/>
          <w:tab w:val="left" w:pos="832"/>
        </w:tabs>
        <w:spacing w:before="157" w:line="276" w:lineRule="auto"/>
        <w:ind w:left="831" w:right="718"/>
      </w:pPr>
      <w:r>
        <w:t>The Supplier must add VAT to the Charges at the appropriate rate with visibility of the amount as a separate line</w:t>
      </w:r>
      <w:r>
        <w:rPr>
          <w:spacing w:val="-11"/>
        </w:rPr>
        <w:t xml:space="preserve"> </w:t>
      </w:r>
      <w:r>
        <w:t>item.</w:t>
      </w:r>
    </w:p>
    <w:p w14:paraId="5CE44657" w14:textId="77777777" w:rsidR="007D5CA6" w:rsidRDefault="004A453C">
      <w:pPr>
        <w:pStyle w:val="ListParagraph"/>
        <w:numPr>
          <w:ilvl w:val="1"/>
          <w:numId w:val="30"/>
        </w:numPr>
        <w:tabs>
          <w:tab w:val="left" w:pos="831"/>
          <w:tab w:val="left" w:pos="832"/>
        </w:tabs>
        <w:spacing w:before="120" w:line="276" w:lineRule="auto"/>
        <w:ind w:left="831" w:right="162"/>
      </w:pPr>
      <w:r>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w:t>
      </w:r>
      <w:r>
        <w:rPr>
          <w:spacing w:val="-26"/>
        </w:rPr>
        <w:t xml:space="preserve"> </w:t>
      </w:r>
      <w:r>
        <w:t>Buyer.</w:t>
      </w:r>
    </w:p>
    <w:p w14:paraId="3C6B6EAB" w14:textId="77777777" w:rsidR="007D5CA6" w:rsidRDefault="004A453C">
      <w:pPr>
        <w:pStyle w:val="ListParagraph"/>
        <w:numPr>
          <w:ilvl w:val="1"/>
          <w:numId w:val="30"/>
        </w:numPr>
        <w:tabs>
          <w:tab w:val="left" w:pos="831"/>
          <w:tab w:val="left" w:pos="832"/>
        </w:tabs>
        <w:spacing w:line="276" w:lineRule="auto"/>
        <w:ind w:left="831" w:right="142"/>
      </w:pPr>
      <w:r>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w:t>
      </w:r>
      <w:r>
        <w:rPr>
          <w:spacing w:val="-7"/>
        </w:rPr>
        <w:t xml:space="preserve"> </w:t>
      </w:r>
      <w:r>
        <w:t>1998.</w:t>
      </w:r>
    </w:p>
    <w:p w14:paraId="008161A7" w14:textId="77777777" w:rsidR="007D5CA6" w:rsidRDefault="004A453C">
      <w:pPr>
        <w:pStyle w:val="ListParagraph"/>
        <w:numPr>
          <w:ilvl w:val="1"/>
          <w:numId w:val="30"/>
        </w:numPr>
        <w:tabs>
          <w:tab w:val="left" w:pos="831"/>
          <w:tab w:val="left" w:pos="832"/>
        </w:tabs>
        <w:spacing w:before="120" w:line="276" w:lineRule="auto"/>
        <w:ind w:left="831" w:right="193"/>
      </w:pPr>
      <w:r>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w:t>
      </w:r>
      <w:r>
        <w:rPr>
          <w:spacing w:val="-10"/>
        </w:rPr>
        <w:t xml:space="preserve"> </w:t>
      </w:r>
      <w:r>
        <w:t>response.</w:t>
      </w:r>
    </w:p>
    <w:p w14:paraId="7E8BFABD" w14:textId="77777777" w:rsidR="007D5CA6" w:rsidRDefault="004A453C">
      <w:pPr>
        <w:pStyle w:val="ListParagraph"/>
        <w:numPr>
          <w:ilvl w:val="1"/>
          <w:numId w:val="30"/>
        </w:numPr>
        <w:tabs>
          <w:tab w:val="left" w:pos="831"/>
          <w:tab w:val="left" w:pos="832"/>
        </w:tabs>
        <w:spacing w:before="122" w:line="276" w:lineRule="auto"/>
        <w:ind w:left="831" w:right="255"/>
      </w:pPr>
      <w:r>
        <w:t>Due to the nature of G-Cloud Services it isn’t possible in a static Order Form to exactly define the consumption of services over the duration of the Call-Off Contract. The Supplier agrees that the Buyer’s volumes indicated in the Order Form are indicative</w:t>
      </w:r>
      <w:r>
        <w:rPr>
          <w:spacing w:val="-32"/>
        </w:rPr>
        <w:t xml:space="preserve"> </w:t>
      </w:r>
      <w:r>
        <w:t>only.</w:t>
      </w:r>
    </w:p>
    <w:p w14:paraId="5B1F11E8" w14:textId="77777777" w:rsidR="007D5CA6" w:rsidRDefault="007D5CA6">
      <w:pPr>
        <w:spacing w:line="276" w:lineRule="auto"/>
        <w:sectPr w:rsidR="007D5CA6">
          <w:footerReference w:type="default" r:id="rId14"/>
          <w:pgSz w:w="11910" w:h="16840"/>
          <w:pgMar w:top="1340" w:right="1020" w:bottom="1200" w:left="1020" w:header="0" w:footer="1020" w:gutter="0"/>
          <w:cols w:space="720"/>
        </w:sectPr>
      </w:pPr>
    </w:p>
    <w:p w14:paraId="51FED037" w14:textId="77777777" w:rsidR="007D5CA6" w:rsidRDefault="004A453C">
      <w:pPr>
        <w:pStyle w:val="Heading2"/>
        <w:numPr>
          <w:ilvl w:val="0"/>
          <w:numId w:val="30"/>
        </w:numPr>
        <w:tabs>
          <w:tab w:val="left" w:pos="832"/>
          <w:tab w:val="left" w:pos="833"/>
        </w:tabs>
        <w:spacing w:before="152"/>
      </w:pPr>
      <w:bookmarkStart w:id="18" w:name="8._Recovery_of_sums_due_and_right_of_set"/>
      <w:bookmarkEnd w:id="18"/>
      <w:r>
        <w:rPr>
          <w:color w:val="414141"/>
        </w:rPr>
        <w:lastRenderedPageBreak/>
        <w:t>Recovery of sums due and right of</w:t>
      </w:r>
      <w:r>
        <w:rPr>
          <w:color w:val="414141"/>
          <w:spacing w:val="-13"/>
        </w:rPr>
        <w:t xml:space="preserve"> </w:t>
      </w:r>
      <w:r>
        <w:rPr>
          <w:color w:val="414141"/>
        </w:rPr>
        <w:t>set-off</w:t>
      </w:r>
    </w:p>
    <w:p w14:paraId="3786AD24" w14:textId="77777777" w:rsidR="007D5CA6" w:rsidRDefault="007D5CA6">
      <w:pPr>
        <w:pStyle w:val="BodyText"/>
        <w:rPr>
          <w:sz w:val="25"/>
        </w:rPr>
      </w:pPr>
    </w:p>
    <w:p w14:paraId="44AD0BC7" w14:textId="77777777" w:rsidR="007D5CA6" w:rsidRDefault="004A453C">
      <w:pPr>
        <w:pStyle w:val="ListParagraph"/>
        <w:numPr>
          <w:ilvl w:val="1"/>
          <w:numId w:val="30"/>
        </w:numPr>
        <w:tabs>
          <w:tab w:val="left" w:pos="832"/>
          <w:tab w:val="left" w:pos="833"/>
        </w:tabs>
        <w:spacing w:line="276" w:lineRule="auto"/>
        <w:ind w:right="475"/>
      </w:pPr>
      <w:r>
        <w:t>If a Supplier owes money to the Buyer, the Buyer may deduct that sum from the Call-Off Contract</w:t>
      </w:r>
      <w:r>
        <w:rPr>
          <w:spacing w:val="-5"/>
        </w:rPr>
        <w:t xml:space="preserve"> </w:t>
      </w:r>
      <w:r>
        <w:t>Charges.</w:t>
      </w:r>
    </w:p>
    <w:p w14:paraId="3DA9B8FF" w14:textId="77777777" w:rsidR="007D5CA6" w:rsidRDefault="007D5CA6">
      <w:pPr>
        <w:pStyle w:val="BodyText"/>
        <w:rPr>
          <w:sz w:val="24"/>
        </w:rPr>
      </w:pPr>
    </w:p>
    <w:p w14:paraId="332AD119" w14:textId="77777777" w:rsidR="007D5CA6" w:rsidRDefault="007D5CA6">
      <w:pPr>
        <w:pStyle w:val="BodyText"/>
        <w:rPr>
          <w:sz w:val="24"/>
        </w:rPr>
      </w:pPr>
    </w:p>
    <w:p w14:paraId="0CA48A58" w14:textId="77777777" w:rsidR="007D5CA6" w:rsidRDefault="007D5CA6">
      <w:pPr>
        <w:pStyle w:val="BodyText"/>
        <w:spacing w:before="11"/>
        <w:rPr>
          <w:sz w:val="25"/>
        </w:rPr>
      </w:pPr>
    </w:p>
    <w:p w14:paraId="1F5C18C7" w14:textId="77777777" w:rsidR="007D5CA6" w:rsidRDefault="004A453C">
      <w:pPr>
        <w:pStyle w:val="Heading2"/>
        <w:numPr>
          <w:ilvl w:val="0"/>
          <w:numId w:val="30"/>
        </w:numPr>
        <w:tabs>
          <w:tab w:val="left" w:pos="832"/>
          <w:tab w:val="left" w:pos="833"/>
        </w:tabs>
      </w:pPr>
      <w:bookmarkStart w:id="19" w:name="9._Insurance"/>
      <w:bookmarkEnd w:id="19"/>
      <w:r>
        <w:rPr>
          <w:color w:val="414141"/>
        </w:rPr>
        <w:t>Insurance</w:t>
      </w:r>
    </w:p>
    <w:p w14:paraId="2B2F56B9" w14:textId="77777777" w:rsidR="007D5CA6" w:rsidRDefault="007D5CA6">
      <w:pPr>
        <w:pStyle w:val="BodyText"/>
        <w:rPr>
          <w:sz w:val="25"/>
        </w:rPr>
      </w:pPr>
    </w:p>
    <w:p w14:paraId="521EB52C" w14:textId="77777777" w:rsidR="007D5CA6" w:rsidRDefault="004A453C">
      <w:pPr>
        <w:pStyle w:val="ListParagraph"/>
        <w:numPr>
          <w:ilvl w:val="1"/>
          <w:numId w:val="30"/>
        </w:numPr>
        <w:tabs>
          <w:tab w:val="left" w:pos="772"/>
          <w:tab w:val="left" w:pos="773"/>
        </w:tabs>
        <w:spacing w:before="1" w:line="276" w:lineRule="auto"/>
        <w:ind w:left="772" w:right="762" w:hanging="660"/>
      </w:pPr>
      <w:r>
        <w:t>The Supplier will maintain the insurances required by the Buyer including those in this clause.</w:t>
      </w:r>
    </w:p>
    <w:p w14:paraId="7F193B23" w14:textId="77777777" w:rsidR="007D5CA6" w:rsidRDefault="007D5CA6">
      <w:pPr>
        <w:pStyle w:val="BodyText"/>
        <w:spacing w:before="10"/>
        <w:rPr>
          <w:sz w:val="20"/>
        </w:rPr>
      </w:pPr>
    </w:p>
    <w:p w14:paraId="05FEABF9" w14:textId="77777777" w:rsidR="007D5CA6" w:rsidRDefault="004A453C">
      <w:pPr>
        <w:pStyle w:val="ListParagraph"/>
        <w:numPr>
          <w:ilvl w:val="1"/>
          <w:numId w:val="30"/>
        </w:numPr>
        <w:tabs>
          <w:tab w:val="left" w:pos="832"/>
          <w:tab w:val="left" w:pos="833"/>
        </w:tabs>
      </w:pPr>
      <w:r>
        <w:t>The Supplier will ensure</w:t>
      </w:r>
      <w:r>
        <w:rPr>
          <w:spacing w:val="-11"/>
        </w:rPr>
        <w:t xml:space="preserve"> </w:t>
      </w:r>
      <w:r>
        <w:t>that:</w:t>
      </w:r>
    </w:p>
    <w:p w14:paraId="1618257C" w14:textId="77777777" w:rsidR="007D5CA6" w:rsidRDefault="007D5CA6">
      <w:pPr>
        <w:pStyle w:val="BodyText"/>
        <w:spacing w:before="5"/>
        <w:rPr>
          <w:sz w:val="28"/>
        </w:rPr>
      </w:pPr>
    </w:p>
    <w:p w14:paraId="3762B81A" w14:textId="77777777" w:rsidR="007D5CA6" w:rsidRDefault="004A453C">
      <w:pPr>
        <w:pStyle w:val="ListParagraph"/>
        <w:numPr>
          <w:ilvl w:val="2"/>
          <w:numId w:val="26"/>
        </w:numPr>
        <w:tabs>
          <w:tab w:val="left" w:pos="1552"/>
          <w:tab w:val="left" w:pos="1553"/>
        </w:tabs>
        <w:spacing w:line="276" w:lineRule="auto"/>
        <w:ind w:right="258"/>
      </w:pPr>
      <w:r>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w:t>
      </w:r>
      <w:r>
        <w:rPr>
          <w:spacing w:val="-30"/>
        </w:rPr>
        <w:t xml:space="preserve"> </w:t>
      </w:r>
      <w:r>
        <w:t>£1,000,000</w:t>
      </w:r>
    </w:p>
    <w:p w14:paraId="613D7DCF" w14:textId="77777777" w:rsidR="007D5CA6" w:rsidRDefault="007D5CA6">
      <w:pPr>
        <w:pStyle w:val="BodyText"/>
        <w:spacing w:before="5"/>
        <w:rPr>
          <w:sz w:val="25"/>
        </w:rPr>
      </w:pPr>
    </w:p>
    <w:p w14:paraId="0F10492A" w14:textId="77777777" w:rsidR="007D5CA6" w:rsidRDefault="004A453C">
      <w:pPr>
        <w:pStyle w:val="ListParagraph"/>
        <w:numPr>
          <w:ilvl w:val="2"/>
          <w:numId w:val="26"/>
        </w:numPr>
        <w:tabs>
          <w:tab w:val="left" w:pos="1552"/>
          <w:tab w:val="left" w:pos="1553"/>
        </w:tabs>
        <w:spacing w:line="276" w:lineRule="auto"/>
        <w:ind w:right="766"/>
      </w:pPr>
      <w:r>
        <w:t>the third-party public and products liability insurance contains an ‘indemnity to principals’ clause for the Buyer’s</w:t>
      </w:r>
      <w:r>
        <w:rPr>
          <w:spacing w:val="-13"/>
        </w:rPr>
        <w:t xml:space="preserve"> </w:t>
      </w:r>
      <w:r>
        <w:t>benefit</w:t>
      </w:r>
    </w:p>
    <w:p w14:paraId="7ED3975C" w14:textId="77777777" w:rsidR="007D5CA6" w:rsidRDefault="007D5CA6">
      <w:pPr>
        <w:pStyle w:val="BodyText"/>
        <w:spacing w:before="2"/>
        <w:rPr>
          <w:sz w:val="25"/>
        </w:rPr>
      </w:pPr>
    </w:p>
    <w:p w14:paraId="1662B317" w14:textId="77777777" w:rsidR="007D5CA6" w:rsidRDefault="004A453C">
      <w:pPr>
        <w:pStyle w:val="ListParagraph"/>
        <w:numPr>
          <w:ilvl w:val="2"/>
          <w:numId w:val="26"/>
        </w:numPr>
        <w:tabs>
          <w:tab w:val="left" w:pos="1551"/>
          <w:tab w:val="left" w:pos="1552"/>
        </w:tabs>
        <w:spacing w:line="276" w:lineRule="auto"/>
        <w:ind w:left="1551" w:right="160" w:hanging="719"/>
      </w:pPr>
      <w:r>
        <w:t>all agents and professional consultants involved in the Services hold professional indemnity insurance to a minimum indemnity of £1,000,000 for each individual claim during the Call-Off Contract, and for 6 years after the End or Expiry</w:t>
      </w:r>
      <w:r>
        <w:rPr>
          <w:spacing w:val="-23"/>
        </w:rPr>
        <w:t xml:space="preserve"> </w:t>
      </w:r>
      <w:r>
        <w:t>Date</w:t>
      </w:r>
    </w:p>
    <w:p w14:paraId="637D26D6" w14:textId="77777777" w:rsidR="007D5CA6" w:rsidRDefault="007D5CA6">
      <w:pPr>
        <w:pStyle w:val="BodyText"/>
        <w:spacing w:before="2"/>
        <w:rPr>
          <w:sz w:val="25"/>
        </w:rPr>
      </w:pPr>
    </w:p>
    <w:p w14:paraId="5347C365" w14:textId="77777777" w:rsidR="007D5CA6" w:rsidRDefault="004A453C">
      <w:pPr>
        <w:pStyle w:val="ListParagraph"/>
        <w:numPr>
          <w:ilvl w:val="2"/>
          <w:numId w:val="26"/>
        </w:numPr>
        <w:tabs>
          <w:tab w:val="left" w:pos="1551"/>
          <w:tab w:val="left" w:pos="1552"/>
        </w:tabs>
        <w:spacing w:line="276" w:lineRule="auto"/>
        <w:ind w:left="1551" w:right="598"/>
      </w:pPr>
      <w:r>
        <w:t xml:space="preserve">all agents and professional consultants involved in the Services hold </w:t>
      </w:r>
      <w:proofErr w:type="gramStart"/>
      <w:r>
        <w:t>employers</w:t>
      </w:r>
      <w:proofErr w:type="gramEnd"/>
      <w:r>
        <w:t xml:space="preserve"> liability insurance (except where exempt under Law) to a minimum indemnity</w:t>
      </w:r>
      <w:r>
        <w:rPr>
          <w:spacing w:val="-25"/>
        </w:rPr>
        <w:t xml:space="preserve"> </w:t>
      </w:r>
      <w:r>
        <w:t>of</w:t>
      </w:r>
    </w:p>
    <w:p w14:paraId="031FE9DD" w14:textId="77777777" w:rsidR="007D5CA6" w:rsidRDefault="004A453C">
      <w:pPr>
        <w:pStyle w:val="BodyText"/>
        <w:spacing w:before="2" w:line="276" w:lineRule="auto"/>
        <w:ind w:left="1551" w:right="460"/>
      </w:pPr>
      <w:r>
        <w:t>£5,000,000 for each individual claim during the Call-Off Contract, and for 6 years after the End or Expiry Date</w:t>
      </w:r>
    </w:p>
    <w:p w14:paraId="7A5B7389" w14:textId="77777777" w:rsidR="007D5CA6" w:rsidRDefault="007D5CA6">
      <w:pPr>
        <w:pStyle w:val="BodyText"/>
        <w:spacing w:before="3"/>
        <w:rPr>
          <w:sz w:val="25"/>
        </w:rPr>
      </w:pPr>
    </w:p>
    <w:p w14:paraId="216C4E14" w14:textId="77777777" w:rsidR="007D5CA6" w:rsidRDefault="004A453C">
      <w:pPr>
        <w:pStyle w:val="ListParagraph"/>
        <w:numPr>
          <w:ilvl w:val="1"/>
          <w:numId w:val="26"/>
        </w:numPr>
        <w:tabs>
          <w:tab w:val="left" w:pos="831"/>
          <w:tab w:val="left" w:pos="832"/>
        </w:tabs>
        <w:spacing w:line="276" w:lineRule="auto"/>
        <w:ind w:left="831" w:right="399"/>
        <w:jc w:val="left"/>
      </w:pPr>
      <w:r>
        <w:t>If requested by the Buyer, the Supplier will obtain additional insurance policies, or extend existing policies bought under the Framework</w:t>
      </w:r>
      <w:r>
        <w:rPr>
          <w:spacing w:val="-19"/>
        </w:rPr>
        <w:t xml:space="preserve"> </w:t>
      </w:r>
      <w:r>
        <w:t>Agreement.</w:t>
      </w:r>
    </w:p>
    <w:p w14:paraId="52FC10AF" w14:textId="77777777" w:rsidR="007D5CA6" w:rsidRDefault="007D5CA6">
      <w:pPr>
        <w:pStyle w:val="BodyText"/>
        <w:spacing w:before="5"/>
        <w:rPr>
          <w:sz w:val="25"/>
        </w:rPr>
      </w:pPr>
    </w:p>
    <w:p w14:paraId="2B18E4FD" w14:textId="77777777" w:rsidR="007D5CA6" w:rsidRDefault="004A453C">
      <w:pPr>
        <w:pStyle w:val="ListParagraph"/>
        <w:numPr>
          <w:ilvl w:val="1"/>
          <w:numId w:val="26"/>
        </w:numPr>
        <w:tabs>
          <w:tab w:val="left" w:pos="830"/>
          <w:tab w:val="left" w:pos="832"/>
        </w:tabs>
        <w:spacing w:line="276" w:lineRule="auto"/>
        <w:ind w:left="831" w:right="398"/>
        <w:jc w:val="left"/>
      </w:pPr>
      <w:r>
        <w:t>If requested by the Buyer, the Supplier will provide the following to show compliance with this</w:t>
      </w:r>
      <w:r>
        <w:rPr>
          <w:spacing w:val="-2"/>
        </w:rPr>
        <w:t xml:space="preserve"> </w:t>
      </w:r>
      <w:r>
        <w:t>clause:</w:t>
      </w:r>
    </w:p>
    <w:p w14:paraId="75158876" w14:textId="77777777" w:rsidR="007D5CA6" w:rsidRDefault="007D5CA6">
      <w:pPr>
        <w:pStyle w:val="BodyText"/>
        <w:spacing w:before="5"/>
        <w:rPr>
          <w:sz w:val="25"/>
        </w:rPr>
      </w:pPr>
    </w:p>
    <w:p w14:paraId="56210CCE" w14:textId="77777777" w:rsidR="007D5CA6" w:rsidRDefault="004A453C">
      <w:pPr>
        <w:pStyle w:val="ListParagraph"/>
        <w:numPr>
          <w:ilvl w:val="2"/>
          <w:numId w:val="26"/>
        </w:numPr>
        <w:tabs>
          <w:tab w:val="left" w:pos="1550"/>
          <w:tab w:val="left" w:pos="1551"/>
        </w:tabs>
        <w:ind w:left="1550" w:hanging="719"/>
      </w:pPr>
      <w:r>
        <w:t>a broker's verification of</w:t>
      </w:r>
      <w:r>
        <w:rPr>
          <w:spacing w:val="-11"/>
        </w:rPr>
        <w:t xml:space="preserve"> </w:t>
      </w:r>
      <w:r>
        <w:t>insurance</w:t>
      </w:r>
    </w:p>
    <w:p w14:paraId="4CF51114" w14:textId="77777777" w:rsidR="007D5CA6" w:rsidRDefault="007D5CA6">
      <w:pPr>
        <w:pStyle w:val="BodyText"/>
        <w:spacing w:before="5"/>
        <w:rPr>
          <w:sz w:val="28"/>
        </w:rPr>
      </w:pPr>
    </w:p>
    <w:p w14:paraId="709D08B9" w14:textId="77777777" w:rsidR="007D5CA6" w:rsidRDefault="004A453C">
      <w:pPr>
        <w:pStyle w:val="ListParagraph"/>
        <w:numPr>
          <w:ilvl w:val="2"/>
          <w:numId w:val="26"/>
        </w:numPr>
        <w:tabs>
          <w:tab w:val="left" w:pos="1550"/>
          <w:tab w:val="left" w:pos="1551"/>
        </w:tabs>
        <w:ind w:left="1550"/>
      </w:pPr>
      <w:r>
        <w:t>receipts for the insurance</w:t>
      </w:r>
      <w:r>
        <w:rPr>
          <w:spacing w:val="-15"/>
        </w:rPr>
        <w:t xml:space="preserve"> </w:t>
      </w:r>
      <w:r>
        <w:t>premium</w:t>
      </w:r>
    </w:p>
    <w:p w14:paraId="5364A6F4" w14:textId="77777777" w:rsidR="007D5CA6" w:rsidRDefault="007D5CA6">
      <w:pPr>
        <w:pStyle w:val="BodyText"/>
        <w:spacing w:before="5"/>
        <w:rPr>
          <w:sz w:val="28"/>
        </w:rPr>
      </w:pPr>
    </w:p>
    <w:p w14:paraId="5765C152" w14:textId="77777777" w:rsidR="007D5CA6" w:rsidRDefault="004A453C">
      <w:pPr>
        <w:pStyle w:val="ListParagraph"/>
        <w:numPr>
          <w:ilvl w:val="2"/>
          <w:numId w:val="26"/>
        </w:numPr>
        <w:tabs>
          <w:tab w:val="left" w:pos="1550"/>
          <w:tab w:val="left" w:pos="1551"/>
        </w:tabs>
        <w:ind w:left="1550"/>
      </w:pPr>
      <w:r>
        <w:t>evidence of payment of the latest premiums</w:t>
      </w:r>
      <w:r>
        <w:rPr>
          <w:spacing w:val="-16"/>
        </w:rPr>
        <w:t xml:space="preserve"> </w:t>
      </w:r>
      <w:r>
        <w:t>due</w:t>
      </w:r>
    </w:p>
    <w:p w14:paraId="75B64918" w14:textId="77777777" w:rsidR="007D5CA6" w:rsidRDefault="007D5CA6">
      <w:pPr>
        <w:pStyle w:val="BodyText"/>
        <w:spacing w:before="7"/>
        <w:rPr>
          <w:sz w:val="28"/>
        </w:rPr>
      </w:pPr>
    </w:p>
    <w:p w14:paraId="6D1F038B" w14:textId="77777777" w:rsidR="007D5CA6" w:rsidRDefault="004A453C">
      <w:pPr>
        <w:pStyle w:val="ListParagraph"/>
        <w:numPr>
          <w:ilvl w:val="1"/>
          <w:numId w:val="26"/>
        </w:numPr>
        <w:tabs>
          <w:tab w:val="left" w:pos="830"/>
          <w:tab w:val="left" w:pos="831"/>
        </w:tabs>
        <w:spacing w:before="1" w:line="276" w:lineRule="auto"/>
        <w:ind w:left="830" w:right="291"/>
        <w:jc w:val="left"/>
      </w:pPr>
      <w:r>
        <w:t>Insurance will not relieve the Supplier of any liabilities under the Framework Agreement or this Call-Off Contract and the Supplier</w:t>
      </w:r>
      <w:r>
        <w:rPr>
          <w:spacing w:val="-17"/>
        </w:rPr>
        <w:t xml:space="preserve"> </w:t>
      </w:r>
      <w:r>
        <w:t>will:</w:t>
      </w:r>
    </w:p>
    <w:p w14:paraId="59D7E601" w14:textId="77777777" w:rsidR="007D5CA6" w:rsidRDefault="007D5CA6">
      <w:pPr>
        <w:spacing w:line="276" w:lineRule="auto"/>
        <w:sectPr w:rsidR="007D5CA6">
          <w:pgSz w:w="11910" w:h="16840"/>
          <w:pgMar w:top="1580" w:right="1020" w:bottom="1200" w:left="1020" w:header="0" w:footer="1020" w:gutter="0"/>
          <w:cols w:space="720"/>
        </w:sectPr>
      </w:pPr>
    </w:p>
    <w:p w14:paraId="4A9F8D9A" w14:textId="77777777" w:rsidR="007D5CA6" w:rsidRDefault="004A453C">
      <w:pPr>
        <w:pStyle w:val="ListParagraph"/>
        <w:numPr>
          <w:ilvl w:val="2"/>
          <w:numId w:val="26"/>
        </w:numPr>
        <w:tabs>
          <w:tab w:val="left" w:pos="1552"/>
          <w:tab w:val="left" w:pos="1553"/>
        </w:tabs>
        <w:spacing w:before="79" w:line="278" w:lineRule="auto"/>
        <w:ind w:right="1221"/>
      </w:pPr>
      <w:r>
        <w:lastRenderedPageBreak/>
        <w:t>take all risk control measures using Good Industry Practice, including the investigation and reports of claims to</w:t>
      </w:r>
      <w:r>
        <w:rPr>
          <w:spacing w:val="-15"/>
        </w:rPr>
        <w:t xml:space="preserve"> </w:t>
      </w:r>
      <w:r>
        <w:t>insurers</w:t>
      </w:r>
    </w:p>
    <w:p w14:paraId="66083398" w14:textId="77777777" w:rsidR="007D5CA6" w:rsidRDefault="007D5CA6">
      <w:pPr>
        <w:pStyle w:val="BodyText"/>
        <w:rPr>
          <w:sz w:val="25"/>
        </w:rPr>
      </w:pPr>
    </w:p>
    <w:p w14:paraId="63B04893" w14:textId="77777777" w:rsidR="007D5CA6" w:rsidRDefault="004A453C">
      <w:pPr>
        <w:pStyle w:val="ListParagraph"/>
        <w:numPr>
          <w:ilvl w:val="2"/>
          <w:numId w:val="26"/>
        </w:numPr>
        <w:tabs>
          <w:tab w:val="left" w:pos="1552"/>
          <w:tab w:val="left" w:pos="1553"/>
        </w:tabs>
        <w:spacing w:line="276" w:lineRule="auto"/>
        <w:ind w:right="940"/>
      </w:pPr>
      <w:r>
        <w:t>promptly notify the insurers in writing of any relevant material fact under any Insurances</w:t>
      </w:r>
    </w:p>
    <w:p w14:paraId="7CDD20FE" w14:textId="77777777" w:rsidR="007D5CA6" w:rsidRDefault="007D5CA6">
      <w:pPr>
        <w:pStyle w:val="BodyText"/>
        <w:spacing w:before="5"/>
        <w:rPr>
          <w:sz w:val="25"/>
        </w:rPr>
      </w:pPr>
    </w:p>
    <w:p w14:paraId="4A479833" w14:textId="77777777" w:rsidR="007D5CA6" w:rsidRDefault="004A453C">
      <w:pPr>
        <w:pStyle w:val="ListParagraph"/>
        <w:numPr>
          <w:ilvl w:val="2"/>
          <w:numId w:val="26"/>
        </w:numPr>
        <w:tabs>
          <w:tab w:val="left" w:pos="1552"/>
          <w:tab w:val="left" w:pos="1553"/>
        </w:tabs>
        <w:spacing w:line="276" w:lineRule="auto"/>
        <w:ind w:right="439"/>
      </w:pPr>
      <w:r>
        <w:t>hold all insurance policies and require any broker arranging the insurance to hold any insurance slips and other evidence of</w:t>
      </w:r>
      <w:r>
        <w:rPr>
          <w:spacing w:val="-16"/>
        </w:rPr>
        <w:t xml:space="preserve"> </w:t>
      </w:r>
      <w:r>
        <w:t>insurance</w:t>
      </w:r>
    </w:p>
    <w:p w14:paraId="37A6B3F8" w14:textId="77777777" w:rsidR="007D5CA6" w:rsidRDefault="007D5CA6">
      <w:pPr>
        <w:pStyle w:val="BodyText"/>
        <w:spacing w:before="3"/>
        <w:rPr>
          <w:sz w:val="25"/>
        </w:rPr>
      </w:pPr>
    </w:p>
    <w:p w14:paraId="115309F6" w14:textId="77777777" w:rsidR="007D5CA6" w:rsidRDefault="004A453C">
      <w:pPr>
        <w:pStyle w:val="ListParagraph"/>
        <w:numPr>
          <w:ilvl w:val="1"/>
          <w:numId w:val="26"/>
        </w:numPr>
        <w:tabs>
          <w:tab w:val="left" w:pos="832"/>
          <w:tab w:val="left" w:pos="833"/>
        </w:tabs>
        <w:spacing w:line="278" w:lineRule="auto"/>
        <w:ind w:left="832" w:right="659"/>
        <w:jc w:val="left"/>
      </w:pPr>
      <w:r>
        <w:t>The Supplier will not do or omit to do anything, which would destroy or impair the legal validity of the</w:t>
      </w:r>
      <w:r>
        <w:rPr>
          <w:spacing w:val="-8"/>
        </w:rPr>
        <w:t xml:space="preserve"> </w:t>
      </w:r>
      <w:r>
        <w:t>insurance.</w:t>
      </w:r>
    </w:p>
    <w:p w14:paraId="39B1E62E" w14:textId="77777777" w:rsidR="007D5CA6" w:rsidRDefault="007D5CA6">
      <w:pPr>
        <w:pStyle w:val="BodyText"/>
        <w:rPr>
          <w:sz w:val="25"/>
        </w:rPr>
      </w:pPr>
    </w:p>
    <w:p w14:paraId="78D834F2" w14:textId="77777777" w:rsidR="007D5CA6" w:rsidRDefault="004A453C">
      <w:pPr>
        <w:pStyle w:val="ListParagraph"/>
        <w:numPr>
          <w:ilvl w:val="1"/>
          <w:numId w:val="26"/>
        </w:numPr>
        <w:tabs>
          <w:tab w:val="left" w:pos="831"/>
          <w:tab w:val="left" w:pos="832"/>
        </w:tabs>
        <w:spacing w:line="276" w:lineRule="auto"/>
        <w:ind w:left="831" w:right="487" w:hanging="719"/>
        <w:jc w:val="left"/>
      </w:pPr>
      <w:r>
        <w:t>The Supplier will notify CCS and the Buyer as soon as possible if any insurance policies have been, or are due to be, cancelled, suspended, Ended or not</w:t>
      </w:r>
      <w:r>
        <w:rPr>
          <w:spacing w:val="-30"/>
        </w:rPr>
        <w:t xml:space="preserve"> </w:t>
      </w:r>
      <w:r>
        <w:t>renewed.</w:t>
      </w:r>
    </w:p>
    <w:p w14:paraId="197417A3" w14:textId="77777777" w:rsidR="007D5CA6" w:rsidRDefault="007D5CA6">
      <w:pPr>
        <w:pStyle w:val="BodyText"/>
        <w:spacing w:before="5"/>
        <w:rPr>
          <w:sz w:val="25"/>
        </w:rPr>
      </w:pPr>
    </w:p>
    <w:p w14:paraId="15BB751A" w14:textId="77777777" w:rsidR="007D5CA6" w:rsidRDefault="004A453C">
      <w:pPr>
        <w:pStyle w:val="ListParagraph"/>
        <w:numPr>
          <w:ilvl w:val="1"/>
          <w:numId w:val="26"/>
        </w:numPr>
        <w:tabs>
          <w:tab w:val="left" w:pos="831"/>
          <w:tab w:val="left" w:pos="832"/>
        </w:tabs>
        <w:ind w:left="831"/>
        <w:jc w:val="left"/>
      </w:pPr>
      <w:r>
        <w:t>The Supplier will be liable for the payment of</w:t>
      </w:r>
      <w:r>
        <w:rPr>
          <w:spacing w:val="-17"/>
        </w:rPr>
        <w:t xml:space="preserve"> </w:t>
      </w:r>
      <w:r>
        <w:t>any:</w:t>
      </w:r>
    </w:p>
    <w:p w14:paraId="5388125A" w14:textId="77777777" w:rsidR="007D5CA6" w:rsidRDefault="007D5CA6">
      <w:pPr>
        <w:pStyle w:val="BodyText"/>
        <w:spacing w:before="5"/>
        <w:rPr>
          <w:sz w:val="28"/>
        </w:rPr>
      </w:pPr>
    </w:p>
    <w:p w14:paraId="2634F178" w14:textId="77777777" w:rsidR="007D5CA6" w:rsidRDefault="004A453C">
      <w:pPr>
        <w:pStyle w:val="ListParagraph"/>
        <w:numPr>
          <w:ilvl w:val="2"/>
          <w:numId w:val="26"/>
        </w:numPr>
        <w:tabs>
          <w:tab w:val="left" w:pos="1551"/>
          <w:tab w:val="left" w:pos="1552"/>
        </w:tabs>
        <w:ind w:left="1551"/>
      </w:pPr>
      <w:r>
        <w:t>premiums, which it will pay</w:t>
      </w:r>
      <w:r>
        <w:rPr>
          <w:spacing w:val="-18"/>
        </w:rPr>
        <w:t xml:space="preserve"> </w:t>
      </w:r>
      <w:r>
        <w:t>promptly</w:t>
      </w:r>
    </w:p>
    <w:p w14:paraId="58205C36" w14:textId="77777777" w:rsidR="007D5CA6" w:rsidRDefault="004A453C">
      <w:pPr>
        <w:pStyle w:val="ListParagraph"/>
        <w:numPr>
          <w:ilvl w:val="2"/>
          <w:numId w:val="26"/>
        </w:numPr>
        <w:tabs>
          <w:tab w:val="left" w:pos="1551"/>
          <w:tab w:val="left" w:pos="1552"/>
        </w:tabs>
        <w:spacing w:before="36"/>
        <w:ind w:left="1551"/>
      </w:pPr>
      <w:r>
        <w:t>excess or deductibles and will not be entitled to recover this from the</w:t>
      </w:r>
      <w:r>
        <w:rPr>
          <w:spacing w:val="-23"/>
        </w:rPr>
        <w:t xml:space="preserve"> </w:t>
      </w:r>
      <w:r>
        <w:t>Buyer</w:t>
      </w:r>
    </w:p>
    <w:p w14:paraId="6C7E78BA" w14:textId="77777777" w:rsidR="007D5CA6" w:rsidRDefault="007D5CA6">
      <w:pPr>
        <w:pStyle w:val="BodyText"/>
        <w:rPr>
          <w:sz w:val="24"/>
        </w:rPr>
      </w:pPr>
    </w:p>
    <w:p w14:paraId="4AEA741A" w14:textId="77777777" w:rsidR="007D5CA6" w:rsidRDefault="007D5CA6">
      <w:pPr>
        <w:pStyle w:val="BodyText"/>
        <w:spacing w:before="4"/>
        <w:rPr>
          <w:sz w:val="32"/>
        </w:rPr>
      </w:pPr>
    </w:p>
    <w:p w14:paraId="1F74DF17" w14:textId="77777777" w:rsidR="007D5CA6" w:rsidRDefault="004A453C">
      <w:pPr>
        <w:pStyle w:val="Heading2"/>
        <w:numPr>
          <w:ilvl w:val="0"/>
          <w:numId w:val="30"/>
        </w:numPr>
        <w:tabs>
          <w:tab w:val="left" w:pos="832"/>
          <w:tab w:val="left" w:pos="833"/>
        </w:tabs>
      </w:pPr>
      <w:bookmarkStart w:id="20" w:name="10._Confidentiality"/>
      <w:bookmarkEnd w:id="20"/>
      <w:r>
        <w:rPr>
          <w:color w:val="414141"/>
        </w:rPr>
        <w:t>Confidentiality</w:t>
      </w:r>
    </w:p>
    <w:p w14:paraId="619F406F" w14:textId="77777777" w:rsidR="007D5CA6" w:rsidRDefault="004A453C">
      <w:pPr>
        <w:pStyle w:val="ListParagraph"/>
        <w:numPr>
          <w:ilvl w:val="1"/>
          <w:numId w:val="30"/>
        </w:numPr>
        <w:tabs>
          <w:tab w:val="left" w:pos="832"/>
          <w:tab w:val="left" w:pos="833"/>
        </w:tabs>
        <w:spacing w:before="149" w:line="276" w:lineRule="auto"/>
        <w:ind w:right="292"/>
      </w:pPr>
      <w: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3577BC50" w14:textId="77777777" w:rsidR="007D5CA6" w:rsidRDefault="007D5CA6">
      <w:pPr>
        <w:pStyle w:val="BodyText"/>
        <w:rPr>
          <w:sz w:val="24"/>
        </w:rPr>
      </w:pPr>
    </w:p>
    <w:p w14:paraId="4D8028AC" w14:textId="77777777" w:rsidR="007D5CA6" w:rsidRDefault="007D5CA6">
      <w:pPr>
        <w:pStyle w:val="BodyText"/>
        <w:spacing w:before="2"/>
        <w:rPr>
          <w:sz w:val="29"/>
        </w:rPr>
      </w:pPr>
    </w:p>
    <w:p w14:paraId="48A51FA2" w14:textId="77777777" w:rsidR="007D5CA6" w:rsidRDefault="004A453C">
      <w:pPr>
        <w:pStyle w:val="Heading2"/>
        <w:numPr>
          <w:ilvl w:val="0"/>
          <w:numId w:val="30"/>
        </w:numPr>
        <w:tabs>
          <w:tab w:val="left" w:pos="832"/>
          <w:tab w:val="left" w:pos="833"/>
        </w:tabs>
      </w:pPr>
      <w:bookmarkStart w:id="21" w:name="11._Intellectual_Property_Rights"/>
      <w:bookmarkEnd w:id="21"/>
      <w:r>
        <w:rPr>
          <w:color w:val="414141"/>
        </w:rPr>
        <w:t>Intellectual Property</w:t>
      </w:r>
      <w:r>
        <w:rPr>
          <w:color w:val="414141"/>
          <w:spacing w:val="-13"/>
        </w:rPr>
        <w:t xml:space="preserve"> </w:t>
      </w:r>
      <w:r>
        <w:rPr>
          <w:color w:val="414141"/>
        </w:rPr>
        <w:t>Rights</w:t>
      </w:r>
    </w:p>
    <w:p w14:paraId="01BB58D5" w14:textId="77777777" w:rsidR="007D5CA6" w:rsidRDefault="004A453C">
      <w:pPr>
        <w:pStyle w:val="ListParagraph"/>
        <w:numPr>
          <w:ilvl w:val="1"/>
          <w:numId w:val="30"/>
        </w:numPr>
        <w:tabs>
          <w:tab w:val="left" w:pos="832"/>
          <w:tab w:val="left" w:pos="833"/>
        </w:tabs>
        <w:spacing w:before="149" w:line="276" w:lineRule="auto"/>
        <w:ind w:right="129"/>
      </w:pPr>
      <w:r>
        <w:t>Unless otherwise specified in this Call-Off Contract, a Party will not acquire any right, title or interest in or to the Intellectual Property Rights (IPRs) of the other Party or its</w:t>
      </w:r>
      <w:r>
        <w:rPr>
          <w:spacing w:val="-30"/>
        </w:rPr>
        <w:t xml:space="preserve"> </w:t>
      </w:r>
      <w:r>
        <w:t>Licensors.</w:t>
      </w:r>
    </w:p>
    <w:p w14:paraId="0B4B81BA" w14:textId="77777777" w:rsidR="007D5CA6" w:rsidRDefault="007D5CA6">
      <w:pPr>
        <w:pStyle w:val="BodyText"/>
        <w:spacing w:before="5"/>
        <w:rPr>
          <w:sz w:val="25"/>
        </w:rPr>
      </w:pPr>
    </w:p>
    <w:p w14:paraId="6ABC85B3" w14:textId="77777777" w:rsidR="007D5CA6" w:rsidRDefault="004A453C">
      <w:pPr>
        <w:pStyle w:val="ListParagraph"/>
        <w:numPr>
          <w:ilvl w:val="1"/>
          <w:numId w:val="30"/>
        </w:numPr>
        <w:tabs>
          <w:tab w:val="left" w:pos="832"/>
          <w:tab w:val="left" w:pos="833"/>
        </w:tabs>
        <w:spacing w:line="276" w:lineRule="auto"/>
        <w:ind w:left="833" w:right="154" w:hanging="721"/>
      </w:pPr>
      <w:r>
        <w:t xml:space="preserve">The Supplier grants the Buyer a non-exclusive, transferable, perpetual, irrevocable, royalty- free </w:t>
      </w:r>
      <w:proofErr w:type="spellStart"/>
      <w:r>
        <w:t>licence</w:t>
      </w:r>
      <w:proofErr w:type="spellEnd"/>
      <w:r>
        <w:t xml:space="preserve"> to use the Project Specific IPRs and any Background IPRs embedded within the Project Specific IPRs for the Buyer’s ordinary business</w:t>
      </w:r>
      <w:r>
        <w:rPr>
          <w:spacing w:val="-21"/>
        </w:rPr>
        <w:t xml:space="preserve"> </w:t>
      </w:r>
      <w:r>
        <w:t>activities.</w:t>
      </w:r>
    </w:p>
    <w:p w14:paraId="5D621FA6" w14:textId="77777777" w:rsidR="007D5CA6" w:rsidRDefault="007D5CA6">
      <w:pPr>
        <w:pStyle w:val="BodyText"/>
        <w:spacing w:before="5"/>
        <w:rPr>
          <w:sz w:val="25"/>
        </w:rPr>
      </w:pPr>
    </w:p>
    <w:p w14:paraId="186508FC" w14:textId="77777777" w:rsidR="007D5CA6" w:rsidRDefault="004A453C">
      <w:pPr>
        <w:pStyle w:val="ListParagraph"/>
        <w:numPr>
          <w:ilvl w:val="1"/>
          <w:numId w:val="30"/>
        </w:numPr>
        <w:tabs>
          <w:tab w:val="left" w:pos="832"/>
          <w:tab w:val="left" w:pos="834"/>
        </w:tabs>
        <w:spacing w:line="276" w:lineRule="auto"/>
        <w:ind w:left="833" w:right="324"/>
      </w:pPr>
      <w:r>
        <w:t>The Supplier must obtain the grant of any third-party IPRs and Background IPRs so the Buyer can enjoy full use of the Project Specific IPRs, including the Buyer’s right to publish the IPR as open</w:t>
      </w:r>
      <w:r>
        <w:rPr>
          <w:spacing w:val="-8"/>
        </w:rPr>
        <w:t xml:space="preserve"> </w:t>
      </w:r>
      <w:r>
        <w:t>source.</w:t>
      </w:r>
    </w:p>
    <w:p w14:paraId="771671AD" w14:textId="77777777" w:rsidR="007D5CA6" w:rsidRDefault="007D5CA6">
      <w:pPr>
        <w:pStyle w:val="BodyText"/>
        <w:spacing w:before="3"/>
        <w:rPr>
          <w:sz w:val="25"/>
        </w:rPr>
      </w:pPr>
    </w:p>
    <w:p w14:paraId="3313FAA7" w14:textId="77777777" w:rsidR="007D5CA6" w:rsidRDefault="004A453C">
      <w:pPr>
        <w:pStyle w:val="ListParagraph"/>
        <w:numPr>
          <w:ilvl w:val="1"/>
          <w:numId w:val="30"/>
        </w:numPr>
        <w:tabs>
          <w:tab w:val="left" w:pos="832"/>
          <w:tab w:val="left" w:pos="834"/>
        </w:tabs>
        <w:spacing w:line="276" w:lineRule="auto"/>
        <w:ind w:left="833" w:right="435"/>
      </w:pPr>
      <w:r>
        <w:t xml:space="preserve">The Supplier must promptly inform the Buyer if it can’t comply with the clause above and the Supplier must not use third-party IPRs or Background IPRs in relation to the Project Specific IPRs if it can’t obtain the grant of a </w:t>
      </w:r>
      <w:proofErr w:type="spellStart"/>
      <w:r>
        <w:t>licence</w:t>
      </w:r>
      <w:proofErr w:type="spellEnd"/>
      <w:r>
        <w:t xml:space="preserve"> acceptable to the</w:t>
      </w:r>
      <w:r>
        <w:rPr>
          <w:spacing w:val="-20"/>
        </w:rPr>
        <w:t xml:space="preserve"> </w:t>
      </w:r>
      <w:r>
        <w:t>Buyer.</w:t>
      </w:r>
    </w:p>
    <w:p w14:paraId="20839570" w14:textId="77777777" w:rsidR="007D5CA6" w:rsidRDefault="007D5CA6">
      <w:pPr>
        <w:spacing w:line="276" w:lineRule="auto"/>
        <w:sectPr w:rsidR="007D5CA6">
          <w:pgSz w:w="11910" w:h="16840"/>
          <w:pgMar w:top="1040" w:right="1020" w:bottom="1200" w:left="1020" w:header="0" w:footer="1020" w:gutter="0"/>
          <w:cols w:space="720"/>
        </w:sectPr>
      </w:pPr>
    </w:p>
    <w:p w14:paraId="7308A913" w14:textId="77777777" w:rsidR="007D5CA6" w:rsidRDefault="004A453C">
      <w:pPr>
        <w:pStyle w:val="ListParagraph"/>
        <w:numPr>
          <w:ilvl w:val="1"/>
          <w:numId w:val="30"/>
        </w:numPr>
        <w:tabs>
          <w:tab w:val="left" w:pos="832"/>
          <w:tab w:val="left" w:pos="833"/>
        </w:tabs>
        <w:spacing w:before="79" w:line="276" w:lineRule="auto"/>
        <w:ind w:right="117"/>
      </w:pPr>
      <w:r>
        <w:lastRenderedPageBreak/>
        <w:t>The Supplier will, on written demand, fully indemnify the Buyer and the Crown for all Losses which it may incur at any time from any claim of infringement or alleged infringement of a third party’s IPRs because of</w:t>
      </w:r>
      <w:r>
        <w:rPr>
          <w:spacing w:val="-12"/>
        </w:rPr>
        <w:t xml:space="preserve"> </w:t>
      </w:r>
      <w:r>
        <w:t>the:</w:t>
      </w:r>
    </w:p>
    <w:p w14:paraId="2E4B315E" w14:textId="77777777" w:rsidR="007D5CA6" w:rsidRDefault="007D5CA6">
      <w:pPr>
        <w:pStyle w:val="BodyText"/>
        <w:spacing w:before="3"/>
        <w:rPr>
          <w:sz w:val="25"/>
        </w:rPr>
      </w:pPr>
    </w:p>
    <w:p w14:paraId="15B1B98B" w14:textId="77777777" w:rsidR="007D5CA6" w:rsidRDefault="004A453C">
      <w:pPr>
        <w:pStyle w:val="ListParagraph"/>
        <w:numPr>
          <w:ilvl w:val="2"/>
          <w:numId w:val="25"/>
        </w:numPr>
        <w:tabs>
          <w:tab w:val="left" w:pos="1553"/>
        </w:tabs>
        <w:ind w:hanging="720"/>
      </w:pPr>
      <w:r>
        <w:t>rights granted to the Buyer under this Call-Off</w:t>
      </w:r>
      <w:r>
        <w:rPr>
          <w:spacing w:val="-21"/>
        </w:rPr>
        <w:t xml:space="preserve"> </w:t>
      </w:r>
      <w:r>
        <w:t>Contract</w:t>
      </w:r>
    </w:p>
    <w:p w14:paraId="5E27CD88" w14:textId="77777777" w:rsidR="007D5CA6" w:rsidRDefault="007D5CA6">
      <w:pPr>
        <w:pStyle w:val="BodyText"/>
        <w:spacing w:before="8"/>
        <w:rPr>
          <w:sz w:val="28"/>
        </w:rPr>
      </w:pPr>
    </w:p>
    <w:p w14:paraId="3804B18C" w14:textId="77777777" w:rsidR="007D5CA6" w:rsidRDefault="004A453C">
      <w:pPr>
        <w:pStyle w:val="ListParagraph"/>
        <w:numPr>
          <w:ilvl w:val="2"/>
          <w:numId w:val="25"/>
        </w:numPr>
        <w:tabs>
          <w:tab w:val="left" w:pos="1553"/>
        </w:tabs>
        <w:ind w:hanging="720"/>
      </w:pPr>
      <w:r>
        <w:t>Supplier’s performance of the</w:t>
      </w:r>
      <w:r>
        <w:rPr>
          <w:spacing w:val="-14"/>
        </w:rPr>
        <w:t xml:space="preserve"> </w:t>
      </w:r>
      <w:r>
        <w:t>Services</w:t>
      </w:r>
    </w:p>
    <w:p w14:paraId="271C2B37" w14:textId="77777777" w:rsidR="007D5CA6" w:rsidRDefault="007D5CA6">
      <w:pPr>
        <w:pStyle w:val="BodyText"/>
        <w:spacing w:before="5"/>
        <w:rPr>
          <w:sz w:val="28"/>
        </w:rPr>
      </w:pPr>
    </w:p>
    <w:p w14:paraId="7EB2B145" w14:textId="77777777" w:rsidR="007D5CA6" w:rsidRDefault="004A453C">
      <w:pPr>
        <w:pStyle w:val="ListParagraph"/>
        <w:numPr>
          <w:ilvl w:val="2"/>
          <w:numId w:val="25"/>
        </w:numPr>
        <w:tabs>
          <w:tab w:val="left" w:pos="1553"/>
        </w:tabs>
        <w:ind w:hanging="720"/>
      </w:pPr>
      <w:r>
        <w:t>use by the Buyer of the</w:t>
      </w:r>
      <w:r>
        <w:rPr>
          <w:spacing w:val="-13"/>
        </w:rPr>
        <w:t xml:space="preserve"> </w:t>
      </w:r>
      <w:r>
        <w:t>Services</w:t>
      </w:r>
    </w:p>
    <w:p w14:paraId="2847B188" w14:textId="77777777" w:rsidR="007D5CA6" w:rsidRDefault="007D5CA6">
      <w:pPr>
        <w:pStyle w:val="BodyText"/>
        <w:spacing w:before="7"/>
        <w:rPr>
          <w:sz w:val="28"/>
        </w:rPr>
      </w:pPr>
    </w:p>
    <w:p w14:paraId="617285D9" w14:textId="77777777" w:rsidR="007D5CA6" w:rsidRDefault="004A453C">
      <w:pPr>
        <w:pStyle w:val="ListParagraph"/>
        <w:numPr>
          <w:ilvl w:val="1"/>
          <w:numId w:val="25"/>
        </w:numPr>
        <w:tabs>
          <w:tab w:val="left" w:pos="832"/>
          <w:tab w:val="left" w:pos="833"/>
        </w:tabs>
        <w:spacing w:line="276" w:lineRule="auto"/>
        <w:ind w:right="326" w:hanging="720"/>
        <w:jc w:val="left"/>
      </w:pPr>
      <w:r>
        <w:t>If an IPR Claim is made, or is likely to be made, the Supplier will immediately notify the Buyer in writing and must at its own expense after written approval from the Buyer,</w:t>
      </w:r>
      <w:r>
        <w:rPr>
          <w:spacing w:val="-31"/>
        </w:rPr>
        <w:t xml:space="preserve"> </w:t>
      </w:r>
      <w:r>
        <w:t>either:</w:t>
      </w:r>
    </w:p>
    <w:p w14:paraId="0185AEB3" w14:textId="77777777" w:rsidR="007D5CA6" w:rsidRDefault="007D5CA6">
      <w:pPr>
        <w:pStyle w:val="BodyText"/>
        <w:spacing w:before="2"/>
        <w:rPr>
          <w:sz w:val="25"/>
        </w:rPr>
      </w:pPr>
    </w:p>
    <w:p w14:paraId="008BCCD7" w14:textId="77777777" w:rsidR="007D5CA6" w:rsidRDefault="004A453C">
      <w:pPr>
        <w:pStyle w:val="ListParagraph"/>
        <w:numPr>
          <w:ilvl w:val="2"/>
          <w:numId w:val="25"/>
        </w:numPr>
        <w:tabs>
          <w:tab w:val="left" w:pos="1553"/>
        </w:tabs>
        <w:spacing w:before="1" w:line="278" w:lineRule="auto"/>
        <w:ind w:right="1077" w:hanging="720"/>
      </w:pPr>
      <w:r>
        <w:t>modify the relevant part of the Services without reducing its functionality</w:t>
      </w:r>
      <w:r>
        <w:rPr>
          <w:spacing w:val="-30"/>
        </w:rPr>
        <w:t xml:space="preserve"> </w:t>
      </w:r>
      <w:r>
        <w:t>or performance</w:t>
      </w:r>
    </w:p>
    <w:p w14:paraId="0E3E1659" w14:textId="77777777" w:rsidR="007D5CA6" w:rsidRDefault="007D5CA6">
      <w:pPr>
        <w:pStyle w:val="BodyText"/>
        <w:spacing w:before="1"/>
        <w:rPr>
          <w:sz w:val="25"/>
        </w:rPr>
      </w:pPr>
    </w:p>
    <w:p w14:paraId="7EEC02D2" w14:textId="77777777" w:rsidR="007D5CA6" w:rsidRDefault="004A453C">
      <w:pPr>
        <w:pStyle w:val="ListParagraph"/>
        <w:numPr>
          <w:ilvl w:val="2"/>
          <w:numId w:val="25"/>
        </w:numPr>
        <w:tabs>
          <w:tab w:val="left" w:pos="1553"/>
        </w:tabs>
        <w:spacing w:line="276" w:lineRule="auto"/>
        <w:ind w:right="497" w:hanging="720"/>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w:t>
      </w:r>
      <w:r>
        <w:rPr>
          <w:spacing w:val="-6"/>
        </w:rPr>
        <w:t xml:space="preserve"> </w:t>
      </w:r>
      <w:r>
        <w:t>Buyer</w:t>
      </w:r>
    </w:p>
    <w:p w14:paraId="3F352378" w14:textId="77777777" w:rsidR="007D5CA6" w:rsidRDefault="007D5CA6">
      <w:pPr>
        <w:pStyle w:val="BodyText"/>
        <w:spacing w:before="5"/>
        <w:rPr>
          <w:sz w:val="25"/>
        </w:rPr>
      </w:pPr>
    </w:p>
    <w:p w14:paraId="749E877C" w14:textId="77777777" w:rsidR="007D5CA6" w:rsidRDefault="004A453C">
      <w:pPr>
        <w:pStyle w:val="ListParagraph"/>
        <w:numPr>
          <w:ilvl w:val="2"/>
          <w:numId w:val="25"/>
        </w:numPr>
        <w:tabs>
          <w:tab w:val="left" w:pos="1553"/>
        </w:tabs>
        <w:spacing w:line="276" w:lineRule="auto"/>
        <w:ind w:right="464" w:hanging="720"/>
      </w:pPr>
      <w:r>
        <w:t xml:space="preserve">buy a </w:t>
      </w:r>
      <w:proofErr w:type="spellStart"/>
      <w:r>
        <w:t>licence</w:t>
      </w:r>
      <w:proofErr w:type="spellEnd"/>
      <w:r>
        <w:t xml:space="preserve"> to use and supply the Services which are the subject of the alleged infringement, on terms acceptable to the</w:t>
      </w:r>
      <w:r>
        <w:rPr>
          <w:spacing w:val="-17"/>
        </w:rPr>
        <w:t xml:space="preserve"> </w:t>
      </w:r>
      <w:r>
        <w:t>Buyer</w:t>
      </w:r>
    </w:p>
    <w:p w14:paraId="00C09889" w14:textId="77777777" w:rsidR="007D5CA6" w:rsidRDefault="007D5CA6">
      <w:pPr>
        <w:pStyle w:val="BodyText"/>
        <w:spacing w:before="5"/>
        <w:rPr>
          <w:sz w:val="25"/>
        </w:rPr>
      </w:pPr>
    </w:p>
    <w:p w14:paraId="77A8763D" w14:textId="77777777" w:rsidR="007D5CA6" w:rsidRDefault="004A453C">
      <w:pPr>
        <w:pStyle w:val="ListParagraph"/>
        <w:numPr>
          <w:ilvl w:val="1"/>
          <w:numId w:val="25"/>
        </w:numPr>
        <w:tabs>
          <w:tab w:val="left" w:pos="832"/>
          <w:tab w:val="left" w:pos="833"/>
        </w:tabs>
        <w:ind w:hanging="720"/>
        <w:jc w:val="left"/>
      </w:pPr>
      <w:r>
        <w:t>Clause 11.5 will not apply if the IPR Claim is</w:t>
      </w:r>
      <w:r>
        <w:rPr>
          <w:spacing w:val="-15"/>
        </w:rPr>
        <w:t xml:space="preserve"> </w:t>
      </w:r>
      <w:r>
        <w:t>from:</w:t>
      </w:r>
    </w:p>
    <w:p w14:paraId="14CD0464" w14:textId="77777777" w:rsidR="007D5CA6" w:rsidRDefault="007D5CA6">
      <w:pPr>
        <w:pStyle w:val="BodyText"/>
        <w:spacing w:before="5"/>
        <w:rPr>
          <w:sz w:val="28"/>
        </w:rPr>
      </w:pPr>
    </w:p>
    <w:p w14:paraId="182E2382" w14:textId="77777777" w:rsidR="007D5CA6" w:rsidRDefault="004A453C">
      <w:pPr>
        <w:pStyle w:val="ListParagraph"/>
        <w:numPr>
          <w:ilvl w:val="2"/>
          <w:numId w:val="24"/>
        </w:numPr>
        <w:tabs>
          <w:tab w:val="left" w:pos="1553"/>
        </w:tabs>
        <w:spacing w:line="276" w:lineRule="auto"/>
        <w:ind w:right="669" w:hanging="720"/>
      </w:pPr>
      <w:r>
        <w:t>the use of data supplied by the Buyer which the Supplier isn’t required to verify under this Call-Off</w:t>
      </w:r>
      <w:r>
        <w:rPr>
          <w:spacing w:val="-11"/>
        </w:rPr>
        <w:t xml:space="preserve"> </w:t>
      </w:r>
      <w:r>
        <w:t>Contract</w:t>
      </w:r>
    </w:p>
    <w:p w14:paraId="3D14E807" w14:textId="77777777" w:rsidR="007D5CA6" w:rsidRDefault="007D5CA6">
      <w:pPr>
        <w:pStyle w:val="BodyText"/>
        <w:spacing w:before="5"/>
        <w:rPr>
          <w:sz w:val="25"/>
        </w:rPr>
      </w:pPr>
    </w:p>
    <w:p w14:paraId="6616180D" w14:textId="77777777" w:rsidR="007D5CA6" w:rsidRDefault="004A453C">
      <w:pPr>
        <w:pStyle w:val="ListParagraph"/>
        <w:numPr>
          <w:ilvl w:val="2"/>
          <w:numId w:val="24"/>
        </w:numPr>
        <w:tabs>
          <w:tab w:val="left" w:pos="1553"/>
        </w:tabs>
        <w:ind w:hanging="720"/>
      </w:pPr>
      <w:r>
        <w:t>other material provided by the Buyer necessary for the</w:t>
      </w:r>
      <w:r>
        <w:rPr>
          <w:spacing w:val="-22"/>
        </w:rPr>
        <w:t xml:space="preserve"> </w:t>
      </w:r>
      <w:r>
        <w:t>Services</w:t>
      </w:r>
    </w:p>
    <w:p w14:paraId="78A59DCF" w14:textId="77777777" w:rsidR="007D5CA6" w:rsidRDefault="007D5CA6">
      <w:pPr>
        <w:pStyle w:val="BodyText"/>
        <w:spacing w:before="5"/>
        <w:rPr>
          <w:sz w:val="28"/>
        </w:rPr>
      </w:pPr>
    </w:p>
    <w:p w14:paraId="04A40E68" w14:textId="77777777" w:rsidR="007D5CA6" w:rsidRDefault="004A453C">
      <w:pPr>
        <w:pStyle w:val="ListParagraph"/>
        <w:numPr>
          <w:ilvl w:val="1"/>
          <w:numId w:val="24"/>
        </w:numPr>
        <w:tabs>
          <w:tab w:val="left" w:pos="832"/>
          <w:tab w:val="left" w:pos="833"/>
        </w:tabs>
        <w:spacing w:line="276" w:lineRule="auto"/>
        <w:ind w:left="832" w:right="203" w:hanging="720"/>
        <w:jc w:val="left"/>
      </w:pPr>
      <w:r>
        <w:t>If the Supplier does not comply with clauses 11.2 to 11.6, the Buyer may End this Call-Off Contract for Material Breach. The Supplier will, on demand, refund the Buyer all the money paid for the affected</w:t>
      </w:r>
      <w:r>
        <w:rPr>
          <w:spacing w:val="-11"/>
        </w:rPr>
        <w:t xml:space="preserve"> </w:t>
      </w:r>
      <w:r>
        <w:t>Services.</w:t>
      </w:r>
    </w:p>
    <w:p w14:paraId="24C9572B" w14:textId="77777777" w:rsidR="007D5CA6" w:rsidRDefault="007D5CA6">
      <w:pPr>
        <w:pStyle w:val="BodyText"/>
        <w:rPr>
          <w:sz w:val="24"/>
        </w:rPr>
      </w:pPr>
    </w:p>
    <w:p w14:paraId="5B21C69D" w14:textId="77777777" w:rsidR="007D5CA6" w:rsidRDefault="007D5CA6">
      <w:pPr>
        <w:pStyle w:val="BodyText"/>
        <w:spacing w:before="2"/>
        <w:rPr>
          <w:sz w:val="29"/>
        </w:rPr>
      </w:pPr>
    </w:p>
    <w:p w14:paraId="39CD6581" w14:textId="77777777" w:rsidR="007D5CA6" w:rsidRDefault="004A453C">
      <w:pPr>
        <w:pStyle w:val="Heading2"/>
        <w:numPr>
          <w:ilvl w:val="0"/>
          <w:numId w:val="30"/>
        </w:numPr>
        <w:tabs>
          <w:tab w:val="left" w:pos="832"/>
          <w:tab w:val="left" w:pos="833"/>
        </w:tabs>
      </w:pPr>
      <w:bookmarkStart w:id="22" w:name="12._Protection_of_information"/>
      <w:bookmarkEnd w:id="22"/>
      <w:r>
        <w:rPr>
          <w:color w:val="414141"/>
        </w:rPr>
        <w:t>Protection of</w:t>
      </w:r>
      <w:r>
        <w:rPr>
          <w:color w:val="414141"/>
          <w:spacing w:val="-8"/>
        </w:rPr>
        <w:t xml:space="preserve"> </w:t>
      </w:r>
      <w:r>
        <w:rPr>
          <w:color w:val="414141"/>
        </w:rPr>
        <w:t>information</w:t>
      </w:r>
    </w:p>
    <w:p w14:paraId="17BBD1FE" w14:textId="77777777" w:rsidR="007D5CA6" w:rsidRDefault="007D5CA6">
      <w:pPr>
        <w:pStyle w:val="BodyText"/>
        <w:rPr>
          <w:sz w:val="25"/>
        </w:rPr>
      </w:pPr>
    </w:p>
    <w:p w14:paraId="1B73C5BB" w14:textId="77777777" w:rsidR="007D5CA6" w:rsidRDefault="004A453C">
      <w:pPr>
        <w:pStyle w:val="ListParagraph"/>
        <w:numPr>
          <w:ilvl w:val="1"/>
          <w:numId w:val="30"/>
        </w:numPr>
        <w:tabs>
          <w:tab w:val="left" w:pos="832"/>
          <w:tab w:val="left" w:pos="833"/>
        </w:tabs>
      </w:pPr>
      <w:r>
        <w:t>The Supplier</w:t>
      </w:r>
      <w:r>
        <w:rPr>
          <w:spacing w:val="-6"/>
        </w:rPr>
        <w:t xml:space="preserve"> </w:t>
      </w:r>
      <w:r>
        <w:t>must:</w:t>
      </w:r>
    </w:p>
    <w:p w14:paraId="43756336" w14:textId="77777777" w:rsidR="007D5CA6" w:rsidRDefault="007D5CA6">
      <w:pPr>
        <w:pStyle w:val="BodyText"/>
        <w:rPr>
          <w:sz w:val="24"/>
        </w:rPr>
      </w:pPr>
    </w:p>
    <w:p w14:paraId="096BE503" w14:textId="77777777" w:rsidR="007D5CA6" w:rsidRDefault="004A453C">
      <w:pPr>
        <w:pStyle w:val="ListParagraph"/>
        <w:numPr>
          <w:ilvl w:val="2"/>
          <w:numId w:val="23"/>
        </w:numPr>
        <w:tabs>
          <w:tab w:val="left" w:pos="1553"/>
        </w:tabs>
        <w:spacing w:before="1" w:line="276" w:lineRule="auto"/>
        <w:ind w:right="1003" w:hanging="720"/>
      </w:pPr>
      <w:r>
        <w:t>comply with the Buyer’s written instructions and this Call-Off Contract when Processing Buyer Personal</w:t>
      </w:r>
      <w:r>
        <w:rPr>
          <w:spacing w:val="-8"/>
        </w:rPr>
        <w:t xml:space="preserve"> </w:t>
      </w:r>
      <w:r>
        <w:t>Data</w:t>
      </w:r>
    </w:p>
    <w:p w14:paraId="0B3D6821" w14:textId="77777777" w:rsidR="007D5CA6" w:rsidRDefault="007D5CA6">
      <w:pPr>
        <w:pStyle w:val="BodyText"/>
        <w:spacing w:before="3"/>
        <w:rPr>
          <w:sz w:val="25"/>
        </w:rPr>
      </w:pPr>
    </w:p>
    <w:p w14:paraId="4DD06AC4" w14:textId="77777777" w:rsidR="007D5CA6" w:rsidRDefault="004A453C">
      <w:pPr>
        <w:pStyle w:val="ListParagraph"/>
        <w:numPr>
          <w:ilvl w:val="2"/>
          <w:numId w:val="23"/>
        </w:numPr>
        <w:tabs>
          <w:tab w:val="left" w:pos="1553"/>
        </w:tabs>
        <w:spacing w:line="278" w:lineRule="auto"/>
        <w:ind w:right="120" w:hanging="720"/>
      </w:pPr>
      <w:r>
        <w:t>only Process the Buyer Personal Data as necessary for the provision of the G-Cloud Services or as required by Law or any Regulatory</w:t>
      </w:r>
      <w:r>
        <w:rPr>
          <w:spacing w:val="-23"/>
        </w:rPr>
        <w:t xml:space="preserve"> </w:t>
      </w:r>
      <w:r>
        <w:t>Body</w:t>
      </w:r>
    </w:p>
    <w:p w14:paraId="4F9CC48F" w14:textId="77777777" w:rsidR="007D5CA6" w:rsidRDefault="007D5CA6">
      <w:pPr>
        <w:pStyle w:val="BodyText"/>
        <w:rPr>
          <w:sz w:val="25"/>
        </w:rPr>
      </w:pPr>
    </w:p>
    <w:p w14:paraId="4C2D763E" w14:textId="77777777" w:rsidR="007D5CA6" w:rsidRDefault="004A453C">
      <w:pPr>
        <w:pStyle w:val="ListParagraph"/>
        <w:numPr>
          <w:ilvl w:val="2"/>
          <w:numId w:val="23"/>
        </w:numPr>
        <w:tabs>
          <w:tab w:val="left" w:pos="1553"/>
        </w:tabs>
        <w:spacing w:line="276" w:lineRule="auto"/>
        <w:ind w:right="326" w:hanging="720"/>
      </w:pPr>
      <w:r>
        <w:t>take reasonable steps to ensure that any Supplier Staff who have access to Buyer Personal Data act in compliance with Supplier's security</w:t>
      </w:r>
      <w:r>
        <w:rPr>
          <w:spacing w:val="-21"/>
        </w:rPr>
        <w:t xml:space="preserve"> </w:t>
      </w:r>
      <w:r>
        <w:t>processes</w:t>
      </w:r>
    </w:p>
    <w:p w14:paraId="071E0FA1" w14:textId="77777777" w:rsidR="007D5CA6" w:rsidRDefault="007D5CA6">
      <w:pPr>
        <w:spacing w:line="276" w:lineRule="auto"/>
        <w:sectPr w:rsidR="007D5CA6">
          <w:pgSz w:w="11910" w:h="16840"/>
          <w:pgMar w:top="1040" w:right="1020" w:bottom="1200" w:left="1020" w:header="0" w:footer="1020" w:gutter="0"/>
          <w:cols w:space="720"/>
        </w:sectPr>
      </w:pPr>
    </w:p>
    <w:p w14:paraId="274A4491" w14:textId="77777777" w:rsidR="007D5CA6" w:rsidRDefault="004A453C">
      <w:pPr>
        <w:pStyle w:val="ListParagraph"/>
        <w:numPr>
          <w:ilvl w:val="1"/>
          <w:numId w:val="23"/>
        </w:numPr>
        <w:tabs>
          <w:tab w:val="left" w:pos="832"/>
          <w:tab w:val="left" w:pos="833"/>
        </w:tabs>
        <w:spacing w:before="79" w:line="278" w:lineRule="auto"/>
        <w:ind w:left="832" w:right="840" w:hanging="720"/>
        <w:jc w:val="left"/>
      </w:pPr>
      <w:r>
        <w:lastRenderedPageBreak/>
        <w:t>The Supplier must fully assist with any complaint or request for Buyer Personal Data including</w:t>
      </w:r>
      <w:r>
        <w:rPr>
          <w:spacing w:val="-6"/>
        </w:rPr>
        <w:t xml:space="preserve"> </w:t>
      </w:r>
      <w:r>
        <w:t>by:</w:t>
      </w:r>
    </w:p>
    <w:p w14:paraId="6735478A" w14:textId="77777777" w:rsidR="007D5CA6" w:rsidRDefault="007D5CA6">
      <w:pPr>
        <w:pStyle w:val="BodyText"/>
        <w:rPr>
          <w:sz w:val="25"/>
        </w:rPr>
      </w:pPr>
    </w:p>
    <w:p w14:paraId="0206634F" w14:textId="77777777" w:rsidR="007D5CA6" w:rsidRDefault="004A453C">
      <w:pPr>
        <w:pStyle w:val="ListParagraph"/>
        <w:numPr>
          <w:ilvl w:val="2"/>
          <w:numId w:val="23"/>
        </w:numPr>
        <w:tabs>
          <w:tab w:val="left" w:pos="1553"/>
        </w:tabs>
        <w:ind w:hanging="720"/>
      </w:pPr>
      <w:r>
        <w:t>providing the Buyer with full details of the complaint or</w:t>
      </w:r>
      <w:r>
        <w:rPr>
          <w:spacing w:val="-20"/>
        </w:rPr>
        <w:t xml:space="preserve"> </w:t>
      </w:r>
      <w:r>
        <w:t>request</w:t>
      </w:r>
    </w:p>
    <w:p w14:paraId="4A1C8FEF" w14:textId="77777777" w:rsidR="007D5CA6" w:rsidRDefault="007D5CA6">
      <w:pPr>
        <w:pStyle w:val="BodyText"/>
        <w:spacing w:before="7"/>
        <w:rPr>
          <w:sz w:val="28"/>
        </w:rPr>
      </w:pPr>
    </w:p>
    <w:p w14:paraId="44CAB38B" w14:textId="77777777" w:rsidR="007D5CA6" w:rsidRDefault="004A453C">
      <w:pPr>
        <w:pStyle w:val="ListParagraph"/>
        <w:numPr>
          <w:ilvl w:val="2"/>
          <w:numId w:val="23"/>
        </w:numPr>
        <w:tabs>
          <w:tab w:val="left" w:pos="1553"/>
        </w:tabs>
        <w:spacing w:line="276" w:lineRule="auto"/>
        <w:ind w:right="387" w:hanging="720"/>
      </w:pPr>
      <w:r>
        <w:t>complying with a data access request within the timescales in the Data Protection Legislation and following the Buyer’s</w:t>
      </w:r>
      <w:r>
        <w:rPr>
          <w:spacing w:val="-17"/>
        </w:rPr>
        <w:t xml:space="preserve"> </w:t>
      </w:r>
      <w:r>
        <w:t>instructions</w:t>
      </w:r>
    </w:p>
    <w:p w14:paraId="2F56C5AC" w14:textId="77777777" w:rsidR="007D5CA6" w:rsidRDefault="007D5CA6">
      <w:pPr>
        <w:pStyle w:val="BodyText"/>
        <w:spacing w:before="2"/>
        <w:rPr>
          <w:sz w:val="25"/>
        </w:rPr>
      </w:pPr>
    </w:p>
    <w:p w14:paraId="2EEA19B9" w14:textId="77777777" w:rsidR="007D5CA6" w:rsidRDefault="004A453C">
      <w:pPr>
        <w:pStyle w:val="ListParagraph"/>
        <w:numPr>
          <w:ilvl w:val="2"/>
          <w:numId w:val="23"/>
        </w:numPr>
        <w:tabs>
          <w:tab w:val="left" w:pos="1553"/>
        </w:tabs>
        <w:spacing w:before="1" w:line="276" w:lineRule="auto"/>
        <w:ind w:right="583" w:hanging="720"/>
      </w:pPr>
      <w:r>
        <w:t>providing the Buyer with any Buyer Personal Data it holds about a Data Subject (within the timescales required by the</w:t>
      </w:r>
      <w:r>
        <w:rPr>
          <w:spacing w:val="-17"/>
        </w:rPr>
        <w:t xml:space="preserve"> </w:t>
      </w:r>
      <w:r>
        <w:t>Buyer)</w:t>
      </w:r>
    </w:p>
    <w:p w14:paraId="65E9978F" w14:textId="77777777" w:rsidR="007D5CA6" w:rsidRDefault="007D5CA6">
      <w:pPr>
        <w:pStyle w:val="BodyText"/>
        <w:spacing w:before="5"/>
        <w:rPr>
          <w:sz w:val="25"/>
        </w:rPr>
      </w:pPr>
    </w:p>
    <w:p w14:paraId="4D68427B" w14:textId="77777777" w:rsidR="007D5CA6" w:rsidRDefault="004A453C">
      <w:pPr>
        <w:pStyle w:val="ListParagraph"/>
        <w:numPr>
          <w:ilvl w:val="2"/>
          <w:numId w:val="23"/>
        </w:numPr>
        <w:tabs>
          <w:tab w:val="left" w:pos="1553"/>
        </w:tabs>
        <w:spacing w:before="1"/>
        <w:ind w:hanging="720"/>
      </w:pPr>
      <w:r>
        <w:t>providing the Buyer with any information requested by the Data</w:t>
      </w:r>
      <w:r>
        <w:rPr>
          <w:spacing w:val="-24"/>
        </w:rPr>
        <w:t xml:space="preserve"> </w:t>
      </w:r>
      <w:r>
        <w:t>Subject</w:t>
      </w:r>
    </w:p>
    <w:p w14:paraId="33CB5A5A" w14:textId="77777777" w:rsidR="007D5CA6" w:rsidRDefault="007D5CA6">
      <w:pPr>
        <w:pStyle w:val="BodyText"/>
        <w:spacing w:before="5"/>
        <w:rPr>
          <w:sz w:val="28"/>
        </w:rPr>
      </w:pPr>
    </w:p>
    <w:p w14:paraId="1B55F73A" w14:textId="77777777" w:rsidR="007D5CA6" w:rsidRDefault="004A453C">
      <w:pPr>
        <w:pStyle w:val="ListParagraph"/>
        <w:numPr>
          <w:ilvl w:val="1"/>
          <w:numId w:val="23"/>
        </w:numPr>
        <w:tabs>
          <w:tab w:val="left" w:pos="832"/>
          <w:tab w:val="left" w:pos="833"/>
        </w:tabs>
        <w:spacing w:before="1" w:line="276" w:lineRule="auto"/>
        <w:ind w:left="832" w:right="188" w:hanging="720"/>
        <w:jc w:val="left"/>
      </w:pPr>
      <w:r>
        <w:t>The Supplier must get prior written consent from the Buyer to transfer Buyer Personal Data to any other person (including any Subcontractors) for the provision of the G-Cloud Services.</w:t>
      </w:r>
    </w:p>
    <w:p w14:paraId="4BFA3F51" w14:textId="77777777" w:rsidR="007D5CA6" w:rsidRDefault="007D5CA6">
      <w:pPr>
        <w:pStyle w:val="BodyText"/>
        <w:rPr>
          <w:sz w:val="24"/>
        </w:rPr>
      </w:pPr>
    </w:p>
    <w:p w14:paraId="5A5BD8B2" w14:textId="77777777" w:rsidR="007D5CA6" w:rsidRDefault="007D5CA6">
      <w:pPr>
        <w:pStyle w:val="BodyText"/>
        <w:spacing w:before="2"/>
        <w:rPr>
          <w:sz w:val="29"/>
        </w:rPr>
      </w:pPr>
    </w:p>
    <w:p w14:paraId="10950F71" w14:textId="77777777" w:rsidR="007D5CA6" w:rsidRDefault="004A453C">
      <w:pPr>
        <w:pStyle w:val="Heading2"/>
        <w:numPr>
          <w:ilvl w:val="0"/>
          <w:numId w:val="30"/>
        </w:numPr>
        <w:tabs>
          <w:tab w:val="left" w:pos="832"/>
          <w:tab w:val="left" w:pos="833"/>
        </w:tabs>
        <w:spacing w:before="1"/>
      </w:pPr>
      <w:bookmarkStart w:id="23" w:name="13._Buyer_data"/>
      <w:bookmarkEnd w:id="23"/>
      <w:r>
        <w:rPr>
          <w:color w:val="414141"/>
        </w:rPr>
        <w:t>Buyer</w:t>
      </w:r>
      <w:r>
        <w:rPr>
          <w:color w:val="414141"/>
          <w:spacing w:val="-2"/>
        </w:rPr>
        <w:t xml:space="preserve"> </w:t>
      </w:r>
      <w:r>
        <w:rPr>
          <w:color w:val="414141"/>
        </w:rPr>
        <w:t>data</w:t>
      </w:r>
    </w:p>
    <w:p w14:paraId="417E0F4F" w14:textId="77777777" w:rsidR="007D5CA6" w:rsidRDefault="007D5CA6">
      <w:pPr>
        <w:pStyle w:val="BodyText"/>
        <w:spacing w:before="1"/>
        <w:rPr>
          <w:sz w:val="25"/>
        </w:rPr>
      </w:pPr>
    </w:p>
    <w:p w14:paraId="1C1E1874" w14:textId="77777777" w:rsidR="007D5CA6" w:rsidRDefault="004A453C">
      <w:pPr>
        <w:pStyle w:val="ListParagraph"/>
        <w:numPr>
          <w:ilvl w:val="1"/>
          <w:numId w:val="30"/>
        </w:numPr>
        <w:tabs>
          <w:tab w:val="left" w:pos="832"/>
          <w:tab w:val="left" w:pos="833"/>
        </w:tabs>
        <w:ind w:left="833" w:hanging="721"/>
      </w:pPr>
      <w:r>
        <w:t>The Supplier must not remove any proprietary notices in the Buyer</w:t>
      </w:r>
      <w:r>
        <w:rPr>
          <w:spacing w:val="-25"/>
        </w:rPr>
        <w:t xml:space="preserve"> </w:t>
      </w:r>
      <w:r>
        <w:t>Data.</w:t>
      </w:r>
    </w:p>
    <w:p w14:paraId="499CC9F2" w14:textId="77777777" w:rsidR="007D5CA6" w:rsidRDefault="007D5CA6">
      <w:pPr>
        <w:pStyle w:val="BodyText"/>
        <w:spacing w:before="1"/>
        <w:rPr>
          <w:sz w:val="24"/>
        </w:rPr>
      </w:pPr>
    </w:p>
    <w:p w14:paraId="1EFC1E69" w14:textId="77777777" w:rsidR="007D5CA6" w:rsidRDefault="004A453C">
      <w:pPr>
        <w:pStyle w:val="ListParagraph"/>
        <w:numPr>
          <w:ilvl w:val="1"/>
          <w:numId w:val="30"/>
        </w:numPr>
        <w:tabs>
          <w:tab w:val="left" w:pos="832"/>
          <w:tab w:val="left" w:pos="834"/>
        </w:tabs>
        <w:spacing w:line="276" w:lineRule="auto"/>
        <w:ind w:left="833" w:right="1745"/>
      </w:pPr>
      <w:r>
        <w:t xml:space="preserve">The Supplier will not store or use Buyer Data except if </w:t>
      </w:r>
      <w:proofErr w:type="gramStart"/>
      <w:r>
        <w:t>necessary</w:t>
      </w:r>
      <w:proofErr w:type="gramEnd"/>
      <w:r>
        <w:t xml:space="preserve"> to fulfil its obligations.</w:t>
      </w:r>
    </w:p>
    <w:p w14:paraId="49275F49" w14:textId="77777777" w:rsidR="007D5CA6" w:rsidRDefault="007D5CA6">
      <w:pPr>
        <w:pStyle w:val="BodyText"/>
        <w:spacing w:before="5"/>
        <w:rPr>
          <w:sz w:val="25"/>
        </w:rPr>
      </w:pPr>
    </w:p>
    <w:p w14:paraId="067F55C1" w14:textId="77777777" w:rsidR="007D5CA6" w:rsidRDefault="004A453C">
      <w:pPr>
        <w:pStyle w:val="ListParagraph"/>
        <w:numPr>
          <w:ilvl w:val="1"/>
          <w:numId w:val="30"/>
        </w:numPr>
        <w:tabs>
          <w:tab w:val="left" w:pos="832"/>
          <w:tab w:val="left" w:pos="834"/>
        </w:tabs>
        <w:spacing w:before="1" w:line="276" w:lineRule="auto"/>
        <w:ind w:left="833" w:right="165"/>
      </w:pPr>
      <w:r>
        <w:t>If Buyer Data is processed by the Supplier, the Supplier will supply the data to the Buyer as requested.</w:t>
      </w:r>
    </w:p>
    <w:p w14:paraId="5E09859C" w14:textId="77777777" w:rsidR="007D5CA6" w:rsidRDefault="007D5CA6">
      <w:pPr>
        <w:pStyle w:val="BodyText"/>
        <w:spacing w:before="3"/>
        <w:rPr>
          <w:sz w:val="25"/>
        </w:rPr>
      </w:pPr>
    </w:p>
    <w:p w14:paraId="2E5789DD" w14:textId="77777777" w:rsidR="007D5CA6" w:rsidRDefault="004A453C">
      <w:pPr>
        <w:pStyle w:val="ListParagraph"/>
        <w:numPr>
          <w:ilvl w:val="1"/>
          <w:numId w:val="30"/>
        </w:numPr>
        <w:tabs>
          <w:tab w:val="left" w:pos="833"/>
          <w:tab w:val="left" w:pos="834"/>
        </w:tabs>
        <w:spacing w:line="276" w:lineRule="auto"/>
        <w:ind w:left="833" w:right="324"/>
      </w:pPr>
      <w:r>
        <w:t>The Supplier must ensure that any Supplier system that holds any Buyer Data is a secure system that complies with the Supplier’s and Buyer’s security policies and all Buyer requirements in the Order</w:t>
      </w:r>
      <w:r>
        <w:rPr>
          <w:spacing w:val="-13"/>
        </w:rPr>
        <w:t xml:space="preserve"> </w:t>
      </w:r>
      <w:r>
        <w:t>Form.</w:t>
      </w:r>
    </w:p>
    <w:p w14:paraId="6F50B51B" w14:textId="77777777" w:rsidR="007D5CA6" w:rsidRDefault="007D5CA6">
      <w:pPr>
        <w:pStyle w:val="BodyText"/>
        <w:spacing w:before="2"/>
        <w:rPr>
          <w:sz w:val="25"/>
        </w:rPr>
      </w:pPr>
    </w:p>
    <w:p w14:paraId="0640B423" w14:textId="77777777" w:rsidR="007D5CA6" w:rsidRDefault="004A453C">
      <w:pPr>
        <w:pStyle w:val="ListParagraph"/>
        <w:numPr>
          <w:ilvl w:val="1"/>
          <w:numId w:val="30"/>
        </w:numPr>
        <w:tabs>
          <w:tab w:val="left" w:pos="833"/>
          <w:tab w:val="left" w:pos="834"/>
        </w:tabs>
        <w:spacing w:before="1" w:line="276" w:lineRule="auto"/>
        <w:ind w:left="833" w:right="862"/>
      </w:pPr>
      <w:r>
        <w:t>The Supplier will preserve the integrity of Buyer Data processed by the Supplier and prevent its corruption and</w:t>
      </w:r>
      <w:r>
        <w:rPr>
          <w:spacing w:val="-11"/>
        </w:rPr>
        <w:t xml:space="preserve"> </w:t>
      </w:r>
      <w:r>
        <w:t>loss.</w:t>
      </w:r>
    </w:p>
    <w:p w14:paraId="7B4B68C5" w14:textId="77777777" w:rsidR="007D5CA6" w:rsidRDefault="007D5CA6">
      <w:pPr>
        <w:pStyle w:val="BodyText"/>
        <w:spacing w:before="6"/>
        <w:rPr>
          <w:sz w:val="25"/>
        </w:rPr>
      </w:pPr>
    </w:p>
    <w:p w14:paraId="16FF4767" w14:textId="77777777" w:rsidR="007D5CA6" w:rsidRDefault="004A453C">
      <w:pPr>
        <w:pStyle w:val="ListParagraph"/>
        <w:numPr>
          <w:ilvl w:val="1"/>
          <w:numId w:val="30"/>
        </w:numPr>
        <w:tabs>
          <w:tab w:val="left" w:pos="833"/>
          <w:tab w:val="left" w:pos="834"/>
        </w:tabs>
        <w:spacing w:line="276" w:lineRule="auto"/>
        <w:ind w:left="833" w:right="618"/>
      </w:pPr>
      <w:r>
        <w:t>The Supplier will ensure that any Supplier system which holds any protectively marked Buyer Data or other government data will comply</w:t>
      </w:r>
      <w:r>
        <w:rPr>
          <w:spacing w:val="-21"/>
        </w:rPr>
        <w:t xml:space="preserve"> </w:t>
      </w:r>
      <w:r>
        <w:t>with:</w:t>
      </w:r>
    </w:p>
    <w:p w14:paraId="5A62FB61" w14:textId="77777777" w:rsidR="007D5CA6" w:rsidRDefault="007D5CA6">
      <w:pPr>
        <w:pStyle w:val="BodyText"/>
        <w:spacing w:before="5"/>
        <w:rPr>
          <w:sz w:val="25"/>
        </w:rPr>
      </w:pPr>
    </w:p>
    <w:p w14:paraId="2252A496" w14:textId="77777777" w:rsidR="007D5CA6" w:rsidRDefault="00311887">
      <w:pPr>
        <w:pStyle w:val="ListParagraph"/>
        <w:numPr>
          <w:ilvl w:val="2"/>
          <w:numId w:val="22"/>
        </w:numPr>
        <w:tabs>
          <w:tab w:val="left" w:pos="1554"/>
        </w:tabs>
        <w:spacing w:before="1" w:line="276" w:lineRule="auto"/>
        <w:ind w:right="1039" w:hanging="719"/>
      </w:pPr>
      <w:r>
        <w:rPr>
          <w:noProof/>
        </w:rPr>
        <mc:AlternateContent>
          <mc:Choice Requires="wps">
            <w:drawing>
              <wp:anchor distT="0" distB="0" distL="114300" distR="114300" simplePos="0" relativeHeight="503255768" behindDoc="1" locked="0" layoutInCell="1" allowOverlap="1" wp14:anchorId="6E757D1B" wp14:editId="2C4D7443">
                <wp:simplePos x="0" y="0"/>
                <wp:positionH relativeFrom="page">
                  <wp:posOffset>4438015</wp:posOffset>
                </wp:positionH>
                <wp:positionV relativeFrom="paragraph">
                  <wp:posOffset>521335</wp:posOffset>
                </wp:positionV>
                <wp:extent cx="38100" cy="0"/>
                <wp:effectExtent l="8890" t="12700" r="10160" b="6350"/>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0668">
                          <a:solidFill>
                            <a:srgbClr val="1155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0CB98" id="Line 4" o:spid="_x0000_s1026" style="position:absolute;z-index:-6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9.45pt,41.05pt" to="352.4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" strokecolor="#15c" strokeweight=".84pt">
                <w10:wrap anchorx="page"/>
              </v:line>
            </w:pict>
          </mc:Fallback>
        </mc:AlternateContent>
      </w:r>
      <w:r w:rsidR="004A453C">
        <w:t xml:space="preserve">the principles in the Security Policy Framework: </w:t>
      </w:r>
      <w:hyperlink r:id="rId15">
        <w:r w:rsidR="004A453C">
          <w:rPr>
            <w:color w:val="0000FF"/>
            <w:u w:val="single" w:color="0000FF"/>
          </w:rPr>
          <w:t>https://www.gov.uk/government/publications/security-policy-framework</w:t>
        </w:r>
      </w:hyperlink>
      <w:r w:rsidR="004A453C">
        <w:rPr>
          <w:color w:val="0000FF"/>
          <w:u w:val="single" w:color="0000FF"/>
        </w:rPr>
        <w:t xml:space="preserve"> </w:t>
      </w:r>
      <w:r w:rsidR="004A453C">
        <w:rPr>
          <w:color w:val="0000FF"/>
          <w:spacing w:val="-3"/>
          <w:u w:val="single" w:color="0000FF"/>
        </w:rPr>
        <w:t xml:space="preserve">and </w:t>
      </w:r>
      <w:r w:rsidR="004A453C">
        <w:t>the Government Security Classification</w:t>
      </w:r>
      <w:r w:rsidR="004A453C">
        <w:rPr>
          <w:spacing w:val="-12"/>
        </w:rPr>
        <w:t xml:space="preserve"> </w:t>
      </w:r>
      <w:r w:rsidR="004A453C">
        <w:t>policy</w:t>
      </w:r>
      <w:r w:rsidR="004A453C">
        <w:rPr>
          <w:color w:val="1155CC"/>
        </w:rPr>
        <w:t>:</w:t>
      </w:r>
    </w:p>
    <w:p w14:paraId="5780DAFE" w14:textId="77777777" w:rsidR="007D5CA6" w:rsidRDefault="004A453C">
      <w:pPr>
        <w:pStyle w:val="BodyText"/>
        <w:ind w:left="1552"/>
      </w:pPr>
      <w:r>
        <w:rPr>
          <w:color w:val="1155CC"/>
          <w:u w:val="single" w:color="1155CC"/>
        </w:rPr>
        <w:t>https:/</w:t>
      </w:r>
      <w:hyperlink r:id="rId16">
        <w:r>
          <w:rPr>
            <w:color w:val="1155CC"/>
            <w:u w:val="single" w:color="1155CC"/>
          </w:rPr>
          <w:t>www.gov.uk/government/publications/government-security-classifications</w:t>
        </w:r>
      </w:hyperlink>
    </w:p>
    <w:p w14:paraId="055E2D93" w14:textId="77777777" w:rsidR="007D5CA6" w:rsidRDefault="007D5CA6">
      <w:pPr>
        <w:pStyle w:val="BodyText"/>
        <w:spacing w:before="5"/>
        <w:rPr>
          <w:sz w:val="20"/>
        </w:rPr>
      </w:pPr>
    </w:p>
    <w:p w14:paraId="09071814" w14:textId="77777777" w:rsidR="007D5CA6" w:rsidRDefault="00311887">
      <w:pPr>
        <w:pStyle w:val="ListParagraph"/>
        <w:numPr>
          <w:ilvl w:val="2"/>
          <w:numId w:val="22"/>
        </w:numPr>
        <w:tabs>
          <w:tab w:val="left" w:pos="1553"/>
        </w:tabs>
        <w:spacing w:before="94" w:line="276" w:lineRule="auto"/>
        <w:ind w:right="1200" w:hanging="720"/>
      </w:pPr>
      <w:r>
        <w:rPr>
          <w:noProof/>
        </w:rPr>
        <mc:AlternateContent>
          <mc:Choice Requires="wps">
            <w:drawing>
              <wp:anchor distT="0" distB="0" distL="114300" distR="114300" simplePos="0" relativeHeight="503255792" behindDoc="1" locked="0" layoutInCell="1" allowOverlap="1" wp14:anchorId="32720722" wp14:editId="5B886031">
                <wp:simplePos x="0" y="0"/>
                <wp:positionH relativeFrom="page">
                  <wp:posOffset>2759710</wp:posOffset>
                </wp:positionH>
                <wp:positionV relativeFrom="paragraph">
                  <wp:posOffset>395605</wp:posOffset>
                </wp:positionV>
                <wp:extent cx="38100" cy="0"/>
                <wp:effectExtent l="6985" t="8890" r="12065" b="1016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0681">
                          <a:solidFill>
                            <a:srgbClr val="1155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CB65D" id="Line 3" o:spid="_x0000_s1026" style="position:absolute;z-index:-6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7.3pt,31.15pt" to="220.3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" strokecolor="#15c" strokeweight=".29669mm">
                <w10:wrap anchorx="page"/>
              </v:line>
            </w:pict>
          </mc:Fallback>
        </mc:AlternateContent>
      </w:r>
      <w:r w:rsidR="004A453C">
        <w:t xml:space="preserve">guidance issued by the Centre for Protection of National Infrastructure </w:t>
      </w:r>
      <w:r w:rsidR="004A453C">
        <w:rPr>
          <w:spacing w:val="-3"/>
        </w:rPr>
        <w:t xml:space="preserve">on </w:t>
      </w:r>
      <w:r w:rsidR="004A453C">
        <w:t>Risk</w:t>
      </w:r>
      <w:r w:rsidR="004A453C">
        <w:rPr>
          <w:spacing w:val="-5"/>
        </w:rPr>
        <w:t xml:space="preserve"> </w:t>
      </w:r>
      <w:r w:rsidR="004A453C">
        <w:t>Management</w:t>
      </w:r>
      <w:hyperlink r:id="rId17">
        <w:r w:rsidR="004A453C">
          <w:rPr>
            <w:color w:val="1155CC"/>
          </w:rPr>
          <w:t>:</w:t>
        </w:r>
      </w:hyperlink>
    </w:p>
    <w:p w14:paraId="7033692A" w14:textId="77777777" w:rsidR="007D5CA6" w:rsidRDefault="00513571">
      <w:pPr>
        <w:pStyle w:val="BodyText"/>
        <w:spacing w:line="276" w:lineRule="auto"/>
        <w:ind w:left="1552" w:right="1414"/>
      </w:pPr>
      <w:hyperlink r:id="rId18">
        <w:r w:rsidR="004A453C">
          <w:rPr>
            <w:color w:val="1155CC"/>
            <w:u w:val="single" w:color="1155CC"/>
          </w:rPr>
          <w:t xml:space="preserve">https://www.cpni.gov.uk/content/adopt-risk-management-approach </w:t>
        </w:r>
      </w:hyperlink>
      <w:r w:rsidR="004A453C">
        <w:t xml:space="preserve">and Protection of Sensitive Information and Assets: </w:t>
      </w:r>
      <w:hyperlink r:id="rId19">
        <w:r w:rsidR="004A453C">
          <w:rPr>
            <w:color w:val="1155CC"/>
            <w:u w:val="single" w:color="1155CC"/>
          </w:rPr>
          <w:t>https://www.cpni.gov.uk/protection-sensitive-information-and-assets</w:t>
        </w:r>
      </w:hyperlink>
    </w:p>
    <w:p w14:paraId="7F566F68" w14:textId="77777777" w:rsidR="007D5CA6" w:rsidRDefault="007D5CA6">
      <w:pPr>
        <w:spacing w:line="276" w:lineRule="auto"/>
        <w:sectPr w:rsidR="007D5CA6">
          <w:footerReference w:type="default" r:id="rId20"/>
          <w:pgSz w:w="11910" w:h="16840"/>
          <w:pgMar w:top="1040" w:right="1020" w:bottom="1160" w:left="1020" w:header="0" w:footer="971" w:gutter="0"/>
          <w:cols w:space="720"/>
        </w:sectPr>
      </w:pPr>
    </w:p>
    <w:p w14:paraId="31FCF26D" w14:textId="77777777" w:rsidR="007D5CA6" w:rsidRDefault="004A453C">
      <w:pPr>
        <w:pStyle w:val="ListParagraph"/>
        <w:numPr>
          <w:ilvl w:val="2"/>
          <w:numId w:val="22"/>
        </w:numPr>
        <w:tabs>
          <w:tab w:val="left" w:pos="1553"/>
        </w:tabs>
        <w:spacing w:before="79" w:line="278" w:lineRule="auto"/>
        <w:ind w:right="1024" w:hanging="720"/>
      </w:pPr>
      <w:r>
        <w:lastRenderedPageBreak/>
        <w:t>the National Cyber Security Centre’s (NCSC) information risk management guidance:</w:t>
      </w:r>
    </w:p>
    <w:p w14:paraId="4FED0CFF" w14:textId="77777777" w:rsidR="007D5CA6" w:rsidRDefault="00513571">
      <w:pPr>
        <w:pStyle w:val="BodyText"/>
        <w:spacing w:line="251" w:lineRule="exact"/>
        <w:ind w:left="1552"/>
      </w:pPr>
      <w:hyperlink r:id="rId21">
        <w:r w:rsidR="004A453C">
          <w:rPr>
            <w:color w:val="1155CC"/>
            <w:u w:val="single" w:color="1155CC"/>
          </w:rPr>
          <w:t>https://www.ncsc.gov.uk/collection/risk-management-collection</w:t>
        </w:r>
      </w:hyperlink>
    </w:p>
    <w:p w14:paraId="541884D4" w14:textId="77777777" w:rsidR="007D5CA6" w:rsidRDefault="007D5CA6">
      <w:pPr>
        <w:pStyle w:val="BodyText"/>
        <w:spacing w:before="4"/>
        <w:rPr>
          <w:sz w:val="20"/>
        </w:rPr>
      </w:pPr>
    </w:p>
    <w:p w14:paraId="4BAC8BF6" w14:textId="77777777" w:rsidR="007D5CA6" w:rsidRDefault="004A453C">
      <w:pPr>
        <w:pStyle w:val="ListParagraph"/>
        <w:numPr>
          <w:ilvl w:val="2"/>
          <w:numId w:val="22"/>
        </w:numPr>
        <w:tabs>
          <w:tab w:val="left" w:pos="1553"/>
        </w:tabs>
        <w:spacing w:before="94" w:line="276" w:lineRule="auto"/>
        <w:ind w:right="230" w:hanging="720"/>
      </w:pPr>
      <w:r>
        <w:t>government best practice in the design and implementation of system components, including network principles, security design principles for digital services and the secure email</w:t>
      </w:r>
      <w:r>
        <w:rPr>
          <w:spacing w:val="-9"/>
        </w:rPr>
        <w:t xml:space="preserve"> </w:t>
      </w:r>
      <w:r>
        <w:t>blueprint:</w:t>
      </w:r>
    </w:p>
    <w:p w14:paraId="35823921" w14:textId="77777777" w:rsidR="007D5CA6" w:rsidRDefault="00513571">
      <w:pPr>
        <w:pStyle w:val="BodyText"/>
        <w:spacing w:line="276" w:lineRule="auto"/>
        <w:ind w:left="1552" w:right="2012"/>
      </w:pPr>
      <w:hyperlink r:id="rId22">
        <w:r w:rsidR="004A453C">
          <w:rPr>
            <w:color w:val="0000FF"/>
            <w:u w:val="single" w:color="0000FF"/>
          </w:rPr>
          <w:t>https://www.gov.uk/government/publications/technology-code-of-</w:t>
        </w:r>
      </w:hyperlink>
      <w:r w:rsidR="004A453C">
        <w:rPr>
          <w:color w:val="0000FF"/>
          <w:u w:val="single" w:color="0000FF"/>
        </w:rPr>
        <w:t xml:space="preserve"> </w:t>
      </w:r>
      <w:hyperlink r:id="rId23">
        <w:r w:rsidR="004A453C">
          <w:rPr>
            <w:color w:val="0000FF"/>
            <w:u w:val="single" w:color="0000FF"/>
          </w:rPr>
          <w:t>practice/technology-code-of-practice</w:t>
        </w:r>
      </w:hyperlink>
    </w:p>
    <w:p w14:paraId="5FD67BE1" w14:textId="77777777" w:rsidR="007D5CA6" w:rsidRDefault="007D5CA6">
      <w:pPr>
        <w:pStyle w:val="BodyText"/>
        <w:spacing w:before="3"/>
        <w:rPr>
          <w:sz w:val="17"/>
        </w:rPr>
      </w:pPr>
    </w:p>
    <w:p w14:paraId="425B5F39" w14:textId="77777777" w:rsidR="007D5CA6" w:rsidRDefault="004A453C">
      <w:pPr>
        <w:pStyle w:val="ListParagraph"/>
        <w:numPr>
          <w:ilvl w:val="2"/>
          <w:numId w:val="22"/>
        </w:numPr>
        <w:tabs>
          <w:tab w:val="left" w:pos="1553"/>
        </w:tabs>
        <w:spacing w:before="94" w:line="276" w:lineRule="auto"/>
        <w:ind w:right="1013" w:hanging="720"/>
      </w:pPr>
      <w:r>
        <w:t xml:space="preserve">the security requirements of cloud services using the NCSC Cloud Security Principles and accompanying guidance: </w:t>
      </w:r>
      <w:hyperlink r:id="rId24">
        <w:r>
          <w:rPr>
            <w:color w:val="0000FF"/>
            <w:u w:val="single" w:color="0000FF"/>
          </w:rPr>
          <w:t>https://www.ncsc.gov.uk/guidance/implementing-cloud-security-principles</w:t>
        </w:r>
      </w:hyperlink>
    </w:p>
    <w:p w14:paraId="4660EA8B" w14:textId="77777777" w:rsidR="007D5CA6" w:rsidRDefault="007D5CA6">
      <w:pPr>
        <w:pStyle w:val="BodyText"/>
        <w:spacing w:before="4"/>
        <w:rPr>
          <w:sz w:val="17"/>
        </w:rPr>
      </w:pPr>
    </w:p>
    <w:p w14:paraId="0F12B25D" w14:textId="77777777" w:rsidR="007D5CA6" w:rsidRDefault="004A453C">
      <w:pPr>
        <w:pStyle w:val="ListParagraph"/>
        <w:numPr>
          <w:ilvl w:val="2"/>
          <w:numId w:val="22"/>
        </w:numPr>
        <w:tabs>
          <w:tab w:val="left" w:pos="1553"/>
        </w:tabs>
        <w:spacing w:before="93"/>
        <w:ind w:hanging="720"/>
        <w:rPr>
          <w:color w:val="1C1C1C"/>
        </w:rPr>
      </w:pPr>
      <w:r>
        <w:rPr>
          <w:color w:val="1C1C1C"/>
        </w:rPr>
        <w:t>buyer requirements in respect of AI ethical</w:t>
      </w:r>
      <w:r>
        <w:rPr>
          <w:color w:val="1C1C1C"/>
          <w:spacing w:val="-19"/>
        </w:rPr>
        <w:t xml:space="preserve"> </w:t>
      </w:r>
      <w:r>
        <w:rPr>
          <w:color w:val="1C1C1C"/>
        </w:rPr>
        <w:t>standards.</w:t>
      </w:r>
    </w:p>
    <w:p w14:paraId="5B51416C" w14:textId="77777777" w:rsidR="007D5CA6" w:rsidRDefault="007D5CA6">
      <w:pPr>
        <w:pStyle w:val="BodyText"/>
        <w:spacing w:before="1"/>
        <w:rPr>
          <w:sz w:val="25"/>
        </w:rPr>
      </w:pPr>
    </w:p>
    <w:p w14:paraId="5747A972" w14:textId="77777777" w:rsidR="007D5CA6" w:rsidRDefault="004A453C">
      <w:pPr>
        <w:pStyle w:val="ListParagraph"/>
        <w:numPr>
          <w:ilvl w:val="1"/>
          <w:numId w:val="22"/>
        </w:numPr>
        <w:tabs>
          <w:tab w:val="left" w:pos="832"/>
          <w:tab w:val="left" w:pos="833"/>
        </w:tabs>
        <w:ind w:left="832" w:hanging="720"/>
        <w:jc w:val="left"/>
      </w:pPr>
      <w:r>
        <w:t>The Buyer will specify any security requirements for this project in the Order</w:t>
      </w:r>
      <w:r>
        <w:rPr>
          <w:spacing w:val="-29"/>
        </w:rPr>
        <w:t xml:space="preserve"> </w:t>
      </w:r>
      <w:r>
        <w:t>Form.</w:t>
      </w:r>
    </w:p>
    <w:p w14:paraId="733C52C0" w14:textId="77777777" w:rsidR="007D5CA6" w:rsidRDefault="007D5CA6">
      <w:pPr>
        <w:pStyle w:val="BodyText"/>
        <w:spacing w:before="8"/>
        <w:rPr>
          <w:sz w:val="28"/>
        </w:rPr>
      </w:pPr>
    </w:p>
    <w:p w14:paraId="6C3F95DF" w14:textId="77777777" w:rsidR="007D5CA6" w:rsidRDefault="004A453C">
      <w:pPr>
        <w:pStyle w:val="ListParagraph"/>
        <w:numPr>
          <w:ilvl w:val="1"/>
          <w:numId w:val="22"/>
        </w:numPr>
        <w:tabs>
          <w:tab w:val="left" w:pos="832"/>
          <w:tab w:val="left" w:pos="833"/>
        </w:tabs>
        <w:spacing w:line="276" w:lineRule="auto"/>
        <w:ind w:left="832" w:right="117" w:hanging="720"/>
        <w:jc w:val="left"/>
      </w:pPr>
      <w: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w:t>
      </w:r>
      <w:r>
        <w:rPr>
          <w:spacing w:val="-12"/>
        </w:rPr>
        <w:t xml:space="preserve"> </w:t>
      </w:r>
      <w:r>
        <w:t>Buyer.</w:t>
      </w:r>
    </w:p>
    <w:p w14:paraId="5E656B3E" w14:textId="77777777" w:rsidR="007D5CA6" w:rsidRDefault="007D5CA6">
      <w:pPr>
        <w:pStyle w:val="BodyText"/>
        <w:spacing w:before="3"/>
        <w:rPr>
          <w:sz w:val="25"/>
        </w:rPr>
      </w:pPr>
    </w:p>
    <w:p w14:paraId="73D024A1" w14:textId="77777777" w:rsidR="007D5CA6" w:rsidRDefault="004A453C">
      <w:pPr>
        <w:pStyle w:val="ListParagraph"/>
        <w:numPr>
          <w:ilvl w:val="1"/>
          <w:numId w:val="22"/>
        </w:numPr>
        <w:tabs>
          <w:tab w:val="left" w:pos="832"/>
          <w:tab w:val="left" w:pos="833"/>
        </w:tabs>
        <w:spacing w:line="276" w:lineRule="auto"/>
        <w:ind w:left="832" w:right="216" w:hanging="720"/>
        <w:jc w:val="left"/>
      </w:pPr>
      <w:r>
        <w:t xml:space="preserve">The Supplier agrees to use the appropriate </w:t>
      </w:r>
      <w:proofErr w:type="spellStart"/>
      <w:r>
        <w:t>organisational</w:t>
      </w:r>
      <w:proofErr w:type="spellEnd"/>
      <w:r>
        <w:t xml:space="preserve">, operational and technological processes to keep the Buyer Data safe from </w:t>
      </w:r>
      <w:proofErr w:type="spellStart"/>
      <w:r>
        <w:t>unauthorised</w:t>
      </w:r>
      <w:proofErr w:type="spellEnd"/>
      <w:r>
        <w:t xml:space="preserve"> use or access, loss, destruction, theft or</w:t>
      </w:r>
      <w:r>
        <w:rPr>
          <w:spacing w:val="-6"/>
        </w:rPr>
        <w:t xml:space="preserve"> </w:t>
      </w:r>
      <w:r>
        <w:t>disclosure.</w:t>
      </w:r>
    </w:p>
    <w:p w14:paraId="131A1F0A" w14:textId="77777777" w:rsidR="007D5CA6" w:rsidRDefault="007D5CA6">
      <w:pPr>
        <w:pStyle w:val="BodyText"/>
        <w:spacing w:before="5"/>
        <w:rPr>
          <w:sz w:val="25"/>
        </w:rPr>
      </w:pPr>
    </w:p>
    <w:p w14:paraId="6C25817F" w14:textId="77777777" w:rsidR="007D5CA6" w:rsidRDefault="004A453C">
      <w:pPr>
        <w:pStyle w:val="ListParagraph"/>
        <w:numPr>
          <w:ilvl w:val="1"/>
          <w:numId w:val="22"/>
        </w:numPr>
        <w:tabs>
          <w:tab w:val="left" w:pos="833"/>
        </w:tabs>
        <w:spacing w:line="276" w:lineRule="auto"/>
        <w:ind w:left="832" w:right="361" w:hanging="720"/>
        <w:jc w:val="left"/>
      </w:pPr>
      <w:r>
        <w:t>The provisions of this clause 13 will apply during the term of this Call-Off Contract and for as long as the Supplier holds the Buyer’s</w:t>
      </w:r>
      <w:r>
        <w:rPr>
          <w:spacing w:val="-14"/>
        </w:rPr>
        <w:t xml:space="preserve"> </w:t>
      </w:r>
      <w:r>
        <w:t>Data.</w:t>
      </w:r>
    </w:p>
    <w:p w14:paraId="75E5CE2F" w14:textId="77777777" w:rsidR="007D5CA6" w:rsidRDefault="007D5CA6">
      <w:pPr>
        <w:pStyle w:val="BodyText"/>
        <w:rPr>
          <w:sz w:val="24"/>
        </w:rPr>
      </w:pPr>
    </w:p>
    <w:p w14:paraId="0C23D464" w14:textId="77777777" w:rsidR="007D5CA6" w:rsidRDefault="007D5CA6">
      <w:pPr>
        <w:pStyle w:val="BodyText"/>
        <w:rPr>
          <w:sz w:val="24"/>
        </w:rPr>
      </w:pPr>
    </w:p>
    <w:p w14:paraId="5597C8C8" w14:textId="77777777" w:rsidR="007D5CA6" w:rsidRDefault="007D5CA6">
      <w:pPr>
        <w:pStyle w:val="BodyText"/>
        <w:spacing w:before="3"/>
        <w:rPr>
          <w:sz w:val="26"/>
        </w:rPr>
      </w:pPr>
    </w:p>
    <w:p w14:paraId="3AFE934C" w14:textId="77777777" w:rsidR="007D5CA6" w:rsidRDefault="004A453C">
      <w:pPr>
        <w:pStyle w:val="Heading2"/>
        <w:numPr>
          <w:ilvl w:val="0"/>
          <w:numId w:val="30"/>
        </w:numPr>
        <w:tabs>
          <w:tab w:val="left" w:pos="832"/>
          <w:tab w:val="left" w:pos="833"/>
        </w:tabs>
      </w:pPr>
      <w:bookmarkStart w:id="24" w:name="14._Standards_and_quality"/>
      <w:bookmarkEnd w:id="24"/>
      <w:r>
        <w:rPr>
          <w:color w:val="414141"/>
        </w:rPr>
        <w:t>Standards and</w:t>
      </w:r>
      <w:r>
        <w:rPr>
          <w:color w:val="414141"/>
          <w:spacing w:val="-10"/>
        </w:rPr>
        <w:t xml:space="preserve"> </w:t>
      </w:r>
      <w:r>
        <w:rPr>
          <w:color w:val="414141"/>
        </w:rPr>
        <w:t>quality</w:t>
      </w:r>
    </w:p>
    <w:p w14:paraId="5365A100" w14:textId="77777777" w:rsidR="007D5CA6" w:rsidRDefault="004A453C">
      <w:pPr>
        <w:pStyle w:val="ListParagraph"/>
        <w:numPr>
          <w:ilvl w:val="1"/>
          <w:numId w:val="30"/>
        </w:numPr>
        <w:tabs>
          <w:tab w:val="left" w:pos="832"/>
          <w:tab w:val="left" w:pos="833"/>
        </w:tabs>
        <w:spacing w:before="125" w:line="278" w:lineRule="auto"/>
        <w:ind w:right="374"/>
      </w:pPr>
      <w:r>
        <w:t>The Supplier will comply with any standards in this Call-Off Contract, the Order Form and the Framework</w:t>
      </w:r>
      <w:r>
        <w:rPr>
          <w:spacing w:val="-8"/>
        </w:rPr>
        <w:t xml:space="preserve"> </w:t>
      </w:r>
      <w:r>
        <w:t>Agreement.</w:t>
      </w:r>
    </w:p>
    <w:p w14:paraId="7CDE6765" w14:textId="77777777" w:rsidR="007D5CA6" w:rsidRDefault="007D5CA6">
      <w:pPr>
        <w:pStyle w:val="BodyText"/>
        <w:rPr>
          <w:sz w:val="25"/>
        </w:rPr>
      </w:pPr>
    </w:p>
    <w:p w14:paraId="7B318B31" w14:textId="77777777" w:rsidR="007D5CA6" w:rsidRDefault="004A453C">
      <w:pPr>
        <w:pStyle w:val="ListParagraph"/>
        <w:numPr>
          <w:ilvl w:val="1"/>
          <w:numId w:val="30"/>
        </w:numPr>
        <w:tabs>
          <w:tab w:val="left" w:pos="832"/>
          <w:tab w:val="left" w:pos="833"/>
        </w:tabs>
        <w:spacing w:line="276" w:lineRule="auto"/>
        <w:ind w:right="212"/>
      </w:pPr>
      <w:r>
        <w:t xml:space="preserve">The Supplier will deliver the Services in a way that enables the Buyer to comply with its obligations under the Technology Code of Practice, which is at: </w:t>
      </w:r>
      <w:hyperlink r:id="rId25">
        <w:r>
          <w:rPr>
            <w:color w:val="1155CC"/>
            <w:spacing w:val="-1"/>
            <w:u w:val="single" w:color="1155CC"/>
          </w:rPr>
          <w:t xml:space="preserve">https://www.gov.uk/government/publications/technology-code-of-practice/technology-code- </w:t>
        </w:r>
      </w:hyperlink>
      <w:hyperlink r:id="rId26">
        <w:r>
          <w:rPr>
            <w:color w:val="1155CC"/>
            <w:u w:val="single" w:color="1155CC"/>
          </w:rPr>
          <w:t>of-practice</w:t>
        </w:r>
      </w:hyperlink>
    </w:p>
    <w:p w14:paraId="36B5E098" w14:textId="77777777" w:rsidR="007D5CA6" w:rsidRDefault="007D5CA6">
      <w:pPr>
        <w:pStyle w:val="BodyText"/>
        <w:spacing w:before="1"/>
        <w:rPr>
          <w:sz w:val="17"/>
        </w:rPr>
      </w:pPr>
    </w:p>
    <w:p w14:paraId="7A76028E" w14:textId="77777777" w:rsidR="007D5CA6" w:rsidRDefault="004A453C">
      <w:pPr>
        <w:pStyle w:val="ListParagraph"/>
        <w:numPr>
          <w:ilvl w:val="1"/>
          <w:numId w:val="30"/>
        </w:numPr>
        <w:tabs>
          <w:tab w:val="left" w:pos="832"/>
          <w:tab w:val="left" w:pos="833"/>
        </w:tabs>
        <w:spacing w:before="94" w:line="276" w:lineRule="auto"/>
        <w:ind w:right="751"/>
      </w:pPr>
      <w:r>
        <w:t>If requested by the Buyer, the Supplier must, at its own cost, ensure that the G-Cloud Services comply with the requirements in the PSN Code of</w:t>
      </w:r>
      <w:r>
        <w:rPr>
          <w:spacing w:val="-23"/>
        </w:rPr>
        <w:t xml:space="preserve"> </w:t>
      </w:r>
      <w:r>
        <w:t>Practice.</w:t>
      </w:r>
    </w:p>
    <w:p w14:paraId="1C4CEB89" w14:textId="77777777" w:rsidR="007D5CA6" w:rsidRDefault="007D5CA6">
      <w:pPr>
        <w:pStyle w:val="BodyText"/>
        <w:spacing w:before="5"/>
        <w:rPr>
          <w:sz w:val="25"/>
        </w:rPr>
      </w:pPr>
    </w:p>
    <w:p w14:paraId="4DF4BA9D" w14:textId="77777777" w:rsidR="007D5CA6" w:rsidRDefault="004A453C">
      <w:pPr>
        <w:pStyle w:val="ListParagraph"/>
        <w:numPr>
          <w:ilvl w:val="1"/>
          <w:numId w:val="30"/>
        </w:numPr>
        <w:tabs>
          <w:tab w:val="left" w:pos="832"/>
          <w:tab w:val="left" w:pos="833"/>
        </w:tabs>
        <w:spacing w:before="1" w:line="276" w:lineRule="auto"/>
        <w:ind w:right="323"/>
      </w:pPr>
      <w:r>
        <w:t>If any PSN Services are Subcontracted by the Supplier, the Supplier must ensure that the services have the relevant PSN compliance</w:t>
      </w:r>
      <w:r>
        <w:rPr>
          <w:spacing w:val="-16"/>
        </w:rPr>
        <w:t xml:space="preserve"> </w:t>
      </w:r>
      <w:r>
        <w:t>certification.</w:t>
      </w:r>
    </w:p>
    <w:p w14:paraId="40A7FCB1" w14:textId="77777777" w:rsidR="007D5CA6" w:rsidRDefault="007D5CA6">
      <w:pPr>
        <w:spacing w:line="276" w:lineRule="auto"/>
        <w:sectPr w:rsidR="007D5CA6">
          <w:pgSz w:w="11910" w:h="16840"/>
          <w:pgMar w:top="1040" w:right="1020" w:bottom="1200" w:left="1020" w:header="0" w:footer="971" w:gutter="0"/>
          <w:cols w:space="720"/>
        </w:sectPr>
      </w:pPr>
    </w:p>
    <w:p w14:paraId="0795DC1C" w14:textId="77777777" w:rsidR="007D5CA6" w:rsidRDefault="00311887">
      <w:pPr>
        <w:pStyle w:val="ListParagraph"/>
        <w:numPr>
          <w:ilvl w:val="1"/>
          <w:numId w:val="30"/>
        </w:numPr>
        <w:tabs>
          <w:tab w:val="left" w:pos="832"/>
          <w:tab w:val="left" w:pos="833"/>
        </w:tabs>
        <w:spacing w:before="79" w:line="276" w:lineRule="auto"/>
        <w:ind w:right="400"/>
      </w:pPr>
      <w:r>
        <w:rPr>
          <w:noProof/>
        </w:rPr>
        <w:lastRenderedPageBreak/>
        <mc:AlternateContent>
          <mc:Choice Requires="wps">
            <w:drawing>
              <wp:anchor distT="0" distB="0" distL="114300" distR="114300" simplePos="0" relativeHeight="503255816" behindDoc="1" locked="0" layoutInCell="1" allowOverlap="1" wp14:anchorId="19DF2486" wp14:editId="2088F1A9">
                <wp:simplePos x="0" y="0"/>
                <wp:positionH relativeFrom="page">
                  <wp:posOffset>3654425</wp:posOffset>
                </wp:positionH>
                <wp:positionV relativeFrom="paragraph">
                  <wp:posOffset>756285</wp:posOffset>
                </wp:positionV>
                <wp:extent cx="38100" cy="0"/>
                <wp:effectExtent l="6350" t="6985" r="12700" b="12065"/>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0"/>
                        </a:xfrm>
                        <a:prstGeom prst="line">
                          <a:avLst/>
                        </a:prstGeom>
                        <a:noFill/>
                        <a:ln w="10668">
                          <a:solidFill>
                            <a:srgbClr val="1155C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70E4D" id="Line 2" o:spid="_x0000_s1026" style="position:absolute;z-index:-60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7.75pt,59.55pt" to="290.75pt,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" strokecolor="#15c" strokeweight=".84pt">
                <w10:wrap anchorx="page"/>
              </v:line>
            </w:pict>
          </mc:Fallback>
        </mc:AlternateContent>
      </w:r>
      <w:r w:rsidR="004A453C">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w:t>
      </w:r>
      <w:r w:rsidR="004A453C">
        <w:rPr>
          <w:spacing w:val="-14"/>
        </w:rPr>
        <w:t xml:space="preserve"> </w:t>
      </w:r>
      <w:r w:rsidR="004A453C">
        <w:t>arise</w:t>
      </w:r>
      <w:hyperlink r:id="rId27">
        <w:r w:rsidR="004A453C">
          <w:rPr>
            <w:color w:val="1155CC"/>
          </w:rPr>
          <w:t>.</w:t>
        </w:r>
      </w:hyperlink>
    </w:p>
    <w:p w14:paraId="1B29CE6E" w14:textId="77777777" w:rsidR="007D5CA6" w:rsidRDefault="007D5CA6">
      <w:pPr>
        <w:pStyle w:val="BodyText"/>
        <w:rPr>
          <w:sz w:val="20"/>
        </w:rPr>
      </w:pPr>
    </w:p>
    <w:p w14:paraId="2DE1048A" w14:textId="77777777" w:rsidR="007D5CA6" w:rsidRDefault="007D5CA6">
      <w:pPr>
        <w:pStyle w:val="BodyText"/>
        <w:spacing w:before="4"/>
        <w:rPr>
          <w:sz w:val="25"/>
        </w:rPr>
      </w:pPr>
    </w:p>
    <w:p w14:paraId="2C77ECEA" w14:textId="77777777" w:rsidR="007D5CA6" w:rsidRDefault="004A453C">
      <w:pPr>
        <w:pStyle w:val="Heading2"/>
        <w:numPr>
          <w:ilvl w:val="0"/>
          <w:numId w:val="30"/>
        </w:numPr>
        <w:tabs>
          <w:tab w:val="left" w:pos="832"/>
          <w:tab w:val="left" w:pos="833"/>
        </w:tabs>
        <w:spacing w:before="92"/>
      </w:pPr>
      <w:bookmarkStart w:id="25" w:name="15._Open_source"/>
      <w:bookmarkEnd w:id="25"/>
      <w:r>
        <w:rPr>
          <w:color w:val="414141"/>
        </w:rPr>
        <w:t>Open</w:t>
      </w:r>
      <w:r>
        <w:rPr>
          <w:color w:val="414141"/>
          <w:spacing w:val="-4"/>
        </w:rPr>
        <w:t xml:space="preserve"> </w:t>
      </w:r>
      <w:r>
        <w:rPr>
          <w:color w:val="414141"/>
        </w:rPr>
        <w:t>source</w:t>
      </w:r>
    </w:p>
    <w:p w14:paraId="0FC88B20" w14:textId="77777777" w:rsidR="007D5CA6" w:rsidRDefault="004A453C">
      <w:pPr>
        <w:pStyle w:val="ListParagraph"/>
        <w:numPr>
          <w:ilvl w:val="1"/>
          <w:numId w:val="30"/>
        </w:numPr>
        <w:tabs>
          <w:tab w:val="left" w:pos="832"/>
          <w:tab w:val="left" w:pos="833"/>
        </w:tabs>
        <w:spacing w:before="127" w:line="276" w:lineRule="auto"/>
        <w:ind w:right="361"/>
      </w:pPr>
      <w:r>
        <w:t>All software created for the Buyer must be suitable for publication as open source, unless otherwise agreed by the</w:t>
      </w:r>
      <w:r>
        <w:rPr>
          <w:spacing w:val="-11"/>
        </w:rPr>
        <w:t xml:space="preserve"> </w:t>
      </w:r>
      <w:r>
        <w:t>Buyer.</w:t>
      </w:r>
    </w:p>
    <w:p w14:paraId="1B8E145B" w14:textId="77777777" w:rsidR="007D5CA6" w:rsidRDefault="007D5CA6">
      <w:pPr>
        <w:pStyle w:val="BodyText"/>
        <w:spacing w:before="2"/>
        <w:rPr>
          <w:sz w:val="25"/>
        </w:rPr>
      </w:pPr>
    </w:p>
    <w:p w14:paraId="34AFB6B5" w14:textId="77777777" w:rsidR="007D5CA6" w:rsidRDefault="004A453C">
      <w:pPr>
        <w:pStyle w:val="ListParagraph"/>
        <w:numPr>
          <w:ilvl w:val="1"/>
          <w:numId w:val="30"/>
        </w:numPr>
        <w:tabs>
          <w:tab w:val="left" w:pos="832"/>
          <w:tab w:val="left" w:pos="833"/>
        </w:tabs>
        <w:spacing w:line="276" w:lineRule="auto"/>
        <w:ind w:right="118"/>
      </w:pPr>
      <w:r>
        <w:t>If software needs to be converted before publication as open source, the Supplier must also provide the converted format unless otherwise agreed by the</w:t>
      </w:r>
      <w:r>
        <w:rPr>
          <w:spacing w:val="-24"/>
        </w:rPr>
        <w:t xml:space="preserve"> </w:t>
      </w:r>
      <w:r>
        <w:t>Buyer.</w:t>
      </w:r>
    </w:p>
    <w:p w14:paraId="54011AD0" w14:textId="77777777" w:rsidR="007D5CA6" w:rsidRDefault="007D5CA6">
      <w:pPr>
        <w:pStyle w:val="BodyText"/>
        <w:rPr>
          <w:sz w:val="24"/>
        </w:rPr>
      </w:pPr>
    </w:p>
    <w:p w14:paraId="496E8E54" w14:textId="77777777" w:rsidR="007D5CA6" w:rsidRDefault="007D5CA6">
      <w:pPr>
        <w:pStyle w:val="BodyText"/>
        <w:rPr>
          <w:sz w:val="24"/>
        </w:rPr>
      </w:pPr>
    </w:p>
    <w:p w14:paraId="31571484" w14:textId="77777777" w:rsidR="007D5CA6" w:rsidRDefault="007D5CA6">
      <w:pPr>
        <w:pStyle w:val="BodyText"/>
        <w:spacing w:before="2"/>
        <w:rPr>
          <w:sz w:val="26"/>
        </w:rPr>
      </w:pPr>
    </w:p>
    <w:p w14:paraId="74BAEA49" w14:textId="77777777" w:rsidR="007D5CA6" w:rsidRDefault="004A453C">
      <w:pPr>
        <w:pStyle w:val="Heading2"/>
        <w:numPr>
          <w:ilvl w:val="0"/>
          <w:numId w:val="30"/>
        </w:numPr>
        <w:tabs>
          <w:tab w:val="left" w:pos="832"/>
          <w:tab w:val="left" w:pos="833"/>
        </w:tabs>
      </w:pPr>
      <w:bookmarkStart w:id="26" w:name="16._Security"/>
      <w:bookmarkEnd w:id="26"/>
      <w:r>
        <w:rPr>
          <w:color w:val="414141"/>
        </w:rPr>
        <w:t>Security</w:t>
      </w:r>
    </w:p>
    <w:p w14:paraId="41BAE6A9" w14:textId="77777777" w:rsidR="007D5CA6" w:rsidRDefault="004A453C">
      <w:pPr>
        <w:pStyle w:val="ListParagraph"/>
        <w:numPr>
          <w:ilvl w:val="1"/>
          <w:numId w:val="30"/>
        </w:numPr>
        <w:tabs>
          <w:tab w:val="left" w:pos="832"/>
          <w:tab w:val="left" w:pos="833"/>
        </w:tabs>
        <w:spacing w:before="127" w:line="276" w:lineRule="auto"/>
        <w:ind w:right="165"/>
      </w:pPr>
      <w: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w:t>
      </w:r>
      <w:r>
        <w:rPr>
          <w:spacing w:val="-10"/>
        </w:rPr>
        <w:t xml:space="preserve"> </w:t>
      </w:r>
      <w:r>
        <w:t>Services.</w:t>
      </w:r>
    </w:p>
    <w:p w14:paraId="3A2FA9DA" w14:textId="77777777" w:rsidR="007D5CA6" w:rsidRDefault="007D5CA6">
      <w:pPr>
        <w:pStyle w:val="BodyText"/>
        <w:spacing w:before="5"/>
        <w:rPr>
          <w:sz w:val="25"/>
        </w:rPr>
      </w:pPr>
    </w:p>
    <w:p w14:paraId="5193DC79" w14:textId="77777777" w:rsidR="007D5CA6" w:rsidRDefault="004A453C">
      <w:pPr>
        <w:pStyle w:val="ListParagraph"/>
        <w:numPr>
          <w:ilvl w:val="1"/>
          <w:numId w:val="30"/>
        </w:numPr>
        <w:tabs>
          <w:tab w:val="left" w:pos="832"/>
          <w:tab w:val="left" w:pos="833"/>
        </w:tabs>
        <w:spacing w:line="276" w:lineRule="auto"/>
        <w:ind w:right="128"/>
      </w:pPr>
      <w:r>
        <w:t xml:space="preserve">The Supplier will use all reasonable </w:t>
      </w:r>
      <w:proofErr w:type="spellStart"/>
      <w:r>
        <w:t>endeavours</w:t>
      </w:r>
      <w:proofErr w:type="spellEnd"/>
      <w:r>
        <w:t xml:space="preserve">, software and the most up-to-date antivirus definitions available from an industry-accepted antivirus software seller to </w:t>
      </w:r>
      <w:proofErr w:type="spellStart"/>
      <w:r>
        <w:t>minimise</w:t>
      </w:r>
      <w:proofErr w:type="spellEnd"/>
      <w:r>
        <w:t xml:space="preserve"> the impact of Malicious</w:t>
      </w:r>
      <w:r>
        <w:rPr>
          <w:spacing w:val="-12"/>
        </w:rPr>
        <w:t xml:space="preserve"> </w:t>
      </w:r>
      <w:r>
        <w:t>Software.</w:t>
      </w:r>
    </w:p>
    <w:p w14:paraId="307DE45A" w14:textId="77777777" w:rsidR="007D5CA6" w:rsidRDefault="007D5CA6">
      <w:pPr>
        <w:pStyle w:val="BodyText"/>
        <w:spacing w:before="3"/>
        <w:rPr>
          <w:sz w:val="25"/>
        </w:rPr>
      </w:pPr>
    </w:p>
    <w:p w14:paraId="68AE14BA" w14:textId="77777777" w:rsidR="007D5CA6" w:rsidRDefault="004A453C">
      <w:pPr>
        <w:pStyle w:val="ListParagraph"/>
        <w:numPr>
          <w:ilvl w:val="1"/>
          <w:numId w:val="30"/>
        </w:numPr>
        <w:tabs>
          <w:tab w:val="left" w:pos="832"/>
          <w:tab w:val="left" w:pos="834"/>
        </w:tabs>
        <w:spacing w:line="276" w:lineRule="auto"/>
        <w:ind w:left="833" w:right="376"/>
      </w:pPr>
      <w:r>
        <w:t>If Malicious Software causes loss of operational efficiency or loss or corruption of Service Data, the Supplier will help the Buyer to mitigate any losses and restore the Services to operating efficiency as soon as</w:t>
      </w:r>
      <w:r>
        <w:rPr>
          <w:spacing w:val="-20"/>
        </w:rPr>
        <w:t xml:space="preserve"> </w:t>
      </w:r>
      <w:r>
        <w:t>possible.</w:t>
      </w:r>
    </w:p>
    <w:p w14:paraId="795E2112" w14:textId="77777777" w:rsidR="007D5CA6" w:rsidRDefault="007D5CA6">
      <w:pPr>
        <w:pStyle w:val="BodyText"/>
        <w:spacing w:before="3"/>
        <w:rPr>
          <w:sz w:val="25"/>
        </w:rPr>
      </w:pPr>
    </w:p>
    <w:p w14:paraId="2B27B942" w14:textId="77777777" w:rsidR="007D5CA6" w:rsidRDefault="004A453C">
      <w:pPr>
        <w:pStyle w:val="ListParagraph"/>
        <w:numPr>
          <w:ilvl w:val="1"/>
          <w:numId w:val="30"/>
        </w:numPr>
        <w:tabs>
          <w:tab w:val="left" w:pos="832"/>
          <w:tab w:val="left" w:pos="834"/>
        </w:tabs>
        <w:ind w:left="833"/>
      </w:pPr>
      <w:r>
        <w:t>Responsibility for costs will be at</w:t>
      </w:r>
      <w:r>
        <w:rPr>
          <w:spacing w:val="-9"/>
        </w:rPr>
        <w:t xml:space="preserve"> </w:t>
      </w:r>
      <w:r>
        <w:t>the:</w:t>
      </w:r>
    </w:p>
    <w:p w14:paraId="2DFAED6C" w14:textId="77777777" w:rsidR="007D5CA6" w:rsidRDefault="007D5CA6">
      <w:pPr>
        <w:pStyle w:val="BodyText"/>
        <w:spacing w:before="7"/>
        <w:rPr>
          <w:sz w:val="28"/>
        </w:rPr>
      </w:pPr>
    </w:p>
    <w:p w14:paraId="0E7316EA" w14:textId="77777777" w:rsidR="007D5CA6" w:rsidRDefault="004A453C">
      <w:pPr>
        <w:pStyle w:val="ListParagraph"/>
        <w:numPr>
          <w:ilvl w:val="2"/>
          <w:numId w:val="21"/>
        </w:numPr>
        <w:tabs>
          <w:tab w:val="left" w:pos="1554"/>
        </w:tabs>
        <w:spacing w:before="1" w:line="276" w:lineRule="auto"/>
        <w:ind w:right="206" w:hanging="720"/>
      </w:pPr>
      <w:r>
        <w:t>Supplier’s expense if the Malicious Software originates from the Supplier software or the Service Data while the Service Data was under the control of the Supplier, unless the Supplier can demonstrate that it was already present, not quarantined or identified by the Buyer when</w:t>
      </w:r>
      <w:r>
        <w:rPr>
          <w:spacing w:val="-12"/>
        </w:rPr>
        <w:t xml:space="preserve"> </w:t>
      </w:r>
      <w:r>
        <w:t>provided</w:t>
      </w:r>
    </w:p>
    <w:p w14:paraId="7042B7D7" w14:textId="77777777" w:rsidR="007D5CA6" w:rsidRDefault="007D5CA6">
      <w:pPr>
        <w:pStyle w:val="BodyText"/>
        <w:spacing w:before="5"/>
        <w:rPr>
          <w:sz w:val="25"/>
        </w:rPr>
      </w:pPr>
    </w:p>
    <w:p w14:paraId="4A93B315" w14:textId="77777777" w:rsidR="007D5CA6" w:rsidRDefault="004A453C">
      <w:pPr>
        <w:pStyle w:val="ListParagraph"/>
        <w:numPr>
          <w:ilvl w:val="2"/>
          <w:numId w:val="21"/>
        </w:numPr>
        <w:tabs>
          <w:tab w:val="left" w:pos="1554"/>
        </w:tabs>
        <w:spacing w:before="1" w:line="276" w:lineRule="auto"/>
        <w:ind w:right="204" w:hanging="720"/>
      </w:pPr>
      <w:r>
        <w:t>Buyer’s expense if the Malicious Software originates from the Buyer software or the Service Data, while the Service Data was under the Buyer’s</w:t>
      </w:r>
      <w:r>
        <w:rPr>
          <w:spacing w:val="-19"/>
        </w:rPr>
        <w:t xml:space="preserve"> </w:t>
      </w:r>
      <w:r>
        <w:t>control</w:t>
      </w:r>
    </w:p>
    <w:p w14:paraId="1F4A0FC3" w14:textId="77777777" w:rsidR="007D5CA6" w:rsidRDefault="007D5CA6">
      <w:pPr>
        <w:pStyle w:val="BodyText"/>
        <w:spacing w:before="5"/>
        <w:rPr>
          <w:sz w:val="25"/>
        </w:rPr>
      </w:pPr>
    </w:p>
    <w:p w14:paraId="774B6B3A" w14:textId="77777777" w:rsidR="007D5CA6" w:rsidRDefault="004A453C">
      <w:pPr>
        <w:pStyle w:val="ListParagraph"/>
        <w:numPr>
          <w:ilvl w:val="1"/>
          <w:numId w:val="21"/>
        </w:numPr>
        <w:tabs>
          <w:tab w:val="left" w:pos="832"/>
          <w:tab w:val="left" w:pos="834"/>
        </w:tabs>
        <w:spacing w:before="1" w:line="276" w:lineRule="auto"/>
        <w:ind w:left="833" w:right="593" w:hanging="720"/>
        <w:jc w:val="left"/>
      </w:pPr>
      <w:r>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w:t>
      </w:r>
      <w:r>
        <w:rPr>
          <w:spacing w:val="-23"/>
        </w:rPr>
        <w:t xml:space="preserve"> </w:t>
      </w:r>
      <w:r>
        <w:t>recorded.</w:t>
      </w:r>
    </w:p>
    <w:p w14:paraId="235D8389" w14:textId="77777777" w:rsidR="007D5CA6" w:rsidRDefault="007D5CA6">
      <w:pPr>
        <w:spacing w:line="276" w:lineRule="auto"/>
        <w:sectPr w:rsidR="007D5CA6">
          <w:pgSz w:w="11910" w:h="16840"/>
          <w:pgMar w:top="1040" w:right="1020" w:bottom="1200" w:left="1020" w:header="0" w:footer="971" w:gutter="0"/>
          <w:cols w:space="720"/>
        </w:sectPr>
      </w:pPr>
    </w:p>
    <w:p w14:paraId="558BF529" w14:textId="77777777" w:rsidR="007D5CA6" w:rsidRDefault="004A453C">
      <w:pPr>
        <w:pStyle w:val="ListParagraph"/>
        <w:numPr>
          <w:ilvl w:val="1"/>
          <w:numId w:val="21"/>
        </w:numPr>
        <w:tabs>
          <w:tab w:val="left" w:pos="832"/>
          <w:tab w:val="left" w:pos="833"/>
        </w:tabs>
        <w:spacing w:before="79" w:line="278" w:lineRule="auto"/>
        <w:ind w:left="832" w:right="556" w:hanging="720"/>
        <w:jc w:val="left"/>
      </w:pPr>
      <w:r>
        <w:lastRenderedPageBreak/>
        <w:t>Any system development by the Supplier should also comply with the government’s ‘10 Steps to Cyber Security’</w:t>
      </w:r>
      <w:r>
        <w:rPr>
          <w:spacing w:val="-12"/>
        </w:rPr>
        <w:t xml:space="preserve"> </w:t>
      </w:r>
      <w:r>
        <w:t>guidance:</w:t>
      </w:r>
    </w:p>
    <w:p w14:paraId="7549104A" w14:textId="77777777" w:rsidR="007D5CA6" w:rsidRDefault="00513571">
      <w:pPr>
        <w:pStyle w:val="BodyText"/>
        <w:spacing w:line="251" w:lineRule="exact"/>
        <w:ind w:left="832"/>
      </w:pPr>
      <w:hyperlink r:id="rId28">
        <w:r w:rsidR="004A453C">
          <w:rPr>
            <w:color w:val="1155CC"/>
            <w:u w:val="single" w:color="1155CC"/>
          </w:rPr>
          <w:t>https://www.ncsc.gov.uk/guidance/10-steps-cyber-security</w:t>
        </w:r>
      </w:hyperlink>
    </w:p>
    <w:p w14:paraId="0F02E464" w14:textId="77777777" w:rsidR="007D5CA6" w:rsidRDefault="007D5CA6">
      <w:pPr>
        <w:pStyle w:val="BodyText"/>
        <w:spacing w:before="4"/>
        <w:rPr>
          <w:sz w:val="20"/>
        </w:rPr>
      </w:pPr>
    </w:p>
    <w:p w14:paraId="7D008D64" w14:textId="77777777" w:rsidR="007D5CA6" w:rsidRDefault="004A453C">
      <w:pPr>
        <w:pStyle w:val="ListParagraph"/>
        <w:numPr>
          <w:ilvl w:val="1"/>
          <w:numId w:val="21"/>
        </w:numPr>
        <w:tabs>
          <w:tab w:val="left" w:pos="832"/>
          <w:tab w:val="left" w:pos="833"/>
        </w:tabs>
        <w:spacing w:before="94" w:line="276" w:lineRule="auto"/>
        <w:ind w:left="832" w:right="277" w:hanging="720"/>
        <w:jc w:val="left"/>
      </w:pPr>
      <w:r>
        <w:t>If a Buyer has requested in the Order Form that the Supplier has a Cyber Essentials certificate, the Supplier must provide the Buyer with a valid Cyber Essentials certificate (or equivalent) required for the Services before the Start</w:t>
      </w:r>
      <w:r>
        <w:rPr>
          <w:spacing w:val="-24"/>
        </w:rPr>
        <w:t xml:space="preserve"> </w:t>
      </w:r>
      <w:r>
        <w:t>date.</w:t>
      </w:r>
    </w:p>
    <w:p w14:paraId="193D36F5" w14:textId="77777777" w:rsidR="007D5CA6" w:rsidRDefault="007D5CA6">
      <w:pPr>
        <w:pStyle w:val="BodyText"/>
        <w:rPr>
          <w:sz w:val="24"/>
        </w:rPr>
      </w:pPr>
    </w:p>
    <w:p w14:paraId="5C7211C5" w14:textId="77777777" w:rsidR="007D5CA6" w:rsidRDefault="007D5CA6">
      <w:pPr>
        <w:pStyle w:val="BodyText"/>
        <w:spacing w:before="2"/>
        <w:rPr>
          <w:sz w:val="29"/>
        </w:rPr>
      </w:pPr>
    </w:p>
    <w:p w14:paraId="1F209852" w14:textId="77777777" w:rsidR="007D5CA6" w:rsidRDefault="004A453C">
      <w:pPr>
        <w:pStyle w:val="Heading2"/>
        <w:numPr>
          <w:ilvl w:val="0"/>
          <w:numId w:val="30"/>
        </w:numPr>
        <w:tabs>
          <w:tab w:val="left" w:pos="832"/>
          <w:tab w:val="left" w:pos="833"/>
        </w:tabs>
      </w:pPr>
      <w:bookmarkStart w:id="27" w:name="17._Guarantee"/>
      <w:bookmarkEnd w:id="27"/>
      <w:r>
        <w:rPr>
          <w:color w:val="414141"/>
        </w:rPr>
        <w:t>Guarantee</w:t>
      </w:r>
    </w:p>
    <w:p w14:paraId="40804EE4" w14:textId="77777777" w:rsidR="007D5CA6" w:rsidRDefault="004A453C">
      <w:pPr>
        <w:pStyle w:val="ListParagraph"/>
        <w:numPr>
          <w:ilvl w:val="1"/>
          <w:numId w:val="30"/>
        </w:numPr>
        <w:tabs>
          <w:tab w:val="left" w:pos="832"/>
          <w:tab w:val="left" w:pos="833"/>
        </w:tabs>
        <w:spacing w:before="128" w:line="276" w:lineRule="auto"/>
        <w:ind w:right="531"/>
      </w:pPr>
      <w:r>
        <w:t>If this Call-Off Contract is conditional on receipt of a Guarantee that is acceptable to the Buyer, the Supplier must give the Buyer on or before the Start</w:t>
      </w:r>
      <w:r>
        <w:rPr>
          <w:spacing w:val="-26"/>
        </w:rPr>
        <w:t xml:space="preserve"> </w:t>
      </w:r>
      <w:r>
        <w:t>date:</w:t>
      </w:r>
    </w:p>
    <w:p w14:paraId="155F5726" w14:textId="77777777" w:rsidR="007D5CA6" w:rsidRDefault="007D5CA6">
      <w:pPr>
        <w:pStyle w:val="BodyText"/>
        <w:spacing w:before="5"/>
        <w:rPr>
          <w:sz w:val="25"/>
        </w:rPr>
      </w:pPr>
    </w:p>
    <w:p w14:paraId="059F09E0" w14:textId="77777777" w:rsidR="007D5CA6" w:rsidRDefault="004A453C">
      <w:pPr>
        <w:pStyle w:val="ListParagraph"/>
        <w:numPr>
          <w:ilvl w:val="2"/>
          <w:numId w:val="20"/>
        </w:numPr>
        <w:tabs>
          <w:tab w:val="left" w:pos="1553"/>
        </w:tabs>
        <w:spacing w:before="1"/>
      </w:pPr>
      <w:r>
        <w:t>an executed Guarantee in the form at Schedule</w:t>
      </w:r>
      <w:r>
        <w:rPr>
          <w:spacing w:val="-15"/>
        </w:rPr>
        <w:t xml:space="preserve"> </w:t>
      </w:r>
      <w:r>
        <w:t>5</w:t>
      </w:r>
    </w:p>
    <w:p w14:paraId="414A8B46" w14:textId="77777777" w:rsidR="007D5CA6" w:rsidRDefault="007D5CA6">
      <w:pPr>
        <w:pStyle w:val="BodyText"/>
        <w:spacing w:before="5"/>
        <w:rPr>
          <w:sz w:val="28"/>
        </w:rPr>
      </w:pPr>
    </w:p>
    <w:p w14:paraId="63CDDF68" w14:textId="77777777" w:rsidR="007D5CA6" w:rsidRDefault="004A453C">
      <w:pPr>
        <w:pStyle w:val="ListParagraph"/>
        <w:numPr>
          <w:ilvl w:val="2"/>
          <w:numId w:val="20"/>
        </w:numPr>
        <w:tabs>
          <w:tab w:val="left" w:pos="1554"/>
        </w:tabs>
        <w:spacing w:before="1" w:line="278" w:lineRule="auto"/>
        <w:ind w:right="1109" w:hanging="720"/>
      </w:pPr>
      <w:r>
        <w:t>a certified copy of the passed resolution or board minutes of the guarantor approving the execution of the</w:t>
      </w:r>
      <w:r>
        <w:rPr>
          <w:spacing w:val="-13"/>
        </w:rPr>
        <w:t xml:space="preserve"> </w:t>
      </w:r>
      <w:r>
        <w:t>Guarantee</w:t>
      </w:r>
    </w:p>
    <w:p w14:paraId="6C0096F5" w14:textId="77777777" w:rsidR="007D5CA6" w:rsidRDefault="007D5CA6">
      <w:pPr>
        <w:pStyle w:val="BodyText"/>
        <w:rPr>
          <w:sz w:val="24"/>
        </w:rPr>
      </w:pPr>
    </w:p>
    <w:p w14:paraId="6DAC30B5" w14:textId="77777777" w:rsidR="007D5CA6" w:rsidRDefault="007D5CA6">
      <w:pPr>
        <w:pStyle w:val="BodyText"/>
        <w:spacing w:before="11"/>
        <w:rPr>
          <w:sz w:val="28"/>
        </w:rPr>
      </w:pPr>
    </w:p>
    <w:p w14:paraId="01D58BC4" w14:textId="77777777" w:rsidR="007D5CA6" w:rsidRDefault="004A453C">
      <w:pPr>
        <w:pStyle w:val="Heading2"/>
        <w:numPr>
          <w:ilvl w:val="0"/>
          <w:numId w:val="30"/>
        </w:numPr>
        <w:tabs>
          <w:tab w:val="left" w:pos="832"/>
          <w:tab w:val="left" w:pos="833"/>
        </w:tabs>
      </w:pPr>
      <w:bookmarkStart w:id="28" w:name="18._Ending_the_Call-Off_Contract"/>
      <w:bookmarkEnd w:id="28"/>
      <w:r>
        <w:rPr>
          <w:color w:val="414141"/>
        </w:rPr>
        <w:t>Ending the Call-Off</w:t>
      </w:r>
      <w:r>
        <w:rPr>
          <w:color w:val="414141"/>
          <w:spacing w:val="-12"/>
        </w:rPr>
        <w:t xml:space="preserve"> </w:t>
      </w:r>
      <w:r>
        <w:rPr>
          <w:color w:val="414141"/>
        </w:rPr>
        <w:t>Contract</w:t>
      </w:r>
    </w:p>
    <w:p w14:paraId="785F82FD" w14:textId="77777777" w:rsidR="007D5CA6" w:rsidRDefault="004A453C">
      <w:pPr>
        <w:pStyle w:val="ListParagraph"/>
        <w:numPr>
          <w:ilvl w:val="1"/>
          <w:numId w:val="30"/>
        </w:numPr>
        <w:tabs>
          <w:tab w:val="left" w:pos="833"/>
        </w:tabs>
        <w:spacing w:before="127" w:line="276" w:lineRule="auto"/>
        <w:ind w:right="128"/>
        <w:jc w:val="both"/>
      </w:pPr>
      <w:r>
        <w:t>The Buyer can End this Call-Off Contract at any time by giving 30 days’ written notice to the Supplier, unless a shorter period is specified in the Order Form. The Supplier’s obligation to provide the Services will end on the date in the</w:t>
      </w:r>
      <w:r>
        <w:rPr>
          <w:spacing w:val="-20"/>
        </w:rPr>
        <w:t xml:space="preserve"> </w:t>
      </w:r>
      <w:r>
        <w:t>notice.</w:t>
      </w:r>
    </w:p>
    <w:p w14:paraId="03312B3D" w14:textId="77777777" w:rsidR="007D5CA6" w:rsidRDefault="007D5CA6">
      <w:pPr>
        <w:pStyle w:val="BodyText"/>
        <w:spacing w:before="5"/>
        <w:rPr>
          <w:sz w:val="25"/>
        </w:rPr>
      </w:pPr>
    </w:p>
    <w:p w14:paraId="10546901" w14:textId="77777777" w:rsidR="007D5CA6" w:rsidRDefault="004A453C">
      <w:pPr>
        <w:pStyle w:val="ListParagraph"/>
        <w:numPr>
          <w:ilvl w:val="1"/>
          <w:numId w:val="30"/>
        </w:numPr>
        <w:tabs>
          <w:tab w:val="left" w:pos="832"/>
          <w:tab w:val="left" w:pos="833"/>
        </w:tabs>
      </w:pPr>
      <w:r>
        <w:t>The Parties agree that</w:t>
      </w:r>
      <w:r>
        <w:rPr>
          <w:spacing w:val="-13"/>
        </w:rPr>
        <w:t xml:space="preserve"> </w:t>
      </w:r>
      <w:r>
        <w:t>the:</w:t>
      </w:r>
    </w:p>
    <w:p w14:paraId="114CF46E" w14:textId="77777777" w:rsidR="007D5CA6" w:rsidRDefault="007D5CA6">
      <w:pPr>
        <w:pStyle w:val="BodyText"/>
        <w:spacing w:before="5"/>
        <w:rPr>
          <w:sz w:val="28"/>
        </w:rPr>
      </w:pPr>
    </w:p>
    <w:p w14:paraId="5049D8C2" w14:textId="77777777" w:rsidR="007D5CA6" w:rsidRDefault="004A453C">
      <w:pPr>
        <w:pStyle w:val="ListParagraph"/>
        <w:numPr>
          <w:ilvl w:val="2"/>
          <w:numId w:val="19"/>
        </w:numPr>
        <w:tabs>
          <w:tab w:val="left" w:pos="1553"/>
        </w:tabs>
        <w:spacing w:line="276" w:lineRule="auto"/>
        <w:ind w:right="1148" w:hanging="720"/>
      </w:pPr>
      <w:r>
        <w:t>Buyer’s right to End the Call-Off Contract under clause 18.1 is reasonable considering the type of cloud Service being</w:t>
      </w:r>
      <w:r>
        <w:rPr>
          <w:spacing w:val="-19"/>
        </w:rPr>
        <w:t xml:space="preserve"> </w:t>
      </w:r>
      <w:r>
        <w:t>provided</w:t>
      </w:r>
    </w:p>
    <w:p w14:paraId="3C0D582E" w14:textId="77777777" w:rsidR="007D5CA6" w:rsidRDefault="007D5CA6">
      <w:pPr>
        <w:pStyle w:val="BodyText"/>
        <w:spacing w:before="5"/>
        <w:rPr>
          <w:sz w:val="25"/>
        </w:rPr>
      </w:pPr>
    </w:p>
    <w:p w14:paraId="66FC9E0C" w14:textId="77777777" w:rsidR="007D5CA6" w:rsidRDefault="004A453C">
      <w:pPr>
        <w:pStyle w:val="ListParagraph"/>
        <w:numPr>
          <w:ilvl w:val="2"/>
          <w:numId w:val="19"/>
        </w:numPr>
        <w:tabs>
          <w:tab w:val="left" w:pos="1553"/>
        </w:tabs>
        <w:spacing w:line="276" w:lineRule="auto"/>
        <w:ind w:right="142" w:hanging="720"/>
      </w:pPr>
      <w:r>
        <w:t>Call-Off Contract Charges paid during the notice period is reasonable compensation and covers all the Supplier’s avoidable costs or</w:t>
      </w:r>
      <w:r>
        <w:rPr>
          <w:spacing w:val="-18"/>
        </w:rPr>
        <w:t xml:space="preserve"> </w:t>
      </w:r>
      <w:r>
        <w:t>Losses</w:t>
      </w:r>
    </w:p>
    <w:p w14:paraId="04481B30" w14:textId="77777777" w:rsidR="007D5CA6" w:rsidRDefault="007D5CA6">
      <w:pPr>
        <w:pStyle w:val="BodyText"/>
        <w:spacing w:before="5"/>
        <w:rPr>
          <w:sz w:val="25"/>
        </w:rPr>
      </w:pPr>
    </w:p>
    <w:p w14:paraId="5D47B855" w14:textId="77777777" w:rsidR="007D5CA6" w:rsidRDefault="004A453C">
      <w:pPr>
        <w:pStyle w:val="ListParagraph"/>
        <w:numPr>
          <w:ilvl w:val="1"/>
          <w:numId w:val="19"/>
        </w:numPr>
        <w:tabs>
          <w:tab w:val="left" w:pos="832"/>
          <w:tab w:val="left" w:pos="833"/>
        </w:tabs>
        <w:spacing w:line="276" w:lineRule="auto"/>
        <w:ind w:left="832" w:right="164" w:hanging="720"/>
        <w:jc w:val="left"/>
      </w:pPr>
      <w: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w:t>
      </w:r>
      <w:proofErr w:type="spellStart"/>
      <w:r>
        <w:t>itemised</w:t>
      </w:r>
      <w:proofErr w:type="spellEnd"/>
      <w:r>
        <w:t xml:space="preserve"> and costed list of the unavoidable Loss with supporting</w:t>
      </w:r>
      <w:r>
        <w:rPr>
          <w:spacing w:val="-29"/>
        </w:rPr>
        <w:t xml:space="preserve"> </w:t>
      </w:r>
      <w:r>
        <w:t>evidence.</w:t>
      </w:r>
    </w:p>
    <w:p w14:paraId="2377820D" w14:textId="77777777" w:rsidR="007D5CA6" w:rsidRDefault="007D5CA6">
      <w:pPr>
        <w:pStyle w:val="BodyText"/>
        <w:spacing w:before="3"/>
        <w:rPr>
          <w:sz w:val="25"/>
        </w:rPr>
      </w:pPr>
    </w:p>
    <w:p w14:paraId="3AC4F926" w14:textId="77777777" w:rsidR="007D5CA6" w:rsidRDefault="004A453C">
      <w:pPr>
        <w:pStyle w:val="ListParagraph"/>
        <w:numPr>
          <w:ilvl w:val="1"/>
          <w:numId w:val="19"/>
        </w:numPr>
        <w:tabs>
          <w:tab w:val="left" w:pos="832"/>
          <w:tab w:val="left" w:pos="833"/>
        </w:tabs>
        <w:spacing w:line="276" w:lineRule="auto"/>
        <w:ind w:left="832" w:right="191" w:hanging="720"/>
        <w:jc w:val="left"/>
      </w:pPr>
      <w:r>
        <w:t>The Buyer will have the right to End this Call-Off Contract at any time with immediate effect by written notice to the Supplier if either the Supplier</w:t>
      </w:r>
      <w:r>
        <w:rPr>
          <w:spacing w:val="-19"/>
        </w:rPr>
        <w:t xml:space="preserve"> </w:t>
      </w:r>
      <w:r>
        <w:t>commits:</w:t>
      </w:r>
    </w:p>
    <w:p w14:paraId="31970B23" w14:textId="77777777" w:rsidR="007D5CA6" w:rsidRDefault="007D5CA6">
      <w:pPr>
        <w:pStyle w:val="BodyText"/>
        <w:spacing w:before="5"/>
        <w:rPr>
          <w:sz w:val="25"/>
        </w:rPr>
      </w:pPr>
    </w:p>
    <w:p w14:paraId="0A92F983" w14:textId="77777777" w:rsidR="007D5CA6" w:rsidRDefault="004A453C">
      <w:pPr>
        <w:pStyle w:val="ListParagraph"/>
        <w:numPr>
          <w:ilvl w:val="2"/>
          <w:numId w:val="19"/>
        </w:numPr>
        <w:tabs>
          <w:tab w:val="left" w:pos="1553"/>
        </w:tabs>
        <w:spacing w:line="276" w:lineRule="auto"/>
        <w:ind w:right="428" w:hanging="720"/>
      </w:pPr>
      <w:r>
        <w:t>a Supplier Default and if the Supplier Default cannot, in the reasonable opinion</w:t>
      </w:r>
      <w:r>
        <w:rPr>
          <w:spacing w:val="-32"/>
        </w:rPr>
        <w:t xml:space="preserve"> </w:t>
      </w:r>
      <w:r>
        <w:t>of the Buyer, be</w:t>
      </w:r>
      <w:r>
        <w:rPr>
          <w:spacing w:val="-8"/>
        </w:rPr>
        <w:t xml:space="preserve"> </w:t>
      </w:r>
      <w:r>
        <w:t>remedied</w:t>
      </w:r>
    </w:p>
    <w:p w14:paraId="437AC81E" w14:textId="77777777" w:rsidR="007D5CA6" w:rsidRDefault="007D5CA6">
      <w:pPr>
        <w:pStyle w:val="BodyText"/>
        <w:spacing w:before="2"/>
        <w:rPr>
          <w:sz w:val="25"/>
        </w:rPr>
      </w:pPr>
    </w:p>
    <w:p w14:paraId="585C0335" w14:textId="77777777" w:rsidR="007D5CA6" w:rsidRDefault="004A453C">
      <w:pPr>
        <w:pStyle w:val="ListParagraph"/>
        <w:numPr>
          <w:ilvl w:val="2"/>
          <w:numId w:val="19"/>
        </w:numPr>
        <w:tabs>
          <w:tab w:val="left" w:pos="1553"/>
        </w:tabs>
        <w:ind w:hanging="720"/>
      </w:pPr>
      <w:r>
        <w:t>any</w:t>
      </w:r>
      <w:r>
        <w:rPr>
          <w:spacing w:val="-3"/>
        </w:rPr>
        <w:t xml:space="preserve"> </w:t>
      </w:r>
      <w:r>
        <w:t>fraud</w:t>
      </w:r>
    </w:p>
    <w:p w14:paraId="5CF40010" w14:textId="77777777" w:rsidR="007D5CA6" w:rsidRDefault="007D5CA6">
      <w:pPr>
        <w:pStyle w:val="BodyText"/>
        <w:spacing w:before="7"/>
        <w:rPr>
          <w:sz w:val="28"/>
        </w:rPr>
      </w:pPr>
    </w:p>
    <w:p w14:paraId="17B350AA" w14:textId="77777777" w:rsidR="007D5CA6" w:rsidRDefault="004A453C">
      <w:pPr>
        <w:pStyle w:val="ListParagraph"/>
        <w:numPr>
          <w:ilvl w:val="1"/>
          <w:numId w:val="19"/>
        </w:numPr>
        <w:tabs>
          <w:tab w:val="left" w:pos="832"/>
          <w:tab w:val="left" w:pos="833"/>
        </w:tabs>
        <w:ind w:left="832" w:hanging="720"/>
        <w:jc w:val="left"/>
      </w:pPr>
      <w:r>
        <w:t>A Party can End this Call-Off Contract at any time with immediate effect by written notice</w:t>
      </w:r>
      <w:r>
        <w:rPr>
          <w:spacing w:val="-28"/>
        </w:rPr>
        <w:t xml:space="preserve"> </w:t>
      </w:r>
      <w:r>
        <w:t>if:</w:t>
      </w:r>
    </w:p>
    <w:p w14:paraId="552A3DFB" w14:textId="77777777" w:rsidR="007D5CA6" w:rsidRDefault="007D5CA6">
      <w:pPr>
        <w:sectPr w:rsidR="007D5CA6">
          <w:pgSz w:w="11910" w:h="16840"/>
          <w:pgMar w:top="1040" w:right="1020" w:bottom="1200" w:left="1020" w:header="0" w:footer="971" w:gutter="0"/>
          <w:cols w:space="720"/>
        </w:sectPr>
      </w:pPr>
    </w:p>
    <w:p w14:paraId="5098B72D" w14:textId="77777777" w:rsidR="007D5CA6" w:rsidRDefault="004A453C">
      <w:pPr>
        <w:pStyle w:val="ListParagraph"/>
        <w:numPr>
          <w:ilvl w:val="2"/>
          <w:numId w:val="19"/>
        </w:numPr>
        <w:tabs>
          <w:tab w:val="left" w:pos="1553"/>
        </w:tabs>
        <w:spacing w:before="72" w:line="276" w:lineRule="auto"/>
        <w:ind w:right="155" w:hanging="720"/>
      </w:pPr>
      <w:r>
        <w:lastRenderedPageBreak/>
        <w:t>the other Party commits a Material Breach of any term of this Call-Off Contract (other than failure to pay any amounts due) and, if that breach is remediable, fails to remedy it within 15 Working Days of being notified in writing to do</w:t>
      </w:r>
      <w:r>
        <w:rPr>
          <w:spacing w:val="-22"/>
        </w:rPr>
        <w:t xml:space="preserve"> </w:t>
      </w:r>
      <w:r>
        <w:t>so</w:t>
      </w:r>
    </w:p>
    <w:p w14:paraId="0DB80FE5" w14:textId="77777777" w:rsidR="007D5CA6" w:rsidRDefault="007D5CA6">
      <w:pPr>
        <w:pStyle w:val="BodyText"/>
        <w:spacing w:before="5"/>
        <w:rPr>
          <w:sz w:val="25"/>
        </w:rPr>
      </w:pPr>
    </w:p>
    <w:p w14:paraId="69466FCC" w14:textId="77777777" w:rsidR="007D5CA6" w:rsidRDefault="004A453C">
      <w:pPr>
        <w:pStyle w:val="ListParagraph"/>
        <w:numPr>
          <w:ilvl w:val="2"/>
          <w:numId w:val="19"/>
        </w:numPr>
        <w:tabs>
          <w:tab w:val="left" w:pos="1553"/>
        </w:tabs>
        <w:ind w:hanging="720"/>
      </w:pPr>
      <w:r>
        <w:t>an Insolvency Event of the other Party</w:t>
      </w:r>
      <w:r>
        <w:rPr>
          <w:spacing w:val="-18"/>
        </w:rPr>
        <w:t xml:space="preserve"> </w:t>
      </w:r>
      <w:r>
        <w:t>happens</w:t>
      </w:r>
    </w:p>
    <w:p w14:paraId="4E3BDA5F" w14:textId="77777777" w:rsidR="007D5CA6" w:rsidRDefault="007D5CA6">
      <w:pPr>
        <w:pStyle w:val="BodyText"/>
        <w:spacing w:before="4"/>
        <w:rPr>
          <w:sz w:val="28"/>
        </w:rPr>
      </w:pPr>
    </w:p>
    <w:p w14:paraId="6935529D" w14:textId="77777777" w:rsidR="007D5CA6" w:rsidRDefault="004A453C">
      <w:pPr>
        <w:pStyle w:val="ListParagraph"/>
        <w:numPr>
          <w:ilvl w:val="2"/>
          <w:numId w:val="19"/>
        </w:numPr>
        <w:tabs>
          <w:tab w:val="left" w:pos="1553"/>
        </w:tabs>
        <w:spacing w:before="1" w:line="276" w:lineRule="auto"/>
        <w:ind w:right="366" w:hanging="720"/>
      </w:pPr>
      <w:r>
        <w:t xml:space="preserve">the other Party ceases or threatens to cease to carry </w:t>
      </w:r>
      <w:proofErr w:type="gramStart"/>
      <w:r>
        <w:t>on the whole</w:t>
      </w:r>
      <w:proofErr w:type="gramEnd"/>
      <w:r>
        <w:t xml:space="preserve"> or any material part of its</w:t>
      </w:r>
      <w:r>
        <w:rPr>
          <w:spacing w:val="-6"/>
        </w:rPr>
        <w:t xml:space="preserve"> </w:t>
      </w:r>
      <w:r>
        <w:t>business</w:t>
      </w:r>
    </w:p>
    <w:p w14:paraId="3DAF44A6" w14:textId="77777777" w:rsidR="007D5CA6" w:rsidRDefault="007D5CA6">
      <w:pPr>
        <w:pStyle w:val="BodyText"/>
        <w:spacing w:before="5"/>
        <w:rPr>
          <w:sz w:val="25"/>
        </w:rPr>
      </w:pPr>
    </w:p>
    <w:p w14:paraId="07E97890" w14:textId="77777777" w:rsidR="007D5CA6" w:rsidRDefault="004A453C">
      <w:pPr>
        <w:pStyle w:val="ListParagraph"/>
        <w:numPr>
          <w:ilvl w:val="1"/>
          <w:numId w:val="19"/>
        </w:numPr>
        <w:tabs>
          <w:tab w:val="left" w:pos="832"/>
          <w:tab w:val="left" w:pos="833"/>
        </w:tabs>
        <w:spacing w:before="1" w:line="276" w:lineRule="auto"/>
        <w:ind w:left="832" w:right="263" w:hanging="720"/>
        <w:jc w:val="left"/>
      </w:pPr>
      <w: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w:t>
      </w:r>
      <w:r>
        <w:rPr>
          <w:spacing w:val="-7"/>
        </w:rPr>
        <w:t xml:space="preserve"> </w:t>
      </w:r>
      <w:r>
        <w:t>Form.</w:t>
      </w:r>
    </w:p>
    <w:p w14:paraId="22C2E124" w14:textId="77777777" w:rsidR="007D5CA6" w:rsidRDefault="007D5CA6">
      <w:pPr>
        <w:pStyle w:val="BodyText"/>
        <w:spacing w:before="5"/>
        <w:rPr>
          <w:sz w:val="25"/>
        </w:rPr>
      </w:pPr>
    </w:p>
    <w:p w14:paraId="2943D7BA" w14:textId="77777777" w:rsidR="007D5CA6" w:rsidRDefault="004A453C">
      <w:pPr>
        <w:pStyle w:val="ListParagraph"/>
        <w:numPr>
          <w:ilvl w:val="1"/>
          <w:numId w:val="19"/>
        </w:numPr>
        <w:tabs>
          <w:tab w:val="left" w:pos="832"/>
          <w:tab w:val="left" w:pos="833"/>
        </w:tabs>
        <w:spacing w:before="1" w:line="276" w:lineRule="auto"/>
        <w:ind w:left="832" w:right="448" w:hanging="720"/>
        <w:jc w:val="left"/>
      </w:pPr>
      <w:r>
        <w:t>A Party who isn’t relying on a Force Majeure event will have the right to End this Call-Off Contract if clause 23.1</w:t>
      </w:r>
      <w:r>
        <w:rPr>
          <w:spacing w:val="-11"/>
        </w:rPr>
        <w:t xml:space="preserve"> </w:t>
      </w:r>
      <w:r>
        <w:t>applies.</w:t>
      </w:r>
    </w:p>
    <w:p w14:paraId="2AB7D682" w14:textId="77777777" w:rsidR="007D5CA6" w:rsidRDefault="007D5CA6">
      <w:pPr>
        <w:pStyle w:val="BodyText"/>
        <w:rPr>
          <w:sz w:val="24"/>
        </w:rPr>
      </w:pPr>
    </w:p>
    <w:p w14:paraId="69AD0E31" w14:textId="77777777" w:rsidR="007D5CA6" w:rsidRDefault="007D5CA6">
      <w:pPr>
        <w:pStyle w:val="BodyText"/>
        <w:spacing w:before="2"/>
        <w:rPr>
          <w:sz w:val="29"/>
        </w:rPr>
      </w:pPr>
    </w:p>
    <w:p w14:paraId="2F066D41" w14:textId="77777777" w:rsidR="007D5CA6" w:rsidRDefault="004A453C">
      <w:pPr>
        <w:pStyle w:val="Heading2"/>
        <w:numPr>
          <w:ilvl w:val="0"/>
          <w:numId w:val="30"/>
        </w:numPr>
        <w:tabs>
          <w:tab w:val="left" w:pos="832"/>
          <w:tab w:val="left" w:pos="833"/>
        </w:tabs>
      </w:pPr>
      <w:bookmarkStart w:id="29" w:name="19._Consequences_of_suspension,_ending_a"/>
      <w:bookmarkEnd w:id="29"/>
      <w:r>
        <w:rPr>
          <w:color w:val="414141"/>
        </w:rPr>
        <w:t>Consequences of suspension, ending and</w:t>
      </w:r>
      <w:r>
        <w:rPr>
          <w:color w:val="414141"/>
          <w:spacing w:val="-20"/>
        </w:rPr>
        <w:t xml:space="preserve"> </w:t>
      </w:r>
      <w:r>
        <w:rPr>
          <w:color w:val="414141"/>
        </w:rPr>
        <w:t>expiry</w:t>
      </w:r>
    </w:p>
    <w:p w14:paraId="249A2F55" w14:textId="77777777" w:rsidR="007D5CA6" w:rsidRDefault="004A453C">
      <w:pPr>
        <w:pStyle w:val="ListParagraph"/>
        <w:numPr>
          <w:ilvl w:val="1"/>
          <w:numId w:val="30"/>
        </w:numPr>
        <w:tabs>
          <w:tab w:val="left" w:pos="832"/>
          <w:tab w:val="left" w:pos="833"/>
        </w:tabs>
        <w:spacing w:before="127" w:line="278" w:lineRule="auto"/>
        <w:ind w:right="656"/>
      </w:pPr>
      <w:r>
        <w:t>If a Buyer has the right to End a Call-Off Contract, it may elect to suspend this Call-Off Contract or any part of</w:t>
      </w:r>
      <w:r>
        <w:rPr>
          <w:spacing w:val="-8"/>
        </w:rPr>
        <w:t xml:space="preserve"> </w:t>
      </w:r>
      <w:r>
        <w:t>it.</w:t>
      </w:r>
    </w:p>
    <w:p w14:paraId="4A1685C1" w14:textId="77777777" w:rsidR="007D5CA6" w:rsidRDefault="007D5CA6">
      <w:pPr>
        <w:pStyle w:val="BodyText"/>
        <w:rPr>
          <w:sz w:val="25"/>
        </w:rPr>
      </w:pPr>
    </w:p>
    <w:p w14:paraId="5D160797" w14:textId="77777777" w:rsidR="007D5CA6" w:rsidRDefault="004A453C">
      <w:pPr>
        <w:pStyle w:val="ListParagraph"/>
        <w:numPr>
          <w:ilvl w:val="1"/>
          <w:numId w:val="30"/>
        </w:numPr>
        <w:tabs>
          <w:tab w:val="left" w:pos="832"/>
          <w:tab w:val="left" w:pos="833"/>
        </w:tabs>
        <w:spacing w:line="276" w:lineRule="auto"/>
        <w:ind w:right="153"/>
      </w:pPr>
      <w:r>
        <w:t>Even if a notice has been served to End this Call-Off Contract or any part of it, the Supplier must continue to provide the Ordered G-Cloud Services until the dates set out in the</w:t>
      </w:r>
      <w:r>
        <w:rPr>
          <w:spacing w:val="-30"/>
        </w:rPr>
        <w:t xml:space="preserve"> </w:t>
      </w:r>
      <w:r>
        <w:t>notice.</w:t>
      </w:r>
    </w:p>
    <w:p w14:paraId="312E1AD3" w14:textId="77777777" w:rsidR="007D5CA6" w:rsidRDefault="007D5CA6">
      <w:pPr>
        <w:pStyle w:val="BodyText"/>
        <w:spacing w:before="5"/>
        <w:rPr>
          <w:sz w:val="25"/>
        </w:rPr>
      </w:pPr>
    </w:p>
    <w:p w14:paraId="50C7EADE" w14:textId="77777777" w:rsidR="007D5CA6" w:rsidRDefault="004A453C">
      <w:pPr>
        <w:pStyle w:val="ListParagraph"/>
        <w:numPr>
          <w:ilvl w:val="1"/>
          <w:numId w:val="30"/>
        </w:numPr>
        <w:tabs>
          <w:tab w:val="left" w:pos="832"/>
          <w:tab w:val="left" w:pos="833"/>
        </w:tabs>
        <w:spacing w:line="276" w:lineRule="auto"/>
        <w:ind w:right="130"/>
      </w:pPr>
      <w:r>
        <w:t>The rights and obligations of the Parties will cease on the Expiry Date or End Date whichever applies) of this Call-Off Contract, except those continuing provisions described in clause</w:t>
      </w:r>
      <w:r>
        <w:rPr>
          <w:spacing w:val="-4"/>
        </w:rPr>
        <w:t xml:space="preserve"> </w:t>
      </w:r>
      <w:r>
        <w:t>19.4.</w:t>
      </w:r>
    </w:p>
    <w:p w14:paraId="208A14CD" w14:textId="77777777" w:rsidR="007D5CA6" w:rsidRDefault="007D5CA6">
      <w:pPr>
        <w:pStyle w:val="BodyText"/>
        <w:spacing w:before="5"/>
        <w:rPr>
          <w:sz w:val="25"/>
        </w:rPr>
      </w:pPr>
    </w:p>
    <w:p w14:paraId="6C4CC141" w14:textId="77777777" w:rsidR="007D5CA6" w:rsidRDefault="004A453C">
      <w:pPr>
        <w:pStyle w:val="ListParagraph"/>
        <w:numPr>
          <w:ilvl w:val="1"/>
          <w:numId w:val="30"/>
        </w:numPr>
        <w:tabs>
          <w:tab w:val="left" w:pos="832"/>
          <w:tab w:val="left" w:pos="834"/>
        </w:tabs>
        <w:ind w:left="833"/>
      </w:pPr>
      <w:r>
        <w:t>Ending or expiry of this Call-Off Contract will not</w:t>
      </w:r>
      <w:r>
        <w:rPr>
          <w:spacing w:val="-17"/>
        </w:rPr>
        <w:t xml:space="preserve"> </w:t>
      </w:r>
      <w:r>
        <w:t>affect:</w:t>
      </w:r>
    </w:p>
    <w:p w14:paraId="579ED113" w14:textId="77777777" w:rsidR="007D5CA6" w:rsidRDefault="007D5CA6">
      <w:pPr>
        <w:pStyle w:val="BodyText"/>
        <w:spacing w:before="5"/>
        <w:rPr>
          <w:sz w:val="28"/>
        </w:rPr>
      </w:pPr>
    </w:p>
    <w:p w14:paraId="02C7A67D" w14:textId="77777777" w:rsidR="007D5CA6" w:rsidRDefault="004A453C">
      <w:pPr>
        <w:pStyle w:val="ListParagraph"/>
        <w:numPr>
          <w:ilvl w:val="2"/>
          <w:numId w:val="18"/>
        </w:numPr>
        <w:tabs>
          <w:tab w:val="left" w:pos="1554"/>
        </w:tabs>
        <w:ind w:hanging="720"/>
      </w:pPr>
      <w:r>
        <w:t>any rights, remedies or obligations accrued before its Ending or</w:t>
      </w:r>
      <w:r>
        <w:rPr>
          <w:spacing w:val="-28"/>
        </w:rPr>
        <w:t xml:space="preserve"> </w:t>
      </w:r>
      <w:r>
        <w:t>expiration</w:t>
      </w:r>
    </w:p>
    <w:p w14:paraId="404AC20E" w14:textId="77777777" w:rsidR="007D5CA6" w:rsidRDefault="007D5CA6">
      <w:pPr>
        <w:pStyle w:val="BodyText"/>
        <w:spacing w:before="5"/>
        <w:rPr>
          <w:sz w:val="28"/>
        </w:rPr>
      </w:pPr>
    </w:p>
    <w:p w14:paraId="0F037938" w14:textId="77777777" w:rsidR="007D5CA6" w:rsidRDefault="004A453C">
      <w:pPr>
        <w:pStyle w:val="ListParagraph"/>
        <w:numPr>
          <w:ilvl w:val="2"/>
          <w:numId w:val="18"/>
        </w:numPr>
        <w:tabs>
          <w:tab w:val="left" w:pos="1554"/>
        </w:tabs>
        <w:spacing w:line="278" w:lineRule="auto"/>
        <w:ind w:right="304" w:hanging="720"/>
      </w:pPr>
      <w:r>
        <w:t>the right of either Party to recover any amount outstanding at the time of Ending or expiry</w:t>
      </w:r>
    </w:p>
    <w:p w14:paraId="134E1391" w14:textId="77777777" w:rsidR="007D5CA6" w:rsidRDefault="007D5CA6">
      <w:pPr>
        <w:pStyle w:val="BodyText"/>
        <w:rPr>
          <w:sz w:val="25"/>
        </w:rPr>
      </w:pPr>
    </w:p>
    <w:p w14:paraId="35515A53" w14:textId="77777777" w:rsidR="007D5CA6" w:rsidRDefault="004A453C">
      <w:pPr>
        <w:pStyle w:val="ListParagraph"/>
        <w:numPr>
          <w:ilvl w:val="2"/>
          <w:numId w:val="18"/>
        </w:numPr>
        <w:tabs>
          <w:tab w:val="left" w:pos="1554"/>
        </w:tabs>
        <w:spacing w:line="276" w:lineRule="auto"/>
        <w:ind w:right="586" w:hanging="720"/>
      </w:pPr>
      <w:r>
        <w:t>the continuing rights, remedies or obligations of the Buyer or the Supplier</w:t>
      </w:r>
      <w:r>
        <w:rPr>
          <w:spacing w:val="-34"/>
        </w:rPr>
        <w:t xml:space="preserve"> </w:t>
      </w:r>
      <w:r>
        <w:t>under clauses</w:t>
      </w:r>
    </w:p>
    <w:p w14:paraId="0D02E1EB" w14:textId="77777777" w:rsidR="007D5CA6" w:rsidRDefault="004A453C">
      <w:pPr>
        <w:pStyle w:val="ListParagraph"/>
        <w:numPr>
          <w:ilvl w:val="3"/>
          <w:numId w:val="18"/>
        </w:numPr>
        <w:tabs>
          <w:tab w:val="left" w:pos="1553"/>
          <w:tab w:val="left" w:pos="1554"/>
        </w:tabs>
        <w:spacing w:before="2"/>
        <w:ind w:hanging="360"/>
      </w:pPr>
      <w:r>
        <w:t>7 (Payment, VAT and Call-Off Contract</w:t>
      </w:r>
      <w:r>
        <w:rPr>
          <w:spacing w:val="-18"/>
        </w:rPr>
        <w:t xml:space="preserve"> </w:t>
      </w:r>
      <w:r>
        <w:t>charges)</w:t>
      </w:r>
    </w:p>
    <w:p w14:paraId="42A1BDF3" w14:textId="77777777" w:rsidR="007D5CA6" w:rsidRDefault="004A453C">
      <w:pPr>
        <w:pStyle w:val="ListParagraph"/>
        <w:numPr>
          <w:ilvl w:val="3"/>
          <w:numId w:val="18"/>
        </w:numPr>
        <w:tabs>
          <w:tab w:val="left" w:pos="1553"/>
          <w:tab w:val="left" w:pos="1554"/>
        </w:tabs>
        <w:spacing w:before="35"/>
        <w:ind w:hanging="360"/>
      </w:pPr>
      <w:r>
        <w:t>8 (Recovery of sums due and right of</w:t>
      </w:r>
      <w:r>
        <w:rPr>
          <w:spacing w:val="-16"/>
        </w:rPr>
        <w:t xml:space="preserve"> </w:t>
      </w:r>
      <w:r>
        <w:t>set-off)</w:t>
      </w:r>
    </w:p>
    <w:p w14:paraId="5200FB5A" w14:textId="77777777" w:rsidR="007D5CA6" w:rsidRDefault="004A453C">
      <w:pPr>
        <w:pStyle w:val="ListParagraph"/>
        <w:numPr>
          <w:ilvl w:val="3"/>
          <w:numId w:val="18"/>
        </w:numPr>
        <w:tabs>
          <w:tab w:val="left" w:pos="1553"/>
          <w:tab w:val="left" w:pos="1554"/>
        </w:tabs>
        <w:spacing w:before="35"/>
        <w:ind w:hanging="360"/>
      </w:pPr>
      <w:r>
        <w:t>9</w:t>
      </w:r>
      <w:r>
        <w:rPr>
          <w:spacing w:val="-4"/>
        </w:rPr>
        <w:t xml:space="preserve"> </w:t>
      </w:r>
      <w:r>
        <w:t>(Insurance)</w:t>
      </w:r>
    </w:p>
    <w:p w14:paraId="0AB79100" w14:textId="77777777" w:rsidR="007D5CA6" w:rsidRDefault="004A453C">
      <w:pPr>
        <w:pStyle w:val="ListParagraph"/>
        <w:numPr>
          <w:ilvl w:val="3"/>
          <w:numId w:val="18"/>
        </w:numPr>
        <w:tabs>
          <w:tab w:val="left" w:pos="1553"/>
          <w:tab w:val="left" w:pos="1554"/>
        </w:tabs>
        <w:spacing w:before="37"/>
        <w:ind w:hanging="360"/>
      </w:pPr>
      <w:r>
        <w:t>10</w:t>
      </w:r>
      <w:r>
        <w:rPr>
          <w:spacing w:val="-9"/>
        </w:rPr>
        <w:t xml:space="preserve"> </w:t>
      </w:r>
      <w:r>
        <w:t>(Confidentiality)</w:t>
      </w:r>
    </w:p>
    <w:p w14:paraId="3F4276A8" w14:textId="77777777" w:rsidR="007D5CA6" w:rsidRDefault="004A453C">
      <w:pPr>
        <w:pStyle w:val="ListParagraph"/>
        <w:numPr>
          <w:ilvl w:val="3"/>
          <w:numId w:val="18"/>
        </w:numPr>
        <w:tabs>
          <w:tab w:val="left" w:pos="1553"/>
          <w:tab w:val="left" w:pos="1554"/>
        </w:tabs>
        <w:spacing w:before="35"/>
        <w:ind w:hanging="360"/>
      </w:pPr>
      <w:r>
        <w:t>11 (Intellectual property</w:t>
      </w:r>
      <w:r>
        <w:rPr>
          <w:spacing w:val="-11"/>
        </w:rPr>
        <w:t xml:space="preserve"> </w:t>
      </w:r>
      <w:r>
        <w:t>rights)</w:t>
      </w:r>
    </w:p>
    <w:p w14:paraId="73CED3B5" w14:textId="77777777" w:rsidR="007D5CA6" w:rsidRDefault="004A453C">
      <w:pPr>
        <w:pStyle w:val="ListParagraph"/>
        <w:numPr>
          <w:ilvl w:val="3"/>
          <w:numId w:val="18"/>
        </w:numPr>
        <w:tabs>
          <w:tab w:val="left" w:pos="1554"/>
          <w:tab w:val="left" w:pos="1555"/>
        </w:tabs>
        <w:spacing w:before="37"/>
        <w:ind w:left="1554" w:hanging="360"/>
      </w:pPr>
      <w:r>
        <w:t>12 (Protection of</w:t>
      </w:r>
      <w:r>
        <w:rPr>
          <w:spacing w:val="-12"/>
        </w:rPr>
        <w:t xml:space="preserve"> </w:t>
      </w:r>
      <w:r>
        <w:t>information)</w:t>
      </w:r>
    </w:p>
    <w:p w14:paraId="609CCE4C" w14:textId="77777777" w:rsidR="007D5CA6" w:rsidRDefault="004A453C">
      <w:pPr>
        <w:pStyle w:val="ListParagraph"/>
        <w:numPr>
          <w:ilvl w:val="3"/>
          <w:numId w:val="18"/>
        </w:numPr>
        <w:tabs>
          <w:tab w:val="left" w:pos="1554"/>
          <w:tab w:val="left" w:pos="1555"/>
        </w:tabs>
        <w:spacing w:before="34"/>
        <w:ind w:left="1554" w:hanging="360"/>
      </w:pPr>
      <w:r>
        <w:t>13 (Buyer</w:t>
      </w:r>
      <w:r>
        <w:rPr>
          <w:spacing w:val="-5"/>
        </w:rPr>
        <w:t xml:space="preserve"> </w:t>
      </w:r>
      <w:r>
        <w:t>data)</w:t>
      </w:r>
    </w:p>
    <w:p w14:paraId="7AA32A13" w14:textId="77777777" w:rsidR="007D5CA6" w:rsidRDefault="004A453C">
      <w:pPr>
        <w:pStyle w:val="ListParagraph"/>
        <w:numPr>
          <w:ilvl w:val="3"/>
          <w:numId w:val="18"/>
        </w:numPr>
        <w:tabs>
          <w:tab w:val="left" w:pos="1554"/>
          <w:tab w:val="left" w:pos="1555"/>
        </w:tabs>
        <w:spacing w:before="34"/>
        <w:ind w:left="1554" w:hanging="360"/>
      </w:pPr>
      <w:r>
        <w:t>19 (Consequences of suspension, ending and</w:t>
      </w:r>
      <w:r>
        <w:rPr>
          <w:spacing w:val="-20"/>
        </w:rPr>
        <w:t xml:space="preserve"> </w:t>
      </w:r>
      <w:r>
        <w:t>expiry)</w:t>
      </w:r>
    </w:p>
    <w:p w14:paraId="60920D64" w14:textId="77777777" w:rsidR="007D5CA6" w:rsidRDefault="004A453C">
      <w:pPr>
        <w:pStyle w:val="ListParagraph"/>
        <w:numPr>
          <w:ilvl w:val="3"/>
          <w:numId w:val="18"/>
        </w:numPr>
        <w:tabs>
          <w:tab w:val="left" w:pos="1554"/>
          <w:tab w:val="left" w:pos="1555"/>
        </w:tabs>
        <w:spacing w:before="37"/>
        <w:ind w:left="1554" w:hanging="360"/>
      </w:pPr>
      <w:r>
        <w:t>24 (Liability); incorporated Framework Agreement clauses: 4.2 to 4.7</w:t>
      </w:r>
      <w:r>
        <w:rPr>
          <w:spacing w:val="-31"/>
        </w:rPr>
        <w:t xml:space="preserve"> </w:t>
      </w:r>
      <w:r>
        <w:t>(Liability)</w:t>
      </w:r>
    </w:p>
    <w:p w14:paraId="5E18A425" w14:textId="77777777" w:rsidR="007D5CA6" w:rsidRDefault="007D5CA6">
      <w:pPr>
        <w:sectPr w:rsidR="007D5CA6">
          <w:pgSz w:w="11910" w:h="16840"/>
          <w:pgMar w:top="1340" w:right="1020" w:bottom="1200" w:left="1020" w:header="0" w:footer="971" w:gutter="0"/>
          <w:cols w:space="720"/>
        </w:sectPr>
      </w:pPr>
    </w:p>
    <w:p w14:paraId="725E1214" w14:textId="77777777" w:rsidR="007D5CA6" w:rsidRDefault="004A453C">
      <w:pPr>
        <w:pStyle w:val="ListParagraph"/>
        <w:numPr>
          <w:ilvl w:val="3"/>
          <w:numId w:val="18"/>
        </w:numPr>
        <w:tabs>
          <w:tab w:val="left" w:pos="1552"/>
          <w:tab w:val="left" w:pos="1553"/>
        </w:tabs>
        <w:spacing w:before="79"/>
        <w:ind w:left="1552" w:hanging="360"/>
      </w:pPr>
      <w:r>
        <w:lastRenderedPageBreak/>
        <w:t>8.44 to 8.50 (Conflicts of interest and ethical</w:t>
      </w:r>
      <w:r>
        <w:rPr>
          <w:spacing w:val="-16"/>
        </w:rPr>
        <w:t xml:space="preserve"> </w:t>
      </w:r>
      <w:r>
        <w:t>walls)</w:t>
      </w:r>
    </w:p>
    <w:p w14:paraId="1DE88606" w14:textId="77777777" w:rsidR="007D5CA6" w:rsidRDefault="004A453C">
      <w:pPr>
        <w:pStyle w:val="ListParagraph"/>
        <w:numPr>
          <w:ilvl w:val="3"/>
          <w:numId w:val="18"/>
        </w:numPr>
        <w:tabs>
          <w:tab w:val="left" w:pos="1553"/>
          <w:tab w:val="left" w:pos="1554"/>
        </w:tabs>
        <w:spacing w:before="37"/>
        <w:ind w:hanging="360"/>
      </w:pPr>
      <w:r>
        <w:t>8.89 to 8.90 (Waiver and cumulative</w:t>
      </w:r>
      <w:r>
        <w:rPr>
          <w:spacing w:val="-13"/>
        </w:rPr>
        <w:t xml:space="preserve"> </w:t>
      </w:r>
      <w:r>
        <w:t>remedies)</w:t>
      </w:r>
    </w:p>
    <w:p w14:paraId="7C6A5849" w14:textId="77777777" w:rsidR="007D5CA6" w:rsidRDefault="007D5CA6">
      <w:pPr>
        <w:pStyle w:val="BodyText"/>
        <w:spacing w:before="5"/>
        <w:rPr>
          <w:sz w:val="28"/>
        </w:rPr>
      </w:pPr>
    </w:p>
    <w:p w14:paraId="16C9ECFF" w14:textId="77777777" w:rsidR="007D5CA6" w:rsidRDefault="004A453C">
      <w:pPr>
        <w:pStyle w:val="ListParagraph"/>
        <w:numPr>
          <w:ilvl w:val="2"/>
          <w:numId w:val="18"/>
        </w:numPr>
        <w:tabs>
          <w:tab w:val="left" w:pos="1554"/>
        </w:tabs>
        <w:spacing w:line="276" w:lineRule="auto"/>
        <w:ind w:right="561" w:hanging="720"/>
      </w:pPr>
      <w:r>
        <w:t>any other provision of the Framework Agreement or this Call-Off Contract which expressly or by implication is in force even if it Ends or</w:t>
      </w:r>
      <w:r>
        <w:rPr>
          <w:spacing w:val="-19"/>
        </w:rPr>
        <w:t xml:space="preserve"> </w:t>
      </w:r>
      <w:r>
        <w:t>expires</w:t>
      </w:r>
    </w:p>
    <w:p w14:paraId="5B95AB82" w14:textId="77777777" w:rsidR="007D5CA6" w:rsidRDefault="007D5CA6">
      <w:pPr>
        <w:pStyle w:val="BodyText"/>
        <w:spacing w:before="2"/>
        <w:rPr>
          <w:sz w:val="25"/>
        </w:rPr>
      </w:pPr>
    </w:p>
    <w:p w14:paraId="17E16EE6" w14:textId="77777777" w:rsidR="007D5CA6" w:rsidRDefault="004A453C">
      <w:pPr>
        <w:pStyle w:val="ListParagraph"/>
        <w:numPr>
          <w:ilvl w:val="1"/>
          <w:numId w:val="18"/>
        </w:numPr>
        <w:tabs>
          <w:tab w:val="left" w:pos="833"/>
          <w:tab w:val="left" w:pos="834"/>
        </w:tabs>
        <w:ind w:left="833" w:hanging="720"/>
        <w:jc w:val="left"/>
      </w:pPr>
      <w:r>
        <w:t>At the end of the Call-Off Contract Term, the Supplier must</w:t>
      </w:r>
      <w:r>
        <w:rPr>
          <w:spacing w:val="-20"/>
        </w:rPr>
        <w:t xml:space="preserve"> </w:t>
      </w:r>
      <w:r>
        <w:t>promptly:</w:t>
      </w:r>
    </w:p>
    <w:p w14:paraId="3E682AC6" w14:textId="77777777" w:rsidR="007D5CA6" w:rsidRDefault="007D5CA6">
      <w:pPr>
        <w:pStyle w:val="BodyText"/>
        <w:spacing w:before="7"/>
        <w:rPr>
          <w:sz w:val="28"/>
        </w:rPr>
      </w:pPr>
    </w:p>
    <w:p w14:paraId="3D3DB0C4" w14:textId="77777777" w:rsidR="007D5CA6" w:rsidRDefault="004A453C">
      <w:pPr>
        <w:pStyle w:val="ListParagraph"/>
        <w:numPr>
          <w:ilvl w:val="2"/>
          <w:numId w:val="18"/>
        </w:numPr>
        <w:tabs>
          <w:tab w:val="left" w:pos="1554"/>
        </w:tabs>
        <w:spacing w:line="276" w:lineRule="auto"/>
        <w:ind w:right="607" w:hanging="720"/>
      </w:pPr>
      <w:r>
        <w:t>return all Buyer Data including all copies of Buyer software, code and any other software licensed by the Buyer to the Supplier under</w:t>
      </w:r>
      <w:r>
        <w:rPr>
          <w:spacing w:val="-17"/>
        </w:rPr>
        <w:t xml:space="preserve"> </w:t>
      </w:r>
      <w:r>
        <w:t>it</w:t>
      </w:r>
    </w:p>
    <w:p w14:paraId="02B329F2" w14:textId="77777777" w:rsidR="007D5CA6" w:rsidRDefault="007D5CA6">
      <w:pPr>
        <w:pStyle w:val="BodyText"/>
        <w:spacing w:before="2"/>
        <w:rPr>
          <w:sz w:val="25"/>
        </w:rPr>
      </w:pPr>
    </w:p>
    <w:p w14:paraId="2E5CDB1E" w14:textId="77777777" w:rsidR="007D5CA6" w:rsidRDefault="004A453C">
      <w:pPr>
        <w:pStyle w:val="ListParagraph"/>
        <w:numPr>
          <w:ilvl w:val="2"/>
          <w:numId w:val="18"/>
        </w:numPr>
        <w:tabs>
          <w:tab w:val="left" w:pos="1554"/>
        </w:tabs>
        <w:spacing w:before="1" w:line="276" w:lineRule="auto"/>
        <w:ind w:right="240" w:hanging="720"/>
      </w:pPr>
      <w:r>
        <w:t>return any materials created by the Supplier under this Call-Off Contract if the IPRs are owned by the</w:t>
      </w:r>
      <w:r>
        <w:rPr>
          <w:spacing w:val="-8"/>
        </w:rPr>
        <w:t xml:space="preserve"> </w:t>
      </w:r>
      <w:r>
        <w:t>Buyer</w:t>
      </w:r>
    </w:p>
    <w:p w14:paraId="3B4EDC34" w14:textId="77777777" w:rsidR="007D5CA6" w:rsidRDefault="007D5CA6">
      <w:pPr>
        <w:pStyle w:val="BodyText"/>
        <w:spacing w:before="5"/>
        <w:rPr>
          <w:sz w:val="25"/>
        </w:rPr>
      </w:pPr>
    </w:p>
    <w:p w14:paraId="5B627A40" w14:textId="77777777" w:rsidR="007D5CA6" w:rsidRDefault="004A453C">
      <w:pPr>
        <w:pStyle w:val="ListParagraph"/>
        <w:numPr>
          <w:ilvl w:val="2"/>
          <w:numId w:val="18"/>
        </w:numPr>
        <w:tabs>
          <w:tab w:val="left" w:pos="1554"/>
        </w:tabs>
        <w:spacing w:before="1" w:line="276" w:lineRule="auto"/>
        <w:ind w:right="238" w:hanging="720"/>
        <w:jc w:val="both"/>
      </w:pPr>
      <w:r>
        <w:t>stop using the Buyer Data and, at the direction of the Buyer, provide the Buyer with a complete and uncorrupted version in electronic form in the formats and on media agreed with the</w:t>
      </w:r>
      <w:r>
        <w:rPr>
          <w:spacing w:val="-7"/>
        </w:rPr>
        <w:t xml:space="preserve"> </w:t>
      </w:r>
      <w:r>
        <w:t>Buyer</w:t>
      </w:r>
    </w:p>
    <w:p w14:paraId="6BF8CE67" w14:textId="77777777" w:rsidR="007D5CA6" w:rsidRDefault="007D5CA6">
      <w:pPr>
        <w:pStyle w:val="BodyText"/>
        <w:spacing w:before="5"/>
        <w:rPr>
          <w:sz w:val="25"/>
        </w:rPr>
      </w:pPr>
    </w:p>
    <w:p w14:paraId="43132780" w14:textId="77777777" w:rsidR="007D5CA6" w:rsidRDefault="004A453C">
      <w:pPr>
        <w:pStyle w:val="ListParagraph"/>
        <w:numPr>
          <w:ilvl w:val="2"/>
          <w:numId w:val="18"/>
        </w:numPr>
        <w:tabs>
          <w:tab w:val="left" w:pos="1554"/>
        </w:tabs>
        <w:spacing w:before="1" w:line="276" w:lineRule="auto"/>
        <w:ind w:right="156" w:hanging="720"/>
      </w:pP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w:t>
      </w:r>
      <w:r>
        <w:rPr>
          <w:spacing w:val="-18"/>
        </w:rPr>
        <w:t xml:space="preserve"> </w:t>
      </w:r>
      <w:r>
        <w:t>Law</w:t>
      </w:r>
    </w:p>
    <w:p w14:paraId="50DF2A7F" w14:textId="77777777" w:rsidR="007D5CA6" w:rsidRDefault="007D5CA6">
      <w:pPr>
        <w:pStyle w:val="BodyText"/>
        <w:spacing w:before="5"/>
        <w:rPr>
          <w:sz w:val="25"/>
        </w:rPr>
      </w:pPr>
    </w:p>
    <w:p w14:paraId="1C6E318A" w14:textId="77777777" w:rsidR="007D5CA6" w:rsidRDefault="004A453C">
      <w:pPr>
        <w:pStyle w:val="ListParagraph"/>
        <w:numPr>
          <w:ilvl w:val="2"/>
          <w:numId w:val="18"/>
        </w:numPr>
        <w:tabs>
          <w:tab w:val="left" w:pos="1554"/>
        </w:tabs>
        <w:spacing w:before="1"/>
        <w:ind w:hanging="720"/>
      </w:pPr>
      <w:r>
        <w:t>work with the Buyer on any ongoing</w:t>
      </w:r>
      <w:r>
        <w:rPr>
          <w:spacing w:val="-10"/>
        </w:rPr>
        <w:t xml:space="preserve"> </w:t>
      </w:r>
      <w:r>
        <w:t>work</w:t>
      </w:r>
    </w:p>
    <w:p w14:paraId="4A6F4815" w14:textId="77777777" w:rsidR="007D5CA6" w:rsidRDefault="007D5CA6">
      <w:pPr>
        <w:pStyle w:val="BodyText"/>
        <w:spacing w:before="5"/>
        <w:rPr>
          <w:sz w:val="28"/>
        </w:rPr>
      </w:pPr>
    </w:p>
    <w:p w14:paraId="2A2D3C60" w14:textId="77777777" w:rsidR="007D5CA6" w:rsidRDefault="004A453C">
      <w:pPr>
        <w:pStyle w:val="ListParagraph"/>
        <w:numPr>
          <w:ilvl w:val="2"/>
          <w:numId w:val="18"/>
        </w:numPr>
        <w:tabs>
          <w:tab w:val="left" w:pos="1554"/>
        </w:tabs>
        <w:spacing w:before="1" w:line="278" w:lineRule="auto"/>
        <w:ind w:right="376" w:hanging="720"/>
      </w:pPr>
      <w:r>
        <w:t>return any sums prepaid for Services which have not been delivered to the Buyer, within 10 Working Days of the End or Expiry</w:t>
      </w:r>
      <w:r>
        <w:rPr>
          <w:spacing w:val="-18"/>
        </w:rPr>
        <w:t xml:space="preserve"> </w:t>
      </w:r>
      <w:r>
        <w:t>Date</w:t>
      </w:r>
    </w:p>
    <w:p w14:paraId="2471F430" w14:textId="77777777" w:rsidR="007D5CA6" w:rsidRDefault="007D5CA6">
      <w:pPr>
        <w:pStyle w:val="BodyText"/>
        <w:rPr>
          <w:sz w:val="24"/>
        </w:rPr>
      </w:pPr>
    </w:p>
    <w:p w14:paraId="42B18996" w14:textId="77777777" w:rsidR="007D5CA6" w:rsidRDefault="007D5CA6">
      <w:pPr>
        <w:pStyle w:val="BodyText"/>
        <w:spacing w:before="3"/>
        <w:rPr>
          <w:sz w:val="26"/>
        </w:rPr>
      </w:pPr>
    </w:p>
    <w:p w14:paraId="2FF82984" w14:textId="77777777" w:rsidR="007D5CA6" w:rsidRDefault="004A453C">
      <w:pPr>
        <w:pStyle w:val="ListParagraph"/>
        <w:numPr>
          <w:ilvl w:val="1"/>
          <w:numId w:val="18"/>
        </w:numPr>
        <w:tabs>
          <w:tab w:val="left" w:pos="833"/>
          <w:tab w:val="left" w:pos="834"/>
        </w:tabs>
        <w:spacing w:before="1" w:line="276" w:lineRule="auto"/>
        <w:ind w:left="832" w:right="349" w:hanging="719"/>
        <w:jc w:val="left"/>
      </w:pPr>
      <w:r>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5E5D879D" w14:textId="77777777" w:rsidR="007D5CA6" w:rsidRDefault="007D5CA6">
      <w:pPr>
        <w:pStyle w:val="BodyText"/>
        <w:spacing w:before="3"/>
        <w:rPr>
          <w:sz w:val="25"/>
        </w:rPr>
      </w:pPr>
    </w:p>
    <w:p w14:paraId="452889FF" w14:textId="08E60AA4" w:rsidR="007D5CA6" w:rsidRDefault="004A453C">
      <w:pPr>
        <w:pStyle w:val="ListParagraph"/>
        <w:numPr>
          <w:ilvl w:val="1"/>
          <w:numId w:val="18"/>
        </w:numPr>
        <w:tabs>
          <w:tab w:val="left" w:pos="832"/>
          <w:tab w:val="left" w:pos="833"/>
        </w:tabs>
        <w:spacing w:line="276" w:lineRule="auto"/>
        <w:ind w:left="832" w:right="215" w:hanging="720"/>
        <w:jc w:val="left"/>
      </w:pPr>
      <w:r>
        <w:t xml:space="preserve">All </w:t>
      </w:r>
      <w:r w:rsidR="00FE74E5">
        <w:t>licenses</w:t>
      </w:r>
      <w:r>
        <w:t>, leases and authorisations granted by the Buyer to the Supplier will cease at the end of the Call-Off Contract Term without the need for the Buyer to serve notice except if this Call-Off Contract states</w:t>
      </w:r>
      <w:r>
        <w:rPr>
          <w:spacing w:val="-16"/>
        </w:rPr>
        <w:t xml:space="preserve"> </w:t>
      </w:r>
      <w:r>
        <w:t>otherwise.</w:t>
      </w:r>
    </w:p>
    <w:p w14:paraId="3F42CE0F" w14:textId="77777777" w:rsidR="007D5CA6" w:rsidRDefault="007D5CA6">
      <w:pPr>
        <w:pStyle w:val="BodyText"/>
        <w:rPr>
          <w:sz w:val="24"/>
        </w:rPr>
      </w:pPr>
    </w:p>
    <w:p w14:paraId="00E7E7CD" w14:textId="77777777" w:rsidR="007D5CA6" w:rsidRDefault="007D5CA6">
      <w:pPr>
        <w:pStyle w:val="BodyText"/>
        <w:spacing w:before="3"/>
        <w:rPr>
          <w:sz w:val="29"/>
        </w:rPr>
      </w:pPr>
    </w:p>
    <w:p w14:paraId="5BB4487C" w14:textId="77777777" w:rsidR="007D5CA6" w:rsidRDefault="004A453C">
      <w:pPr>
        <w:pStyle w:val="Heading2"/>
        <w:numPr>
          <w:ilvl w:val="0"/>
          <w:numId w:val="30"/>
        </w:numPr>
        <w:tabs>
          <w:tab w:val="left" w:pos="832"/>
          <w:tab w:val="left" w:pos="833"/>
        </w:tabs>
      </w:pPr>
      <w:bookmarkStart w:id="30" w:name="20._Notices"/>
      <w:bookmarkEnd w:id="30"/>
      <w:r>
        <w:rPr>
          <w:color w:val="414141"/>
        </w:rPr>
        <w:t>Notices</w:t>
      </w:r>
    </w:p>
    <w:p w14:paraId="2E4DB2E9" w14:textId="77777777" w:rsidR="007D5CA6" w:rsidRDefault="004A453C">
      <w:pPr>
        <w:pStyle w:val="ListParagraph"/>
        <w:numPr>
          <w:ilvl w:val="1"/>
          <w:numId w:val="30"/>
        </w:numPr>
        <w:tabs>
          <w:tab w:val="left" w:pos="832"/>
          <w:tab w:val="left" w:pos="833"/>
        </w:tabs>
        <w:spacing w:before="128" w:line="276" w:lineRule="auto"/>
        <w:ind w:right="205"/>
      </w:pPr>
      <w:r>
        <w:t>Any notices sent must be in writing. For the purpose of this clause, an email is accepted as being 'in</w:t>
      </w:r>
      <w:r>
        <w:rPr>
          <w:spacing w:val="-5"/>
        </w:rPr>
        <w:t xml:space="preserve"> </w:t>
      </w:r>
      <w:r>
        <w:t>writing'.</w:t>
      </w:r>
    </w:p>
    <w:p w14:paraId="75D56F3B" w14:textId="77777777" w:rsidR="007D5CA6" w:rsidRDefault="007D5CA6">
      <w:pPr>
        <w:pStyle w:val="BodyText"/>
        <w:spacing w:before="5"/>
        <w:rPr>
          <w:sz w:val="25"/>
        </w:rPr>
      </w:pPr>
    </w:p>
    <w:p w14:paraId="18191B6E" w14:textId="77777777" w:rsidR="007D5CA6" w:rsidRDefault="004A453C">
      <w:pPr>
        <w:pStyle w:val="ListParagraph"/>
        <w:numPr>
          <w:ilvl w:val="2"/>
          <w:numId w:val="30"/>
        </w:numPr>
        <w:tabs>
          <w:tab w:val="left" w:pos="1192"/>
          <w:tab w:val="left" w:pos="1193"/>
        </w:tabs>
        <w:ind w:left="1193" w:hanging="361"/>
      </w:pPr>
      <w:r>
        <w:t>Manner of delivery:</w:t>
      </w:r>
      <w:r>
        <w:rPr>
          <w:spacing w:val="-11"/>
        </w:rPr>
        <w:t xml:space="preserve"> </w:t>
      </w:r>
      <w:r>
        <w:t>email</w:t>
      </w:r>
    </w:p>
    <w:p w14:paraId="163DFB25" w14:textId="77777777" w:rsidR="007D5CA6" w:rsidRDefault="007D5CA6">
      <w:pPr>
        <w:pStyle w:val="BodyText"/>
        <w:spacing w:before="2"/>
        <w:rPr>
          <w:sz w:val="21"/>
        </w:rPr>
      </w:pPr>
    </w:p>
    <w:p w14:paraId="62D8660C" w14:textId="77777777" w:rsidR="007D5CA6" w:rsidRDefault="004A453C">
      <w:pPr>
        <w:pStyle w:val="ListParagraph"/>
        <w:numPr>
          <w:ilvl w:val="2"/>
          <w:numId w:val="30"/>
        </w:numPr>
        <w:tabs>
          <w:tab w:val="left" w:pos="1192"/>
          <w:tab w:val="left" w:pos="1193"/>
        </w:tabs>
        <w:ind w:left="1192" w:hanging="360"/>
      </w:pPr>
      <w:r>
        <w:t>Deemed time of delivery: 9am on the first Working Day after</w:t>
      </w:r>
      <w:r>
        <w:rPr>
          <w:spacing w:val="-21"/>
        </w:rPr>
        <w:t xml:space="preserve"> </w:t>
      </w:r>
      <w:r>
        <w:t>sending</w:t>
      </w:r>
    </w:p>
    <w:p w14:paraId="22CFCFA0" w14:textId="77777777" w:rsidR="007D5CA6" w:rsidRDefault="004A453C">
      <w:pPr>
        <w:pStyle w:val="ListParagraph"/>
        <w:numPr>
          <w:ilvl w:val="2"/>
          <w:numId w:val="30"/>
        </w:numPr>
        <w:tabs>
          <w:tab w:val="left" w:pos="1193"/>
          <w:tab w:val="left" w:pos="1194"/>
        </w:tabs>
        <w:spacing w:before="124" w:line="273" w:lineRule="auto"/>
        <w:ind w:left="1193" w:right="454" w:hanging="360"/>
      </w:pPr>
      <w:r>
        <w:t>Proof of service: Sent in an emailed letter in PDF format to the correct email address without any error</w:t>
      </w:r>
      <w:r>
        <w:rPr>
          <w:spacing w:val="-11"/>
        </w:rPr>
        <w:t xml:space="preserve"> </w:t>
      </w:r>
      <w:r>
        <w:t>message</w:t>
      </w:r>
    </w:p>
    <w:p w14:paraId="195CEADE" w14:textId="77777777" w:rsidR="007D5CA6" w:rsidRDefault="007D5CA6">
      <w:pPr>
        <w:spacing w:line="273" w:lineRule="auto"/>
        <w:sectPr w:rsidR="007D5CA6">
          <w:pgSz w:w="11910" w:h="16840"/>
          <w:pgMar w:top="1040" w:right="1020" w:bottom="1200" w:left="1020" w:header="0" w:footer="971" w:gutter="0"/>
          <w:cols w:space="720"/>
        </w:sectPr>
      </w:pPr>
    </w:p>
    <w:p w14:paraId="1CAB13E7" w14:textId="77777777" w:rsidR="007D5CA6" w:rsidRDefault="004A453C">
      <w:pPr>
        <w:pStyle w:val="ListParagraph"/>
        <w:numPr>
          <w:ilvl w:val="1"/>
          <w:numId w:val="30"/>
        </w:numPr>
        <w:tabs>
          <w:tab w:val="left" w:pos="833"/>
        </w:tabs>
        <w:spacing w:before="79" w:line="276" w:lineRule="auto"/>
        <w:ind w:right="327"/>
        <w:jc w:val="both"/>
      </w:pPr>
      <w:r>
        <w:lastRenderedPageBreak/>
        <w:t>This clause does not apply to any legal action or other method of dispute resolution which should be sent to the addresses in the Order Form (other than a dispute notice under this Call-Off</w:t>
      </w:r>
      <w:r>
        <w:rPr>
          <w:spacing w:val="-7"/>
        </w:rPr>
        <w:t xml:space="preserve"> </w:t>
      </w:r>
      <w:r>
        <w:t>Contract).</w:t>
      </w:r>
    </w:p>
    <w:p w14:paraId="6A2742CE" w14:textId="77777777" w:rsidR="007D5CA6" w:rsidRDefault="007D5CA6">
      <w:pPr>
        <w:pStyle w:val="BodyText"/>
        <w:rPr>
          <w:sz w:val="24"/>
        </w:rPr>
      </w:pPr>
    </w:p>
    <w:p w14:paraId="7F3ADA62" w14:textId="77777777" w:rsidR="007D5CA6" w:rsidRDefault="007D5CA6">
      <w:pPr>
        <w:pStyle w:val="BodyText"/>
        <w:rPr>
          <w:sz w:val="24"/>
        </w:rPr>
      </w:pPr>
    </w:p>
    <w:p w14:paraId="0FD8E3FB" w14:textId="77777777" w:rsidR="007D5CA6" w:rsidRDefault="007D5CA6">
      <w:pPr>
        <w:pStyle w:val="BodyText"/>
        <w:rPr>
          <w:sz w:val="26"/>
        </w:rPr>
      </w:pPr>
    </w:p>
    <w:p w14:paraId="0EAEC9C3" w14:textId="77777777" w:rsidR="007D5CA6" w:rsidRDefault="004A453C">
      <w:pPr>
        <w:pStyle w:val="Heading2"/>
        <w:numPr>
          <w:ilvl w:val="0"/>
          <w:numId w:val="30"/>
        </w:numPr>
        <w:tabs>
          <w:tab w:val="left" w:pos="832"/>
          <w:tab w:val="left" w:pos="833"/>
        </w:tabs>
      </w:pPr>
      <w:bookmarkStart w:id="31" w:name="21._Exit_plan"/>
      <w:bookmarkEnd w:id="31"/>
      <w:r>
        <w:rPr>
          <w:color w:val="414141"/>
        </w:rPr>
        <w:t>Exit</w:t>
      </w:r>
      <w:r>
        <w:rPr>
          <w:color w:val="414141"/>
          <w:spacing w:val="-1"/>
        </w:rPr>
        <w:t xml:space="preserve"> </w:t>
      </w:r>
      <w:r>
        <w:rPr>
          <w:color w:val="414141"/>
        </w:rPr>
        <w:t>plan</w:t>
      </w:r>
    </w:p>
    <w:p w14:paraId="627EEC72" w14:textId="77777777" w:rsidR="007D5CA6" w:rsidRDefault="004A453C">
      <w:pPr>
        <w:pStyle w:val="ListParagraph"/>
        <w:numPr>
          <w:ilvl w:val="1"/>
          <w:numId w:val="30"/>
        </w:numPr>
        <w:tabs>
          <w:tab w:val="left" w:pos="832"/>
          <w:tab w:val="left" w:pos="833"/>
        </w:tabs>
        <w:spacing w:before="127" w:line="278" w:lineRule="auto"/>
        <w:ind w:right="166"/>
      </w:pPr>
      <w:r>
        <w:t>The Supplier must provide an exit plan in its Application which ensures continuity of service and the Supplier will follow</w:t>
      </w:r>
      <w:r>
        <w:rPr>
          <w:spacing w:val="-14"/>
        </w:rPr>
        <w:t xml:space="preserve"> </w:t>
      </w:r>
      <w:r>
        <w:t>it.</w:t>
      </w:r>
    </w:p>
    <w:p w14:paraId="3A41AA81" w14:textId="77777777" w:rsidR="007D5CA6" w:rsidRDefault="007D5CA6">
      <w:pPr>
        <w:pStyle w:val="BodyText"/>
        <w:rPr>
          <w:sz w:val="25"/>
        </w:rPr>
      </w:pPr>
    </w:p>
    <w:p w14:paraId="0436EF95" w14:textId="77777777" w:rsidR="007D5CA6" w:rsidRDefault="004A453C">
      <w:pPr>
        <w:pStyle w:val="ListParagraph"/>
        <w:numPr>
          <w:ilvl w:val="1"/>
          <w:numId w:val="30"/>
        </w:numPr>
        <w:tabs>
          <w:tab w:val="left" w:pos="832"/>
          <w:tab w:val="left" w:pos="833"/>
        </w:tabs>
        <w:spacing w:line="276" w:lineRule="auto"/>
        <w:ind w:right="267"/>
      </w:pPr>
      <w:r>
        <w:t>When requested, the Supplier will help the Buyer to migrate the Services to a replacement supplier in line with the exit plan. This will be at the Supplier’s own expense if the Call-Off Contract Ended before the Expiry Date due to Supplier</w:t>
      </w:r>
      <w:r>
        <w:rPr>
          <w:spacing w:val="-21"/>
        </w:rPr>
        <w:t xml:space="preserve"> </w:t>
      </w:r>
      <w:r>
        <w:t>cause.</w:t>
      </w:r>
    </w:p>
    <w:p w14:paraId="4A91DD01" w14:textId="77777777" w:rsidR="007D5CA6" w:rsidRDefault="007D5CA6">
      <w:pPr>
        <w:pStyle w:val="BodyText"/>
        <w:spacing w:before="5"/>
        <w:rPr>
          <w:sz w:val="25"/>
        </w:rPr>
      </w:pPr>
    </w:p>
    <w:p w14:paraId="58D839D7" w14:textId="77777777" w:rsidR="007D5CA6" w:rsidRDefault="004A453C">
      <w:pPr>
        <w:pStyle w:val="ListParagraph"/>
        <w:numPr>
          <w:ilvl w:val="1"/>
          <w:numId w:val="30"/>
        </w:numPr>
        <w:tabs>
          <w:tab w:val="left" w:pos="832"/>
          <w:tab w:val="left" w:pos="833"/>
        </w:tabs>
        <w:spacing w:line="276" w:lineRule="auto"/>
        <w:ind w:right="313"/>
      </w:pPr>
      <w:r>
        <w:t>If the Buyer has reserved the right in the Order Form to extend the Call-Off Contract Term beyond 24 months the Supplier must provide the Buyer with an additional exit plan for approval by the Buyer at least 8 weeks before the 18 month anniversary of the Start</w:t>
      </w:r>
      <w:r>
        <w:rPr>
          <w:spacing w:val="-34"/>
        </w:rPr>
        <w:t xml:space="preserve"> </w:t>
      </w:r>
      <w:r>
        <w:t>date.</w:t>
      </w:r>
    </w:p>
    <w:p w14:paraId="7A2FDC12" w14:textId="77777777" w:rsidR="007D5CA6" w:rsidRDefault="007D5CA6">
      <w:pPr>
        <w:pStyle w:val="BodyText"/>
        <w:spacing w:before="5"/>
        <w:rPr>
          <w:sz w:val="25"/>
        </w:rPr>
      </w:pPr>
    </w:p>
    <w:p w14:paraId="191A9F1E" w14:textId="77777777" w:rsidR="007D5CA6" w:rsidRDefault="004A453C">
      <w:pPr>
        <w:pStyle w:val="ListParagraph"/>
        <w:numPr>
          <w:ilvl w:val="1"/>
          <w:numId w:val="30"/>
        </w:numPr>
        <w:tabs>
          <w:tab w:val="left" w:pos="832"/>
          <w:tab w:val="left" w:pos="833"/>
        </w:tabs>
        <w:spacing w:line="276" w:lineRule="auto"/>
        <w:ind w:right="460"/>
      </w:pPr>
      <w: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w:t>
      </w:r>
      <w:r>
        <w:rPr>
          <w:spacing w:val="-13"/>
        </w:rPr>
        <w:t xml:space="preserve"> </w:t>
      </w:r>
      <w:r>
        <w:t>period.</w:t>
      </w:r>
    </w:p>
    <w:p w14:paraId="2D57100D" w14:textId="77777777" w:rsidR="007D5CA6" w:rsidRDefault="007D5CA6">
      <w:pPr>
        <w:pStyle w:val="BodyText"/>
        <w:spacing w:before="5"/>
        <w:rPr>
          <w:sz w:val="25"/>
        </w:rPr>
      </w:pPr>
    </w:p>
    <w:p w14:paraId="000F8783" w14:textId="77777777" w:rsidR="007D5CA6" w:rsidRDefault="004A453C">
      <w:pPr>
        <w:pStyle w:val="ListParagraph"/>
        <w:numPr>
          <w:ilvl w:val="1"/>
          <w:numId w:val="30"/>
        </w:numPr>
        <w:tabs>
          <w:tab w:val="left" w:pos="832"/>
          <w:tab w:val="left" w:pos="833"/>
        </w:tabs>
        <w:spacing w:line="276" w:lineRule="auto"/>
        <w:ind w:right="413"/>
      </w:pPr>
      <w:r>
        <w:t>Before submitting the additional exit plan to the Buyer for approval, the Supplier will work with the Buyer to ensure that the additional exit plan is aligned with the Buyer’s own exit plan and</w:t>
      </w:r>
      <w:r>
        <w:rPr>
          <w:spacing w:val="-7"/>
        </w:rPr>
        <w:t xml:space="preserve"> </w:t>
      </w:r>
      <w:r>
        <w:t>strategy.</w:t>
      </w:r>
    </w:p>
    <w:p w14:paraId="6ECE5653" w14:textId="77777777" w:rsidR="007D5CA6" w:rsidRDefault="007D5CA6">
      <w:pPr>
        <w:pStyle w:val="BodyText"/>
        <w:spacing w:before="5"/>
        <w:rPr>
          <w:sz w:val="25"/>
        </w:rPr>
      </w:pPr>
    </w:p>
    <w:p w14:paraId="7CD28EA8" w14:textId="77777777" w:rsidR="007D5CA6" w:rsidRDefault="004A453C">
      <w:pPr>
        <w:pStyle w:val="ListParagraph"/>
        <w:numPr>
          <w:ilvl w:val="1"/>
          <w:numId w:val="30"/>
        </w:numPr>
        <w:tabs>
          <w:tab w:val="left" w:pos="832"/>
          <w:tab w:val="left" w:pos="833"/>
        </w:tabs>
        <w:spacing w:line="276" w:lineRule="auto"/>
        <w:ind w:right="168"/>
      </w:pPr>
      <w: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w:t>
      </w:r>
      <w:r>
        <w:rPr>
          <w:spacing w:val="-17"/>
        </w:rPr>
        <w:t xml:space="preserve"> </w:t>
      </w:r>
      <w:r>
        <w:t>that:</w:t>
      </w:r>
    </w:p>
    <w:p w14:paraId="34B7CF39" w14:textId="77777777" w:rsidR="007D5CA6" w:rsidRDefault="007D5CA6">
      <w:pPr>
        <w:pStyle w:val="BodyText"/>
        <w:spacing w:before="3"/>
        <w:rPr>
          <w:sz w:val="25"/>
        </w:rPr>
      </w:pPr>
    </w:p>
    <w:p w14:paraId="0A9591DB" w14:textId="77777777" w:rsidR="007D5CA6" w:rsidRDefault="004A453C">
      <w:pPr>
        <w:pStyle w:val="ListParagraph"/>
        <w:numPr>
          <w:ilvl w:val="2"/>
          <w:numId w:val="17"/>
        </w:numPr>
        <w:tabs>
          <w:tab w:val="left" w:pos="1553"/>
        </w:tabs>
        <w:spacing w:line="276" w:lineRule="auto"/>
        <w:ind w:right="216" w:hanging="720"/>
      </w:pPr>
      <w:r>
        <w:t>the Buyer will be able to transfer the Services to a replacement supplier before the expiry or Ending of the extension period on terms that are commercially reasonable and acceptable to the</w:t>
      </w:r>
      <w:r>
        <w:rPr>
          <w:spacing w:val="-10"/>
        </w:rPr>
        <w:t xml:space="preserve"> </w:t>
      </w:r>
      <w:r>
        <w:t>Buyer</w:t>
      </w:r>
    </w:p>
    <w:p w14:paraId="2709315D" w14:textId="77777777" w:rsidR="007D5CA6" w:rsidRDefault="007D5CA6">
      <w:pPr>
        <w:pStyle w:val="BodyText"/>
        <w:spacing w:before="5"/>
        <w:rPr>
          <w:sz w:val="25"/>
        </w:rPr>
      </w:pPr>
    </w:p>
    <w:p w14:paraId="26B7761B" w14:textId="77777777" w:rsidR="007D5CA6" w:rsidRDefault="004A453C">
      <w:pPr>
        <w:pStyle w:val="ListParagraph"/>
        <w:numPr>
          <w:ilvl w:val="2"/>
          <w:numId w:val="17"/>
        </w:numPr>
        <w:tabs>
          <w:tab w:val="left" w:pos="1553"/>
        </w:tabs>
        <w:spacing w:before="1"/>
        <w:ind w:hanging="720"/>
      </w:pPr>
      <w:r>
        <w:t>there will be no adverse impact on service</w:t>
      </w:r>
      <w:r>
        <w:rPr>
          <w:spacing w:val="-16"/>
        </w:rPr>
        <w:t xml:space="preserve"> </w:t>
      </w:r>
      <w:r>
        <w:t>continuity</w:t>
      </w:r>
    </w:p>
    <w:p w14:paraId="673AC1EC" w14:textId="77777777" w:rsidR="007D5CA6" w:rsidRDefault="007D5CA6">
      <w:pPr>
        <w:pStyle w:val="BodyText"/>
        <w:spacing w:before="5"/>
        <w:rPr>
          <w:sz w:val="28"/>
        </w:rPr>
      </w:pPr>
    </w:p>
    <w:p w14:paraId="542E6BF3" w14:textId="77777777" w:rsidR="007D5CA6" w:rsidRDefault="004A453C">
      <w:pPr>
        <w:pStyle w:val="ListParagraph"/>
        <w:numPr>
          <w:ilvl w:val="2"/>
          <w:numId w:val="17"/>
        </w:numPr>
        <w:tabs>
          <w:tab w:val="left" w:pos="1553"/>
        </w:tabs>
        <w:spacing w:before="1"/>
        <w:ind w:hanging="720"/>
      </w:pPr>
      <w:r>
        <w:t>there is no vendor lock-in to the Supplier’s Service at</w:t>
      </w:r>
      <w:r>
        <w:rPr>
          <w:spacing w:val="-21"/>
        </w:rPr>
        <w:t xml:space="preserve"> </w:t>
      </w:r>
      <w:r>
        <w:t>exit</w:t>
      </w:r>
    </w:p>
    <w:p w14:paraId="13F034BA" w14:textId="77777777" w:rsidR="007D5CA6" w:rsidRDefault="007D5CA6">
      <w:pPr>
        <w:pStyle w:val="BodyText"/>
        <w:spacing w:before="8"/>
        <w:rPr>
          <w:sz w:val="28"/>
        </w:rPr>
      </w:pPr>
    </w:p>
    <w:p w14:paraId="0123892F" w14:textId="77777777" w:rsidR="007D5CA6" w:rsidRDefault="004A453C">
      <w:pPr>
        <w:pStyle w:val="ListParagraph"/>
        <w:numPr>
          <w:ilvl w:val="2"/>
          <w:numId w:val="17"/>
        </w:numPr>
        <w:tabs>
          <w:tab w:val="left" w:pos="1553"/>
        </w:tabs>
        <w:ind w:hanging="720"/>
      </w:pPr>
      <w:r>
        <w:t xml:space="preserve">it enables the Buyer to meet its obligations under the Technology Code </w:t>
      </w:r>
      <w:proofErr w:type="gramStart"/>
      <w:r>
        <w:t>Of</w:t>
      </w:r>
      <w:proofErr w:type="gramEnd"/>
      <w:r>
        <w:rPr>
          <w:spacing w:val="-28"/>
        </w:rPr>
        <w:t xml:space="preserve"> </w:t>
      </w:r>
      <w:r>
        <w:t>Practice</w:t>
      </w:r>
    </w:p>
    <w:p w14:paraId="4B5279BC" w14:textId="77777777" w:rsidR="007D5CA6" w:rsidRDefault="007D5CA6">
      <w:pPr>
        <w:pStyle w:val="BodyText"/>
        <w:spacing w:before="5"/>
        <w:rPr>
          <w:sz w:val="28"/>
        </w:rPr>
      </w:pPr>
    </w:p>
    <w:p w14:paraId="3614FAD7" w14:textId="77777777" w:rsidR="007D5CA6" w:rsidRDefault="004A453C">
      <w:pPr>
        <w:pStyle w:val="ListParagraph"/>
        <w:numPr>
          <w:ilvl w:val="1"/>
          <w:numId w:val="17"/>
        </w:numPr>
        <w:tabs>
          <w:tab w:val="left" w:pos="832"/>
          <w:tab w:val="left" w:pos="833"/>
        </w:tabs>
        <w:spacing w:line="276" w:lineRule="auto"/>
        <w:ind w:left="832" w:right="316" w:hanging="720"/>
        <w:jc w:val="left"/>
      </w:pPr>
      <w:r>
        <w:t>If approval is obtained by the Buyer to extend the Term, then the Supplier will comply with its obligations in the additional exit</w:t>
      </w:r>
      <w:r>
        <w:rPr>
          <w:spacing w:val="-13"/>
        </w:rPr>
        <w:t xml:space="preserve"> </w:t>
      </w:r>
      <w:r>
        <w:t>plan.</w:t>
      </w:r>
    </w:p>
    <w:p w14:paraId="5DE7CB5E" w14:textId="77777777" w:rsidR="007D5CA6" w:rsidRDefault="007D5CA6">
      <w:pPr>
        <w:pStyle w:val="BodyText"/>
        <w:spacing w:before="5"/>
        <w:rPr>
          <w:sz w:val="25"/>
        </w:rPr>
      </w:pPr>
    </w:p>
    <w:p w14:paraId="2071B702" w14:textId="77777777" w:rsidR="007D5CA6" w:rsidRDefault="004A453C">
      <w:pPr>
        <w:pStyle w:val="ListParagraph"/>
        <w:numPr>
          <w:ilvl w:val="1"/>
          <w:numId w:val="17"/>
        </w:numPr>
        <w:tabs>
          <w:tab w:val="left" w:pos="832"/>
          <w:tab w:val="left" w:pos="833"/>
        </w:tabs>
        <w:spacing w:line="276" w:lineRule="auto"/>
        <w:ind w:left="832" w:right="765" w:hanging="720"/>
        <w:jc w:val="left"/>
      </w:pPr>
      <w:r>
        <w:t>The additional exit plan must set out full details of timescales, activities and roles and responsibilities of the Parties</w:t>
      </w:r>
      <w:r>
        <w:rPr>
          <w:spacing w:val="-12"/>
        </w:rPr>
        <w:t xml:space="preserve"> </w:t>
      </w:r>
      <w:r>
        <w:t>for:</w:t>
      </w:r>
    </w:p>
    <w:p w14:paraId="458683BE" w14:textId="77777777" w:rsidR="007D5CA6" w:rsidRDefault="007D5CA6">
      <w:pPr>
        <w:spacing w:line="276" w:lineRule="auto"/>
        <w:sectPr w:rsidR="007D5CA6">
          <w:pgSz w:w="11910" w:h="16840"/>
          <w:pgMar w:top="1040" w:right="1020" w:bottom="1200" w:left="1020" w:header="0" w:footer="971" w:gutter="0"/>
          <w:cols w:space="720"/>
        </w:sectPr>
      </w:pPr>
    </w:p>
    <w:p w14:paraId="5478FCD2" w14:textId="77777777" w:rsidR="007D5CA6" w:rsidRDefault="004A453C">
      <w:pPr>
        <w:pStyle w:val="ListParagraph"/>
        <w:numPr>
          <w:ilvl w:val="2"/>
          <w:numId w:val="17"/>
        </w:numPr>
        <w:tabs>
          <w:tab w:val="left" w:pos="1553"/>
        </w:tabs>
        <w:spacing w:before="79" w:line="276" w:lineRule="auto"/>
        <w:ind w:right="597" w:hanging="720"/>
      </w:pPr>
      <w:r>
        <w:lastRenderedPageBreak/>
        <w:t>the transfer to the Buyer of any technical information, instructions, manuals and code reasonably required by the Buyer to enable a smooth migration from the Supplier</w:t>
      </w:r>
    </w:p>
    <w:p w14:paraId="4087D43D" w14:textId="77777777" w:rsidR="007D5CA6" w:rsidRDefault="007D5CA6">
      <w:pPr>
        <w:pStyle w:val="BodyText"/>
        <w:spacing w:before="3"/>
        <w:rPr>
          <w:sz w:val="25"/>
        </w:rPr>
      </w:pPr>
    </w:p>
    <w:p w14:paraId="35E5FABB" w14:textId="77777777" w:rsidR="007D5CA6" w:rsidRDefault="004A453C">
      <w:pPr>
        <w:pStyle w:val="ListParagraph"/>
        <w:numPr>
          <w:ilvl w:val="2"/>
          <w:numId w:val="17"/>
        </w:numPr>
        <w:tabs>
          <w:tab w:val="left" w:pos="1553"/>
        </w:tabs>
        <w:spacing w:line="276" w:lineRule="auto"/>
        <w:ind w:right="154" w:hanging="720"/>
      </w:pPr>
      <w:r>
        <w:t>the strategy for exportation and migration of Buyer Data from the Supplier system to the Buyer or a replacement supplier, including conversion to open standards or other standards required by the</w:t>
      </w:r>
      <w:r>
        <w:rPr>
          <w:spacing w:val="-15"/>
        </w:rPr>
        <w:t xml:space="preserve"> </w:t>
      </w:r>
      <w:r>
        <w:t>Buyer</w:t>
      </w:r>
    </w:p>
    <w:p w14:paraId="52D0B837" w14:textId="77777777" w:rsidR="007D5CA6" w:rsidRDefault="007D5CA6">
      <w:pPr>
        <w:pStyle w:val="BodyText"/>
        <w:spacing w:before="3"/>
        <w:rPr>
          <w:sz w:val="25"/>
        </w:rPr>
      </w:pPr>
    </w:p>
    <w:p w14:paraId="2C37FF7B" w14:textId="77777777" w:rsidR="007D5CA6" w:rsidRDefault="004A453C">
      <w:pPr>
        <w:pStyle w:val="ListParagraph"/>
        <w:numPr>
          <w:ilvl w:val="2"/>
          <w:numId w:val="17"/>
        </w:numPr>
        <w:tabs>
          <w:tab w:val="left" w:pos="1553"/>
        </w:tabs>
        <w:spacing w:line="276" w:lineRule="auto"/>
        <w:ind w:right="1158" w:hanging="720"/>
      </w:pPr>
      <w:r>
        <w:t xml:space="preserve">the transfer of Project Specific IPR items and other Buyer </w:t>
      </w:r>
      <w:proofErr w:type="spellStart"/>
      <w:r>
        <w:t>customisations</w:t>
      </w:r>
      <w:proofErr w:type="spellEnd"/>
      <w:r>
        <w:t>, configurations and databases to the Buyer or a replacement</w:t>
      </w:r>
      <w:r>
        <w:rPr>
          <w:spacing w:val="-27"/>
        </w:rPr>
        <w:t xml:space="preserve"> </w:t>
      </w:r>
      <w:r>
        <w:t>supplier</w:t>
      </w:r>
    </w:p>
    <w:p w14:paraId="7B50E1EE" w14:textId="77777777" w:rsidR="007D5CA6" w:rsidRDefault="007D5CA6">
      <w:pPr>
        <w:pStyle w:val="BodyText"/>
        <w:spacing w:before="5"/>
        <w:rPr>
          <w:sz w:val="25"/>
        </w:rPr>
      </w:pPr>
    </w:p>
    <w:p w14:paraId="68F855E7" w14:textId="77777777" w:rsidR="007D5CA6" w:rsidRDefault="004A453C">
      <w:pPr>
        <w:pStyle w:val="ListParagraph"/>
        <w:numPr>
          <w:ilvl w:val="2"/>
          <w:numId w:val="17"/>
        </w:numPr>
        <w:tabs>
          <w:tab w:val="left" w:pos="1553"/>
        </w:tabs>
        <w:ind w:hanging="720"/>
      </w:pPr>
      <w:r>
        <w:t>the testing and assurance strategy for exported Buyer</w:t>
      </w:r>
      <w:r>
        <w:rPr>
          <w:spacing w:val="-19"/>
        </w:rPr>
        <w:t xml:space="preserve"> </w:t>
      </w:r>
      <w:r>
        <w:t>Data</w:t>
      </w:r>
    </w:p>
    <w:p w14:paraId="1A04753B" w14:textId="77777777" w:rsidR="007D5CA6" w:rsidRDefault="007D5CA6">
      <w:pPr>
        <w:pStyle w:val="BodyText"/>
        <w:spacing w:before="5"/>
        <w:rPr>
          <w:sz w:val="28"/>
        </w:rPr>
      </w:pPr>
    </w:p>
    <w:p w14:paraId="38122B01" w14:textId="77777777" w:rsidR="007D5CA6" w:rsidRDefault="004A453C">
      <w:pPr>
        <w:pStyle w:val="ListParagraph"/>
        <w:numPr>
          <w:ilvl w:val="2"/>
          <w:numId w:val="17"/>
        </w:numPr>
        <w:tabs>
          <w:tab w:val="left" w:pos="1553"/>
        </w:tabs>
        <w:ind w:hanging="720"/>
      </w:pPr>
      <w:r>
        <w:t>if relevant, TUPE-related activity to comply with the TUPE</w:t>
      </w:r>
      <w:r>
        <w:rPr>
          <w:spacing w:val="-18"/>
        </w:rPr>
        <w:t xml:space="preserve"> </w:t>
      </w:r>
      <w:r>
        <w:t>regulations</w:t>
      </w:r>
    </w:p>
    <w:p w14:paraId="2C08A5A6" w14:textId="77777777" w:rsidR="007D5CA6" w:rsidRDefault="007D5CA6">
      <w:pPr>
        <w:pStyle w:val="BodyText"/>
        <w:spacing w:before="8"/>
        <w:rPr>
          <w:sz w:val="28"/>
        </w:rPr>
      </w:pPr>
    </w:p>
    <w:p w14:paraId="62C79470" w14:textId="77777777" w:rsidR="007D5CA6" w:rsidRDefault="004A453C">
      <w:pPr>
        <w:pStyle w:val="ListParagraph"/>
        <w:numPr>
          <w:ilvl w:val="2"/>
          <w:numId w:val="17"/>
        </w:numPr>
        <w:tabs>
          <w:tab w:val="left" w:pos="1554"/>
        </w:tabs>
        <w:spacing w:line="276" w:lineRule="auto"/>
        <w:ind w:left="1553" w:right="1087" w:hanging="720"/>
      </w:pPr>
      <w:r>
        <w:t>any other activities and information which is reasonably required to ensure continuity of Service during the exit period and an orderly</w:t>
      </w:r>
      <w:r>
        <w:rPr>
          <w:spacing w:val="-23"/>
        </w:rPr>
        <w:t xml:space="preserve"> </w:t>
      </w:r>
      <w:r>
        <w:t>transition</w:t>
      </w:r>
    </w:p>
    <w:p w14:paraId="1D96834D" w14:textId="77777777" w:rsidR="007D5CA6" w:rsidRDefault="007D5CA6">
      <w:pPr>
        <w:pStyle w:val="BodyText"/>
        <w:rPr>
          <w:sz w:val="24"/>
        </w:rPr>
      </w:pPr>
    </w:p>
    <w:p w14:paraId="3237E90E" w14:textId="77777777" w:rsidR="007D5CA6" w:rsidRDefault="007D5CA6">
      <w:pPr>
        <w:pStyle w:val="BodyText"/>
        <w:spacing w:before="2"/>
        <w:rPr>
          <w:sz w:val="29"/>
        </w:rPr>
      </w:pPr>
    </w:p>
    <w:p w14:paraId="25F48DE3" w14:textId="77777777" w:rsidR="007D5CA6" w:rsidRDefault="004A453C">
      <w:pPr>
        <w:pStyle w:val="Heading2"/>
        <w:numPr>
          <w:ilvl w:val="0"/>
          <w:numId w:val="30"/>
        </w:numPr>
        <w:tabs>
          <w:tab w:val="left" w:pos="832"/>
          <w:tab w:val="left" w:pos="833"/>
        </w:tabs>
      </w:pPr>
      <w:bookmarkStart w:id="32" w:name="22._Handover_to_replacement_supplier"/>
      <w:bookmarkEnd w:id="32"/>
      <w:r>
        <w:rPr>
          <w:color w:val="414141"/>
        </w:rPr>
        <w:t>Handover to replacement</w:t>
      </w:r>
      <w:r>
        <w:rPr>
          <w:color w:val="414141"/>
          <w:spacing w:val="-16"/>
        </w:rPr>
        <w:t xml:space="preserve"> </w:t>
      </w:r>
      <w:r>
        <w:rPr>
          <w:color w:val="414141"/>
        </w:rPr>
        <w:t>supplier</w:t>
      </w:r>
    </w:p>
    <w:p w14:paraId="31F4021A" w14:textId="77777777" w:rsidR="007D5CA6" w:rsidRDefault="004A453C">
      <w:pPr>
        <w:pStyle w:val="ListParagraph"/>
        <w:numPr>
          <w:ilvl w:val="1"/>
          <w:numId w:val="30"/>
        </w:numPr>
        <w:tabs>
          <w:tab w:val="left" w:pos="832"/>
          <w:tab w:val="left" w:pos="833"/>
        </w:tabs>
        <w:spacing w:before="127" w:line="278" w:lineRule="auto"/>
        <w:ind w:right="462"/>
      </w:pPr>
      <w:r>
        <w:t>At least 10 Working Days before the Expiry Date or End Date, the Supplier must provide any:</w:t>
      </w:r>
    </w:p>
    <w:p w14:paraId="7901619B" w14:textId="77777777" w:rsidR="007D5CA6" w:rsidRDefault="007D5CA6">
      <w:pPr>
        <w:pStyle w:val="BodyText"/>
        <w:rPr>
          <w:sz w:val="25"/>
        </w:rPr>
      </w:pPr>
    </w:p>
    <w:p w14:paraId="450A600F" w14:textId="77777777" w:rsidR="007D5CA6" w:rsidRDefault="004A453C">
      <w:pPr>
        <w:pStyle w:val="ListParagraph"/>
        <w:numPr>
          <w:ilvl w:val="2"/>
          <w:numId w:val="16"/>
        </w:numPr>
        <w:tabs>
          <w:tab w:val="left" w:pos="1553"/>
        </w:tabs>
        <w:spacing w:line="276" w:lineRule="auto"/>
        <w:ind w:right="1208" w:hanging="720"/>
      </w:pPr>
      <w:r>
        <w:t>data (including Buyer Data), Buyer Personal Data and Buyer Confidential Information in the Supplier’s possession, power or</w:t>
      </w:r>
      <w:r>
        <w:rPr>
          <w:spacing w:val="-15"/>
        </w:rPr>
        <w:t xml:space="preserve"> </w:t>
      </w:r>
      <w:r>
        <w:t>control</w:t>
      </w:r>
    </w:p>
    <w:p w14:paraId="3A13F6E4" w14:textId="77777777" w:rsidR="007D5CA6" w:rsidRDefault="007D5CA6">
      <w:pPr>
        <w:pStyle w:val="BodyText"/>
        <w:spacing w:before="5"/>
        <w:rPr>
          <w:sz w:val="25"/>
        </w:rPr>
      </w:pPr>
    </w:p>
    <w:p w14:paraId="2AF361B2" w14:textId="77777777" w:rsidR="007D5CA6" w:rsidRDefault="004A453C">
      <w:pPr>
        <w:pStyle w:val="ListParagraph"/>
        <w:numPr>
          <w:ilvl w:val="2"/>
          <w:numId w:val="16"/>
        </w:numPr>
        <w:tabs>
          <w:tab w:val="left" w:pos="1553"/>
        </w:tabs>
        <w:ind w:hanging="720"/>
      </w:pPr>
      <w:r>
        <w:t>other information reasonably requested by the</w:t>
      </w:r>
      <w:r>
        <w:rPr>
          <w:spacing w:val="-21"/>
        </w:rPr>
        <w:t xml:space="preserve"> </w:t>
      </w:r>
      <w:r>
        <w:t>Buyer</w:t>
      </w:r>
    </w:p>
    <w:p w14:paraId="55F7AD79" w14:textId="77777777" w:rsidR="007D5CA6" w:rsidRDefault="007D5CA6">
      <w:pPr>
        <w:pStyle w:val="BodyText"/>
        <w:spacing w:before="5"/>
        <w:rPr>
          <w:sz w:val="28"/>
        </w:rPr>
      </w:pPr>
    </w:p>
    <w:p w14:paraId="19C6E38F" w14:textId="77777777" w:rsidR="007D5CA6" w:rsidRDefault="004A453C">
      <w:pPr>
        <w:pStyle w:val="ListParagraph"/>
        <w:numPr>
          <w:ilvl w:val="1"/>
          <w:numId w:val="16"/>
        </w:numPr>
        <w:tabs>
          <w:tab w:val="left" w:pos="832"/>
          <w:tab w:val="left" w:pos="834"/>
        </w:tabs>
        <w:spacing w:line="276" w:lineRule="auto"/>
        <w:ind w:left="833" w:right="117" w:hanging="720"/>
        <w:jc w:val="left"/>
      </w:pPr>
      <w: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w:t>
      </w:r>
      <w:r>
        <w:rPr>
          <w:spacing w:val="-10"/>
        </w:rPr>
        <w:t xml:space="preserve"> </w:t>
      </w:r>
      <w:r>
        <w:t>supplier.</w:t>
      </w:r>
    </w:p>
    <w:p w14:paraId="7E14AE4D" w14:textId="77777777" w:rsidR="007D5CA6" w:rsidRDefault="007D5CA6">
      <w:pPr>
        <w:pStyle w:val="BodyText"/>
        <w:spacing w:before="2"/>
        <w:rPr>
          <w:sz w:val="25"/>
        </w:rPr>
      </w:pPr>
    </w:p>
    <w:p w14:paraId="7A6FB981" w14:textId="77777777" w:rsidR="007D5CA6" w:rsidRDefault="004A453C">
      <w:pPr>
        <w:pStyle w:val="ListParagraph"/>
        <w:numPr>
          <w:ilvl w:val="1"/>
          <w:numId w:val="16"/>
        </w:numPr>
        <w:tabs>
          <w:tab w:val="left" w:pos="832"/>
          <w:tab w:val="left" w:pos="834"/>
        </w:tabs>
        <w:spacing w:line="276" w:lineRule="auto"/>
        <w:ind w:left="833" w:right="300" w:hanging="720"/>
        <w:jc w:val="left"/>
      </w:pPr>
      <w: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w:t>
      </w:r>
      <w:r>
        <w:rPr>
          <w:spacing w:val="-5"/>
        </w:rPr>
        <w:t xml:space="preserve"> </w:t>
      </w:r>
      <w:r>
        <w:t>process.</w:t>
      </w:r>
    </w:p>
    <w:p w14:paraId="2B2C7BAE" w14:textId="77777777" w:rsidR="007D5CA6" w:rsidRDefault="007D5CA6">
      <w:pPr>
        <w:pStyle w:val="BodyText"/>
        <w:rPr>
          <w:sz w:val="24"/>
        </w:rPr>
      </w:pPr>
    </w:p>
    <w:p w14:paraId="649198C0" w14:textId="77777777" w:rsidR="007D5CA6" w:rsidRDefault="007D5CA6">
      <w:pPr>
        <w:pStyle w:val="BodyText"/>
        <w:spacing w:before="4"/>
        <w:rPr>
          <w:sz w:val="29"/>
        </w:rPr>
      </w:pPr>
    </w:p>
    <w:p w14:paraId="409DF616" w14:textId="77777777" w:rsidR="007D5CA6" w:rsidRDefault="004A453C">
      <w:pPr>
        <w:pStyle w:val="Heading2"/>
        <w:numPr>
          <w:ilvl w:val="0"/>
          <w:numId w:val="30"/>
        </w:numPr>
        <w:tabs>
          <w:tab w:val="left" w:pos="832"/>
          <w:tab w:val="left" w:pos="833"/>
        </w:tabs>
      </w:pPr>
      <w:bookmarkStart w:id="33" w:name="23._Force_majeure"/>
      <w:bookmarkEnd w:id="33"/>
      <w:r>
        <w:rPr>
          <w:color w:val="414141"/>
        </w:rPr>
        <w:t>Force</w:t>
      </w:r>
      <w:r>
        <w:rPr>
          <w:color w:val="414141"/>
          <w:spacing w:val="-4"/>
        </w:rPr>
        <w:t xml:space="preserve"> </w:t>
      </w:r>
      <w:r>
        <w:rPr>
          <w:color w:val="414141"/>
        </w:rPr>
        <w:t>majeure</w:t>
      </w:r>
    </w:p>
    <w:p w14:paraId="06F678E5" w14:textId="77777777" w:rsidR="007D5CA6" w:rsidRDefault="004A453C">
      <w:pPr>
        <w:pStyle w:val="ListParagraph"/>
        <w:numPr>
          <w:ilvl w:val="1"/>
          <w:numId w:val="30"/>
        </w:numPr>
        <w:tabs>
          <w:tab w:val="left" w:pos="833"/>
        </w:tabs>
        <w:spacing w:before="127" w:line="276" w:lineRule="auto"/>
        <w:ind w:right="140"/>
        <w:jc w:val="both"/>
      </w:pPr>
      <w:r>
        <w:t>If a Force Majeure event prevents a Party from performing its obligations under this Call-Off Contract for more than the number of consecutive days set out in the Order Form, the other Party may End this Call-Off Contract with immediate effect by written</w:t>
      </w:r>
      <w:r>
        <w:rPr>
          <w:spacing w:val="-23"/>
        </w:rPr>
        <w:t xml:space="preserve"> </w:t>
      </w:r>
      <w:r>
        <w:t>notice.</w:t>
      </w:r>
    </w:p>
    <w:p w14:paraId="3888A6EF" w14:textId="77777777" w:rsidR="007D5CA6" w:rsidRDefault="007D5CA6">
      <w:pPr>
        <w:spacing w:line="276" w:lineRule="auto"/>
        <w:jc w:val="both"/>
        <w:sectPr w:rsidR="007D5CA6">
          <w:pgSz w:w="11910" w:h="16840"/>
          <w:pgMar w:top="1040" w:right="1020" w:bottom="1200" w:left="1020" w:header="0" w:footer="971" w:gutter="0"/>
          <w:cols w:space="720"/>
        </w:sectPr>
      </w:pPr>
    </w:p>
    <w:p w14:paraId="6D78EC13" w14:textId="77777777" w:rsidR="007D5CA6" w:rsidRDefault="004A453C">
      <w:pPr>
        <w:pStyle w:val="Heading2"/>
        <w:numPr>
          <w:ilvl w:val="0"/>
          <w:numId w:val="30"/>
        </w:numPr>
        <w:tabs>
          <w:tab w:val="left" w:pos="832"/>
          <w:tab w:val="left" w:pos="833"/>
        </w:tabs>
        <w:spacing w:before="80"/>
      </w:pPr>
      <w:bookmarkStart w:id="34" w:name="24._Liability"/>
      <w:bookmarkEnd w:id="34"/>
      <w:r>
        <w:rPr>
          <w:color w:val="414141"/>
        </w:rPr>
        <w:lastRenderedPageBreak/>
        <w:t>Liability</w:t>
      </w:r>
    </w:p>
    <w:p w14:paraId="53057928" w14:textId="77777777" w:rsidR="007D5CA6" w:rsidRDefault="004A453C">
      <w:pPr>
        <w:pStyle w:val="ListParagraph"/>
        <w:numPr>
          <w:ilvl w:val="1"/>
          <w:numId w:val="30"/>
        </w:numPr>
        <w:tabs>
          <w:tab w:val="left" w:pos="832"/>
          <w:tab w:val="left" w:pos="833"/>
        </w:tabs>
        <w:spacing w:before="127" w:line="276" w:lineRule="auto"/>
        <w:ind w:left="833" w:right="196" w:hanging="721"/>
      </w:pPr>
      <w:r>
        <w:t>Subject to incorporated Framework Agreement clauses 4.2 to 4.7, each Party's Yearly total liability for Defaults under or in connection with this Call-Off Contract (whether expressed as an indemnity or otherwise) will be set as</w:t>
      </w:r>
      <w:r>
        <w:rPr>
          <w:spacing w:val="-14"/>
        </w:rPr>
        <w:t xml:space="preserve"> </w:t>
      </w:r>
      <w:r>
        <w:t>follows:</w:t>
      </w:r>
    </w:p>
    <w:p w14:paraId="1405CEDF" w14:textId="77777777" w:rsidR="007D5CA6" w:rsidRDefault="007D5CA6">
      <w:pPr>
        <w:pStyle w:val="BodyText"/>
        <w:spacing w:before="3"/>
        <w:rPr>
          <w:sz w:val="25"/>
        </w:rPr>
      </w:pPr>
    </w:p>
    <w:p w14:paraId="3DDE0499" w14:textId="77777777" w:rsidR="007D5CA6" w:rsidRDefault="004A453C">
      <w:pPr>
        <w:pStyle w:val="ListParagraph"/>
        <w:numPr>
          <w:ilvl w:val="2"/>
          <w:numId w:val="15"/>
        </w:numPr>
        <w:tabs>
          <w:tab w:val="left" w:pos="1554"/>
        </w:tabs>
        <w:spacing w:line="276" w:lineRule="auto"/>
        <w:ind w:right="279" w:hanging="720"/>
      </w:pPr>
      <w:r>
        <w:t>Property: for all Defaults by either party resulting in direct loss to the property (including technical infrastructure, assets, IPR or equipment but excluding any loss or damage to Buyer Data) of the other Party, will not exceed the amount in the Order</w:t>
      </w:r>
      <w:r>
        <w:rPr>
          <w:spacing w:val="-2"/>
        </w:rPr>
        <w:t xml:space="preserve"> </w:t>
      </w:r>
      <w:r>
        <w:t>Form</w:t>
      </w:r>
    </w:p>
    <w:p w14:paraId="09633548" w14:textId="77777777" w:rsidR="007D5CA6" w:rsidRDefault="007D5CA6">
      <w:pPr>
        <w:pStyle w:val="BodyText"/>
        <w:spacing w:before="3"/>
        <w:rPr>
          <w:sz w:val="25"/>
        </w:rPr>
      </w:pPr>
    </w:p>
    <w:p w14:paraId="3DFFBA83" w14:textId="77777777" w:rsidR="007D5CA6" w:rsidRDefault="004A453C">
      <w:pPr>
        <w:pStyle w:val="ListParagraph"/>
        <w:numPr>
          <w:ilvl w:val="2"/>
          <w:numId w:val="15"/>
        </w:numPr>
        <w:tabs>
          <w:tab w:val="left" w:pos="1554"/>
        </w:tabs>
        <w:spacing w:line="276" w:lineRule="auto"/>
        <w:ind w:right="156" w:hanging="720"/>
      </w:pPr>
      <w:r>
        <w:t>Buyer Data: for all Defaults by the Supplier resulting in direct loss, destruction, corruption, degradation or damage to any Buyer Data, will not exceed the amount in the Order</w:t>
      </w:r>
      <w:r>
        <w:rPr>
          <w:spacing w:val="-2"/>
        </w:rPr>
        <w:t xml:space="preserve"> </w:t>
      </w:r>
      <w:r>
        <w:t>Form</w:t>
      </w:r>
    </w:p>
    <w:p w14:paraId="16A305A4" w14:textId="77777777" w:rsidR="007D5CA6" w:rsidRDefault="007D5CA6">
      <w:pPr>
        <w:pStyle w:val="BodyText"/>
        <w:spacing w:before="3"/>
        <w:rPr>
          <w:sz w:val="25"/>
        </w:rPr>
      </w:pPr>
    </w:p>
    <w:p w14:paraId="071C1416" w14:textId="77777777" w:rsidR="007D5CA6" w:rsidRDefault="004A453C">
      <w:pPr>
        <w:pStyle w:val="ListParagraph"/>
        <w:numPr>
          <w:ilvl w:val="2"/>
          <w:numId w:val="15"/>
        </w:numPr>
        <w:tabs>
          <w:tab w:val="left" w:pos="1554"/>
        </w:tabs>
        <w:spacing w:line="276" w:lineRule="auto"/>
        <w:ind w:right="180" w:hanging="720"/>
      </w:pPr>
      <w:r>
        <w:t>Other Defaults: for all other Defaults by either party, claims, Losses or damages, whether arising from breach of contract, misrepresentation (whether under common law or statute), tort (including negligence), breach of statutory duty or otherwise will not exceed the amount in the Order</w:t>
      </w:r>
      <w:r>
        <w:rPr>
          <w:spacing w:val="-12"/>
        </w:rPr>
        <w:t xml:space="preserve"> </w:t>
      </w:r>
      <w:r>
        <w:t>Form.</w:t>
      </w:r>
    </w:p>
    <w:p w14:paraId="5B3B499C" w14:textId="77777777" w:rsidR="007D5CA6" w:rsidRDefault="007D5CA6">
      <w:pPr>
        <w:pStyle w:val="BodyText"/>
        <w:rPr>
          <w:sz w:val="24"/>
        </w:rPr>
      </w:pPr>
    </w:p>
    <w:p w14:paraId="0C83D9AA" w14:textId="77777777" w:rsidR="007D5CA6" w:rsidRDefault="007D5CA6">
      <w:pPr>
        <w:pStyle w:val="BodyText"/>
        <w:rPr>
          <w:sz w:val="24"/>
        </w:rPr>
      </w:pPr>
    </w:p>
    <w:p w14:paraId="39420921" w14:textId="77777777" w:rsidR="007D5CA6" w:rsidRDefault="007D5CA6">
      <w:pPr>
        <w:pStyle w:val="BodyText"/>
        <w:spacing w:before="1"/>
        <w:rPr>
          <w:sz w:val="26"/>
        </w:rPr>
      </w:pPr>
    </w:p>
    <w:p w14:paraId="3564FD92" w14:textId="77777777" w:rsidR="007D5CA6" w:rsidRDefault="004A453C">
      <w:pPr>
        <w:pStyle w:val="Heading2"/>
        <w:numPr>
          <w:ilvl w:val="0"/>
          <w:numId w:val="30"/>
        </w:numPr>
        <w:tabs>
          <w:tab w:val="left" w:pos="832"/>
          <w:tab w:val="left" w:pos="833"/>
        </w:tabs>
      </w:pPr>
      <w:bookmarkStart w:id="35" w:name="25._Premises"/>
      <w:bookmarkEnd w:id="35"/>
      <w:r>
        <w:rPr>
          <w:color w:val="414141"/>
        </w:rPr>
        <w:t>Premises</w:t>
      </w:r>
    </w:p>
    <w:p w14:paraId="7E60A7EC" w14:textId="77777777" w:rsidR="007D5CA6" w:rsidRDefault="004A453C">
      <w:pPr>
        <w:pStyle w:val="ListParagraph"/>
        <w:numPr>
          <w:ilvl w:val="1"/>
          <w:numId w:val="30"/>
        </w:numPr>
        <w:tabs>
          <w:tab w:val="left" w:pos="833"/>
        </w:tabs>
        <w:spacing w:before="127" w:line="276" w:lineRule="auto"/>
        <w:ind w:right="374"/>
        <w:jc w:val="both"/>
      </w:pPr>
      <w:r>
        <w:t>If either Party uses the other Party’s premises, that Party is liable for all loss or damage it causes to the premises. It is responsible for repairing any damage to the premises or any objects on the premises, other than fair wear and</w:t>
      </w:r>
      <w:r>
        <w:rPr>
          <w:spacing w:val="-21"/>
        </w:rPr>
        <w:t xml:space="preserve"> </w:t>
      </w:r>
      <w:r>
        <w:t>tear.</w:t>
      </w:r>
    </w:p>
    <w:p w14:paraId="5D16F96D" w14:textId="77777777" w:rsidR="007D5CA6" w:rsidRDefault="007D5CA6">
      <w:pPr>
        <w:pStyle w:val="BodyText"/>
        <w:spacing w:before="5"/>
        <w:rPr>
          <w:sz w:val="25"/>
        </w:rPr>
      </w:pPr>
    </w:p>
    <w:p w14:paraId="556BABA1" w14:textId="77777777" w:rsidR="007D5CA6" w:rsidRDefault="004A453C">
      <w:pPr>
        <w:pStyle w:val="ListParagraph"/>
        <w:numPr>
          <w:ilvl w:val="1"/>
          <w:numId w:val="30"/>
        </w:numPr>
        <w:tabs>
          <w:tab w:val="left" w:pos="832"/>
          <w:tab w:val="left" w:pos="833"/>
        </w:tabs>
        <w:spacing w:line="276" w:lineRule="auto"/>
        <w:ind w:right="645"/>
      </w:pPr>
      <w:r>
        <w:t>The Supplier will use the Buyer’s premises solely for the performance of its obligations under this Call-Off</w:t>
      </w:r>
      <w:r>
        <w:rPr>
          <w:spacing w:val="-10"/>
        </w:rPr>
        <w:t xml:space="preserve"> </w:t>
      </w:r>
      <w:r>
        <w:t>Contract.</w:t>
      </w:r>
    </w:p>
    <w:p w14:paraId="1EA421F2" w14:textId="77777777" w:rsidR="007D5CA6" w:rsidRDefault="007D5CA6">
      <w:pPr>
        <w:pStyle w:val="BodyText"/>
        <w:spacing w:before="5"/>
        <w:rPr>
          <w:sz w:val="25"/>
        </w:rPr>
      </w:pPr>
    </w:p>
    <w:p w14:paraId="19B70E51" w14:textId="77777777" w:rsidR="007D5CA6" w:rsidRDefault="004A453C">
      <w:pPr>
        <w:pStyle w:val="ListParagraph"/>
        <w:numPr>
          <w:ilvl w:val="1"/>
          <w:numId w:val="30"/>
        </w:numPr>
        <w:tabs>
          <w:tab w:val="left" w:pos="832"/>
          <w:tab w:val="left" w:pos="833"/>
        </w:tabs>
      </w:pPr>
      <w:r>
        <w:t>The Supplier will vacate the Buyer’s premises when the Call-Off Contract Ends or</w:t>
      </w:r>
      <w:r>
        <w:rPr>
          <w:spacing w:val="-33"/>
        </w:rPr>
        <w:t xml:space="preserve"> </w:t>
      </w:r>
      <w:r>
        <w:t>expires.</w:t>
      </w:r>
    </w:p>
    <w:p w14:paraId="1EAD0541" w14:textId="77777777" w:rsidR="007D5CA6" w:rsidRDefault="007D5CA6">
      <w:pPr>
        <w:pStyle w:val="BodyText"/>
        <w:spacing w:before="5"/>
        <w:rPr>
          <w:sz w:val="28"/>
        </w:rPr>
      </w:pPr>
    </w:p>
    <w:p w14:paraId="6EAF618E" w14:textId="77777777" w:rsidR="007D5CA6" w:rsidRDefault="004A453C">
      <w:pPr>
        <w:pStyle w:val="ListParagraph"/>
        <w:numPr>
          <w:ilvl w:val="1"/>
          <w:numId w:val="30"/>
        </w:numPr>
        <w:tabs>
          <w:tab w:val="left" w:pos="832"/>
          <w:tab w:val="left" w:pos="833"/>
        </w:tabs>
      </w:pPr>
      <w:r>
        <w:t>This clause does not create a tenancy or exclusive right of</w:t>
      </w:r>
      <w:r>
        <w:rPr>
          <w:spacing w:val="-24"/>
        </w:rPr>
        <w:t xml:space="preserve"> </w:t>
      </w:r>
      <w:r>
        <w:t>occupation.</w:t>
      </w:r>
    </w:p>
    <w:p w14:paraId="593E87B6" w14:textId="77777777" w:rsidR="007D5CA6" w:rsidRDefault="007D5CA6">
      <w:pPr>
        <w:pStyle w:val="BodyText"/>
        <w:spacing w:before="5"/>
        <w:rPr>
          <w:sz w:val="28"/>
        </w:rPr>
      </w:pPr>
    </w:p>
    <w:p w14:paraId="4EE92629" w14:textId="77777777" w:rsidR="007D5CA6" w:rsidRDefault="004A453C">
      <w:pPr>
        <w:pStyle w:val="ListParagraph"/>
        <w:numPr>
          <w:ilvl w:val="1"/>
          <w:numId w:val="30"/>
        </w:numPr>
        <w:tabs>
          <w:tab w:val="left" w:pos="832"/>
          <w:tab w:val="left" w:pos="833"/>
        </w:tabs>
      </w:pPr>
      <w:r>
        <w:t>While on the Buyer’s premises, the Supplier</w:t>
      </w:r>
      <w:r>
        <w:rPr>
          <w:spacing w:val="-17"/>
        </w:rPr>
        <w:t xml:space="preserve"> </w:t>
      </w:r>
      <w:r>
        <w:t>will:</w:t>
      </w:r>
    </w:p>
    <w:p w14:paraId="6169D2F3" w14:textId="77777777" w:rsidR="007D5CA6" w:rsidRDefault="007D5CA6">
      <w:pPr>
        <w:pStyle w:val="BodyText"/>
        <w:spacing w:before="7"/>
        <w:rPr>
          <w:sz w:val="28"/>
        </w:rPr>
      </w:pPr>
    </w:p>
    <w:p w14:paraId="33CEAF3C" w14:textId="77777777" w:rsidR="007D5CA6" w:rsidRDefault="004A453C">
      <w:pPr>
        <w:pStyle w:val="ListParagraph"/>
        <w:numPr>
          <w:ilvl w:val="2"/>
          <w:numId w:val="14"/>
        </w:numPr>
        <w:tabs>
          <w:tab w:val="left" w:pos="1553"/>
        </w:tabs>
        <w:spacing w:line="276" w:lineRule="auto"/>
        <w:ind w:right="778" w:hanging="720"/>
      </w:pPr>
      <w:r>
        <w:t>comply with any security requirements at the premises and not do anything to weaken the security of the</w:t>
      </w:r>
      <w:r>
        <w:rPr>
          <w:spacing w:val="-12"/>
        </w:rPr>
        <w:t xml:space="preserve"> </w:t>
      </w:r>
      <w:r>
        <w:t>premises</w:t>
      </w:r>
    </w:p>
    <w:p w14:paraId="1B256D69" w14:textId="77777777" w:rsidR="007D5CA6" w:rsidRDefault="007D5CA6">
      <w:pPr>
        <w:pStyle w:val="BodyText"/>
        <w:spacing w:before="5"/>
        <w:rPr>
          <w:sz w:val="25"/>
        </w:rPr>
      </w:pPr>
    </w:p>
    <w:p w14:paraId="05E31C1B" w14:textId="77777777" w:rsidR="007D5CA6" w:rsidRDefault="004A453C">
      <w:pPr>
        <w:pStyle w:val="ListParagraph"/>
        <w:numPr>
          <w:ilvl w:val="2"/>
          <w:numId w:val="14"/>
        </w:numPr>
        <w:tabs>
          <w:tab w:val="left" w:pos="1553"/>
        </w:tabs>
        <w:ind w:hanging="720"/>
      </w:pPr>
      <w:r>
        <w:t>comply with Buyer requirements for the conduct of</w:t>
      </w:r>
      <w:r>
        <w:rPr>
          <w:spacing w:val="-20"/>
        </w:rPr>
        <w:t xml:space="preserve"> </w:t>
      </w:r>
      <w:r>
        <w:t>personnel</w:t>
      </w:r>
    </w:p>
    <w:p w14:paraId="74B9EBCE" w14:textId="77777777" w:rsidR="007D5CA6" w:rsidRDefault="007D5CA6">
      <w:pPr>
        <w:pStyle w:val="BodyText"/>
        <w:spacing w:before="5"/>
        <w:rPr>
          <w:sz w:val="28"/>
        </w:rPr>
      </w:pPr>
    </w:p>
    <w:p w14:paraId="1B98404A" w14:textId="77777777" w:rsidR="007D5CA6" w:rsidRDefault="004A453C">
      <w:pPr>
        <w:pStyle w:val="ListParagraph"/>
        <w:numPr>
          <w:ilvl w:val="2"/>
          <w:numId w:val="14"/>
        </w:numPr>
        <w:tabs>
          <w:tab w:val="left" w:pos="1553"/>
        </w:tabs>
        <w:ind w:hanging="720"/>
      </w:pPr>
      <w:r>
        <w:t>comply with any health and safety measures implemented by the</w:t>
      </w:r>
      <w:r>
        <w:rPr>
          <w:spacing w:val="-25"/>
        </w:rPr>
        <w:t xml:space="preserve"> </w:t>
      </w:r>
      <w:r>
        <w:t>Buyer</w:t>
      </w:r>
    </w:p>
    <w:p w14:paraId="3AE71380" w14:textId="77777777" w:rsidR="007D5CA6" w:rsidRDefault="007D5CA6">
      <w:pPr>
        <w:pStyle w:val="BodyText"/>
        <w:spacing w:before="5"/>
        <w:rPr>
          <w:sz w:val="28"/>
        </w:rPr>
      </w:pPr>
    </w:p>
    <w:p w14:paraId="4DE3ED51" w14:textId="77777777" w:rsidR="007D5CA6" w:rsidRDefault="004A453C">
      <w:pPr>
        <w:pStyle w:val="ListParagraph"/>
        <w:numPr>
          <w:ilvl w:val="2"/>
          <w:numId w:val="14"/>
        </w:numPr>
        <w:tabs>
          <w:tab w:val="left" w:pos="1553"/>
        </w:tabs>
        <w:spacing w:line="278" w:lineRule="auto"/>
        <w:ind w:right="844" w:hanging="720"/>
      </w:pPr>
      <w:r>
        <w:t>immediately notify the Buyer of any incident on the premises that causes any damage to Property which could cause personal</w:t>
      </w:r>
      <w:r>
        <w:rPr>
          <w:spacing w:val="-20"/>
        </w:rPr>
        <w:t xml:space="preserve"> </w:t>
      </w:r>
      <w:r>
        <w:t>injury</w:t>
      </w:r>
    </w:p>
    <w:p w14:paraId="3C1411C5" w14:textId="77777777" w:rsidR="007D5CA6" w:rsidRDefault="007D5CA6">
      <w:pPr>
        <w:pStyle w:val="BodyText"/>
        <w:rPr>
          <w:sz w:val="25"/>
        </w:rPr>
      </w:pPr>
    </w:p>
    <w:p w14:paraId="68FA8822" w14:textId="77777777" w:rsidR="007D5CA6" w:rsidRDefault="004A453C">
      <w:pPr>
        <w:pStyle w:val="ListParagraph"/>
        <w:numPr>
          <w:ilvl w:val="1"/>
          <w:numId w:val="14"/>
        </w:numPr>
        <w:tabs>
          <w:tab w:val="left" w:pos="832"/>
          <w:tab w:val="left" w:pos="833"/>
        </w:tabs>
        <w:spacing w:line="276" w:lineRule="auto"/>
        <w:ind w:left="832" w:right="693" w:hanging="720"/>
        <w:jc w:val="left"/>
      </w:pPr>
      <w:r>
        <w:t xml:space="preserve">The Supplier will ensure that its health and safety policy statement (as required by the Health and Safety at Work </w:t>
      </w:r>
      <w:proofErr w:type="spellStart"/>
      <w:r>
        <w:t>etc</w:t>
      </w:r>
      <w:proofErr w:type="spellEnd"/>
      <w:r>
        <w:t xml:space="preserve"> Act 1974) is made available to the Buyer on</w:t>
      </w:r>
      <w:r>
        <w:rPr>
          <w:spacing w:val="-26"/>
        </w:rPr>
        <w:t xml:space="preserve"> </w:t>
      </w:r>
      <w:r>
        <w:t>request.</w:t>
      </w:r>
    </w:p>
    <w:p w14:paraId="6E456AD2" w14:textId="77777777" w:rsidR="007D5CA6" w:rsidRDefault="007D5CA6">
      <w:pPr>
        <w:spacing w:line="276" w:lineRule="auto"/>
        <w:sectPr w:rsidR="007D5CA6">
          <w:pgSz w:w="11910" w:h="16840"/>
          <w:pgMar w:top="1040" w:right="1020" w:bottom="1200" w:left="1020" w:header="0" w:footer="971" w:gutter="0"/>
          <w:cols w:space="720"/>
        </w:sectPr>
      </w:pPr>
    </w:p>
    <w:p w14:paraId="781FFEC2" w14:textId="77777777" w:rsidR="007D5CA6" w:rsidRDefault="004A453C">
      <w:pPr>
        <w:pStyle w:val="Heading2"/>
        <w:numPr>
          <w:ilvl w:val="0"/>
          <w:numId w:val="30"/>
        </w:numPr>
        <w:tabs>
          <w:tab w:val="left" w:pos="832"/>
          <w:tab w:val="left" w:pos="833"/>
        </w:tabs>
        <w:spacing w:before="80"/>
      </w:pPr>
      <w:bookmarkStart w:id="36" w:name="26._Equipment"/>
      <w:bookmarkEnd w:id="36"/>
      <w:r>
        <w:rPr>
          <w:color w:val="414141"/>
        </w:rPr>
        <w:lastRenderedPageBreak/>
        <w:t>Equipment</w:t>
      </w:r>
    </w:p>
    <w:p w14:paraId="7E7D5E12" w14:textId="77777777" w:rsidR="007D5CA6" w:rsidRDefault="007D5CA6">
      <w:pPr>
        <w:pStyle w:val="BodyText"/>
        <w:rPr>
          <w:sz w:val="25"/>
        </w:rPr>
      </w:pPr>
    </w:p>
    <w:p w14:paraId="2A8ED3A6" w14:textId="77777777" w:rsidR="007D5CA6" w:rsidRDefault="004A453C">
      <w:pPr>
        <w:pStyle w:val="ListParagraph"/>
        <w:numPr>
          <w:ilvl w:val="1"/>
          <w:numId w:val="30"/>
        </w:numPr>
        <w:tabs>
          <w:tab w:val="left" w:pos="832"/>
          <w:tab w:val="left" w:pos="833"/>
        </w:tabs>
        <w:spacing w:line="276" w:lineRule="auto"/>
        <w:ind w:left="112" w:right="620" w:firstLine="0"/>
      </w:pPr>
      <w:r>
        <w:t>The Supplier is responsible for providing any Equipment which the Supplier requires to provide the</w:t>
      </w:r>
      <w:r>
        <w:rPr>
          <w:spacing w:val="-8"/>
        </w:rPr>
        <w:t xml:space="preserve"> </w:t>
      </w:r>
      <w:r>
        <w:t>Services.</w:t>
      </w:r>
    </w:p>
    <w:p w14:paraId="445A4B90" w14:textId="77777777" w:rsidR="007D5CA6" w:rsidRDefault="007D5CA6">
      <w:pPr>
        <w:pStyle w:val="BodyText"/>
        <w:rPr>
          <w:sz w:val="24"/>
        </w:rPr>
      </w:pPr>
    </w:p>
    <w:p w14:paraId="5711BF5C" w14:textId="77777777" w:rsidR="007D5CA6" w:rsidRDefault="007D5CA6">
      <w:pPr>
        <w:pStyle w:val="BodyText"/>
        <w:spacing w:before="1"/>
      </w:pPr>
    </w:p>
    <w:p w14:paraId="5EE70369" w14:textId="77777777" w:rsidR="007D5CA6" w:rsidRDefault="004A453C">
      <w:pPr>
        <w:pStyle w:val="ListParagraph"/>
        <w:numPr>
          <w:ilvl w:val="1"/>
          <w:numId w:val="30"/>
        </w:numPr>
        <w:tabs>
          <w:tab w:val="left" w:pos="832"/>
          <w:tab w:val="left" w:pos="833"/>
        </w:tabs>
        <w:spacing w:line="278" w:lineRule="auto"/>
        <w:ind w:right="319"/>
      </w:pPr>
      <w:r>
        <w:t>Any Equipment brought onto the premises will be at the Supplier's own risk and the Buyer will have no liability for any loss of, or damage to, any</w:t>
      </w:r>
      <w:r>
        <w:rPr>
          <w:spacing w:val="-23"/>
        </w:rPr>
        <w:t xml:space="preserve"> </w:t>
      </w:r>
      <w:r>
        <w:t>Equipment.</w:t>
      </w:r>
    </w:p>
    <w:p w14:paraId="5F7ACEED" w14:textId="77777777" w:rsidR="007D5CA6" w:rsidRDefault="007D5CA6">
      <w:pPr>
        <w:pStyle w:val="BodyText"/>
        <w:rPr>
          <w:sz w:val="25"/>
        </w:rPr>
      </w:pPr>
    </w:p>
    <w:p w14:paraId="056136A3" w14:textId="77777777" w:rsidR="007D5CA6" w:rsidRDefault="004A453C">
      <w:pPr>
        <w:pStyle w:val="ListParagraph"/>
        <w:numPr>
          <w:ilvl w:val="1"/>
          <w:numId w:val="30"/>
        </w:numPr>
        <w:tabs>
          <w:tab w:val="left" w:pos="832"/>
          <w:tab w:val="left" w:pos="833"/>
        </w:tabs>
        <w:spacing w:line="276" w:lineRule="auto"/>
        <w:ind w:right="433"/>
      </w:pPr>
      <w:r>
        <w:t>When the Call-Off Contract Ends or expires, the Supplier will remove the Equipment and any other materials leaving the premises in a safe and clean</w:t>
      </w:r>
      <w:r>
        <w:rPr>
          <w:spacing w:val="-24"/>
        </w:rPr>
        <w:t xml:space="preserve"> </w:t>
      </w:r>
      <w:r>
        <w:t>condition.</w:t>
      </w:r>
    </w:p>
    <w:p w14:paraId="7D79CB33" w14:textId="77777777" w:rsidR="007D5CA6" w:rsidRDefault="007D5CA6">
      <w:pPr>
        <w:pStyle w:val="BodyText"/>
        <w:rPr>
          <w:sz w:val="24"/>
        </w:rPr>
      </w:pPr>
    </w:p>
    <w:p w14:paraId="44756860" w14:textId="77777777" w:rsidR="007D5CA6" w:rsidRDefault="007D5CA6">
      <w:pPr>
        <w:pStyle w:val="BodyText"/>
        <w:spacing w:before="4"/>
        <w:rPr>
          <w:sz w:val="29"/>
        </w:rPr>
      </w:pPr>
    </w:p>
    <w:p w14:paraId="673206A9" w14:textId="77777777" w:rsidR="007D5CA6" w:rsidRDefault="004A453C">
      <w:pPr>
        <w:pStyle w:val="Heading2"/>
        <w:numPr>
          <w:ilvl w:val="0"/>
          <w:numId w:val="30"/>
        </w:numPr>
        <w:tabs>
          <w:tab w:val="left" w:pos="832"/>
          <w:tab w:val="left" w:pos="833"/>
        </w:tabs>
      </w:pPr>
      <w:bookmarkStart w:id="37" w:name="27._The_Contracts_(Rights_of_Third_Parti"/>
      <w:bookmarkEnd w:id="37"/>
      <w:r>
        <w:rPr>
          <w:color w:val="414141"/>
        </w:rPr>
        <w:t>The Contracts (Rights of Third Parties) Act</w:t>
      </w:r>
      <w:r>
        <w:rPr>
          <w:color w:val="414141"/>
          <w:spacing w:val="-17"/>
        </w:rPr>
        <w:t xml:space="preserve"> </w:t>
      </w:r>
      <w:r>
        <w:rPr>
          <w:color w:val="414141"/>
        </w:rPr>
        <w:t>1999</w:t>
      </w:r>
    </w:p>
    <w:p w14:paraId="05366ECB" w14:textId="77777777" w:rsidR="007D5CA6" w:rsidRDefault="007D5CA6">
      <w:pPr>
        <w:pStyle w:val="BodyText"/>
        <w:spacing w:before="4"/>
        <w:rPr>
          <w:sz w:val="36"/>
        </w:rPr>
      </w:pPr>
    </w:p>
    <w:p w14:paraId="14451CB8" w14:textId="77777777" w:rsidR="007D5CA6" w:rsidRDefault="004A453C">
      <w:pPr>
        <w:pStyle w:val="ListParagraph"/>
        <w:numPr>
          <w:ilvl w:val="1"/>
          <w:numId w:val="30"/>
        </w:numPr>
        <w:tabs>
          <w:tab w:val="left" w:pos="833"/>
        </w:tabs>
        <w:spacing w:line="276" w:lineRule="auto"/>
        <w:ind w:right="165"/>
        <w:jc w:val="both"/>
      </w:pPr>
      <w:r>
        <w:t>Except as specified in clause 29.8, a person who isn’t Party to this Call-Off Contract has no right under the Contracts (Rights of Third Parties) Act 1999 to enforce any of its terms. This does not affect any right or remedy of any person which exists or is available</w:t>
      </w:r>
      <w:r>
        <w:rPr>
          <w:spacing w:val="-31"/>
        </w:rPr>
        <w:t xml:space="preserve"> </w:t>
      </w:r>
      <w:r>
        <w:t>otherwise.</w:t>
      </w:r>
    </w:p>
    <w:p w14:paraId="3A6B7072" w14:textId="77777777" w:rsidR="007D5CA6" w:rsidRDefault="007D5CA6">
      <w:pPr>
        <w:pStyle w:val="BodyText"/>
        <w:rPr>
          <w:sz w:val="24"/>
        </w:rPr>
      </w:pPr>
    </w:p>
    <w:p w14:paraId="46C5A8B2" w14:textId="77777777" w:rsidR="007D5CA6" w:rsidRDefault="007D5CA6">
      <w:pPr>
        <w:pStyle w:val="BodyText"/>
        <w:spacing w:before="4"/>
        <w:rPr>
          <w:sz w:val="29"/>
        </w:rPr>
      </w:pPr>
    </w:p>
    <w:p w14:paraId="27E581FE" w14:textId="77777777" w:rsidR="007D5CA6" w:rsidRDefault="004A453C">
      <w:pPr>
        <w:pStyle w:val="Heading2"/>
        <w:numPr>
          <w:ilvl w:val="0"/>
          <w:numId w:val="30"/>
        </w:numPr>
        <w:tabs>
          <w:tab w:val="left" w:pos="832"/>
          <w:tab w:val="left" w:pos="833"/>
        </w:tabs>
      </w:pPr>
      <w:bookmarkStart w:id="38" w:name="28._Environmental_requirements"/>
      <w:bookmarkEnd w:id="38"/>
      <w:r>
        <w:rPr>
          <w:color w:val="414141"/>
        </w:rPr>
        <w:t>Environmental</w:t>
      </w:r>
      <w:r>
        <w:rPr>
          <w:color w:val="414141"/>
          <w:spacing w:val="-11"/>
        </w:rPr>
        <w:t xml:space="preserve"> </w:t>
      </w:r>
      <w:r>
        <w:rPr>
          <w:color w:val="414141"/>
        </w:rPr>
        <w:t>requirements</w:t>
      </w:r>
    </w:p>
    <w:p w14:paraId="2AB8B222" w14:textId="77777777" w:rsidR="007D5CA6" w:rsidRDefault="004A453C">
      <w:pPr>
        <w:pStyle w:val="ListParagraph"/>
        <w:numPr>
          <w:ilvl w:val="1"/>
          <w:numId w:val="30"/>
        </w:numPr>
        <w:tabs>
          <w:tab w:val="left" w:pos="832"/>
          <w:tab w:val="left" w:pos="833"/>
        </w:tabs>
        <w:spacing w:before="127" w:line="276" w:lineRule="auto"/>
        <w:ind w:right="301"/>
      </w:pPr>
      <w:r>
        <w:t>The Buyer will provide a copy of its environmental policy to the Supplier on request, which the Supplier will comply</w:t>
      </w:r>
      <w:r>
        <w:rPr>
          <w:spacing w:val="-12"/>
        </w:rPr>
        <w:t xml:space="preserve"> </w:t>
      </w:r>
      <w:r>
        <w:t>with.</w:t>
      </w:r>
    </w:p>
    <w:p w14:paraId="0A96996C" w14:textId="77777777" w:rsidR="007D5CA6" w:rsidRDefault="007D5CA6">
      <w:pPr>
        <w:pStyle w:val="BodyText"/>
        <w:spacing w:before="2"/>
        <w:rPr>
          <w:sz w:val="25"/>
        </w:rPr>
      </w:pPr>
    </w:p>
    <w:p w14:paraId="4E887A42" w14:textId="77777777" w:rsidR="007D5CA6" w:rsidRDefault="004A453C">
      <w:pPr>
        <w:pStyle w:val="ListParagraph"/>
        <w:numPr>
          <w:ilvl w:val="1"/>
          <w:numId w:val="30"/>
        </w:numPr>
        <w:tabs>
          <w:tab w:val="left" w:pos="832"/>
          <w:tab w:val="left" w:pos="833"/>
        </w:tabs>
        <w:spacing w:line="276" w:lineRule="auto"/>
        <w:ind w:right="558"/>
      </w:pPr>
      <w:r>
        <w:t>The Supplier must provide reasonable support to enable Buyers to work in an environmentally friendly way, for example by helping them recycle or lower their carbon footprint.</w:t>
      </w:r>
    </w:p>
    <w:p w14:paraId="64C70E64" w14:textId="77777777" w:rsidR="007D5CA6" w:rsidRDefault="007D5CA6">
      <w:pPr>
        <w:pStyle w:val="BodyText"/>
        <w:rPr>
          <w:sz w:val="24"/>
        </w:rPr>
      </w:pPr>
    </w:p>
    <w:p w14:paraId="437FF90E" w14:textId="77777777" w:rsidR="007D5CA6" w:rsidRDefault="007D5CA6">
      <w:pPr>
        <w:pStyle w:val="BodyText"/>
        <w:spacing w:before="1"/>
        <w:rPr>
          <w:sz w:val="29"/>
        </w:rPr>
      </w:pPr>
    </w:p>
    <w:p w14:paraId="1F82690D" w14:textId="77777777" w:rsidR="007D5CA6" w:rsidRDefault="004A453C">
      <w:pPr>
        <w:pStyle w:val="Heading2"/>
        <w:numPr>
          <w:ilvl w:val="0"/>
          <w:numId w:val="30"/>
        </w:numPr>
        <w:tabs>
          <w:tab w:val="left" w:pos="832"/>
          <w:tab w:val="left" w:pos="833"/>
        </w:tabs>
      </w:pPr>
      <w:bookmarkStart w:id="39" w:name="29._The_Employment_Regulations_(TUPE)"/>
      <w:bookmarkEnd w:id="39"/>
      <w:r>
        <w:rPr>
          <w:color w:val="414141"/>
        </w:rPr>
        <w:t>The Employment Regulations</w:t>
      </w:r>
      <w:r>
        <w:rPr>
          <w:color w:val="414141"/>
          <w:spacing w:val="-13"/>
        </w:rPr>
        <w:t xml:space="preserve"> </w:t>
      </w:r>
      <w:r>
        <w:rPr>
          <w:color w:val="414141"/>
        </w:rPr>
        <w:t>(TUPE)</w:t>
      </w:r>
    </w:p>
    <w:p w14:paraId="6904DED4" w14:textId="77777777" w:rsidR="007D5CA6" w:rsidRDefault="004A453C">
      <w:pPr>
        <w:pStyle w:val="ListParagraph"/>
        <w:numPr>
          <w:ilvl w:val="1"/>
          <w:numId w:val="30"/>
        </w:numPr>
        <w:tabs>
          <w:tab w:val="left" w:pos="832"/>
          <w:tab w:val="left" w:pos="833"/>
        </w:tabs>
        <w:spacing w:before="127" w:line="276" w:lineRule="auto"/>
        <w:ind w:right="181"/>
      </w:pPr>
      <w: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w:t>
      </w:r>
      <w:r>
        <w:rPr>
          <w:spacing w:val="-33"/>
        </w:rPr>
        <w:t xml:space="preserve"> </w:t>
      </w:r>
      <w:r>
        <w:t>comply.</w:t>
      </w:r>
    </w:p>
    <w:p w14:paraId="7AE55350" w14:textId="77777777" w:rsidR="007D5CA6" w:rsidRDefault="007D5CA6">
      <w:pPr>
        <w:pStyle w:val="BodyText"/>
        <w:spacing w:before="2"/>
        <w:rPr>
          <w:sz w:val="25"/>
        </w:rPr>
      </w:pPr>
    </w:p>
    <w:p w14:paraId="4ABA1E45" w14:textId="77777777" w:rsidR="007D5CA6" w:rsidRDefault="004A453C">
      <w:pPr>
        <w:pStyle w:val="ListParagraph"/>
        <w:numPr>
          <w:ilvl w:val="1"/>
          <w:numId w:val="30"/>
        </w:numPr>
        <w:tabs>
          <w:tab w:val="left" w:pos="832"/>
          <w:tab w:val="left" w:pos="833"/>
        </w:tabs>
        <w:spacing w:before="1" w:line="276" w:lineRule="auto"/>
        <w:ind w:right="278"/>
      </w:pPr>
      <w:r>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w:t>
      </w:r>
      <w:r>
        <w:rPr>
          <w:spacing w:val="-12"/>
        </w:rPr>
        <w:t xml:space="preserve"> </w:t>
      </w:r>
      <w:r>
        <w:t>of:</w:t>
      </w:r>
    </w:p>
    <w:p w14:paraId="612820CB" w14:textId="77777777" w:rsidR="007D5CA6" w:rsidRDefault="007D5CA6">
      <w:pPr>
        <w:pStyle w:val="BodyText"/>
        <w:spacing w:before="5"/>
        <w:rPr>
          <w:sz w:val="25"/>
        </w:rPr>
      </w:pPr>
    </w:p>
    <w:p w14:paraId="5B7F02E1" w14:textId="77777777" w:rsidR="007D5CA6" w:rsidRDefault="004A453C">
      <w:pPr>
        <w:pStyle w:val="ListParagraph"/>
        <w:numPr>
          <w:ilvl w:val="2"/>
          <w:numId w:val="13"/>
        </w:numPr>
        <w:tabs>
          <w:tab w:val="left" w:pos="2272"/>
          <w:tab w:val="left" w:pos="2273"/>
        </w:tabs>
        <w:spacing w:before="1"/>
      </w:pPr>
      <w:r>
        <w:t>the activities they</w:t>
      </w:r>
      <w:r>
        <w:rPr>
          <w:spacing w:val="-8"/>
        </w:rPr>
        <w:t xml:space="preserve"> </w:t>
      </w:r>
      <w:r>
        <w:t>perform</w:t>
      </w:r>
    </w:p>
    <w:p w14:paraId="329E6A99" w14:textId="77777777" w:rsidR="007D5CA6" w:rsidRDefault="004A453C">
      <w:pPr>
        <w:pStyle w:val="ListParagraph"/>
        <w:numPr>
          <w:ilvl w:val="2"/>
          <w:numId w:val="13"/>
        </w:numPr>
        <w:tabs>
          <w:tab w:val="left" w:pos="2272"/>
          <w:tab w:val="left" w:pos="2273"/>
        </w:tabs>
        <w:spacing w:before="37"/>
        <w:ind w:left="2272" w:hanging="1440"/>
      </w:pPr>
      <w:r>
        <w:t>age</w:t>
      </w:r>
    </w:p>
    <w:p w14:paraId="026C48E7" w14:textId="77777777" w:rsidR="007D5CA6" w:rsidRDefault="004A453C">
      <w:pPr>
        <w:pStyle w:val="ListParagraph"/>
        <w:numPr>
          <w:ilvl w:val="2"/>
          <w:numId w:val="13"/>
        </w:numPr>
        <w:tabs>
          <w:tab w:val="left" w:pos="2272"/>
          <w:tab w:val="left" w:pos="2273"/>
        </w:tabs>
        <w:spacing w:before="37"/>
        <w:ind w:left="2272" w:hanging="1440"/>
      </w:pPr>
      <w:r>
        <w:t>start</w:t>
      </w:r>
      <w:r>
        <w:rPr>
          <w:spacing w:val="1"/>
        </w:rPr>
        <w:t xml:space="preserve"> </w:t>
      </w:r>
      <w:r>
        <w:t>date</w:t>
      </w:r>
    </w:p>
    <w:p w14:paraId="0F3566D1" w14:textId="77777777" w:rsidR="007D5CA6" w:rsidRDefault="004A453C">
      <w:pPr>
        <w:pStyle w:val="ListParagraph"/>
        <w:numPr>
          <w:ilvl w:val="2"/>
          <w:numId w:val="13"/>
        </w:numPr>
        <w:tabs>
          <w:tab w:val="left" w:pos="2272"/>
          <w:tab w:val="left" w:pos="2273"/>
        </w:tabs>
        <w:spacing w:before="37"/>
        <w:ind w:left="2272" w:hanging="1440"/>
      </w:pPr>
      <w:r>
        <w:t>place of</w:t>
      </w:r>
      <w:r>
        <w:rPr>
          <w:spacing w:val="-2"/>
        </w:rPr>
        <w:t xml:space="preserve"> </w:t>
      </w:r>
      <w:r>
        <w:t>work</w:t>
      </w:r>
    </w:p>
    <w:p w14:paraId="0EB60971" w14:textId="77777777" w:rsidR="007D5CA6" w:rsidRDefault="004A453C">
      <w:pPr>
        <w:pStyle w:val="ListParagraph"/>
        <w:numPr>
          <w:ilvl w:val="2"/>
          <w:numId w:val="13"/>
        </w:numPr>
        <w:tabs>
          <w:tab w:val="left" w:pos="2272"/>
          <w:tab w:val="left" w:pos="2273"/>
        </w:tabs>
        <w:spacing w:before="39"/>
        <w:ind w:left="2272" w:hanging="1440"/>
      </w:pPr>
      <w:r>
        <w:t>notice</w:t>
      </w:r>
      <w:r>
        <w:rPr>
          <w:spacing w:val="-3"/>
        </w:rPr>
        <w:t xml:space="preserve"> </w:t>
      </w:r>
      <w:r>
        <w:t>period</w:t>
      </w:r>
    </w:p>
    <w:p w14:paraId="7894F04A" w14:textId="77777777" w:rsidR="007D5CA6" w:rsidRDefault="004A453C">
      <w:pPr>
        <w:pStyle w:val="ListParagraph"/>
        <w:numPr>
          <w:ilvl w:val="2"/>
          <w:numId w:val="13"/>
        </w:numPr>
        <w:tabs>
          <w:tab w:val="left" w:pos="2273"/>
          <w:tab w:val="left" w:pos="2274"/>
        </w:tabs>
        <w:spacing w:before="37"/>
        <w:ind w:hanging="1440"/>
      </w:pPr>
      <w:r>
        <w:t>redundancy payment</w:t>
      </w:r>
      <w:r>
        <w:rPr>
          <w:spacing w:val="-14"/>
        </w:rPr>
        <w:t xml:space="preserve"> </w:t>
      </w:r>
      <w:r>
        <w:t>entitlement</w:t>
      </w:r>
    </w:p>
    <w:p w14:paraId="04D34896" w14:textId="77777777" w:rsidR="007D5CA6" w:rsidRDefault="004A453C">
      <w:pPr>
        <w:pStyle w:val="ListParagraph"/>
        <w:numPr>
          <w:ilvl w:val="2"/>
          <w:numId w:val="13"/>
        </w:numPr>
        <w:tabs>
          <w:tab w:val="left" w:pos="2273"/>
          <w:tab w:val="left" w:pos="2274"/>
        </w:tabs>
        <w:spacing w:before="37"/>
        <w:ind w:hanging="1440"/>
      </w:pPr>
      <w:r>
        <w:t>salary, benefits and pension</w:t>
      </w:r>
      <w:r>
        <w:rPr>
          <w:spacing w:val="-14"/>
        </w:rPr>
        <w:t xml:space="preserve"> </w:t>
      </w:r>
      <w:r>
        <w:t>entitlements</w:t>
      </w:r>
    </w:p>
    <w:p w14:paraId="38946627" w14:textId="77777777" w:rsidR="007D5CA6" w:rsidRDefault="007D5CA6">
      <w:pPr>
        <w:sectPr w:rsidR="007D5CA6">
          <w:pgSz w:w="11910" w:h="16840"/>
          <w:pgMar w:top="1040" w:right="1020" w:bottom="1160" w:left="1020" w:header="0" w:footer="971" w:gutter="0"/>
          <w:cols w:space="720"/>
        </w:sectPr>
      </w:pPr>
    </w:p>
    <w:p w14:paraId="301FC0D5" w14:textId="77777777" w:rsidR="007D5CA6" w:rsidRDefault="004A453C">
      <w:pPr>
        <w:pStyle w:val="ListParagraph"/>
        <w:numPr>
          <w:ilvl w:val="2"/>
          <w:numId w:val="13"/>
        </w:numPr>
        <w:tabs>
          <w:tab w:val="left" w:pos="2272"/>
          <w:tab w:val="left" w:pos="2273"/>
        </w:tabs>
        <w:spacing w:before="79"/>
        <w:ind w:left="2272" w:hanging="1440"/>
      </w:pPr>
      <w:r>
        <w:lastRenderedPageBreak/>
        <w:t>employment</w:t>
      </w:r>
      <w:r>
        <w:rPr>
          <w:spacing w:val="-6"/>
        </w:rPr>
        <w:t xml:space="preserve"> </w:t>
      </w:r>
      <w:r>
        <w:t>status</w:t>
      </w:r>
    </w:p>
    <w:p w14:paraId="4D357CFA" w14:textId="77777777" w:rsidR="007D5CA6" w:rsidRDefault="004A453C">
      <w:pPr>
        <w:pStyle w:val="ListParagraph"/>
        <w:numPr>
          <w:ilvl w:val="2"/>
          <w:numId w:val="13"/>
        </w:numPr>
        <w:tabs>
          <w:tab w:val="left" w:pos="2272"/>
          <w:tab w:val="left" w:pos="2274"/>
        </w:tabs>
        <w:spacing w:before="39"/>
        <w:ind w:hanging="1440"/>
      </w:pPr>
      <w:r>
        <w:t>identity of</w:t>
      </w:r>
      <w:r>
        <w:rPr>
          <w:spacing w:val="-5"/>
        </w:rPr>
        <w:t xml:space="preserve"> </w:t>
      </w:r>
      <w:r>
        <w:t>employer</w:t>
      </w:r>
    </w:p>
    <w:p w14:paraId="1808553F" w14:textId="77777777" w:rsidR="007D5CA6" w:rsidRDefault="004A453C">
      <w:pPr>
        <w:pStyle w:val="ListParagraph"/>
        <w:numPr>
          <w:ilvl w:val="2"/>
          <w:numId w:val="13"/>
        </w:numPr>
        <w:tabs>
          <w:tab w:val="left" w:pos="2272"/>
          <w:tab w:val="left" w:pos="2274"/>
        </w:tabs>
        <w:spacing w:before="37"/>
        <w:ind w:hanging="1440"/>
      </w:pPr>
      <w:r>
        <w:t>working</w:t>
      </w:r>
      <w:r>
        <w:rPr>
          <w:spacing w:val="-7"/>
        </w:rPr>
        <w:t xml:space="preserve"> </w:t>
      </w:r>
      <w:r>
        <w:t>arrangements</w:t>
      </w:r>
    </w:p>
    <w:p w14:paraId="12BAFDDF" w14:textId="77777777" w:rsidR="007D5CA6" w:rsidRDefault="004A453C">
      <w:pPr>
        <w:pStyle w:val="ListParagraph"/>
        <w:numPr>
          <w:ilvl w:val="2"/>
          <w:numId w:val="13"/>
        </w:numPr>
        <w:tabs>
          <w:tab w:val="left" w:pos="2273"/>
          <w:tab w:val="left" w:pos="2274"/>
        </w:tabs>
        <w:spacing w:before="37"/>
        <w:ind w:hanging="1440"/>
      </w:pPr>
      <w:r>
        <w:t>outstanding</w:t>
      </w:r>
      <w:r>
        <w:rPr>
          <w:spacing w:val="-9"/>
        </w:rPr>
        <w:t xml:space="preserve"> </w:t>
      </w:r>
      <w:r>
        <w:t>liabilities</w:t>
      </w:r>
    </w:p>
    <w:p w14:paraId="2AAA1F64" w14:textId="77777777" w:rsidR="007D5CA6" w:rsidRDefault="004A453C">
      <w:pPr>
        <w:pStyle w:val="ListParagraph"/>
        <w:numPr>
          <w:ilvl w:val="2"/>
          <w:numId w:val="13"/>
        </w:numPr>
        <w:tabs>
          <w:tab w:val="left" w:pos="2273"/>
          <w:tab w:val="left" w:pos="2274"/>
        </w:tabs>
        <w:spacing w:before="37"/>
        <w:ind w:hanging="1440"/>
      </w:pPr>
      <w:r>
        <w:t>sickness</w:t>
      </w:r>
      <w:r>
        <w:rPr>
          <w:spacing w:val="-1"/>
        </w:rPr>
        <w:t xml:space="preserve"> </w:t>
      </w:r>
      <w:r>
        <w:t>absence</w:t>
      </w:r>
    </w:p>
    <w:p w14:paraId="5B830ED3" w14:textId="77777777" w:rsidR="007D5CA6" w:rsidRDefault="004A453C">
      <w:pPr>
        <w:pStyle w:val="ListParagraph"/>
        <w:numPr>
          <w:ilvl w:val="2"/>
          <w:numId w:val="13"/>
        </w:numPr>
        <w:tabs>
          <w:tab w:val="left" w:pos="2273"/>
          <w:tab w:val="left" w:pos="2274"/>
        </w:tabs>
        <w:spacing w:before="40"/>
        <w:ind w:hanging="1440"/>
      </w:pPr>
      <w:r>
        <w:t>copies of all relevant employment contracts and related</w:t>
      </w:r>
      <w:r>
        <w:rPr>
          <w:spacing w:val="-24"/>
        </w:rPr>
        <w:t xml:space="preserve"> </w:t>
      </w:r>
      <w:r>
        <w:t>documents</w:t>
      </w:r>
    </w:p>
    <w:p w14:paraId="4DDCAA24" w14:textId="77777777" w:rsidR="007D5CA6" w:rsidRDefault="004A453C">
      <w:pPr>
        <w:pStyle w:val="ListParagraph"/>
        <w:numPr>
          <w:ilvl w:val="2"/>
          <w:numId w:val="13"/>
        </w:numPr>
        <w:tabs>
          <w:tab w:val="left" w:pos="2273"/>
          <w:tab w:val="left" w:pos="2274"/>
        </w:tabs>
        <w:spacing w:before="37" w:line="276" w:lineRule="auto"/>
        <w:ind w:right="816" w:hanging="1440"/>
      </w:pPr>
      <w:r>
        <w:t>all information required under regulation 11 of TUPE or as reasonably requested by the</w:t>
      </w:r>
      <w:r>
        <w:rPr>
          <w:spacing w:val="-8"/>
        </w:rPr>
        <w:t xml:space="preserve"> </w:t>
      </w:r>
      <w:r>
        <w:t>Buyer</w:t>
      </w:r>
    </w:p>
    <w:p w14:paraId="2577F9BA" w14:textId="77777777" w:rsidR="007D5CA6" w:rsidRDefault="007D5CA6">
      <w:pPr>
        <w:pStyle w:val="BodyText"/>
        <w:spacing w:before="3"/>
        <w:rPr>
          <w:sz w:val="25"/>
        </w:rPr>
      </w:pPr>
    </w:p>
    <w:p w14:paraId="06B41576" w14:textId="77777777" w:rsidR="007D5CA6" w:rsidRDefault="004A453C">
      <w:pPr>
        <w:pStyle w:val="ListParagraph"/>
        <w:numPr>
          <w:ilvl w:val="1"/>
          <w:numId w:val="13"/>
        </w:numPr>
        <w:tabs>
          <w:tab w:val="left" w:pos="833"/>
          <w:tab w:val="left" w:pos="834"/>
        </w:tabs>
        <w:spacing w:line="276" w:lineRule="auto"/>
        <w:ind w:right="152" w:hanging="720"/>
        <w:jc w:val="left"/>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w:t>
      </w:r>
      <w:r>
        <w:rPr>
          <w:spacing w:val="-12"/>
        </w:rPr>
        <w:t xml:space="preserve"> </w:t>
      </w:r>
      <w:r>
        <w:t>Supplier.</w:t>
      </w:r>
    </w:p>
    <w:p w14:paraId="45A80EE2" w14:textId="77777777" w:rsidR="007D5CA6" w:rsidRDefault="007D5CA6">
      <w:pPr>
        <w:pStyle w:val="BodyText"/>
        <w:spacing w:before="5"/>
        <w:rPr>
          <w:sz w:val="25"/>
        </w:rPr>
      </w:pPr>
    </w:p>
    <w:p w14:paraId="5B4FC4B9" w14:textId="77777777" w:rsidR="007D5CA6" w:rsidRDefault="004A453C">
      <w:pPr>
        <w:pStyle w:val="ListParagraph"/>
        <w:numPr>
          <w:ilvl w:val="1"/>
          <w:numId w:val="13"/>
        </w:numPr>
        <w:tabs>
          <w:tab w:val="left" w:pos="833"/>
          <w:tab w:val="left" w:pos="834"/>
        </w:tabs>
        <w:spacing w:before="1" w:line="276" w:lineRule="auto"/>
        <w:ind w:right="165" w:hanging="720"/>
        <w:jc w:val="left"/>
      </w:pPr>
      <w:r>
        <w:t>In the 12 months before the expiry of this Call-Off Contract, the Supplier will not change the identity and number of staff assigned to the Services (unless reasonably requested by the Buyer) or their terms and conditions, other than in the ordinary course of</w:t>
      </w:r>
      <w:r>
        <w:rPr>
          <w:spacing w:val="-28"/>
        </w:rPr>
        <w:t xml:space="preserve"> </w:t>
      </w:r>
      <w:r>
        <w:t>business.</w:t>
      </w:r>
    </w:p>
    <w:p w14:paraId="1E3AD822" w14:textId="77777777" w:rsidR="007D5CA6" w:rsidRDefault="007D5CA6">
      <w:pPr>
        <w:pStyle w:val="BodyText"/>
        <w:spacing w:before="3"/>
        <w:rPr>
          <w:sz w:val="25"/>
        </w:rPr>
      </w:pPr>
    </w:p>
    <w:p w14:paraId="52824B8B" w14:textId="77777777" w:rsidR="007D5CA6" w:rsidRDefault="004A453C">
      <w:pPr>
        <w:pStyle w:val="ListParagraph"/>
        <w:numPr>
          <w:ilvl w:val="1"/>
          <w:numId w:val="13"/>
        </w:numPr>
        <w:tabs>
          <w:tab w:val="left" w:pos="833"/>
          <w:tab w:val="left" w:pos="834"/>
        </w:tabs>
        <w:spacing w:line="276" w:lineRule="auto"/>
        <w:ind w:right="374" w:hanging="720"/>
        <w:jc w:val="left"/>
      </w:pPr>
      <w:r>
        <w:t>The Supplier will co-operate with the re-tendering of this Call-Off Contract by allowing the Replacement Supplier to communicate with and meet the affected employees or their representatives.</w:t>
      </w:r>
    </w:p>
    <w:p w14:paraId="6B99005D" w14:textId="77777777" w:rsidR="007D5CA6" w:rsidRDefault="007D5CA6">
      <w:pPr>
        <w:pStyle w:val="BodyText"/>
        <w:spacing w:before="2"/>
        <w:rPr>
          <w:sz w:val="25"/>
        </w:rPr>
      </w:pPr>
    </w:p>
    <w:p w14:paraId="67AFED10" w14:textId="77777777" w:rsidR="007D5CA6" w:rsidRDefault="004A453C">
      <w:pPr>
        <w:pStyle w:val="ListParagraph"/>
        <w:numPr>
          <w:ilvl w:val="1"/>
          <w:numId w:val="13"/>
        </w:numPr>
        <w:tabs>
          <w:tab w:val="left" w:pos="833"/>
          <w:tab w:val="left" w:pos="834"/>
        </w:tabs>
        <w:spacing w:before="1" w:line="278" w:lineRule="auto"/>
        <w:ind w:right="179" w:hanging="720"/>
        <w:jc w:val="left"/>
      </w:pPr>
      <w:r>
        <w:t>The Supplier will indemnify the Buyer or any Replacement Supplier for all Loss arising from both:</w:t>
      </w:r>
    </w:p>
    <w:p w14:paraId="632673A0" w14:textId="77777777" w:rsidR="007D5CA6" w:rsidRDefault="007D5CA6">
      <w:pPr>
        <w:pStyle w:val="BodyText"/>
        <w:spacing w:before="1"/>
        <w:rPr>
          <w:sz w:val="25"/>
        </w:rPr>
      </w:pPr>
    </w:p>
    <w:p w14:paraId="552EA1C8" w14:textId="77777777" w:rsidR="007D5CA6" w:rsidRDefault="004A453C">
      <w:pPr>
        <w:pStyle w:val="ListParagraph"/>
        <w:numPr>
          <w:ilvl w:val="2"/>
          <w:numId w:val="13"/>
        </w:numPr>
        <w:tabs>
          <w:tab w:val="left" w:pos="1554"/>
        </w:tabs>
        <w:ind w:left="1553" w:hanging="720"/>
      </w:pPr>
      <w:r>
        <w:t>its failure to comply with the provisions of this</w:t>
      </w:r>
      <w:r>
        <w:rPr>
          <w:spacing w:val="-14"/>
        </w:rPr>
        <w:t xml:space="preserve"> </w:t>
      </w:r>
      <w:r>
        <w:t>clause</w:t>
      </w:r>
    </w:p>
    <w:p w14:paraId="79015BA1" w14:textId="77777777" w:rsidR="007D5CA6" w:rsidRDefault="007D5CA6">
      <w:pPr>
        <w:pStyle w:val="BodyText"/>
        <w:spacing w:before="5"/>
        <w:rPr>
          <w:sz w:val="28"/>
        </w:rPr>
      </w:pPr>
    </w:p>
    <w:p w14:paraId="442537DC" w14:textId="77777777" w:rsidR="007D5CA6" w:rsidRDefault="004A453C">
      <w:pPr>
        <w:pStyle w:val="ListParagraph"/>
        <w:numPr>
          <w:ilvl w:val="2"/>
          <w:numId w:val="13"/>
        </w:numPr>
        <w:tabs>
          <w:tab w:val="left" w:pos="1554"/>
        </w:tabs>
        <w:spacing w:line="276" w:lineRule="auto"/>
        <w:ind w:left="1553" w:right="130" w:hanging="720"/>
      </w:pPr>
      <w:r>
        <w:t>any claim by any employee or person claiming to be an employee (or their employee representative) of the Supplier which arises or is alleged to arise from any act or omission by the Supplier on or before the date of the Relevant</w:t>
      </w:r>
      <w:r>
        <w:rPr>
          <w:spacing w:val="-27"/>
        </w:rPr>
        <w:t xml:space="preserve"> </w:t>
      </w:r>
      <w:r>
        <w:t>Transfer</w:t>
      </w:r>
    </w:p>
    <w:p w14:paraId="62DCBCE0" w14:textId="77777777" w:rsidR="007D5CA6" w:rsidRDefault="007D5CA6">
      <w:pPr>
        <w:pStyle w:val="BodyText"/>
        <w:spacing w:before="2"/>
        <w:rPr>
          <w:sz w:val="25"/>
        </w:rPr>
      </w:pPr>
    </w:p>
    <w:p w14:paraId="4946C1EE" w14:textId="77777777" w:rsidR="007D5CA6" w:rsidRDefault="004A453C">
      <w:pPr>
        <w:pStyle w:val="ListParagraph"/>
        <w:numPr>
          <w:ilvl w:val="1"/>
          <w:numId w:val="13"/>
        </w:numPr>
        <w:tabs>
          <w:tab w:val="left" w:pos="833"/>
          <w:tab w:val="left" w:pos="834"/>
        </w:tabs>
        <w:spacing w:line="278" w:lineRule="auto"/>
        <w:ind w:right="177" w:hanging="720"/>
        <w:jc w:val="left"/>
      </w:pPr>
      <w:r>
        <w:t>The provisions of this clause apply during the Term of this Call-Off Contract and indefinitely after it Ends or</w:t>
      </w:r>
      <w:r>
        <w:rPr>
          <w:spacing w:val="-4"/>
        </w:rPr>
        <w:t xml:space="preserve"> </w:t>
      </w:r>
      <w:r>
        <w:t>expires.</w:t>
      </w:r>
    </w:p>
    <w:p w14:paraId="3A8A9829" w14:textId="77777777" w:rsidR="007D5CA6" w:rsidRDefault="007D5CA6">
      <w:pPr>
        <w:pStyle w:val="BodyText"/>
        <w:rPr>
          <w:sz w:val="25"/>
        </w:rPr>
      </w:pPr>
    </w:p>
    <w:p w14:paraId="71FC286B" w14:textId="77777777" w:rsidR="007D5CA6" w:rsidRDefault="004A453C">
      <w:pPr>
        <w:pStyle w:val="ListParagraph"/>
        <w:numPr>
          <w:ilvl w:val="1"/>
          <w:numId w:val="13"/>
        </w:numPr>
        <w:tabs>
          <w:tab w:val="left" w:pos="833"/>
          <w:tab w:val="left" w:pos="834"/>
        </w:tabs>
        <w:spacing w:line="276" w:lineRule="auto"/>
        <w:ind w:right="238" w:hanging="720"/>
        <w:jc w:val="left"/>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w:t>
      </w:r>
      <w:r>
        <w:rPr>
          <w:spacing w:val="-8"/>
        </w:rPr>
        <w:t xml:space="preserve"> </w:t>
      </w:r>
      <w:r>
        <w:t>agree.</w:t>
      </w:r>
    </w:p>
    <w:p w14:paraId="71A794AB" w14:textId="77777777" w:rsidR="007D5CA6" w:rsidRDefault="007D5CA6">
      <w:pPr>
        <w:pStyle w:val="BodyText"/>
        <w:rPr>
          <w:sz w:val="24"/>
        </w:rPr>
      </w:pPr>
    </w:p>
    <w:p w14:paraId="44FF5171" w14:textId="77777777" w:rsidR="007D5CA6" w:rsidRDefault="007D5CA6">
      <w:pPr>
        <w:pStyle w:val="BodyText"/>
        <w:spacing w:before="5"/>
        <w:rPr>
          <w:sz w:val="29"/>
        </w:rPr>
      </w:pPr>
    </w:p>
    <w:p w14:paraId="11E4367E" w14:textId="77777777" w:rsidR="007D5CA6" w:rsidRDefault="004A453C">
      <w:pPr>
        <w:pStyle w:val="Heading2"/>
        <w:numPr>
          <w:ilvl w:val="0"/>
          <w:numId w:val="30"/>
        </w:numPr>
        <w:tabs>
          <w:tab w:val="left" w:pos="832"/>
          <w:tab w:val="left" w:pos="833"/>
        </w:tabs>
      </w:pPr>
      <w:bookmarkStart w:id="40" w:name="30._Additional_G-Cloud_services"/>
      <w:bookmarkEnd w:id="40"/>
      <w:r>
        <w:rPr>
          <w:color w:val="414141"/>
        </w:rPr>
        <w:t>Additional G-Cloud</w:t>
      </w:r>
      <w:r>
        <w:rPr>
          <w:color w:val="414141"/>
          <w:spacing w:val="-10"/>
        </w:rPr>
        <w:t xml:space="preserve"> </w:t>
      </w:r>
      <w:r>
        <w:rPr>
          <w:color w:val="414141"/>
        </w:rPr>
        <w:t>services</w:t>
      </w:r>
    </w:p>
    <w:p w14:paraId="7B0B3C76" w14:textId="77777777" w:rsidR="007D5CA6" w:rsidRDefault="004A453C">
      <w:pPr>
        <w:pStyle w:val="ListParagraph"/>
        <w:numPr>
          <w:ilvl w:val="1"/>
          <w:numId w:val="30"/>
        </w:numPr>
        <w:tabs>
          <w:tab w:val="left" w:pos="895"/>
          <w:tab w:val="left" w:pos="896"/>
        </w:tabs>
        <w:spacing w:before="127" w:line="276" w:lineRule="auto"/>
        <w:ind w:left="833" w:right="507" w:hanging="721"/>
      </w:pPr>
      <w:r>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w:t>
      </w:r>
      <w:r>
        <w:rPr>
          <w:spacing w:val="-20"/>
        </w:rPr>
        <w:t xml:space="preserve"> </w:t>
      </w:r>
      <w:r>
        <w:t>party.</w:t>
      </w:r>
    </w:p>
    <w:p w14:paraId="791B8003" w14:textId="77777777" w:rsidR="007D5CA6" w:rsidRDefault="007D5CA6">
      <w:pPr>
        <w:pStyle w:val="BodyText"/>
        <w:spacing w:before="5"/>
        <w:rPr>
          <w:sz w:val="25"/>
        </w:rPr>
      </w:pPr>
    </w:p>
    <w:p w14:paraId="2F0AEAC0" w14:textId="77777777" w:rsidR="007D5CA6" w:rsidRDefault="004A453C">
      <w:pPr>
        <w:pStyle w:val="ListParagraph"/>
        <w:numPr>
          <w:ilvl w:val="1"/>
          <w:numId w:val="30"/>
        </w:numPr>
        <w:tabs>
          <w:tab w:val="left" w:pos="832"/>
          <w:tab w:val="left" w:pos="834"/>
        </w:tabs>
        <w:spacing w:line="276" w:lineRule="auto"/>
        <w:ind w:left="833" w:right="178"/>
      </w:pPr>
      <w:r>
        <w:t>If reasonably requested to do so by the Buyer in the Order Form, the Supplier must provide and monitor performance of the Additional Services using an Implementation</w:t>
      </w:r>
      <w:r>
        <w:rPr>
          <w:spacing w:val="-34"/>
        </w:rPr>
        <w:t xml:space="preserve"> </w:t>
      </w:r>
      <w:r>
        <w:t>Plan.</w:t>
      </w:r>
    </w:p>
    <w:p w14:paraId="50DCA4BC" w14:textId="77777777" w:rsidR="007D5CA6" w:rsidRDefault="007D5CA6">
      <w:pPr>
        <w:spacing w:line="276" w:lineRule="auto"/>
        <w:sectPr w:rsidR="007D5CA6">
          <w:footerReference w:type="default" r:id="rId29"/>
          <w:pgSz w:w="11910" w:h="16840"/>
          <w:pgMar w:top="1040" w:right="1020" w:bottom="1140" w:left="1020" w:header="0" w:footer="960" w:gutter="0"/>
          <w:cols w:space="720"/>
        </w:sectPr>
      </w:pPr>
    </w:p>
    <w:p w14:paraId="3BA8AA19" w14:textId="77777777" w:rsidR="007D5CA6" w:rsidRDefault="004A453C">
      <w:pPr>
        <w:pStyle w:val="Heading2"/>
        <w:numPr>
          <w:ilvl w:val="0"/>
          <w:numId w:val="30"/>
        </w:numPr>
        <w:tabs>
          <w:tab w:val="left" w:pos="832"/>
          <w:tab w:val="left" w:pos="833"/>
        </w:tabs>
        <w:spacing w:before="80"/>
      </w:pPr>
      <w:bookmarkStart w:id="41" w:name="31._Collaboration"/>
      <w:bookmarkEnd w:id="41"/>
      <w:r>
        <w:rPr>
          <w:color w:val="414141"/>
        </w:rPr>
        <w:lastRenderedPageBreak/>
        <w:t>Collaboration</w:t>
      </w:r>
    </w:p>
    <w:p w14:paraId="509246D7" w14:textId="77777777" w:rsidR="007D5CA6" w:rsidRDefault="004A453C">
      <w:pPr>
        <w:pStyle w:val="ListParagraph"/>
        <w:numPr>
          <w:ilvl w:val="1"/>
          <w:numId w:val="30"/>
        </w:numPr>
        <w:tabs>
          <w:tab w:val="left" w:pos="833"/>
        </w:tabs>
        <w:spacing w:before="127" w:line="276" w:lineRule="auto"/>
        <w:ind w:right="668"/>
        <w:jc w:val="both"/>
      </w:pPr>
      <w:r>
        <w:t>If the Buyer has specified in the Order Form that it requires the Supplier to enter into a Collaboration Agreement, the Supplier must give the Buyer an executed Collaboration Agreement before the Start</w:t>
      </w:r>
      <w:r>
        <w:rPr>
          <w:spacing w:val="-13"/>
        </w:rPr>
        <w:t xml:space="preserve"> </w:t>
      </w:r>
      <w:r>
        <w:t>date.</w:t>
      </w:r>
    </w:p>
    <w:p w14:paraId="16B48412" w14:textId="77777777" w:rsidR="007D5CA6" w:rsidRDefault="007D5CA6">
      <w:pPr>
        <w:pStyle w:val="BodyText"/>
        <w:spacing w:before="3"/>
        <w:rPr>
          <w:sz w:val="25"/>
        </w:rPr>
      </w:pPr>
    </w:p>
    <w:p w14:paraId="263B517A" w14:textId="77777777" w:rsidR="007D5CA6" w:rsidRDefault="004A453C">
      <w:pPr>
        <w:pStyle w:val="ListParagraph"/>
        <w:numPr>
          <w:ilvl w:val="1"/>
          <w:numId w:val="30"/>
        </w:numPr>
        <w:tabs>
          <w:tab w:val="left" w:pos="832"/>
          <w:tab w:val="left" w:pos="833"/>
        </w:tabs>
      </w:pPr>
      <w:r>
        <w:t>In addition to any obligations under the Collaboration Agreement, the Supplier</w:t>
      </w:r>
      <w:r>
        <w:rPr>
          <w:spacing w:val="-31"/>
        </w:rPr>
        <w:t xml:space="preserve"> </w:t>
      </w:r>
      <w:r>
        <w:t>must:</w:t>
      </w:r>
    </w:p>
    <w:p w14:paraId="4CB16BDE" w14:textId="77777777" w:rsidR="007D5CA6" w:rsidRDefault="007D5CA6">
      <w:pPr>
        <w:pStyle w:val="BodyText"/>
        <w:spacing w:before="5"/>
        <w:rPr>
          <w:sz w:val="28"/>
        </w:rPr>
      </w:pPr>
    </w:p>
    <w:p w14:paraId="4D84067A" w14:textId="77777777" w:rsidR="007D5CA6" w:rsidRDefault="004A453C">
      <w:pPr>
        <w:pStyle w:val="ListParagraph"/>
        <w:numPr>
          <w:ilvl w:val="2"/>
          <w:numId w:val="12"/>
        </w:numPr>
        <w:tabs>
          <w:tab w:val="left" w:pos="1553"/>
        </w:tabs>
        <w:ind w:hanging="720"/>
      </w:pPr>
      <w:r>
        <w:t>work proactively and in good faith with each of the Buyer’s</w:t>
      </w:r>
      <w:r>
        <w:rPr>
          <w:spacing w:val="-23"/>
        </w:rPr>
        <w:t xml:space="preserve"> </w:t>
      </w:r>
      <w:r>
        <w:t>contractors</w:t>
      </w:r>
    </w:p>
    <w:p w14:paraId="5CF96690" w14:textId="77777777" w:rsidR="007D5CA6" w:rsidRDefault="007D5CA6">
      <w:pPr>
        <w:pStyle w:val="BodyText"/>
        <w:spacing w:before="7"/>
        <w:rPr>
          <w:sz w:val="28"/>
        </w:rPr>
      </w:pPr>
    </w:p>
    <w:p w14:paraId="66E07FE5" w14:textId="77777777" w:rsidR="007D5CA6" w:rsidRDefault="004A453C">
      <w:pPr>
        <w:pStyle w:val="ListParagraph"/>
        <w:numPr>
          <w:ilvl w:val="2"/>
          <w:numId w:val="12"/>
        </w:numPr>
        <w:tabs>
          <w:tab w:val="left" w:pos="1553"/>
        </w:tabs>
        <w:spacing w:line="276" w:lineRule="auto"/>
        <w:ind w:right="159" w:hanging="720"/>
      </w:pPr>
      <w:r>
        <w:t>co-operate and share information with the Buyer’s contractors to enable the efficient operation of the Buyer’s ICT services and G-Cloud</w:t>
      </w:r>
      <w:r>
        <w:rPr>
          <w:spacing w:val="-25"/>
        </w:rPr>
        <w:t xml:space="preserve"> </w:t>
      </w:r>
      <w:r>
        <w:t>Services</w:t>
      </w:r>
    </w:p>
    <w:p w14:paraId="4D976F5F" w14:textId="77777777" w:rsidR="007D5CA6" w:rsidRDefault="007D5CA6">
      <w:pPr>
        <w:pStyle w:val="BodyText"/>
        <w:rPr>
          <w:sz w:val="24"/>
        </w:rPr>
      </w:pPr>
    </w:p>
    <w:p w14:paraId="45988107" w14:textId="77777777" w:rsidR="007D5CA6" w:rsidRDefault="007D5CA6">
      <w:pPr>
        <w:pStyle w:val="BodyText"/>
        <w:spacing w:before="4"/>
        <w:rPr>
          <w:sz w:val="29"/>
        </w:rPr>
      </w:pPr>
    </w:p>
    <w:p w14:paraId="069ACA81" w14:textId="77777777" w:rsidR="007D5CA6" w:rsidRDefault="004A453C">
      <w:pPr>
        <w:pStyle w:val="Heading2"/>
        <w:numPr>
          <w:ilvl w:val="0"/>
          <w:numId w:val="30"/>
        </w:numPr>
        <w:tabs>
          <w:tab w:val="left" w:pos="832"/>
          <w:tab w:val="left" w:pos="833"/>
        </w:tabs>
      </w:pPr>
      <w:bookmarkStart w:id="42" w:name="32._Variation_process"/>
      <w:bookmarkEnd w:id="42"/>
      <w:r>
        <w:rPr>
          <w:color w:val="414141"/>
        </w:rPr>
        <w:t>Variation</w:t>
      </w:r>
      <w:r>
        <w:rPr>
          <w:color w:val="414141"/>
          <w:spacing w:val="-5"/>
        </w:rPr>
        <w:t xml:space="preserve"> </w:t>
      </w:r>
      <w:r>
        <w:rPr>
          <w:color w:val="414141"/>
        </w:rPr>
        <w:t>process</w:t>
      </w:r>
    </w:p>
    <w:p w14:paraId="7B576BFC" w14:textId="77777777" w:rsidR="007D5CA6" w:rsidRDefault="004A453C">
      <w:pPr>
        <w:pStyle w:val="ListParagraph"/>
        <w:numPr>
          <w:ilvl w:val="1"/>
          <w:numId w:val="30"/>
        </w:numPr>
        <w:tabs>
          <w:tab w:val="left" w:pos="832"/>
          <w:tab w:val="left" w:pos="833"/>
        </w:tabs>
        <w:spacing w:before="125" w:line="276" w:lineRule="auto"/>
        <w:ind w:right="617"/>
      </w:pPr>
      <w:r>
        <w:t>The Buyer can request in writing a change to this Call-Off Contract if it isn’t a material change to the Framework Agreement/or this Call-Off Contract. Once implemented, it is called a</w:t>
      </w:r>
      <w:r>
        <w:rPr>
          <w:spacing w:val="-7"/>
        </w:rPr>
        <w:t xml:space="preserve"> </w:t>
      </w:r>
      <w:r>
        <w:t>Variation.</w:t>
      </w:r>
    </w:p>
    <w:p w14:paraId="63D69A6E" w14:textId="77777777" w:rsidR="007D5CA6" w:rsidRDefault="007D5CA6">
      <w:pPr>
        <w:pStyle w:val="BodyText"/>
        <w:spacing w:before="3"/>
        <w:rPr>
          <w:sz w:val="25"/>
        </w:rPr>
      </w:pPr>
    </w:p>
    <w:p w14:paraId="3AEF5FC7" w14:textId="77777777" w:rsidR="007D5CA6" w:rsidRDefault="004A453C">
      <w:pPr>
        <w:pStyle w:val="ListParagraph"/>
        <w:numPr>
          <w:ilvl w:val="1"/>
          <w:numId w:val="30"/>
        </w:numPr>
        <w:tabs>
          <w:tab w:val="left" w:pos="832"/>
          <w:tab w:val="left" w:pos="833"/>
        </w:tabs>
        <w:spacing w:line="276" w:lineRule="auto"/>
        <w:ind w:right="229"/>
      </w:pPr>
      <w:r>
        <w:t>The Supplier must notify the Buyer immediately in writing of any proposed changes to their G-Cloud Services or their delivery by submitting a Variation request. This includes any changes in the Supplier’s supply</w:t>
      </w:r>
      <w:r>
        <w:rPr>
          <w:spacing w:val="-11"/>
        </w:rPr>
        <w:t xml:space="preserve"> </w:t>
      </w:r>
      <w:r>
        <w:t>chain.</w:t>
      </w:r>
    </w:p>
    <w:p w14:paraId="0C3A2BC4" w14:textId="77777777" w:rsidR="007D5CA6" w:rsidRDefault="007D5CA6">
      <w:pPr>
        <w:pStyle w:val="BodyText"/>
        <w:spacing w:before="3"/>
        <w:rPr>
          <w:sz w:val="25"/>
        </w:rPr>
      </w:pPr>
    </w:p>
    <w:p w14:paraId="2EADA2D8" w14:textId="77777777" w:rsidR="007D5CA6" w:rsidRDefault="004A453C">
      <w:pPr>
        <w:pStyle w:val="ListParagraph"/>
        <w:numPr>
          <w:ilvl w:val="1"/>
          <w:numId w:val="30"/>
        </w:numPr>
        <w:tabs>
          <w:tab w:val="left" w:pos="832"/>
          <w:tab w:val="left" w:pos="833"/>
        </w:tabs>
        <w:spacing w:line="276" w:lineRule="auto"/>
        <w:ind w:right="118"/>
      </w:pPr>
      <w:r>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 Off Contract by giving 30 </w:t>
      </w:r>
      <w:proofErr w:type="spellStart"/>
      <w:r>
        <w:t>days notice</w:t>
      </w:r>
      <w:proofErr w:type="spellEnd"/>
      <w:r>
        <w:t xml:space="preserve"> to the</w:t>
      </w:r>
      <w:r>
        <w:rPr>
          <w:spacing w:val="-19"/>
        </w:rPr>
        <w:t xml:space="preserve"> </w:t>
      </w:r>
      <w:r>
        <w:t>Supplier.</w:t>
      </w:r>
    </w:p>
    <w:p w14:paraId="564D0B7D" w14:textId="77777777" w:rsidR="007D5CA6" w:rsidRDefault="007D5CA6">
      <w:pPr>
        <w:pStyle w:val="BodyText"/>
        <w:rPr>
          <w:sz w:val="24"/>
        </w:rPr>
      </w:pPr>
    </w:p>
    <w:p w14:paraId="64BE9E23" w14:textId="77777777" w:rsidR="007D5CA6" w:rsidRDefault="007D5CA6">
      <w:pPr>
        <w:pStyle w:val="BodyText"/>
        <w:spacing w:before="2"/>
        <w:rPr>
          <w:sz w:val="29"/>
        </w:rPr>
      </w:pPr>
    </w:p>
    <w:p w14:paraId="7FC59BD9" w14:textId="77777777" w:rsidR="007D5CA6" w:rsidRDefault="004A453C">
      <w:pPr>
        <w:pStyle w:val="Heading2"/>
        <w:numPr>
          <w:ilvl w:val="0"/>
          <w:numId w:val="30"/>
        </w:numPr>
        <w:tabs>
          <w:tab w:val="left" w:pos="832"/>
          <w:tab w:val="left" w:pos="833"/>
        </w:tabs>
      </w:pPr>
      <w:bookmarkStart w:id="43" w:name="33._Data_Protection_Legislation_(GDPR)"/>
      <w:bookmarkEnd w:id="43"/>
      <w:r>
        <w:rPr>
          <w:color w:val="414141"/>
        </w:rPr>
        <w:t>Data Protection Legislation</w:t>
      </w:r>
      <w:r>
        <w:rPr>
          <w:color w:val="414141"/>
          <w:spacing w:val="-13"/>
        </w:rPr>
        <w:t xml:space="preserve"> </w:t>
      </w:r>
      <w:r>
        <w:rPr>
          <w:color w:val="414141"/>
        </w:rPr>
        <w:t>(GDPR)</w:t>
      </w:r>
    </w:p>
    <w:p w14:paraId="5AF8CCB1" w14:textId="77777777" w:rsidR="007D5CA6" w:rsidRDefault="004A453C">
      <w:pPr>
        <w:pStyle w:val="ListParagraph"/>
        <w:numPr>
          <w:ilvl w:val="1"/>
          <w:numId w:val="30"/>
        </w:numPr>
        <w:tabs>
          <w:tab w:val="left" w:pos="832"/>
          <w:tab w:val="left" w:pos="833"/>
        </w:tabs>
        <w:spacing w:before="127" w:line="276" w:lineRule="auto"/>
        <w:ind w:right="532"/>
      </w:pPr>
      <w:r>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w:t>
      </w:r>
      <w:r>
        <w:rPr>
          <w:spacing w:val="-30"/>
        </w:rPr>
        <w:t xml:space="preserve"> </w:t>
      </w:r>
      <w:r>
        <w:t>7.</w:t>
      </w:r>
    </w:p>
    <w:p w14:paraId="15D17BB1" w14:textId="77777777" w:rsidR="007D5CA6" w:rsidRDefault="007D5CA6">
      <w:pPr>
        <w:spacing w:line="276" w:lineRule="auto"/>
        <w:sectPr w:rsidR="007D5CA6">
          <w:pgSz w:w="11910" w:h="16840"/>
          <w:pgMar w:top="1040" w:right="1020" w:bottom="1200" w:left="1020" w:header="0" w:footer="960" w:gutter="0"/>
          <w:cols w:space="720"/>
        </w:sectPr>
      </w:pPr>
    </w:p>
    <w:p w14:paraId="20830387" w14:textId="77777777" w:rsidR="007D5CA6" w:rsidRDefault="007D5CA6">
      <w:pPr>
        <w:pStyle w:val="BodyText"/>
        <w:spacing w:before="11"/>
        <w:rPr>
          <w:sz w:val="8"/>
        </w:rPr>
      </w:pPr>
    </w:p>
    <w:p w14:paraId="5D2B1DCB" w14:textId="77777777" w:rsidR="007D5CA6" w:rsidRDefault="004A453C">
      <w:pPr>
        <w:pStyle w:val="Heading1"/>
        <w:spacing w:before="89"/>
      </w:pPr>
      <w:bookmarkStart w:id="44" w:name="_Toc75865903"/>
      <w:r>
        <w:t>Schedule 3: Collaboration agreement</w:t>
      </w:r>
      <w:bookmarkEnd w:id="44"/>
    </w:p>
    <w:p w14:paraId="3EEECEA1" w14:textId="28A2B3C0" w:rsidR="001E06D2" w:rsidRPr="001E06D2" w:rsidRDefault="004A453C" w:rsidP="001E06D2">
      <w:pPr>
        <w:pStyle w:val="BodyText"/>
        <w:spacing w:before="174"/>
        <w:ind w:left="112"/>
      </w:pPr>
      <w:r>
        <w:t>Not Used</w:t>
      </w:r>
    </w:p>
    <w:p w14:paraId="04D6913D" w14:textId="77777777" w:rsidR="001E06D2" w:rsidRPr="001E06D2" w:rsidRDefault="001E06D2" w:rsidP="001E06D2">
      <w:pPr>
        <w:pStyle w:val="BodyText"/>
        <w:spacing w:before="174"/>
        <w:ind w:left="112"/>
      </w:pPr>
    </w:p>
    <w:p w14:paraId="4E5CE6D5" w14:textId="77777777" w:rsidR="007D5CA6" w:rsidRDefault="004A453C">
      <w:pPr>
        <w:pStyle w:val="Heading1"/>
      </w:pPr>
      <w:bookmarkStart w:id="45" w:name="_Toc75865904"/>
      <w:r>
        <w:t>Schedule 4: Alternative clauses</w:t>
      </w:r>
      <w:bookmarkEnd w:id="45"/>
    </w:p>
    <w:p w14:paraId="5D106AD2" w14:textId="77777777" w:rsidR="007D5CA6" w:rsidRDefault="004A453C">
      <w:pPr>
        <w:pStyle w:val="BodyText"/>
        <w:spacing w:before="176"/>
        <w:ind w:left="112"/>
      </w:pPr>
      <w:r>
        <w:t>Not Used</w:t>
      </w:r>
    </w:p>
    <w:p w14:paraId="54828767" w14:textId="77777777" w:rsidR="007D5CA6" w:rsidRDefault="004A453C">
      <w:pPr>
        <w:pStyle w:val="Heading1"/>
        <w:spacing w:before="59"/>
      </w:pPr>
      <w:bookmarkStart w:id="46" w:name="_Toc75865905"/>
      <w:r>
        <w:t>Schedule 5: Guarantee</w:t>
      </w:r>
      <w:bookmarkEnd w:id="46"/>
    </w:p>
    <w:p w14:paraId="2E914B91" w14:textId="77777777" w:rsidR="007D5CA6" w:rsidRDefault="004A453C">
      <w:pPr>
        <w:pStyle w:val="BodyText"/>
        <w:spacing w:before="177"/>
        <w:ind w:left="112"/>
      </w:pPr>
      <w:r>
        <w:t>Not Used</w:t>
      </w:r>
    </w:p>
    <w:p w14:paraId="170CC8A7" w14:textId="77777777" w:rsidR="007D5CA6" w:rsidRPr="001E06D2" w:rsidRDefault="007D5CA6">
      <w:pPr>
        <w:pStyle w:val="BodyText"/>
        <w:spacing w:before="6"/>
      </w:pPr>
    </w:p>
    <w:p w14:paraId="607A7360" w14:textId="77777777" w:rsidR="007D5CA6" w:rsidRDefault="004A453C">
      <w:pPr>
        <w:pStyle w:val="Heading1"/>
      </w:pPr>
      <w:bookmarkStart w:id="47" w:name="_Toc75865906"/>
      <w:r>
        <w:t>Schedule 6: Glossary and interpretations</w:t>
      </w:r>
      <w:bookmarkEnd w:id="47"/>
    </w:p>
    <w:p w14:paraId="54A9195E" w14:textId="77777777" w:rsidR="007D5CA6" w:rsidRDefault="004A453C">
      <w:pPr>
        <w:pStyle w:val="BodyText"/>
        <w:spacing w:before="174"/>
        <w:ind w:left="112"/>
      </w:pPr>
      <w:r>
        <w:t>In this Call-Off Contract the following expressions mean:</w:t>
      </w:r>
    </w:p>
    <w:p w14:paraId="763F0FC6" w14:textId="77777777" w:rsidR="007D5CA6" w:rsidRDefault="007D5CA6">
      <w:pPr>
        <w:pStyle w:val="BodyText"/>
        <w:spacing w:before="7" w:after="1"/>
        <w:rPr>
          <w:sz w:val="28"/>
        </w:r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69"/>
      </w:tblGrid>
      <w:tr w:rsidR="007D5CA6" w14:paraId="6CB80C0C" w14:textId="77777777">
        <w:trPr>
          <w:trHeight w:hRule="exact" w:val="725"/>
        </w:trPr>
        <w:tc>
          <w:tcPr>
            <w:tcW w:w="2626" w:type="dxa"/>
          </w:tcPr>
          <w:p w14:paraId="6C4D1CF5" w14:textId="77777777" w:rsidR="007D5CA6" w:rsidRDefault="007D5CA6">
            <w:pPr>
              <w:pStyle w:val="TableParagraph"/>
              <w:spacing w:before="6"/>
              <w:rPr>
                <w:sz w:val="29"/>
              </w:rPr>
            </w:pPr>
          </w:p>
          <w:p w14:paraId="655CD0EC" w14:textId="77777777" w:rsidR="007D5CA6" w:rsidRDefault="004A453C">
            <w:pPr>
              <w:pStyle w:val="TableParagraph"/>
              <w:ind w:left="91"/>
              <w:rPr>
                <w:sz w:val="20"/>
              </w:rPr>
            </w:pPr>
            <w:r>
              <w:rPr>
                <w:sz w:val="20"/>
              </w:rPr>
              <w:t>Expression</w:t>
            </w:r>
          </w:p>
        </w:tc>
        <w:tc>
          <w:tcPr>
            <w:tcW w:w="6269" w:type="dxa"/>
          </w:tcPr>
          <w:p w14:paraId="34C7D98F" w14:textId="77777777" w:rsidR="007D5CA6" w:rsidRDefault="007D5CA6">
            <w:pPr>
              <w:pStyle w:val="TableParagraph"/>
              <w:spacing w:before="6"/>
              <w:rPr>
                <w:sz w:val="29"/>
              </w:rPr>
            </w:pPr>
          </w:p>
          <w:p w14:paraId="71F20509" w14:textId="77777777" w:rsidR="007D5CA6" w:rsidRDefault="004A453C">
            <w:pPr>
              <w:pStyle w:val="TableParagraph"/>
              <w:ind w:left="91"/>
              <w:rPr>
                <w:sz w:val="20"/>
              </w:rPr>
            </w:pPr>
            <w:r>
              <w:rPr>
                <w:sz w:val="20"/>
              </w:rPr>
              <w:t>Meaning</w:t>
            </w:r>
          </w:p>
        </w:tc>
      </w:tr>
      <w:tr w:rsidR="007D5CA6" w14:paraId="004F987A" w14:textId="77777777">
        <w:trPr>
          <w:trHeight w:hRule="exact" w:val="1253"/>
        </w:trPr>
        <w:tc>
          <w:tcPr>
            <w:tcW w:w="2626" w:type="dxa"/>
          </w:tcPr>
          <w:p w14:paraId="6BB32A35" w14:textId="77777777" w:rsidR="007D5CA6" w:rsidRDefault="007D5CA6">
            <w:pPr>
              <w:pStyle w:val="TableParagraph"/>
              <w:spacing w:before="6"/>
              <w:rPr>
                <w:sz w:val="29"/>
              </w:rPr>
            </w:pPr>
          </w:p>
          <w:p w14:paraId="53672B37" w14:textId="77777777" w:rsidR="007D5CA6" w:rsidRDefault="004A453C">
            <w:pPr>
              <w:pStyle w:val="TableParagraph"/>
              <w:ind w:left="91"/>
              <w:rPr>
                <w:b/>
                <w:sz w:val="20"/>
              </w:rPr>
            </w:pPr>
            <w:r>
              <w:rPr>
                <w:b/>
                <w:sz w:val="20"/>
              </w:rPr>
              <w:t>Additional Services</w:t>
            </w:r>
          </w:p>
        </w:tc>
        <w:tc>
          <w:tcPr>
            <w:tcW w:w="6269" w:type="dxa"/>
          </w:tcPr>
          <w:p w14:paraId="37F1AF7A" w14:textId="77777777" w:rsidR="007D5CA6" w:rsidRDefault="007D5CA6">
            <w:pPr>
              <w:pStyle w:val="TableParagraph"/>
              <w:spacing w:before="6"/>
              <w:rPr>
                <w:sz w:val="29"/>
              </w:rPr>
            </w:pPr>
          </w:p>
          <w:p w14:paraId="4DE5B4A2" w14:textId="77777777" w:rsidR="007D5CA6" w:rsidRDefault="004A453C">
            <w:pPr>
              <w:pStyle w:val="TableParagraph"/>
              <w:spacing w:line="276" w:lineRule="auto"/>
              <w:ind w:left="91" w:right="169"/>
              <w:rPr>
                <w:sz w:val="20"/>
              </w:rPr>
            </w:pPr>
            <w:r>
              <w:rPr>
                <w:sz w:val="20"/>
              </w:rPr>
              <w:t>Any services ancillary to the G-Cloud Services that are in the scope of Framework Agreement Section 2 (Services Offered) which a Buyer may request.</w:t>
            </w:r>
          </w:p>
        </w:tc>
      </w:tr>
      <w:tr w:rsidR="007D5CA6" w14:paraId="7E3A11BA" w14:textId="77777777">
        <w:trPr>
          <w:trHeight w:hRule="exact" w:val="989"/>
        </w:trPr>
        <w:tc>
          <w:tcPr>
            <w:tcW w:w="2626" w:type="dxa"/>
          </w:tcPr>
          <w:p w14:paraId="089929D6" w14:textId="77777777" w:rsidR="007D5CA6" w:rsidRDefault="007D5CA6">
            <w:pPr>
              <w:pStyle w:val="TableParagraph"/>
              <w:spacing w:before="6"/>
              <w:rPr>
                <w:sz w:val="29"/>
              </w:rPr>
            </w:pPr>
          </w:p>
          <w:p w14:paraId="76E69BFB" w14:textId="77777777" w:rsidR="007D5CA6" w:rsidRDefault="004A453C">
            <w:pPr>
              <w:pStyle w:val="TableParagraph"/>
              <w:ind w:left="91"/>
              <w:rPr>
                <w:b/>
                <w:sz w:val="20"/>
              </w:rPr>
            </w:pPr>
            <w:r>
              <w:rPr>
                <w:b/>
                <w:sz w:val="20"/>
              </w:rPr>
              <w:t>Admission Agreement</w:t>
            </w:r>
          </w:p>
        </w:tc>
        <w:tc>
          <w:tcPr>
            <w:tcW w:w="6269" w:type="dxa"/>
          </w:tcPr>
          <w:p w14:paraId="07FADEF8" w14:textId="77777777" w:rsidR="007D5CA6" w:rsidRDefault="007D5CA6">
            <w:pPr>
              <w:pStyle w:val="TableParagraph"/>
              <w:spacing w:before="6"/>
              <w:rPr>
                <w:sz w:val="29"/>
              </w:rPr>
            </w:pPr>
          </w:p>
          <w:p w14:paraId="3E487EED" w14:textId="77777777" w:rsidR="007D5CA6" w:rsidRDefault="004A453C">
            <w:pPr>
              <w:pStyle w:val="TableParagraph"/>
              <w:spacing w:line="276" w:lineRule="auto"/>
              <w:ind w:left="91" w:right="946"/>
              <w:rPr>
                <w:sz w:val="20"/>
              </w:rPr>
            </w:pPr>
            <w:r>
              <w:rPr>
                <w:sz w:val="20"/>
              </w:rPr>
              <w:t>The agreement to be entered into to enable the Supplier to participate in the relevant Civil Service pension scheme(s).</w:t>
            </w:r>
          </w:p>
        </w:tc>
      </w:tr>
      <w:tr w:rsidR="007D5CA6" w14:paraId="12EE4835" w14:textId="77777777">
        <w:trPr>
          <w:trHeight w:hRule="exact" w:val="989"/>
        </w:trPr>
        <w:tc>
          <w:tcPr>
            <w:tcW w:w="2626" w:type="dxa"/>
          </w:tcPr>
          <w:p w14:paraId="14C6FF4A" w14:textId="77777777" w:rsidR="007D5CA6" w:rsidRDefault="007D5CA6">
            <w:pPr>
              <w:pStyle w:val="TableParagraph"/>
              <w:spacing w:before="6"/>
              <w:rPr>
                <w:sz w:val="29"/>
              </w:rPr>
            </w:pPr>
          </w:p>
          <w:p w14:paraId="313C70F5" w14:textId="77777777" w:rsidR="007D5CA6" w:rsidRDefault="004A453C">
            <w:pPr>
              <w:pStyle w:val="TableParagraph"/>
              <w:ind w:left="91"/>
              <w:rPr>
                <w:b/>
                <w:sz w:val="20"/>
              </w:rPr>
            </w:pPr>
            <w:r>
              <w:rPr>
                <w:b/>
                <w:sz w:val="20"/>
              </w:rPr>
              <w:t>Application</w:t>
            </w:r>
          </w:p>
        </w:tc>
        <w:tc>
          <w:tcPr>
            <w:tcW w:w="6269" w:type="dxa"/>
          </w:tcPr>
          <w:p w14:paraId="76C62DE2" w14:textId="77777777" w:rsidR="007D5CA6" w:rsidRDefault="007D5CA6">
            <w:pPr>
              <w:pStyle w:val="TableParagraph"/>
              <w:spacing w:before="6"/>
              <w:rPr>
                <w:sz w:val="29"/>
              </w:rPr>
            </w:pPr>
          </w:p>
          <w:p w14:paraId="2BDB30DD" w14:textId="77777777" w:rsidR="007D5CA6" w:rsidRDefault="004A453C">
            <w:pPr>
              <w:pStyle w:val="TableParagraph"/>
              <w:spacing w:line="276" w:lineRule="auto"/>
              <w:ind w:left="91" w:right="145"/>
              <w:rPr>
                <w:sz w:val="20"/>
              </w:rPr>
            </w:pPr>
            <w:r>
              <w:rPr>
                <w:sz w:val="20"/>
              </w:rPr>
              <w:t>The response submitted by the Supplier to the Invitation to Tender (known as the Invitation to Apply on the Digital Marketplace).</w:t>
            </w:r>
          </w:p>
        </w:tc>
      </w:tr>
      <w:tr w:rsidR="007D5CA6" w14:paraId="641E847C" w14:textId="77777777">
        <w:trPr>
          <w:trHeight w:hRule="exact" w:val="989"/>
        </w:trPr>
        <w:tc>
          <w:tcPr>
            <w:tcW w:w="2626" w:type="dxa"/>
          </w:tcPr>
          <w:p w14:paraId="5A54DC63" w14:textId="77777777" w:rsidR="007D5CA6" w:rsidRDefault="007D5CA6">
            <w:pPr>
              <w:pStyle w:val="TableParagraph"/>
              <w:spacing w:before="6"/>
              <w:rPr>
                <w:sz w:val="29"/>
              </w:rPr>
            </w:pPr>
          </w:p>
          <w:p w14:paraId="0497B895" w14:textId="77777777" w:rsidR="007D5CA6" w:rsidRDefault="004A453C">
            <w:pPr>
              <w:pStyle w:val="TableParagraph"/>
              <w:ind w:left="91"/>
              <w:rPr>
                <w:b/>
                <w:sz w:val="20"/>
              </w:rPr>
            </w:pPr>
            <w:r>
              <w:rPr>
                <w:b/>
                <w:sz w:val="20"/>
              </w:rPr>
              <w:t>Audit</w:t>
            </w:r>
          </w:p>
        </w:tc>
        <w:tc>
          <w:tcPr>
            <w:tcW w:w="6269" w:type="dxa"/>
          </w:tcPr>
          <w:p w14:paraId="4B90CDD9" w14:textId="77777777" w:rsidR="007D5CA6" w:rsidRDefault="007D5CA6">
            <w:pPr>
              <w:pStyle w:val="TableParagraph"/>
              <w:spacing w:before="6"/>
              <w:rPr>
                <w:sz w:val="29"/>
              </w:rPr>
            </w:pPr>
          </w:p>
          <w:p w14:paraId="0D35CDA2" w14:textId="77777777" w:rsidR="007D5CA6" w:rsidRDefault="004A453C">
            <w:pPr>
              <w:pStyle w:val="TableParagraph"/>
              <w:spacing w:line="276" w:lineRule="auto"/>
              <w:ind w:left="91" w:right="145"/>
              <w:rPr>
                <w:sz w:val="20"/>
              </w:rPr>
            </w:pPr>
            <w:r>
              <w:rPr>
                <w:sz w:val="20"/>
              </w:rPr>
              <w:t>An audit carried out under the incorporated Framework Agreement clauses specified by the Buyer in the Order (if any).</w:t>
            </w:r>
          </w:p>
        </w:tc>
      </w:tr>
      <w:tr w:rsidR="007D5CA6" w14:paraId="39EB4A3E" w14:textId="77777777">
        <w:trPr>
          <w:trHeight w:hRule="exact" w:val="3530"/>
        </w:trPr>
        <w:tc>
          <w:tcPr>
            <w:tcW w:w="2626" w:type="dxa"/>
          </w:tcPr>
          <w:p w14:paraId="01CD7193" w14:textId="77777777" w:rsidR="007D5CA6" w:rsidRDefault="007D5CA6">
            <w:pPr>
              <w:pStyle w:val="TableParagraph"/>
              <w:spacing w:before="6"/>
              <w:rPr>
                <w:sz w:val="29"/>
              </w:rPr>
            </w:pPr>
          </w:p>
          <w:p w14:paraId="418AD6CA" w14:textId="77777777" w:rsidR="007D5CA6" w:rsidRDefault="004A453C">
            <w:pPr>
              <w:pStyle w:val="TableParagraph"/>
              <w:ind w:left="91"/>
              <w:rPr>
                <w:b/>
                <w:sz w:val="20"/>
              </w:rPr>
            </w:pPr>
            <w:r>
              <w:rPr>
                <w:b/>
                <w:sz w:val="20"/>
              </w:rPr>
              <w:t>Background IPRs</w:t>
            </w:r>
          </w:p>
        </w:tc>
        <w:tc>
          <w:tcPr>
            <w:tcW w:w="6269" w:type="dxa"/>
          </w:tcPr>
          <w:p w14:paraId="065EDAAE" w14:textId="77777777" w:rsidR="007D5CA6" w:rsidRDefault="007D5CA6">
            <w:pPr>
              <w:pStyle w:val="TableParagraph"/>
              <w:spacing w:before="6"/>
              <w:rPr>
                <w:sz w:val="29"/>
              </w:rPr>
            </w:pPr>
          </w:p>
          <w:p w14:paraId="7FF800C6" w14:textId="77777777" w:rsidR="007D5CA6" w:rsidRDefault="004A453C">
            <w:pPr>
              <w:pStyle w:val="TableParagraph"/>
              <w:ind w:left="91"/>
              <w:rPr>
                <w:sz w:val="20"/>
              </w:rPr>
            </w:pPr>
            <w:r>
              <w:rPr>
                <w:sz w:val="20"/>
              </w:rPr>
              <w:t>For each Party, IPRs:</w:t>
            </w:r>
          </w:p>
          <w:p w14:paraId="6842BBA4" w14:textId="77777777" w:rsidR="007D5CA6" w:rsidRDefault="004A453C">
            <w:pPr>
              <w:pStyle w:val="TableParagraph"/>
              <w:numPr>
                <w:ilvl w:val="0"/>
                <w:numId w:val="11"/>
              </w:numPr>
              <w:tabs>
                <w:tab w:val="left" w:pos="810"/>
                <w:tab w:val="left" w:pos="811"/>
              </w:tabs>
              <w:spacing w:before="35" w:line="276" w:lineRule="auto"/>
              <w:ind w:right="96" w:hanging="359"/>
              <w:rPr>
                <w:sz w:val="20"/>
              </w:rPr>
            </w:pPr>
            <w:r>
              <w:rPr>
                <w:sz w:val="20"/>
              </w:rPr>
              <w:t xml:space="preserve">owned by that Party before the date of this Call-Off Contract (as may be enhanced and/or modified but not </w:t>
            </w:r>
            <w:proofErr w:type="gramStart"/>
            <w:r>
              <w:rPr>
                <w:sz w:val="20"/>
              </w:rPr>
              <w:t>as a consequence of</w:t>
            </w:r>
            <w:proofErr w:type="gramEnd"/>
            <w:r>
              <w:rPr>
                <w:sz w:val="20"/>
              </w:rPr>
              <w:t xml:space="preserve"> the Services) including IPRs contained in any of the Party's Know-How, documentation and</w:t>
            </w:r>
            <w:r>
              <w:rPr>
                <w:spacing w:val="-26"/>
                <w:sz w:val="20"/>
              </w:rPr>
              <w:t xml:space="preserve"> </w:t>
            </w:r>
            <w:r>
              <w:rPr>
                <w:sz w:val="20"/>
              </w:rPr>
              <w:t>processes</w:t>
            </w:r>
          </w:p>
          <w:p w14:paraId="63256B67" w14:textId="77777777" w:rsidR="007D5CA6" w:rsidRDefault="004A453C">
            <w:pPr>
              <w:pStyle w:val="TableParagraph"/>
              <w:numPr>
                <w:ilvl w:val="0"/>
                <w:numId w:val="11"/>
              </w:numPr>
              <w:tabs>
                <w:tab w:val="left" w:pos="810"/>
                <w:tab w:val="left" w:pos="811"/>
              </w:tabs>
              <w:spacing w:line="271" w:lineRule="auto"/>
              <w:ind w:right="157"/>
              <w:rPr>
                <w:sz w:val="20"/>
              </w:rPr>
            </w:pPr>
            <w:r>
              <w:rPr>
                <w:sz w:val="20"/>
              </w:rPr>
              <w:t>created by the Party independently of this Call-Off Contract, or</w:t>
            </w:r>
          </w:p>
          <w:p w14:paraId="2D962CAE" w14:textId="77777777" w:rsidR="007D5CA6" w:rsidRDefault="007D5CA6">
            <w:pPr>
              <w:pStyle w:val="TableParagraph"/>
              <w:spacing w:before="3"/>
              <w:rPr>
                <w:sz w:val="21"/>
              </w:rPr>
            </w:pPr>
          </w:p>
          <w:p w14:paraId="753CD604" w14:textId="77777777" w:rsidR="007D5CA6" w:rsidRDefault="004A453C">
            <w:pPr>
              <w:pStyle w:val="TableParagraph"/>
              <w:spacing w:before="0" w:line="276" w:lineRule="auto"/>
              <w:ind w:left="90" w:right="123"/>
              <w:rPr>
                <w:sz w:val="20"/>
              </w:rPr>
            </w:pPr>
            <w:r>
              <w:rPr>
                <w:sz w:val="20"/>
              </w:rPr>
              <w:t xml:space="preserve">For the Buyer, Crown Copyright which isn’t available to the Supplier otherwise than under this Call-Off </w:t>
            </w:r>
            <w:proofErr w:type="gramStart"/>
            <w:r>
              <w:rPr>
                <w:sz w:val="20"/>
              </w:rPr>
              <w:t>Contract, but</w:t>
            </w:r>
            <w:proofErr w:type="gramEnd"/>
            <w:r>
              <w:rPr>
                <w:sz w:val="20"/>
              </w:rPr>
              <w:t xml:space="preserve"> excluding IPRs owned by that Party in Buyer software or Supplier software.</w:t>
            </w:r>
          </w:p>
        </w:tc>
      </w:tr>
      <w:tr w:rsidR="007D5CA6" w14:paraId="6D4AB348" w14:textId="77777777">
        <w:trPr>
          <w:trHeight w:hRule="exact" w:val="989"/>
        </w:trPr>
        <w:tc>
          <w:tcPr>
            <w:tcW w:w="2626" w:type="dxa"/>
          </w:tcPr>
          <w:p w14:paraId="128C10DB" w14:textId="77777777" w:rsidR="007D5CA6" w:rsidRDefault="007D5CA6">
            <w:pPr>
              <w:pStyle w:val="TableParagraph"/>
              <w:spacing w:before="6"/>
              <w:rPr>
                <w:sz w:val="29"/>
              </w:rPr>
            </w:pPr>
          </w:p>
          <w:p w14:paraId="226F5D5A" w14:textId="77777777" w:rsidR="007D5CA6" w:rsidRDefault="004A453C">
            <w:pPr>
              <w:pStyle w:val="TableParagraph"/>
              <w:ind w:left="91"/>
              <w:rPr>
                <w:b/>
                <w:sz w:val="20"/>
              </w:rPr>
            </w:pPr>
            <w:r>
              <w:rPr>
                <w:b/>
                <w:sz w:val="20"/>
              </w:rPr>
              <w:t>Buyer</w:t>
            </w:r>
          </w:p>
        </w:tc>
        <w:tc>
          <w:tcPr>
            <w:tcW w:w="6269" w:type="dxa"/>
          </w:tcPr>
          <w:p w14:paraId="255D1D97" w14:textId="77777777" w:rsidR="007D5CA6" w:rsidRDefault="007D5CA6">
            <w:pPr>
              <w:pStyle w:val="TableParagraph"/>
              <w:spacing w:before="6"/>
              <w:rPr>
                <w:sz w:val="29"/>
              </w:rPr>
            </w:pPr>
          </w:p>
          <w:p w14:paraId="0044DFCF" w14:textId="77777777" w:rsidR="007D5CA6" w:rsidRDefault="004A453C">
            <w:pPr>
              <w:pStyle w:val="TableParagraph"/>
              <w:spacing w:line="276" w:lineRule="auto"/>
              <w:ind w:left="91" w:right="145"/>
              <w:rPr>
                <w:sz w:val="20"/>
              </w:rPr>
            </w:pPr>
            <w:r>
              <w:rPr>
                <w:sz w:val="20"/>
              </w:rPr>
              <w:t>The contracting authority ordering services as set out in the Order Form.</w:t>
            </w:r>
          </w:p>
        </w:tc>
      </w:tr>
      <w:tr w:rsidR="007D5CA6" w14:paraId="3673A193" w14:textId="77777777">
        <w:trPr>
          <w:trHeight w:hRule="exact" w:val="989"/>
        </w:trPr>
        <w:tc>
          <w:tcPr>
            <w:tcW w:w="2626" w:type="dxa"/>
          </w:tcPr>
          <w:p w14:paraId="65CCBC01" w14:textId="77777777" w:rsidR="007D5CA6" w:rsidRDefault="007D5CA6">
            <w:pPr>
              <w:pStyle w:val="TableParagraph"/>
              <w:spacing w:before="6"/>
              <w:rPr>
                <w:sz w:val="29"/>
              </w:rPr>
            </w:pPr>
          </w:p>
          <w:p w14:paraId="7A555B56" w14:textId="77777777" w:rsidR="007D5CA6" w:rsidRDefault="004A453C">
            <w:pPr>
              <w:pStyle w:val="TableParagraph"/>
              <w:ind w:left="91"/>
              <w:rPr>
                <w:b/>
                <w:sz w:val="20"/>
              </w:rPr>
            </w:pPr>
            <w:r>
              <w:rPr>
                <w:b/>
                <w:sz w:val="20"/>
              </w:rPr>
              <w:t>Buyer Data</w:t>
            </w:r>
          </w:p>
        </w:tc>
        <w:tc>
          <w:tcPr>
            <w:tcW w:w="6269" w:type="dxa"/>
          </w:tcPr>
          <w:p w14:paraId="379DDE71" w14:textId="77777777" w:rsidR="007D5CA6" w:rsidRDefault="007D5CA6">
            <w:pPr>
              <w:pStyle w:val="TableParagraph"/>
              <w:spacing w:before="6"/>
              <w:rPr>
                <w:sz w:val="29"/>
              </w:rPr>
            </w:pPr>
          </w:p>
          <w:p w14:paraId="3E6B539E" w14:textId="77777777" w:rsidR="007D5CA6" w:rsidRDefault="004A453C">
            <w:pPr>
              <w:pStyle w:val="TableParagraph"/>
              <w:spacing w:line="276" w:lineRule="auto"/>
              <w:ind w:left="91" w:right="379"/>
              <w:rPr>
                <w:sz w:val="20"/>
              </w:rPr>
            </w:pPr>
            <w:r>
              <w:rPr>
                <w:sz w:val="20"/>
              </w:rPr>
              <w:t>All data supplied by the Buyer to the Supplier including Personal Data and Service Data that is owned and managed by the Buyer.</w:t>
            </w:r>
          </w:p>
        </w:tc>
      </w:tr>
      <w:tr w:rsidR="007D5CA6" w14:paraId="595CE44A" w14:textId="77777777">
        <w:trPr>
          <w:trHeight w:hRule="exact" w:val="989"/>
        </w:trPr>
        <w:tc>
          <w:tcPr>
            <w:tcW w:w="2626" w:type="dxa"/>
          </w:tcPr>
          <w:p w14:paraId="0D0A61B1" w14:textId="77777777" w:rsidR="007D5CA6" w:rsidRDefault="007D5CA6">
            <w:pPr>
              <w:pStyle w:val="TableParagraph"/>
              <w:spacing w:before="6"/>
              <w:rPr>
                <w:sz w:val="29"/>
              </w:rPr>
            </w:pPr>
          </w:p>
          <w:p w14:paraId="62527C3F" w14:textId="77777777" w:rsidR="007D5CA6" w:rsidRDefault="004A453C">
            <w:pPr>
              <w:pStyle w:val="TableParagraph"/>
              <w:ind w:left="91"/>
              <w:rPr>
                <w:b/>
                <w:sz w:val="20"/>
              </w:rPr>
            </w:pPr>
            <w:r>
              <w:rPr>
                <w:b/>
                <w:sz w:val="20"/>
              </w:rPr>
              <w:t>Buyer Personal Data</w:t>
            </w:r>
          </w:p>
        </w:tc>
        <w:tc>
          <w:tcPr>
            <w:tcW w:w="6269" w:type="dxa"/>
          </w:tcPr>
          <w:p w14:paraId="11755887" w14:textId="77777777" w:rsidR="007D5CA6" w:rsidRDefault="007D5CA6">
            <w:pPr>
              <w:pStyle w:val="TableParagraph"/>
              <w:spacing w:before="6"/>
              <w:rPr>
                <w:sz w:val="29"/>
              </w:rPr>
            </w:pPr>
          </w:p>
          <w:p w14:paraId="5DD1EC23" w14:textId="77777777" w:rsidR="007D5CA6" w:rsidRDefault="004A453C">
            <w:pPr>
              <w:pStyle w:val="TableParagraph"/>
              <w:spacing w:line="276" w:lineRule="auto"/>
              <w:ind w:left="91" w:right="354"/>
              <w:rPr>
                <w:sz w:val="20"/>
              </w:rPr>
            </w:pPr>
            <w:r>
              <w:rPr>
                <w:sz w:val="20"/>
              </w:rPr>
              <w:t>The Personal Data supplied by the Buyer to the Supplier for purposes of, or in connection with, this Call-Off Contract.</w:t>
            </w:r>
          </w:p>
        </w:tc>
      </w:tr>
      <w:tr w:rsidR="007D5CA6" w14:paraId="5F62CA8C" w14:textId="77777777">
        <w:trPr>
          <w:trHeight w:hRule="exact" w:val="991"/>
        </w:trPr>
        <w:tc>
          <w:tcPr>
            <w:tcW w:w="2626" w:type="dxa"/>
          </w:tcPr>
          <w:p w14:paraId="5A592367" w14:textId="77777777" w:rsidR="007D5CA6" w:rsidRDefault="007D5CA6">
            <w:pPr>
              <w:pStyle w:val="TableParagraph"/>
              <w:spacing w:before="6"/>
              <w:rPr>
                <w:sz w:val="29"/>
              </w:rPr>
            </w:pPr>
          </w:p>
          <w:p w14:paraId="28B01CF5" w14:textId="77777777" w:rsidR="007D5CA6" w:rsidRDefault="004A453C">
            <w:pPr>
              <w:pStyle w:val="TableParagraph"/>
              <w:ind w:left="91"/>
              <w:rPr>
                <w:b/>
                <w:sz w:val="20"/>
              </w:rPr>
            </w:pPr>
            <w:r>
              <w:rPr>
                <w:b/>
                <w:sz w:val="20"/>
              </w:rPr>
              <w:t>Buyer Representative</w:t>
            </w:r>
          </w:p>
        </w:tc>
        <w:tc>
          <w:tcPr>
            <w:tcW w:w="6269" w:type="dxa"/>
          </w:tcPr>
          <w:p w14:paraId="0753A41F" w14:textId="77777777" w:rsidR="007D5CA6" w:rsidRDefault="007D5CA6">
            <w:pPr>
              <w:pStyle w:val="TableParagraph"/>
              <w:spacing w:before="6"/>
              <w:rPr>
                <w:sz w:val="29"/>
              </w:rPr>
            </w:pPr>
          </w:p>
          <w:p w14:paraId="2ECBE6D2" w14:textId="77777777" w:rsidR="007D5CA6" w:rsidRDefault="004A453C">
            <w:pPr>
              <w:pStyle w:val="TableParagraph"/>
              <w:spacing w:line="278" w:lineRule="auto"/>
              <w:ind w:left="91" w:right="354"/>
              <w:rPr>
                <w:sz w:val="20"/>
              </w:rPr>
            </w:pPr>
            <w:r>
              <w:rPr>
                <w:sz w:val="20"/>
              </w:rPr>
              <w:t>The representative appointed by the Buyer under this Call-Off Contract.</w:t>
            </w:r>
          </w:p>
        </w:tc>
      </w:tr>
      <w:tr w:rsidR="007D5CA6" w14:paraId="7B26D463" w14:textId="77777777">
        <w:trPr>
          <w:trHeight w:hRule="exact" w:val="1253"/>
        </w:trPr>
        <w:tc>
          <w:tcPr>
            <w:tcW w:w="2626" w:type="dxa"/>
          </w:tcPr>
          <w:p w14:paraId="6C0148E7" w14:textId="77777777" w:rsidR="007D5CA6" w:rsidRDefault="007D5CA6">
            <w:pPr>
              <w:pStyle w:val="TableParagraph"/>
              <w:spacing w:before="6"/>
              <w:rPr>
                <w:sz w:val="29"/>
              </w:rPr>
            </w:pPr>
          </w:p>
          <w:p w14:paraId="0856C347" w14:textId="77777777" w:rsidR="007D5CA6" w:rsidRDefault="004A453C">
            <w:pPr>
              <w:pStyle w:val="TableParagraph"/>
              <w:ind w:left="91"/>
              <w:rPr>
                <w:b/>
                <w:sz w:val="20"/>
              </w:rPr>
            </w:pPr>
            <w:r>
              <w:rPr>
                <w:b/>
                <w:sz w:val="20"/>
              </w:rPr>
              <w:t>Buyer Software</w:t>
            </w:r>
          </w:p>
        </w:tc>
        <w:tc>
          <w:tcPr>
            <w:tcW w:w="6269" w:type="dxa"/>
          </w:tcPr>
          <w:p w14:paraId="038E29ED" w14:textId="77777777" w:rsidR="007D5CA6" w:rsidRDefault="007D5CA6">
            <w:pPr>
              <w:pStyle w:val="TableParagraph"/>
              <w:spacing w:before="6"/>
              <w:rPr>
                <w:sz w:val="29"/>
              </w:rPr>
            </w:pPr>
          </w:p>
          <w:p w14:paraId="7FEB263C" w14:textId="77777777" w:rsidR="007D5CA6" w:rsidRDefault="004A453C">
            <w:pPr>
              <w:pStyle w:val="TableParagraph"/>
              <w:spacing w:line="276" w:lineRule="auto"/>
              <w:ind w:left="91" w:right="301"/>
              <w:jc w:val="both"/>
              <w:rPr>
                <w:sz w:val="20"/>
              </w:rPr>
            </w:pPr>
            <w:r>
              <w:rPr>
                <w:sz w:val="20"/>
              </w:rPr>
              <w:t>Software owned by or licensed to the Buyer (other than under this Agreement), which is or will be used by the Supplier to provide</w:t>
            </w:r>
            <w:r>
              <w:rPr>
                <w:spacing w:val="-26"/>
                <w:sz w:val="20"/>
              </w:rPr>
              <w:t xml:space="preserve"> </w:t>
            </w:r>
            <w:r>
              <w:rPr>
                <w:sz w:val="20"/>
              </w:rPr>
              <w:t>the Services.</w:t>
            </w:r>
          </w:p>
        </w:tc>
      </w:tr>
      <w:tr w:rsidR="007D5CA6" w14:paraId="3CC13E19" w14:textId="77777777">
        <w:trPr>
          <w:trHeight w:hRule="exact" w:val="1781"/>
        </w:trPr>
        <w:tc>
          <w:tcPr>
            <w:tcW w:w="2626" w:type="dxa"/>
          </w:tcPr>
          <w:p w14:paraId="1BAEDF44" w14:textId="77777777" w:rsidR="007D5CA6" w:rsidRDefault="007D5CA6">
            <w:pPr>
              <w:pStyle w:val="TableParagraph"/>
              <w:spacing w:before="6"/>
              <w:rPr>
                <w:sz w:val="29"/>
              </w:rPr>
            </w:pPr>
          </w:p>
          <w:p w14:paraId="1EB7EC93" w14:textId="77777777" w:rsidR="007D5CA6" w:rsidRDefault="004A453C">
            <w:pPr>
              <w:pStyle w:val="TableParagraph"/>
              <w:ind w:left="91"/>
              <w:rPr>
                <w:b/>
                <w:sz w:val="20"/>
              </w:rPr>
            </w:pPr>
            <w:r>
              <w:rPr>
                <w:b/>
                <w:sz w:val="20"/>
              </w:rPr>
              <w:t>Call-Off Contract</w:t>
            </w:r>
          </w:p>
        </w:tc>
        <w:tc>
          <w:tcPr>
            <w:tcW w:w="6269" w:type="dxa"/>
          </w:tcPr>
          <w:p w14:paraId="10FB9813" w14:textId="77777777" w:rsidR="007D5CA6" w:rsidRDefault="007D5CA6">
            <w:pPr>
              <w:pStyle w:val="TableParagraph"/>
              <w:spacing w:before="6"/>
              <w:rPr>
                <w:sz w:val="29"/>
              </w:rPr>
            </w:pPr>
          </w:p>
          <w:p w14:paraId="1F05CE1F" w14:textId="77777777" w:rsidR="007D5CA6" w:rsidRDefault="004A453C">
            <w:pPr>
              <w:pStyle w:val="TableParagraph"/>
              <w:spacing w:line="276" w:lineRule="auto"/>
              <w:ind w:left="90" w:right="203"/>
              <w:rPr>
                <w:sz w:val="20"/>
              </w:rPr>
            </w:pPr>
            <w:r>
              <w:rPr>
                <w:sz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7D5CA6" w14:paraId="35E099CC" w14:textId="77777777">
        <w:trPr>
          <w:trHeight w:hRule="exact" w:val="991"/>
        </w:trPr>
        <w:tc>
          <w:tcPr>
            <w:tcW w:w="2626" w:type="dxa"/>
          </w:tcPr>
          <w:p w14:paraId="5C781FD2" w14:textId="77777777" w:rsidR="007D5CA6" w:rsidRDefault="007D5CA6">
            <w:pPr>
              <w:pStyle w:val="TableParagraph"/>
              <w:spacing w:before="6"/>
              <w:rPr>
                <w:sz w:val="29"/>
              </w:rPr>
            </w:pPr>
          </w:p>
          <w:p w14:paraId="076993DC" w14:textId="77777777" w:rsidR="007D5CA6" w:rsidRDefault="004A453C">
            <w:pPr>
              <w:pStyle w:val="TableParagraph"/>
              <w:ind w:left="91"/>
              <w:rPr>
                <w:b/>
                <w:sz w:val="20"/>
              </w:rPr>
            </w:pPr>
            <w:r>
              <w:rPr>
                <w:b/>
                <w:sz w:val="20"/>
              </w:rPr>
              <w:t>Charges</w:t>
            </w:r>
          </w:p>
        </w:tc>
        <w:tc>
          <w:tcPr>
            <w:tcW w:w="6269" w:type="dxa"/>
          </w:tcPr>
          <w:p w14:paraId="785A06DB" w14:textId="77777777" w:rsidR="007D5CA6" w:rsidRDefault="007D5CA6">
            <w:pPr>
              <w:pStyle w:val="TableParagraph"/>
              <w:spacing w:before="6"/>
              <w:rPr>
                <w:sz w:val="29"/>
              </w:rPr>
            </w:pPr>
          </w:p>
          <w:p w14:paraId="30C5F8A5" w14:textId="77777777" w:rsidR="007D5CA6" w:rsidRDefault="004A453C">
            <w:pPr>
              <w:pStyle w:val="TableParagraph"/>
              <w:spacing w:line="278" w:lineRule="auto"/>
              <w:ind w:left="91" w:right="145"/>
              <w:rPr>
                <w:sz w:val="20"/>
              </w:rPr>
            </w:pPr>
            <w:r>
              <w:rPr>
                <w:sz w:val="20"/>
              </w:rPr>
              <w:t>The prices (excluding any applicable VAT), payable to the Supplier by the Buyer under this Call-Off Contract.</w:t>
            </w:r>
          </w:p>
        </w:tc>
      </w:tr>
      <w:tr w:rsidR="007D5CA6" w14:paraId="6693239D" w14:textId="77777777">
        <w:trPr>
          <w:trHeight w:hRule="exact" w:val="1781"/>
        </w:trPr>
        <w:tc>
          <w:tcPr>
            <w:tcW w:w="2626" w:type="dxa"/>
          </w:tcPr>
          <w:p w14:paraId="0479085F" w14:textId="77777777" w:rsidR="007D5CA6" w:rsidRDefault="007D5CA6">
            <w:pPr>
              <w:pStyle w:val="TableParagraph"/>
              <w:spacing w:before="6"/>
              <w:rPr>
                <w:sz w:val="29"/>
              </w:rPr>
            </w:pPr>
          </w:p>
          <w:p w14:paraId="3242CF26" w14:textId="77777777" w:rsidR="007D5CA6" w:rsidRDefault="004A453C">
            <w:pPr>
              <w:pStyle w:val="TableParagraph"/>
              <w:ind w:left="91"/>
              <w:rPr>
                <w:b/>
                <w:sz w:val="20"/>
              </w:rPr>
            </w:pPr>
            <w:r>
              <w:rPr>
                <w:b/>
                <w:sz w:val="20"/>
              </w:rPr>
              <w:t>Collaboration Agreement</w:t>
            </w:r>
          </w:p>
        </w:tc>
        <w:tc>
          <w:tcPr>
            <w:tcW w:w="6269" w:type="dxa"/>
          </w:tcPr>
          <w:p w14:paraId="4811A5D8" w14:textId="77777777" w:rsidR="007D5CA6" w:rsidRDefault="007D5CA6">
            <w:pPr>
              <w:pStyle w:val="TableParagraph"/>
              <w:spacing w:before="6"/>
              <w:rPr>
                <w:sz w:val="29"/>
              </w:rPr>
            </w:pPr>
          </w:p>
          <w:p w14:paraId="68141C6B" w14:textId="77777777" w:rsidR="007D5CA6" w:rsidRDefault="004A453C">
            <w:pPr>
              <w:pStyle w:val="TableParagraph"/>
              <w:spacing w:line="276" w:lineRule="auto"/>
              <w:ind w:left="91" w:right="145"/>
              <w:rPr>
                <w:sz w:val="20"/>
              </w:rPr>
            </w:pPr>
            <w:r>
              <w:rPr>
                <w:sz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7D5CA6" w14:paraId="6F75268B" w14:textId="77777777">
        <w:trPr>
          <w:trHeight w:hRule="exact" w:val="1253"/>
        </w:trPr>
        <w:tc>
          <w:tcPr>
            <w:tcW w:w="2626" w:type="dxa"/>
          </w:tcPr>
          <w:p w14:paraId="35CA29B5" w14:textId="77777777" w:rsidR="007D5CA6" w:rsidRDefault="007D5CA6">
            <w:pPr>
              <w:pStyle w:val="TableParagraph"/>
              <w:spacing w:before="6"/>
              <w:rPr>
                <w:sz w:val="29"/>
              </w:rPr>
            </w:pPr>
          </w:p>
          <w:p w14:paraId="27AEDF45" w14:textId="77777777" w:rsidR="007D5CA6" w:rsidRDefault="004A453C">
            <w:pPr>
              <w:pStyle w:val="TableParagraph"/>
              <w:spacing w:line="276" w:lineRule="auto"/>
              <w:ind w:left="91" w:right="249"/>
              <w:rPr>
                <w:b/>
                <w:sz w:val="20"/>
              </w:rPr>
            </w:pPr>
            <w:r>
              <w:rPr>
                <w:b/>
                <w:sz w:val="20"/>
              </w:rPr>
              <w:t>Commercially Sensitive Information</w:t>
            </w:r>
          </w:p>
        </w:tc>
        <w:tc>
          <w:tcPr>
            <w:tcW w:w="6269" w:type="dxa"/>
          </w:tcPr>
          <w:p w14:paraId="7AB81DB9" w14:textId="77777777" w:rsidR="007D5CA6" w:rsidRDefault="007D5CA6">
            <w:pPr>
              <w:pStyle w:val="TableParagraph"/>
              <w:spacing w:before="6"/>
              <w:rPr>
                <w:sz w:val="29"/>
              </w:rPr>
            </w:pPr>
          </w:p>
          <w:p w14:paraId="0459433D" w14:textId="77777777" w:rsidR="007D5CA6" w:rsidRDefault="004A453C">
            <w:pPr>
              <w:pStyle w:val="TableParagraph"/>
              <w:spacing w:line="276" w:lineRule="auto"/>
              <w:ind w:left="91" w:right="101"/>
              <w:jc w:val="both"/>
              <w:rPr>
                <w:sz w:val="20"/>
              </w:rPr>
            </w:pPr>
            <w:r>
              <w:rPr>
                <w:sz w:val="20"/>
              </w:rPr>
              <w:t>Information, which the Buyer has been notified about by the</w:t>
            </w:r>
            <w:r>
              <w:rPr>
                <w:spacing w:val="-33"/>
                <w:sz w:val="20"/>
              </w:rPr>
              <w:t xml:space="preserve"> </w:t>
            </w:r>
            <w:r>
              <w:rPr>
                <w:sz w:val="20"/>
              </w:rPr>
              <w:t>Supplier in writing before the Start date with full details of why the Information is deemed to be commercially</w:t>
            </w:r>
            <w:r>
              <w:rPr>
                <w:spacing w:val="-15"/>
                <w:sz w:val="20"/>
              </w:rPr>
              <w:t xml:space="preserve"> </w:t>
            </w:r>
            <w:r>
              <w:rPr>
                <w:sz w:val="20"/>
              </w:rPr>
              <w:t>sensitive.</w:t>
            </w:r>
          </w:p>
        </w:tc>
      </w:tr>
      <w:tr w:rsidR="007D5CA6" w14:paraId="0141B745" w14:textId="77777777">
        <w:trPr>
          <w:trHeight w:hRule="exact" w:val="2868"/>
        </w:trPr>
        <w:tc>
          <w:tcPr>
            <w:tcW w:w="2626" w:type="dxa"/>
          </w:tcPr>
          <w:p w14:paraId="7C5482DA" w14:textId="77777777" w:rsidR="007D5CA6" w:rsidRDefault="007D5CA6">
            <w:pPr>
              <w:pStyle w:val="TableParagraph"/>
              <w:spacing w:before="6"/>
              <w:rPr>
                <w:sz w:val="29"/>
              </w:rPr>
            </w:pPr>
          </w:p>
          <w:p w14:paraId="512CD5D0" w14:textId="77777777" w:rsidR="007D5CA6" w:rsidRDefault="004A453C">
            <w:pPr>
              <w:pStyle w:val="TableParagraph"/>
              <w:ind w:left="91"/>
              <w:rPr>
                <w:b/>
                <w:sz w:val="20"/>
              </w:rPr>
            </w:pPr>
            <w:r>
              <w:rPr>
                <w:b/>
                <w:sz w:val="20"/>
              </w:rPr>
              <w:t>Confidential Information</w:t>
            </w:r>
          </w:p>
        </w:tc>
        <w:tc>
          <w:tcPr>
            <w:tcW w:w="6269" w:type="dxa"/>
          </w:tcPr>
          <w:p w14:paraId="401366B4" w14:textId="77777777" w:rsidR="007D5CA6" w:rsidRDefault="007D5CA6">
            <w:pPr>
              <w:pStyle w:val="TableParagraph"/>
              <w:spacing w:before="6"/>
              <w:rPr>
                <w:sz w:val="29"/>
              </w:rPr>
            </w:pPr>
          </w:p>
          <w:p w14:paraId="4357CE93" w14:textId="77777777" w:rsidR="007D5CA6" w:rsidRDefault="004A453C">
            <w:pPr>
              <w:pStyle w:val="TableParagraph"/>
              <w:spacing w:line="278" w:lineRule="auto"/>
              <w:ind w:left="91" w:right="354"/>
              <w:rPr>
                <w:sz w:val="20"/>
              </w:rPr>
            </w:pPr>
            <w:r>
              <w:rPr>
                <w:sz w:val="20"/>
              </w:rPr>
              <w:t>Data, Personal Data and any information, which may include (but isn’t limited to) any:</w:t>
            </w:r>
          </w:p>
          <w:p w14:paraId="1A9CA64F" w14:textId="77777777" w:rsidR="007D5CA6" w:rsidRDefault="004A453C">
            <w:pPr>
              <w:pStyle w:val="TableParagraph"/>
              <w:numPr>
                <w:ilvl w:val="0"/>
                <w:numId w:val="10"/>
              </w:numPr>
              <w:tabs>
                <w:tab w:val="left" w:pos="810"/>
                <w:tab w:val="left" w:pos="811"/>
              </w:tabs>
              <w:spacing w:before="0" w:line="273" w:lineRule="auto"/>
              <w:ind w:right="91" w:hanging="359"/>
              <w:rPr>
                <w:sz w:val="20"/>
              </w:rPr>
            </w:pPr>
            <w:r>
              <w:rPr>
                <w:sz w:val="20"/>
              </w:rPr>
              <w:t>information about business, affairs, developments, trade secrets, know-how, personnel, and third parties, including</w:t>
            </w:r>
            <w:r>
              <w:rPr>
                <w:spacing w:val="-27"/>
                <w:sz w:val="20"/>
              </w:rPr>
              <w:t xml:space="preserve"> </w:t>
            </w:r>
            <w:r>
              <w:rPr>
                <w:sz w:val="20"/>
              </w:rPr>
              <w:t>all Intellectual Property Rights (IPRs), together with all information derived from any of the</w:t>
            </w:r>
            <w:r>
              <w:rPr>
                <w:spacing w:val="-17"/>
                <w:sz w:val="20"/>
              </w:rPr>
              <w:t xml:space="preserve"> </w:t>
            </w:r>
            <w:r>
              <w:rPr>
                <w:sz w:val="20"/>
              </w:rPr>
              <w:t>above</w:t>
            </w:r>
          </w:p>
          <w:p w14:paraId="06A4F46D" w14:textId="77777777" w:rsidR="007D5CA6" w:rsidRDefault="004A453C">
            <w:pPr>
              <w:pStyle w:val="TableParagraph"/>
              <w:numPr>
                <w:ilvl w:val="0"/>
                <w:numId w:val="10"/>
              </w:numPr>
              <w:tabs>
                <w:tab w:val="left" w:pos="811"/>
                <w:tab w:val="left" w:pos="812"/>
              </w:tabs>
              <w:spacing w:before="4" w:line="273" w:lineRule="auto"/>
              <w:ind w:left="811" w:right="158"/>
              <w:rPr>
                <w:sz w:val="20"/>
              </w:rPr>
            </w:pPr>
            <w:r>
              <w:rPr>
                <w:sz w:val="20"/>
              </w:rPr>
              <w:t>other information clearly designated as being confidential</w:t>
            </w:r>
            <w:r>
              <w:rPr>
                <w:spacing w:val="-28"/>
                <w:sz w:val="20"/>
              </w:rPr>
              <w:t xml:space="preserve"> </w:t>
            </w:r>
            <w:r>
              <w:rPr>
                <w:sz w:val="20"/>
              </w:rPr>
              <w:t xml:space="preserve">or which ought reasonably </w:t>
            </w:r>
            <w:proofErr w:type="gramStart"/>
            <w:r>
              <w:rPr>
                <w:sz w:val="20"/>
              </w:rPr>
              <w:t>be</w:t>
            </w:r>
            <w:proofErr w:type="gramEnd"/>
            <w:r>
              <w:rPr>
                <w:sz w:val="20"/>
              </w:rPr>
              <w:t xml:space="preserve"> considered to be confidential (whether or not it is marked</w:t>
            </w:r>
            <w:r>
              <w:rPr>
                <w:spacing w:val="-19"/>
                <w:sz w:val="20"/>
              </w:rPr>
              <w:t xml:space="preserve"> </w:t>
            </w:r>
            <w:r>
              <w:rPr>
                <w:sz w:val="20"/>
              </w:rPr>
              <w:t>'confidential').</w:t>
            </w:r>
          </w:p>
        </w:tc>
      </w:tr>
      <w:tr w:rsidR="007D5CA6" w14:paraId="0E9F769C" w14:textId="77777777">
        <w:trPr>
          <w:trHeight w:hRule="exact" w:val="1229"/>
        </w:trPr>
        <w:tc>
          <w:tcPr>
            <w:tcW w:w="2626" w:type="dxa"/>
          </w:tcPr>
          <w:p w14:paraId="512071FC" w14:textId="77777777" w:rsidR="007D5CA6" w:rsidRDefault="007D5CA6">
            <w:pPr>
              <w:pStyle w:val="TableParagraph"/>
              <w:spacing w:before="6"/>
              <w:rPr>
                <w:sz w:val="29"/>
              </w:rPr>
            </w:pPr>
          </w:p>
          <w:p w14:paraId="64C1B8EC" w14:textId="77777777" w:rsidR="007D5CA6" w:rsidRDefault="004A453C">
            <w:pPr>
              <w:pStyle w:val="TableParagraph"/>
              <w:ind w:left="91"/>
              <w:rPr>
                <w:b/>
                <w:sz w:val="20"/>
              </w:rPr>
            </w:pPr>
            <w:r>
              <w:rPr>
                <w:b/>
                <w:sz w:val="20"/>
              </w:rPr>
              <w:t>Control</w:t>
            </w:r>
          </w:p>
        </w:tc>
        <w:tc>
          <w:tcPr>
            <w:tcW w:w="6269" w:type="dxa"/>
          </w:tcPr>
          <w:p w14:paraId="76E01C02" w14:textId="77777777" w:rsidR="007D5CA6" w:rsidRDefault="004A453C">
            <w:pPr>
              <w:pStyle w:val="TableParagraph"/>
              <w:spacing w:before="70" w:line="500" w:lineRule="atLeast"/>
              <w:ind w:left="91" w:right="201"/>
              <w:rPr>
                <w:sz w:val="20"/>
              </w:rPr>
            </w:pPr>
            <w:r>
              <w:rPr>
                <w:sz w:val="20"/>
              </w:rPr>
              <w:t>‘Control’ as defined in section 1124 and 450 of the Corporation Tax Act 2010. 'Controls' and 'Controlled' will be interpreted accordingly.</w:t>
            </w:r>
          </w:p>
        </w:tc>
      </w:tr>
      <w:tr w:rsidR="007D5CA6" w14:paraId="5F2F973D" w14:textId="77777777">
        <w:trPr>
          <w:trHeight w:hRule="exact" w:val="725"/>
        </w:trPr>
        <w:tc>
          <w:tcPr>
            <w:tcW w:w="2626" w:type="dxa"/>
          </w:tcPr>
          <w:p w14:paraId="1695F825" w14:textId="77777777" w:rsidR="007D5CA6" w:rsidRDefault="007D5CA6">
            <w:pPr>
              <w:pStyle w:val="TableParagraph"/>
              <w:spacing w:before="6"/>
              <w:rPr>
                <w:sz w:val="29"/>
              </w:rPr>
            </w:pPr>
          </w:p>
          <w:p w14:paraId="125D6322" w14:textId="77777777" w:rsidR="007D5CA6" w:rsidRDefault="004A453C">
            <w:pPr>
              <w:pStyle w:val="TableParagraph"/>
              <w:ind w:left="91"/>
              <w:rPr>
                <w:b/>
                <w:sz w:val="20"/>
              </w:rPr>
            </w:pPr>
            <w:r>
              <w:rPr>
                <w:b/>
                <w:sz w:val="20"/>
              </w:rPr>
              <w:t>Controller</w:t>
            </w:r>
          </w:p>
        </w:tc>
        <w:tc>
          <w:tcPr>
            <w:tcW w:w="6269" w:type="dxa"/>
          </w:tcPr>
          <w:p w14:paraId="23B0D1F7" w14:textId="77777777" w:rsidR="007D5CA6" w:rsidRDefault="007D5CA6">
            <w:pPr>
              <w:pStyle w:val="TableParagraph"/>
              <w:spacing w:before="6"/>
              <w:rPr>
                <w:sz w:val="29"/>
              </w:rPr>
            </w:pPr>
          </w:p>
          <w:p w14:paraId="5173B690" w14:textId="77777777" w:rsidR="007D5CA6" w:rsidRDefault="004A453C">
            <w:pPr>
              <w:pStyle w:val="TableParagraph"/>
              <w:ind w:left="91"/>
              <w:rPr>
                <w:sz w:val="20"/>
              </w:rPr>
            </w:pPr>
            <w:r>
              <w:rPr>
                <w:sz w:val="20"/>
              </w:rPr>
              <w:t>Takes the meaning given in the GDPR.</w:t>
            </w:r>
          </w:p>
        </w:tc>
      </w:tr>
      <w:tr w:rsidR="007D5CA6" w14:paraId="25997EEA" w14:textId="77777777">
        <w:trPr>
          <w:trHeight w:hRule="exact" w:val="2047"/>
        </w:trPr>
        <w:tc>
          <w:tcPr>
            <w:tcW w:w="2626" w:type="dxa"/>
          </w:tcPr>
          <w:p w14:paraId="41709A50" w14:textId="77777777" w:rsidR="007D5CA6" w:rsidRDefault="007D5CA6">
            <w:pPr>
              <w:pStyle w:val="TableParagraph"/>
              <w:spacing w:before="6"/>
              <w:rPr>
                <w:sz w:val="29"/>
              </w:rPr>
            </w:pPr>
          </w:p>
          <w:p w14:paraId="17DCCE60" w14:textId="77777777" w:rsidR="007D5CA6" w:rsidRDefault="004A453C">
            <w:pPr>
              <w:pStyle w:val="TableParagraph"/>
              <w:ind w:left="91"/>
              <w:rPr>
                <w:b/>
                <w:sz w:val="20"/>
              </w:rPr>
            </w:pPr>
            <w:r>
              <w:rPr>
                <w:b/>
                <w:sz w:val="20"/>
              </w:rPr>
              <w:t>Crown</w:t>
            </w:r>
          </w:p>
        </w:tc>
        <w:tc>
          <w:tcPr>
            <w:tcW w:w="6269" w:type="dxa"/>
          </w:tcPr>
          <w:p w14:paraId="0CE5EE27" w14:textId="77777777" w:rsidR="007D5CA6" w:rsidRDefault="007D5CA6">
            <w:pPr>
              <w:pStyle w:val="TableParagraph"/>
              <w:spacing w:before="6"/>
              <w:rPr>
                <w:sz w:val="29"/>
              </w:rPr>
            </w:pPr>
          </w:p>
          <w:p w14:paraId="6BEE0743" w14:textId="77777777" w:rsidR="007D5CA6" w:rsidRDefault="004A453C">
            <w:pPr>
              <w:pStyle w:val="TableParagraph"/>
              <w:spacing w:line="276" w:lineRule="auto"/>
              <w:ind w:left="91"/>
              <w:rPr>
                <w:sz w:val="20"/>
              </w:rPr>
            </w:pPr>
            <w:r>
              <w:rPr>
                <w:sz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7D5CA6" w14:paraId="03D84430" w14:textId="77777777">
        <w:trPr>
          <w:trHeight w:hRule="exact" w:val="1519"/>
        </w:trPr>
        <w:tc>
          <w:tcPr>
            <w:tcW w:w="2626" w:type="dxa"/>
          </w:tcPr>
          <w:p w14:paraId="0CA6AE4D" w14:textId="77777777" w:rsidR="007D5CA6" w:rsidRDefault="007D5CA6">
            <w:pPr>
              <w:pStyle w:val="TableParagraph"/>
              <w:spacing w:before="6"/>
              <w:rPr>
                <w:sz w:val="29"/>
              </w:rPr>
            </w:pPr>
          </w:p>
          <w:p w14:paraId="71798AE6" w14:textId="77777777" w:rsidR="007D5CA6" w:rsidRDefault="004A453C">
            <w:pPr>
              <w:pStyle w:val="TableParagraph"/>
              <w:ind w:left="91"/>
              <w:rPr>
                <w:b/>
                <w:sz w:val="20"/>
              </w:rPr>
            </w:pPr>
            <w:r>
              <w:rPr>
                <w:b/>
                <w:sz w:val="20"/>
              </w:rPr>
              <w:t>Data Loss Event</w:t>
            </w:r>
          </w:p>
        </w:tc>
        <w:tc>
          <w:tcPr>
            <w:tcW w:w="6269" w:type="dxa"/>
          </w:tcPr>
          <w:p w14:paraId="5ED28BF8" w14:textId="77777777" w:rsidR="007D5CA6" w:rsidRDefault="007D5CA6">
            <w:pPr>
              <w:pStyle w:val="TableParagraph"/>
              <w:spacing w:before="6"/>
              <w:rPr>
                <w:sz w:val="29"/>
              </w:rPr>
            </w:pPr>
          </w:p>
          <w:p w14:paraId="4E509105" w14:textId="77777777" w:rsidR="007D5CA6" w:rsidRDefault="004A453C">
            <w:pPr>
              <w:pStyle w:val="TableParagraph"/>
              <w:spacing w:line="276" w:lineRule="auto"/>
              <w:ind w:left="91" w:right="102"/>
              <w:rPr>
                <w:sz w:val="20"/>
              </w:rPr>
            </w:pPr>
            <w:r>
              <w:rPr>
                <w:sz w:val="20"/>
              </w:rPr>
              <w:t xml:space="preserve">Event that results, or may result, in </w:t>
            </w:r>
            <w:proofErr w:type="spellStart"/>
            <w:r>
              <w:rPr>
                <w:sz w:val="20"/>
              </w:rPr>
              <w:t>unauthorised</w:t>
            </w:r>
            <w:proofErr w:type="spellEnd"/>
            <w:r>
              <w:rPr>
                <w:sz w:val="20"/>
              </w:rPr>
              <w:t xml:space="preserve"> access to Personal Data held by the Processor under this Framework Agreement</w:t>
            </w:r>
            <w:r>
              <w:rPr>
                <w:spacing w:val="-31"/>
                <w:sz w:val="20"/>
              </w:rPr>
              <w:t xml:space="preserve"> </w:t>
            </w:r>
            <w:r>
              <w:rPr>
                <w:sz w:val="20"/>
              </w:rPr>
              <w:t>and/or actual or potential loss and/or destruction of Personal Data in breach of this Agreement, including any Personal Data</w:t>
            </w:r>
            <w:r>
              <w:rPr>
                <w:spacing w:val="-31"/>
                <w:sz w:val="20"/>
              </w:rPr>
              <w:t xml:space="preserve"> </w:t>
            </w:r>
            <w:r>
              <w:rPr>
                <w:sz w:val="20"/>
              </w:rPr>
              <w:t>Breach.</w:t>
            </w:r>
          </w:p>
        </w:tc>
      </w:tr>
      <w:tr w:rsidR="007D5CA6" w14:paraId="197A1EA0" w14:textId="77777777">
        <w:trPr>
          <w:trHeight w:hRule="exact" w:val="989"/>
        </w:trPr>
        <w:tc>
          <w:tcPr>
            <w:tcW w:w="2626" w:type="dxa"/>
          </w:tcPr>
          <w:p w14:paraId="1ABC90F9" w14:textId="77777777" w:rsidR="007D5CA6" w:rsidRDefault="007D5CA6">
            <w:pPr>
              <w:pStyle w:val="TableParagraph"/>
              <w:spacing w:before="6"/>
              <w:rPr>
                <w:sz w:val="29"/>
              </w:rPr>
            </w:pPr>
          </w:p>
          <w:p w14:paraId="4F126863" w14:textId="77777777" w:rsidR="007D5CA6" w:rsidRDefault="004A453C">
            <w:pPr>
              <w:pStyle w:val="TableParagraph"/>
              <w:spacing w:line="276" w:lineRule="auto"/>
              <w:ind w:left="91" w:right="317"/>
              <w:rPr>
                <w:b/>
                <w:sz w:val="20"/>
              </w:rPr>
            </w:pPr>
            <w:r>
              <w:rPr>
                <w:b/>
                <w:sz w:val="20"/>
              </w:rPr>
              <w:t>Data Protection Impact Assessment (DPIA)</w:t>
            </w:r>
          </w:p>
        </w:tc>
        <w:tc>
          <w:tcPr>
            <w:tcW w:w="6269" w:type="dxa"/>
          </w:tcPr>
          <w:p w14:paraId="103B8631" w14:textId="77777777" w:rsidR="007D5CA6" w:rsidRDefault="007D5CA6">
            <w:pPr>
              <w:pStyle w:val="TableParagraph"/>
              <w:spacing w:before="6"/>
              <w:rPr>
                <w:sz w:val="29"/>
              </w:rPr>
            </w:pPr>
          </w:p>
          <w:p w14:paraId="5697D2AD" w14:textId="77777777" w:rsidR="007D5CA6" w:rsidRDefault="004A453C">
            <w:pPr>
              <w:pStyle w:val="TableParagraph"/>
              <w:spacing w:line="276" w:lineRule="auto"/>
              <w:ind w:left="91" w:right="524"/>
              <w:rPr>
                <w:sz w:val="20"/>
              </w:rPr>
            </w:pPr>
            <w:r>
              <w:rPr>
                <w:sz w:val="20"/>
              </w:rPr>
              <w:t>An assessment by the Controller of the impact of the envisaged Processing on the protection of Personal Data.</w:t>
            </w:r>
          </w:p>
        </w:tc>
      </w:tr>
      <w:tr w:rsidR="007D5CA6" w14:paraId="1199D3C9" w14:textId="77777777">
        <w:trPr>
          <w:trHeight w:hRule="exact" w:val="2575"/>
        </w:trPr>
        <w:tc>
          <w:tcPr>
            <w:tcW w:w="2626" w:type="dxa"/>
          </w:tcPr>
          <w:p w14:paraId="7CF5A98D" w14:textId="77777777" w:rsidR="007D5CA6" w:rsidRDefault="007D5CA6">
            <w:pPr>
              <w:pStyle w:val="TableParagraph"/>
              <w:spacing w:before="6"/>
              <w:rPr>
                <w:sz w:val="29"/>
              </w:rPr>
            </w:pPr>
          </w:p>
          <w:p w14:paraId="777686B9" w14:textId="77777777" w:rsidR="007D5CA6" w:rsidRDefault="004A453C">
            <w:pPr>
              <w:pStyle w:val="TableParagraph"/>
              <w:spacing w:line="276" w:lineRule="auto"/>
              <w:ind w:left="91" w:right="851"/>
              <w:rPr>
                <w:b/>
                <w:sz w:val="20"/>
              </w:rPr>
            </w:pPr>
            <w:r>
              <w:rPr>
                <w:b/>
                <w:sz w:val="20"/>
              </w:rPr>
              <w:t>Data Protection Legislation (DPL)</w:t>
            </w:r>
          </w:p>
        </w:tc>
        <w:tc>
          <w:tcPr>
            <w:tcW w:w="6269" w:type="dxa"/>
          </w:tcPr>
          <w:p w14:paraId="191B54D4" w14:textId="77777777" w:rsidR="007D5CA6" w:rsidRDefault="007D5CA6">
            <w:pPr>
              <w:pStyle w:val="TableParagraph"/>
              <w:spacing w:before="6"/>
              <w:rPr>
                <w:sz w:val="29"/>
              </w:rPr>
            </w:pPr>
          </w:p>
          <w:p w14:paraId="489218F7" w14:textId="77777777" w:rsidR="007D5CA6" w:rsidRDefault="004A453C">
            <w:pPr>
              <w:pStyle w:val="TableParagraph"/>
              <w:ind w:left="91"/>
              <w:rPr>
                <w:sz w:val="20"/>
              </w:rPr>
            </w:pPr>
            <w:r>
              <w:rPr>
                <w:sz w:val="20"/>
              </w:rPr>
              <w:t>Data Protection Legislation means:</w:t>
            </w:r>
          </w:p>
          <w:p w14:paraId="27D48E4E" w14:textId="77777777" w:rsidR="007D5CA6" w:rsidRDefault="004A453C">
            <w:pPr>
              <w:pStyle w:val="TableParagraph"/>
              <w:numPr>
                <w:ilvl w:val="0"/>
                <w:numId w:val="9"/>
              </w:numPr>
              <w:tabs>
                <w:tab w:val="left" w:pos="325"/>
              </w:tabs>
              <w:spacing w:before="34" w:line="276" w:lineRule="auto"/>
              <w:ind w:right="457" w:firstLine="0"/>
              <w:rPr>
                <w:sz w:val="20"/>
              </w:rPr>
            </w:pPr>
            <w:r>
              <w:rPr>
                <w:sz w:val="20"/>
              </w:rPr>
              <w:t>the GDPR, the LED and any applicable national</w:t>
            </w:r>
            <w:r>
              <w:rPr>
                <w:spacing w:val="-22"/>
                <w:sz w:val="20"/>
              </w:rPr>
              <w:t xml:space="preserve"> </w:t>
            </w:r>
            <w:r>
              <w:rPr>
                <w:sz w:val="20"/>
              </w:rPr>
              <w:t>implementing Laws as amended from time to</w:t>
            </w:r>
            <w:r>
              <w:rPr>
                <w:spacing w:val="-15"/>
                <w:sz w:val="20"/>
              </w:rPr>
              <w:t xml:space="preserve"> </w:t>
            </w:r>
            <w:r>
              <w:rPr>
                <w:sz w:val="20"/>
              </w:rPr>
              <w:t>time</w:t>
            </w:r>
          </w:p>
          <w:p w14:paraId="20640042" w14:textId="77777777" w:rsidR="007D5CA6" w:rsidRDefault="004A453C">
            <w:pPr>
              <w:pStyle w:val="TableParagraph"/>
              <w:numPr>
                <w:ilvl w:val="0"/>
                <w:numId w:val="9"/>
              </w:numPr>
              <w:tabs>
                <w:tab w:val="left" w:pos="368"/>
              </w:tabs>
              <w:spacing w:before="0" w:line="278" w:lineRule="auto"/>
              <w:ind w:left="811" w:right="788" w:hanging="720"/>
              <w:rPr>
                <w:sz w:val="20"/>
              </w:rPr>
            </w:pPr>
            <w:r>
              <w:rPr>
                <w:sz w:val="20"/>
              </w:rPr>
              <w:t>the DPA 2018 to the extent that it relates to Processing of Personal Data and</w:t>
            </w:r>
            <w:r>
              <w:rPr>
                <w:spacing w:val="-14"/>
                <w:sz w:val="20"/>
              </w:rPr>
              <w:t xml:space="preserve"> </w:t>
            </w:r>
            <w:r>
              <w:rPr>
                <w:sz w:val="20"/>
              </w:rPr>
              <w:t>privacy</w:t>
            </w:r>
          </w:p>
          <w:p w14:paraId="376AA71D" w14:textId="77777777" w:rsidR="007D5CA6" w:rsidRDefault="004A453C">
            <w:pPr>
              <w:pStyle w:val="TableParagraph"/>
              <w:numPr>
                <w:ilvl w:val="0"/>
                <w:numId w:val="9"/>
              </w:numPr>
              <w:tabs>
                <w:tab w:val="left" w:pos="413"/>
              </w:tabs>
              <w:spacing w:before="0" w:line="276" w:lineRule="auto"/>
              <w:ind w:left="810" w:right="267" w:hanging="719"/>
              <w:rPr>
                <w:sz w:val="20"/>
              </w:rPr>
            </w:pPr>
            <w:r>
              <w:rPr>
                <w:sz w:val="20"/>
              </w:rPr>
              <w:t>all applicable Law about the Processing of Personal Data and privacy including if applicable legally binding guidance</w:t>
            </w:r>
            <w:r>
              <w:rPr>
                <w:spacing w:val="-24"/>
                <w:sz w:val="20"/>
              </w:rPr>
              <w:t xml:space="preserve"> </w:t>
            </w:r>
            <w:r>
              <w:rPr>
                <w:sz w:val="20"/>
              </w:rPr>
              <w:t>and codes of practice issued by the Information</w:t>
            </w:r>
            <w:r>
              <w:rPr>
                <w:spacing w:val="-30"/>
                <w:sz w:val="20"/>
              </w:rPr>
              <w:t xml:space="preserve"> </w:t>
            </w:r>
            <w:r>
              <w:rPr>
                <w:sz w:val="20"/>
              </w:rPr>
              <w:t>Commissioner</w:t>
            </w:r>
          </w:p>
        </w:tc>
      </w:tr>
      <w:tr w:rsidR="007D5CA6" w14:paraId="4B7EF2DB" w14:textId="77777777">
        <w:trPr>
          <w:trHeight w:hRule="exact" w:val="725"/>
        </w:trPr>
        <w:tc>
          <w:tcPr>
            <w:tcW w:w="2626" w:type="dxa"/>
          </w:tcPr>
          <w:p w14:paraId="555E8E19" w14:textId="77777777" w:rsidR="007D5CA6" w:rsidRDefault="007D5CA6">
            <w:pPr>
              <w:pStyle w:val="TableParagraph"/>
              <w:spacing w:before="6"/>
              <w:rPr>
                <w:sz w:val="29"/>
              </w:rPr>
            </w:pPr>
          </w:p>
          <w:p w14:paraId="277E4B3F" w14:textId="77777777" w:rsidR="007D5CA6" w:rsidRDefault="004A453C">
            <w:pPr>
              <w:pStyle w:val="TableParagraph"/>
              <w:ind w:left="91"/>
              <w:rPr>
                <w:b/>
                <w:sz w:val="20"/>
              </w:rPr>
            </w:pPr>
            <w:r>
              <w:rPr>
                <w:b/>
                <w:sz w:val="20"/>
              </w:rPr>
              <w:t>Data Subject</w:t>
            </w:r>
          </w:p>
        </w:tc>
        <w:tc>
          <w:tcPr>
            <w:tcW w:w="6269" w:type="dxa"/>
          </w:tcPr>
          <w:p w14:paraId="33197486" w14:textId="77777777" w:rsidR="007D5CA6" w:rsidRDefault="007D5CA6">
            <w:pPr>
              <w:pStyle w:val="TableParagraph"/>
              <w:spacing w:before="6"/>
              <w:rPr>
                <w:sz w:val="29"/>
              </w:rPr>
            </w:pPr>
          </w:p>
          <w:p w14:paraId="7297FAD7" w14:textId="77777777" w:rsidR="007D5CA6" w:rsidRDefault="004A453C">
            <w:pPr>
              <w:pStyle w:val="TableParagraph"/>
              <w:ind w:left="91"/>
              <w:rPr>
                <w:sz w:val="20"/>
              </w:rPr>
            </w:pPr>
            <w:r>
              <w:rPr>
                <w:sz w:val="20"/>
              </w:rPr>
              <w:t>Takes the meaning given in the GDPR</w:t>
            </w:r>
          </w:p>
        </w:tc>
      </w:tr>
      <w:tr w:rsidR="007D5CA6" w14:paraId="15E7100C" w14:textId="77777777">
        <w:trPr>
          <w:trHeight w:hRule="exact" w:val="3636"/>
        </w:trPr>
        <w:tc>
          <w:tcPr>
            <w:tcW w:w="2626" w:type="dxa"/>
          </w:tcPr>
          <w:p w14:paraId="60379300" w14:textId="77777777" w:rsidR="007D5CA6" w:rsidRDefault="007D5CA6">
            <w:pPr>
              <w:pStyle w:val="TableParagraph"/>
              <w:spacing w:before="6"/>
              <w:rPr>
                <w:sz w:val="29"/>
              </w:rPr>
            </w:pPr>
          </w:p>
          <w:p w14:paraId="4F0F3FDD" w14:textId="77777777" w:rsidR="007D5CA6" w:rsidRDefault="004A453C">
            <w:pPr>
              <w:pStyle w:val="TableParagraph"/>
              <w:ind w:left="91"/>
              <w:rPr>
                <w:b/>
                <w:sz w:val="20"/>
              </w:rPr>
            </w:pPr>
            <w:r>
              <w:rPr>
                <w:b/>
                <w:sz w:val="20"/>
              </w:rPr>
              <w:t>Default</w:t>
            </w:r>
          </w:p>
        </w:tc>
        <w:tc>
          <w:tcPr>
            <w:tcW w:w="6269" w:type="dxa"/>
          </w:tcPr>
          <w:p w14:paraId="1711EB76" w14:textId="77777777" w:rsidR="007D5CA6" w:rsidRDefault="007D5CA6">
            <w:pPr>
              <w:pStyle w:val="TableParagraph"/>
              <w:spacing w:before="6"/>
              <w:rPr>
                <w:sz w:val="29"/>
              </w:rPr>
            </w:pPr>
          </w:p>
          <w:p w14:paraId="2582D01B" w14:textId="77777777" w:rsidR="007D5CA6" w:rsidRDefault="004A453C">
            <w:pPr>
              <w:pStyle w:val="TableParagraph"/>
              <w:ind w:left="91"/>
              <w:rPr>
                <w:sz w:val="20"/>
              </w:rPr>
            </w:pPr>
            <w:r>
              <w:rPr>
                <w:sz w:val="20"/>
              </w:rPr>
              <w:t>Default is any:</w:t>
            </w:r>
          </w:p>
          <w:p w14:paraId="2676652A" w14:textId="77777777" w:rsidR="007D5CA6" w:rsidRDefault="004A453C">
            <w:pPr>
              <w:pStyle w:val="TableParagraph"/>
              <w:numPr>
                <w:ilvl w:val="0"/>
                <w:numId w:val="8"/>
              </w:numPr>
              <w:tabs>
                <w:tab w:val="left" w:pos="811"/>
                <w:tab w:val="left" w:pos="812"/>
              </w:tabs>
              <w:spacing w:before="35" w:line="271" w:lineRule="auto"/>
              <w:ind w:right="624"/>
              <w:rPr>
                <w:sz w:val="20"/>
              </w:rPr>
            </w:pPr>
            <w:r>
              <w:rPr>
                <w:sz w:val="20"/>
              </w:rPr>
              <w:t>breach of the obligations of the Supplier (including</w:t>
            </w:r>
            <w:r>
              <w:rPr>
                <w:spacing w:val="-24"/>
                <w:sz w:val="20"/>
              </w:rPr>
              <w:t xml:space="preserve"> </w:t>
            </w:r>
            <w:r>
              <w:rPr>
                <w:sz w:val="20"/>
              </w:rPr>
              <w:t>any fundamental breach or breach of a fundamental</w:t>
            </w:r>
            <w:r>
              <w:rPr>
                <w:spacing w:val="-24"/>
                <w:sz w:val="20"/>
              </w:rPr>
              <w:t xml:space="preserve"> </w:t>
            </w:r>
            <w:r>
              <w:rPr>
                <w:sz w:val="20"/>
              </w:rPr>
              <w:t>term)</w:t>
            </w:r>
          </w:p>
          <w:p w14:paraId="2713CF6E" w14:textId="77777777" w:rsidR="007D5CA6" w:rsidRDefault="004A453C">
            <w:pPr>
              <w:pStyle w:val="TableParagraph"/>
              <w:numPr>
                <w:ilvl w:val="0"/>
                <w:numId w:val="8"/>
              </w:numPr>
              <w:tabs>
                <w:tab w:val="left" w:pos="811"/>
                <w:tab w:val="left" w:pos="812"/>
              </w:tabs>
              <w:spacing w:before="6" w:line="273" w:lineRule="auto"/>
              <w:ind w:right="625"/>
              <w:rPr>
                <w:sz w:val="20"/>
              </w:rPr>
            </w:pPr>
            <w:r>
              <w:rPr>
                <w:sz w:val="20"/>
              </w:rPr>
              <w:t>other Default, negligence or negligent statement of</w:t>
            </w:r>
            <w:r>
              <w:rPr>
                <w:spacing w:val="-25"/>
                <w:sz w:val="20"/>
              </w:rPr>
              <w:t xml:space="preserve"> </w:t>
            </w:r>
            <w:r>
              <w:rPr>
                <w:sz w:val="20"/>
              </w:rPr>
              <w:t>the Supplier, of its Subcontractors or any Supplier Staff (whether by act or omission), in connection with or in relation to this Call-Off</w:t>
            </w:r>
            <w:r>
              <w:rPr>
                <w:spacing w:val="-16"/>
                <w:sz w:val="20"/>
              </w:rPr>
              <w:t xml:space="preserve"> </w:t>
            </w:r>
            <w:r>
              <w:rPr>
                <w:sz w:val="20"/>
              </w:rPr>
              <w:t>Contract</w:t>
            </w:r>
          </w:p>
          <w:p w14:paraId="3E097A44" w14:textId="77777777" w:rsidR="007D5CA6" w:rsidRDefault="007D5CA6">
            <w:pPr>
              <w:pStyle w:val="TableParagraph"/>
              <w:spacing w:before="3"/>
              <w:rPr>
                <w:sz w:val="21"/>
              </w:rPr>
            </w:pPr>
          </w:p>
          <w:p w14:paraId="0CA44B3D" w14:textId="77777777" w:rsidR="007D5CA6" w:rsidRDefault="004A453C">
            <w:pPr>
              <w:pStyle w:val="TableParagraph"/>
              <w:spacing w:before="0" w:line="276" w:lineRule="auto"/>
              <w:ind w:left="91" w:right="145"/>
              <w:rPr>
                <w:sz w:val="20"/>
              </w:rPr>
            </w:pPr>
            <w:r>
              <w:rPr>
                <w:sz w:val="20"/>
              </w:rPr>
              <w:t>Unless otherwise specified in the Framework Agreement the Supplier is liable to CCS for a Default of the Framework Agreement and in relation to a Default of the Call-Off Contract, the Supplier is liable to the Buyer.</w:t>
            </w:r>
          </w:p>
        </w:tc>
      </w:tr>
      <w:tr w:rsidR="007D5CA6" w14:paraId="3B8E9E37" w14:textId="77777777">
        <w:trPr>
          <w:trHeight w:hRule="exact" w:val="989"/>
        </w:trPr>
        <w:tc>
          <w:tcPr>
            <w:tcW w:w="2626" w:type="dxa"/>
          </w:tcPr>
          <w:p w14:paraId="5C5F4844" w14:textId="77777777" w:rsidR="007D5CA6" w:rsidRDefault="007D5CA6">
            <w:pPr>
              <w:pStyle w:val="TableParagraph"/>
              <w:spacing w:before="6"/>
              <w:rPr>
                <w:sz w:val="29"/>
              </w:rPr>
            </w:pPr>
          </w:p>
          <w:p w14:paraId="4E64437A" w14:textId="77777777" w:rsidR="007D5CA6" w:rsidRDefault="004A453C">
            <w:pPr>
              <w:pStyle w:val="TableParagraph"/>
              <w:ind w:left="91"/>
              <w:rPr>
                <w:b/>
                <w:sz w:val="20"/>
              </w:rPr>
            </w:pPr>
            <w:r>
              <w:rPr>
                <w:b/>
                <w:sz w:val="20"/>
              </w:rPr>
              <w:t>Deliverable(s)</w:t>
            </w:r>
          </w:p>
        </w:tc>
        <w:tc>
          <w:tcPr>
            <w:tcW w:w="6269" w:type="dxa"/>
          </w:tcPr>
          <w:p w14:paraId="777D72F0" w14:textId="77777777" w:rsidR="007D5CA6" w:rsidRDefault="007D5CA6">
            <w:pPr>
              <w:pStyle w:val="TableParagraph"/>
              <w:spacing w:before="6"/>
              <w:rPr>
                <w:sz w:val="29"/>
              </w:rPr>
            </w:pPr>
          </w:p>
          <w:p w14:paraId="22AF564D" w14:textId="77777777" w:rsidR="007D5CA6" w:rsidRDefault="004A453C">
            <w:pPr>
              <w:pStyle w:val="TableParagraph"/>
              <w:spacing w:line="276" w:lineRule="auto"/>
              <w:ind w:left="91" w:right="335"/>
              <w:rPr>
                <w:sz w:val="20"/>
              </w:rPr>
            </w:pPr>
            <w:r>
              <w:rPr>
                <w:sz w:val="20"/>
              </w:rPr>
              <w:t>The G-Cloud Services the Buyer contracts the Supplier to provide under this Call-Off Contract.</w:t>
            </w:r>
          </w:p>
        </w:tc>
      </w:tr>
      <w:tr w:rsidR="007D5CA6" w14:paraId="77700E0F" w14:textId="77777777">
        <w:trPr>
          <w:trHeight w:hRule="exact" w:val="989"/>
        </w:trPr>
        <w:tc>
          <w:tcPr>
            <w:tcW w:w="2626" w:type="dxa"/>
          </w:tcPr>
          <w:p w14:paraId="69588071" w14:textId="77777777" w:rsidR="007D5CA6" w:rsidRDefault="007D5CA6">
            <w:pPr>
              <w:pStyle w:val="TableParagraph"/>
              <w:spacing w:before="6"/>
              <w:rPr>
                <w:sz w:val="29"/>
              </w:rPr>
            </w:pPr>
          </w:p>
          <w:p w14:paraId="03444E70" w14:textId="77777777" w:rsidR="007D5CA6" w:rsidRDefault="004A453C">
            <w:pPr>
              <w:pStyle w:val="TableParagraph"/>
              <w:ind w:left="91"/>
              <w:rPr>
                <w:b/>
                <w:sz w:val="20"/>
              </w:rPr>
            </w:pPr>
            <w:r>
              <w:rPr>
                <w:b/>
                <w:sz w:val="20"/>
              </w:rPr>
              <w:t>Digital Marketplace</w:t>
            </w:r>
          </w:p>
        </w:tc>
        <w:tc>
          <w:tcPr>
            <w:tcW w:w="6269" w:type="dxa"/>
          </w:tcPr>
          <w:p w14:paraId="6E81DAED" w14:textId="77777777" w:rsidR="007D5CA6" w:rsidRDefault="007D5CA6">
            <w:pPr>
              <w:pStyle w:val="TableParagraph"/>
              <w:spacing w:before="6"/>
              <w:rPr>
                <w:sz w:val="29"/>
              </w:rPr>
            </w:pPr>
          </w:p>
          <w:p w14:paraId="06B8B7CE" w14:textId="77777777" w:rsidR="007D5CA6" w:rsidRDefault="004A453C">
            <w:pPr>
              <w:pStyle w:val="TableParagraph"/>
              <w:spacing w:line="276" w:lineRule="auto"/>
              <w:ind w:left="91" w:right="354"/>
              <w:rPr>
                <w:sz w:val="20"/>
              </w:rPr>
            </w:pPr>
            <w:r>
              <w:rPr>
                <w:sz w:val="20"/>
              </w:rPr>
              <w:t>The government marketplace where Services are available for Buyers to buy. (</w:t>
            </w:r>
            <w:hyperlink r:id="rId30">
              <w:r>
                <w:rPr>
                  <w:sz w:val="20"/>
                  <w:u w:val="single"/>
                </w:rPr>
                <w:t>https://www.digitalmarketplace.service.gov.uk</w:t>
              </w:r>
            </w:hyperlink>
            <w:r>
              <w:rPr>
                <w:sz w:val="20"/>
              </w:rPr>
              <w:t>/)</w:t>
            </w:r>
          </w:p>
        </w:tc>
      </w:tr>
      <w:tr w:rsidR="007D5CA6" w14:paraId="6A3DA521" w14:textId="77777777">
        <w:trPr>
          <w:trHeight w:hRule="exact" w:val="725"/>
        </w:trPr>
        <w:tc>
          <w:tcPr>
            <w:tcW w:w="2626" w:type="dxa"/>
          </w:tcPr>
          <w:p w14:paraId="20D84671" w14:textId="77777777" w:rsidR="007D5CA6" w:rsidRDefault="007D5CA6">
            <w:pPr>
              <w:pStyle w:val="TableParagraph"/>
              <w:spacing w:before="6"/>
              <w:rPr>
                <w:sz w:val="29"/>
              </w:rPr>
            </w:pPr>
          </w:p>
          <w:p w14:paraId="24133398" w14:textId="77777777" w:rsidR="007D5CA6" w:rsidRDefault="004A453C">
            <w:pPr>
              <w:pStyle w:val="TableParagraph"/>
              <w:ind w:left="91"/>
              <w:rPr>
                <w:b/>
                <w:sz w:val="20"/>
              </w:rPr>
            </w:pPr>
            <w:r>
              <w:rPr>
                <w:b/>
                <w:sz w:val="20"/>
              </w:rPr>
              <w:t>DPA 2018</w:t>
            </w:r>
          </w:p>
        </w:tc>
        <w:tc>
          <w:tcPr>
            <w:tcW w:w="6269" w:type="dxa"/>
          </w:tcPr>
          <w:p w14:paraId="0FAF2032" w14:textId="77777777" w:rsidR="007D5CA6" w:rsidRDefault="007D5CA6">
            <w:pPr>
              <w:pStyle w:val="TableParagraph"/>
              <w:spacing w:before="6"/>
              <w:rPr>
                <w:sz w:val="29"/>
              </w:rPr>
            </w:pPr>
          </w:p>
          <w:p w14:paraId="4C72C6B3" w14:textId="77777777" w:rsidR="007D5CA6" w:rsidRDefault="004A453C">
            <w:pPr>
              <w:pStyle w:val="TableParagraph"/>
              <w:ind w:left="91"/>
              <w:rPr>
                <w:sz w:val="20"/>
              </w:rPr>
            </w:pPr>
            <w:r>
              <w:rPr>
                <w:sz w:val="20"/>
              </w:rPr>
              <w:t>Data Protection Act 2018.</w:t>
            </w:r>
          </w:p>
        </w:tc>
      </w:tr>
      <w:tr w:rsidR="007D5CA6" w14:paraId="551C5D16" w14:textId="77777777">
        <w:trPr>
          <w:trHeight w:hRule="exact" w:val="1255"/>
        </w:trPr>
        <w:tc>
          <w:tcPr>
            <w:tcW w:w="2626" w:type="dxa"/>
          </w:tcPr>
          <w:p w14:paraId="20D9B634" w14:textId="77777777" w:rsidR="007D5CA6" w:rsidRDefault="007D5CA6">
            <w:pPr>
              <w:pStyle w:val="TableParagraph"/>
              <w:spacing w:before="6"/>
              <w:rPr>
                <w:sz w:val="29"/>
              </w:rPr>
            </w:pPr>
          </w:p>
          <w:p w14:paraId="5B2F9DB7" w14:textId="77777777" w:rsidR="007D5CA6" w:rsidRDefault="004A453C">
            <w:pPr>
              <w:pStyle w:val="TableParagraph"/>
              <w:ind w:left="91"/>
              <w:rPr>
                <w:b/>
                <w:sz w:val="20"/>
              </w:rPr>
            </w:pPr>
            <w:r>
              <w:rPr>
                <w:b/>
                <w:sz w:val="20"/>
              </w:rPr>
              <w:t>Employment Regulations</w:t>
            </w:r>
          </w:p>
        </w:tc>
        <w:tc>
          <w:tcPr>
            <w:tcW w:w="6269" w:type="dxa"/>
          </w:tcPr>
          <w:p w14:paraId="4CC2517E" w14:textId="77777777" w:rsidR="007D5CA6" w:rsidRDefault="007D5CA6">
            <w:pPr>
              <w:pStyle w:val="TableParagraph"/>
              <w:spacing w:before="6"/>
              <w:rPr>
                <w:sz w:val="29"/>
              </w:rPr>
            </w:pPr>
          </w:p>
          <w:p w14:paraId="55BD2AB6" w14:textId="77777777" w:rsidR="007D5CA6" w:rsidRDefault="004A453C">
            <w:pPr>
              <w:pStyle w:val="TableParagraph"/>
              <w:spacing w:line="276" w:lineRule="auto"/>
              <w:ind w:left="91" w:right="354"/>
              <w:rPr>
                <w:sz w:val="20"/>
              </w:rPr>
            </w:pPr>
            <w:r>
              <w:rPr>
                <w:sz w:val="20"/>
              </w:rPr>
              <w:t>The Transfer of Undertakings (Protection of Employment) Regulations 2006 (SI 2006/246) (‘TUPE’) which implements the Acquired Rights Directive.</w:t>
            </w:r>
          </w:p>
        </w:tc>
      </w:tr>
      <w:tr w:rsidR="007D5CA6" w14:paraId="682473C5" w14:textId="77777777">
        <w:trPr>
          <w:trHeight w:hRule="exact" w:val="989"/>
        </w:trPr>
        <w:tc>
          <w:tcPr>
            <w:tcW w:w="2626" w:type="dxa"/>
          </w:tcPr>
          <w:p w14:paraId="3C2BEE15" w14:textId="77777777" w:rsidR="007D5CA6" w:rsidRDefault="007D5CA6">
            <w:pPr>
              <w:pStyle w:val="TableParagraph"/>
              <w:spacing w:before="6"/>
              <w:rPr>
                <w:sz w:val="29"/>
              </w:rPr>
            </w:pPr>
          </w:p>
          <w:p w14:paraId="7C597457" w14:textId="77777777" w:rsidR="007D5CA6" w:rsidRDefault="004A453C">
            <w:pPr>
              <w:pStyle w:val="TableParagraph"/>
              <w:ind w:left="91"/>
              <w:rPr>
                <w:b/>
                <w:sz w:val="20"/>
              </w:rPr>
            </w:pPr>
            <w:r>
              <w:rPr>
                <w:b/>
                <w:sz w:val="20"/>
              </w:rPr>
              <w:t>End</w:t>
            </w:r>
          </w:p>
        </w:tc>
        <w:tc>
          <w:tcPr>
            <w:tcW w:w="6269" w:type="dxa"/>
          </w:tcPr>
          <w:p w14:paraId="0ED13035" w14:textId="77777777" w:rsidR="007D5CA6" w:rsidRDefault="007D5CA6">
            <w:pPr>
              <w:pStyle w:val="TableParagraph"/>
              <w:spacing w:before="6"/>
              <w:rPr>
                <w:sz w:val="29"/>
              </w:rPr>
            </w:pPr>
          </w:p>
          <w:p w14:paraId="0A332BD0" w14:textId="77777777" w:rsidR="007D5CA6" w:rsidRDefault="004A453C">
            <w:pPr>
              <w:pStyle w:val="TableParagraph"/>
              <w:spacing w:line="276" w:lineRule="auto"/>
              <w:ind w:left="91" w:right="354"/>
              <w:rPr>
                <w:sz w:val="20"/>
              </w:rPr>
            </w:pPr>
            <w:r>
              <w:rPr>
                <w:sz w:val="20"/>
              </w:rPr>
              <w:t>Means to terminate; and Ended and Ending are construed accordingly.</w:t>
            </w:r>
          </w:p>
        </w:tc>
      </w:tr>
      <w:tr w:rsidR="007D5CA6" w14:paraId="09C62E3C" w14:textId="77777777">
        <w:trPr>
          <w:trHeight w:hRule="exact" w:val="1517"/>
        </w:trPr>
        <w:tc>
          <w:tcPr>
            <w:tcW w:w="2626" w:type="dxa"/>
          </w:tcPr>
          <w:p w14:paraId="597A4905" w14:textId="77777777" w:rsidR="007D5CA6" w:rsidRDefault="007D5CA6">
            <w:pPr>
              <w:pStyle w:val="TableParagraph"/>
              <w:spacing w:before="6"/>
              <w:rPr>
                <w:sz w:val="29"/>
              </w:rPr>
            </w:pPr>
          </w:p>
          <w:p w14:paraId="435039B4" w14:textId="77777777" w:rsidR="007D5CA6" w:rsidRDefault="004A453C">
            <w:pPr>
              <w:pStyle w:val="TableParagraph"/>
              <w:spacing w:line="276" w:lineRule="auto"/>
              <w:ind w:left="91" w:right="46"/>
              <w:rPr>
                <w:b/>
                <w:sz w:val="20"/>
              </w:rPr>
            </w:pPr>
            <w:r>
              <w:rPr>
                <w:b/>
                <w:sz w:val="20"/>
              </w:rPr>
              <w:t>Environmental Information Regulations or EIR</w:t>
            </w:r>
          </w:p>
        </w:tc>
        <w:tc>
          <w:tcPr>
            <w:tcW w:w="6269" w:type="dxa"/>
          </w:tcPr>
          <w:p w14:paraId="77C29603" w14:textId="77777777" w:rsidR="007D5CA6" w:rsidRDefault="007D5CA6">
            <w:pPr>
              <w:pStyle w:val="TableParagraph"/>
              <w:spacing w:before="6"/>
              <w:rPr>
                <w:sz w:val="29"/>
              </w:rPr>
            </w:pPr>
          </w:p>
          <w:p w14:paraId="7F01F94E" w14:textId="77777777" w:rsidR="007D5CA6" w:rsidRDefault="004A453C">
            <w:pPr>
              <w:pStyle w:val="TableParagraph"/>
              <w:spacing w:before="0" w:line="276" w:lineRule="auto"/>
              <w:ind w:left="91" w:right="145"/>
              <w:rPr>
                <w:sz w:val="20"/>
              </w:rPr>
            </w:pPr>
            <w:r>
              <w:rPr>
                <w:sz w:val="20"/>
              </w:rPr>
              <w:t>The Environmental Information Regulations 2004 together with any guidance or codes of practice issued by the Information Commissioner or relevant government department about the regulations.</w:t>
            </w:r>
          </w:p>
        </w:tc>
      </w:tr>
      <w:tr w:rsidR="007D5CA6" w14:paraId="50241626" w14:textId="77777777">
        <w:trPr>
          <w:trHeight w:hRule="exact" w:val="1519"/>
        </w:trPr>
        <w:tc>
          <w:tcPr>
            <w:tcW w:w="2626" w:type="dxa"/>
          </w:tcPr>
          <w:p w14:paraId="12E861E1" w14:textId="77777777" w:rsidR="007D5CA6" w:rsidRDefault="007D5CA6">
            <w:pPr>
              <w:pStyle w:val="TableParagraph"/>
              <w:spacing w:before="6"/>
              <w:rPr>
                <w:sz w:val="29"/>
              </w:rPr>
            </w:pPr>
          </w:p>
          <w:p w14:paraId="77FFC369" w14:textId="77777777" w:rsidR="007D5CA6" w:rsidRDefault="004A453C">
            <w:pPr>
              <w:pStyle w:val="TableParagraph"/>
              <w:ind w:left="91"/>
              <w:rPr>
                <w:b/>
                <w:sz w:val="20"/>
              </w:rPr>
            </w:pPr>
            <w:r>
              <w:rPr>
                <w:b/>
                <w:sz w:val="20"/>
              </w:rPr>
              <w:t>Equipment</w:t>
            </w:r>
          </w:p>
        </w:tc>
        <w:tc>
          <w:tcPr>
            <w:tcW w:w="6269" w:type="dxa"/>
          </w:tcPr>
          <w:p w14:paraId="29F888B5" w14:textId="77777777" w:rsidR="007D5CA6" w:rsidRDefault="007D5CA6">
            <w:pPr>
              <w:pStyle w:val="TableParagraph"/>
              <w:spacing w:before="6"/>
              <w:rPr>
                <w:sz w:val="29"/>
              </w:rPr>
            </w:pPr>
          </w:p>
          <w:p w14:paraId="3EA16172" w14:textId="77777777" w:rsidR="007D5CA6" w:rsidRDefault="004A453C">
            <w:pPr>
              <w:pStyle w:val="TableParagraph"/>
              <w:spacing w:line="276" w:lineRule="auto"/>
              <w:ind w:left="91" w:right="145"/>
              <w:rPr>
                <w:sz w:val="20"/>
              </w:rPr>
            </w:pPr>
            <w:r>
              <w:rPr>
                <w:sz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7D5CA6" w14:paraId="46AF8FC8" w14:textId="77777777">
        <w:trPr>
          <w:trHeight w:hRule="exact" w:val="989"/>
        </w:trPr>
        <w:tc>
          <w:tcPr>
            <w:tcW w:w="2626" w:type="dxa"/>
          </w:tcPr>
          <w:p w14:paraId="13729170" w14:textId="77777777" w:rsidR="007D5CA6" w:rsidRDefault="007D5CA6">
            <w:pPr>
              <w:pStyle w:val="TableParagraph"/>
              <w:spacing w:before="6"/>
              <w:rPr>
                <w:sz w:val="29"/>
              </w:rPr>
            </w:pPr>
          </w:p>
          <w:p w14:paraId="2D42432A" w14:textId="77777777" w:rsidR="007D5CA6" w:rsidRDefault="004A453C">
            <w:pPr>
              <w:pStyle w:val="TableParagraph"/>
              <w:ind w:left="91"/>
              <w:rPr>
                <w:b/>
                <w:sz w:val="20"/>
              </w:rPr>
            </w:pPr>
            <w:r>
              <w:rPr>
                <w:b/>
                <w:sz w:val="20"/>
              </w:rPr>
              <w:t>ESI Reference Number</w:t>
            </w:r>
          </w:p>
        </w:tc>
        <w:tc>
          <w:tcPr>
            <w:tcW w:w="6269" w:type="dxa"/>
          </w:tcPr>
          <w:p w14:paraId="6217750D" w14:textId="77777777" w:rsidR="007D5CA6" w:rsidRDefault="007D5CA6">
            <w:pPr>
              <w:pStyle w:val="TableParagraph"/>
              <w:spacing w:before="6"/>
              <w:rPr>
                <w:sz w:val="29"/>
              </w:rPr>
            </w:pPr>
          </w:p>
          <w:p w14:paraId="38F268E9" w14:textId="77777777" w:rsidR="007D5CA6" w:rsidRDefault="004A453C">
            <w:pPr>
              <w:pStyle w:val="TableParagraph"/>
              <w:spacing w:line="276" w:lineRule="auto"/>
              <w:ind w:left="91" w:right="354"/>
              <w:rPr>
                <w:sz w:val="20"/>
              </w:rPr>
            </w:pPr>
            <w:r>
              <w:rPr>
                <w:sz w:val="20"/>
              </w:rPr>
              <w:t xml:space="preserve">The </w:t>
            </w:r>
            <w:proofErr w:type="gramStart"/>
            <w:r>
              <w:rPr>
                <w:sz w:val="20"/>
              </w:rPr>
              <w:t>14 digit</w:t>
            </w:r>
            <w:proofErr w:type="gramEnd"/>
            <w:r>
              <w:rPr>
                <w:sz w:val="20"/>
              </w:rPr>
              <w:t xml:space="preserve"> ESI reference number from the summary of the outcome screen of the ESI tool.</w:t>
            </w:r>
          </w:p>
        </w:tc>
      </w:tr>
      <w:tr w:rsidR="007D5CA6" w14:paraId="29198727" w14:textId="77777777">
        <w:trPr>
          <w:trHeight w:hRule="exact" w:val="1543"/>
        </w:trPr>
        <w:tc>
          <w:tcPr>
            <w:tcW w:w="2626" w:type="dxa"/>
          </w:tcPr>
          <w:p w14:paraId="582BBD07" w14:textId="77777777" w:rsidR="007D5CA6" w:rsidRDefault="007D5CA6">
            <w:pPr>
              <w:pStyle w:val="TableParagraph"/>
              <w:spacing w:before="6"/>
              <w:rPr>
                <w:sz w:val="29"/>
              </w:rPr>
            </w:pPr>
          </w:p>
          <w:p w14:paraId="20FF996D" w14:textId="77777777" w:rsidR="007D5CA6" w:rsidRDefault="004A453C">
            <w:pPr>
              <w:pStyle w:val="TableParagraph"/>
              <w:spacing w:line="276" w:lineRule="auto"/>
              <w:ind w:left="91" w:right="184"/>
              <w:rPr>
                <w:b/>
                <w:sz w:val="20"/>
              </w:rPr>
            </w:pPr>
            <w:r>
              <w:rPr>
                <w:b/>
                <w:sz w:val="20"/>
              </w:rPr>
              <w:t>Employment Status Indicator test tool or ESI tool</w:t>
            </w:r>
          </w:p>
        </w:tc>
        <w:tc>
          <w:tcPr>
            <w:tcW w:w="6269" w:type="dxa"/>
          </w:tcPr>
          <w:p w14:paraId="08ADA2F3" w14:textId="77777777" w:rsidR="007D5CA6" w:rsidRDefault="007D5CA6">
            <w:pPr>
              <w:pStyle w:val="TableParagraph"/>
              <w:spacing w:before="6"/>
              <w:rPr>
                <w:sz w:val="29"/>
              </w:rPr>
            </w:pPr>
          </w:p>
          <w:p w14:paraId="0850E82C" w14:textId="77777777" w:rsidR="007D5CA6" w:rsidRDefault="004A453C">
            <w:pPr>
              <w:pStyle w:val="TableParagraph"/>
              <w:spacing w:before="0" w:line="276" w:lineRule="auto"/>
              <w:ind w:left="91" w:right="247"/>
              <w:rPr>
                <w:sz w:val="20"/>
              </w:rPr>
            </w:pPr>
            <w:r>
              <w:rPr>
                <w:sz w:val="20"/>
              </w:rPr>
              <w:t>The HMRC Employment Status Indicator test tool. The most up-to- date version must be used. At the time of drafting the tool may be found here:</w:t>
            </w:r>
          </w:p>
          <w:p w14:paraId="22E793B0" w14:textId="77777777" w:rsidR="007D5CA6" w:rsidRDefault="00513571">
            <w:pPr>
              <w:pStyle w:val="TableParagraph"/>
              <w:spacing w:before="0"/>
              <w:ind w:left="91"/>
            </w:pPr>
            <w:hyperlink r:id="rId31">
              <w:r w:rsidR="004A453C">
                <w:rPr>
                  <w:color w:val="0000FF"/>
                  <w:u w:val="single" w:color="0000FF"/>
                </w:rPr>
                <w:t>https://www.gov.uk/guidance/check-employment-status-for-tax</w:t>
              </w:r>
            </w:hyperlink>
          </w:p>
        </w:tc>
      </w:tr>
      <w:tr w:rsidR="007D5CA6" w14:paraId="51CC8F3B" w14:textId="77777777">
        <w:trPr>
          <w:trHeight w:hRule="exact" w:val="727"/>
        </w:trPr>
        <w:tc>
          <w:tcPr>
            <w:tcW w:w="2626" w:type="dxa"/>
          </w:tcPr>
          <w:p w14:paraId="5362B032" w14:textId="77777777" w:rsidR="007D5CA6" w:rsidRDefault="007D5CA6">
            <w:pPr>
              <w:pStyle w:val="TableParagraph"/>
              <w:spacing w:before="6"/>
              <w:rPr>
                <w:sz w:val="29"/>
              </w:rPr>
            </w:pPr>
          </w:p>
          <w:p w14:paraId="0C0E3D84" w14:textId="77777777" w:rsidR="007D5CA6" w:rsidRDefault="004A453C">
            <w:pPr>
              <w:pStyle w:val="TableParagraph"/>
              <w:ind w:left="91"/>
              <w:rPr>
                <w:b/>
                <w:sz w:val="20"/>
              </w:rPr>
            </w:pPr>
            <w:r>
              <w:rPr>
                <w:b/>
                <w:sz w:val="20"/>
              </w:rPr>
              <w:t>Expiry Date</w:t>
            </w:r>
          </w:p>
        </w:tc>
        <w:tc>
          <w:tcPr>
            <w:tcW w:w="6269" w:type="dxa"/>
          </w:tcPr>
          <w:p w14:paraId="195AB225" w14:textId="77777777" w:rsidR="007D5CA6" w:rsidRDefault="007D5CA6">
            <w:pPr>
              <w:pStyle w:val="TableParagraph"/>
              <w:spacing w:before="6"/>
              <w:rPr>
                <w:sz w:val="29"/>
              </w:rPr>
            </w:pPr>
          </w:p>
          <w:p w14:paraId="4770E9F7" w14:textId="77777777" w:rsidR="007D5CA6" w:rsidRDefault="004A453C">
            <w:pPr>
              <w:pStyle w:val="TableParagraph"/>
              <w:ind w:left="91"/>
              <w:rPr>
                <w:sz w:val="20"/>
              </w:rPr>
            </w:pPr>
            <w:r>
              <w:rPr>
                <w:sz w:val="20"/>
              </w:rPr>
              <w:t>The expiry date of this Call-Off Contract in the Order Form.</w:t>
            </w:r>
          </w:p>
        </w:tc>
      </w:tr>
      <w:tr w:rsidR="007D5CA6" w14:paraId="760D7681" w14:textId="77777777">
        <w:trPr>
          <w:trHeight w:hRule="exact" w:val="6953"/>
        </w:trPr>
        <w:tc>
          <w:tcPr>
            <w:tcW w:w="2626" w:type="dxa"/>
          </w:tcPr>
          <w:p w14:paraId="58E4CAB8" w14:textId="1D06A879" w:rsidR="007D5CA6" w:rsidRDefault="001E06D2">
            <w:pPr>
              <w:pStyle w:val="TableParagraph"/>
              <w:ind w:left="91"/>
              <w:rPr>
                <w:b/>
                <w:sz w:val="20"/>
              </w:rPr>
            </w:pPr>
            <w:r>
              <w:rPr>
                <w:b/>
                <w:sz w:val="20"/>
              </w:rPr>
              <w:lastRenderedPageBreak/>
              <w:t>F</w:t>
            </w:r>
            <w:r w:rsidR="004A453C">
              <w:rPr>
                <w:b/>
                <w:sz w:val="20"/>
              </w:rPr>
              <w:t>orce Majeure</w:t>
            </w:r>
          </w:p>
        </w:tc>
        <w:tc>
          <w:tcPr>
            <w:tcW w:w="6269" w:type="dxa"/>
          </w:tcPr>
          <w:p w14:paraId="5C41D341" w14:textId="77777777" w:rsidR="007D5CA6" w:rsidRDefault="007D5CA6">
            <w:pPr>
              <w:pStyle w:val="TableParagraph"/>
              <w:spacing w:before="6"/>
              <w:rPr>
                <w:sz w:val="29"/>
              </w:rPr>
            </w:pPr>
          </w:p>
          <w:p w14:paraId="6452395B" w14:textId="77777777" w:rsidR="007D5CA6" w:rsidRDefault="004A453C">
            <w:pPr>
              <w:pStyle w:val="TableParagraph"/>
              <w:spacing w:line="278" w:lineRule="auto"/>
              <w:ind w:left="91" w:right="686"/>
              <w:rPr>
                <w:sz w:val="20"/>
              </w:rPr>
            </w:pPr>
            <w:r>
              <w:rPr>
                <w:sz w:val="20"/>
              </w:rPr>
              <w:t>A force Majeure event means anything affecting either Party's performance of their obligations arising from any:</w:t>
            </w:r>
          </w:p>
          <w:p w14:paraId="416F429B" w14:textId="77777777" w:rsidR="007D5CA6" w:rsidRDefault="004A453C">
            <w:pPr>
              <w:pStyle w:val="TableParagraph"/>
              <w:numPr>
                <w:ilvl w:val="0"/>
                <w:numId w:val="7"/>
              </w:numPr>
              <w:tabs>
                <w:tab w:val="left" w:pos="450"/>
                <w:tab w:val="left" w:pos="451"/>
              </w:tabs>
              <w:spacing w:before="0" w:line="271" w:lineRule="auto"/>
              <w:ind w:right="252"/>
              <w:rPr>
                <w:rFonts w:ascii="Symbol"/>
                <w:sz w:val="20"/>
              </w:rPr>
            </w:pPr>
            <w:r>
              <w:rPr>
                <w:sz w:val="20"/>
              </w:rPr>
              <w:t>acts, events or omissions beyond the reasonable control of</w:t>
            </w:r>
            <w:r>
              <w:rPr>
                <w:spacing w:val="-25"/>
                <w:sz w:val="20"/>
              </w:rPr>
              <w:t xml:space="preserve"> </w:t>
            </w:r>
            <w:r>
              <w:rPr>
                <w:sz w:val="20"/>
              </w:rPr>
              <w:t>the affected</w:t>
            </w:r>
            <w:r>
              <w:rPr>
                <w:spacing w:val="-9"/>
                <w:sz w:val="20"/>
              </w:rPr>
              <w:t xml:space="preserve"> </w:t>
            </w:r>
            <w:r>
              <w:rPr>
                <w:sz w:val="20"/>
              </w:rPr>
              <w:t>Party</w:t>
            </w:r>
          </w:p>
          <w:p w14:paraId="645B1963" w14:textId="77777777" w:rsidR="007D5CA6" w:rsidRDefault="004A453C">
            <w:pPr>
              <w:pStyle w:val="TableParagraph"/>
              <w:numPr>
                <w:ilvl w:val="0"/>
                <w:numId w:val="7"/>
              </w:numPr>
              <w:tabs>
                <w:tab w:val="left" w:pos="450"/>
                <w:tab w:val="left" w:pos="451"/>
              </w:tabs>
              <w:spacing w:before="6" w:line="271" w:lineRule="auto"/>
              <w:ind w:right="200"/>
              <w:rPr>
                <w:rFonts w:ascii="Symbol"/>
                <w:sz w:val="20"/>
              </w:rPr>
            </w:pPr>
            <w:r>
              <w:rPr>
                <w:sz w:val="20"/>
              </w:rPr>
              <w:t>riots, war or armed conflict, acts of terrorism, nuclear,</w:t>
            </w:r>
            <w:r>
              <w:rPr>
                <w:spacing w:val="-33"/>
                <w:sz w:val="20"/>
              </w:rPr>
              <w:t xml:space="preserve"> </w:t>
            </w:r>
            <w:r>
              <w:rPr>
                <w:sz w:val="20"/>
              </w:rPr>
              <w:t>biological or chemical</w:t>
            </w:r>
            <w:r>
              <w:rPr>
                <w:spacing w:val="-11"/>
                <w:sz w:val="20"/>
              </w:rPr>
              <w:t xml:space="preserve"> </w:t>
            </w:r>
            <w:r>
              <w:rPr>
                <w:sz w:val="20"/>
              </w:rPr>
              <w:t>warfare</w:t>
            </w:r>
          </w:p>
          <w:p w14:paraId="15E9C615" w14:textId="77777777" w:rsidR="007D5CA6" w:rsidRDefault="004A453C">
            <w:pPr>
              <w:pStyle w:val="TableParagraph"/>
              <w:numPr>
                <w:ilvl w:val="0"/>
                <w:numId w:val="7"/>
              </w:numPr>
              <w:tabs>
                <w:tab w:val="left" w:pos="451"/>
                <w:tab w:val="left" w:pos="452"/>
              </w:tabs>
              <w:spacing w:before="4"/>
              <w:rPr>
                <w:rFonts w:ascii="Symbol"/>
              </w:rPr>
            </w:pPr>
            <w:r>
              <w:t>acts of government, local government or</w:t>
            </w:r>
            <w:r>
              <w:rPr>
                <w:spacing w:val="-20"/>
              </w:rPr>
              <w:t xml:space="preserve"> </w:t>
            </w:r>
            <w:r>
              <w:t>Regulatory</w:t>
            </w:r>
          </w:p>
          <w:p w14:paraId="4460C24F" w14:textId="77777777" w:rsidR="007D5CA6" w:rsidRDefault="004A453C">
            <w:pPr>
              <w:pStyle w:val="TableParagraph"/>
              <w:spacing w:before="35"/>
              <w:ind w:left="451"/>
              <w:rPr>
                <w:sz w:val="20"/>
              </w:rPr>
            </w:pPr>
            <w:r>
              <w:rPr>
                <w:sz w:val="20"/>
              </w:rPr>
              <w:t>Bodies</w:t>
            </w:r>
          </w:p>
          <w:p w14:paraId="4F0B30C2" w14:textId="77777777" w:rsidR="007D5CA6" w:rsidRDefault="004A453C">
            <w:pPr>
              <w:pStyle w:val="TableParagraph"/>
              <w:numPr>
                <w:ilvl w:val="0"/>
                <w:numId w:val="7"/>
              </w:numPr>
              <w:tabs>
                <w:tab w:val="left" w:pos="489"/>
                <w:tab w:val="left" w:pos="490"/>
              </w:tabs>
              <w:spacing w:before="36" w:line="264" w:lineRule="auto"/>
              <w:ind w:right="458"/>
              <w:rPr>
                <w:rFonts w:ascii="Symbol"/>
              </w:rPr>
            </w:pPr>
            <w:r>
              <w:rPr>
                <w:sz w:val="20"/>
              </w:rPr>
              <w:t>fire, flood or disaster and any failure or shortage of power</w:t>
            </w:r>
            <w:r>
              <w:rPr>
                <w:spacing w:val="-29"/>
                <w:sz w:val="20"/>
              </w:rPr>
              <w:t xml:space="preserve"> </w:t>
            </w:r>
            <w:r>
              <w:rPr>
                <w:sz w:val="20"/>
              </w:rPr>
              <w:t>or fuel</w:t>
            </w:r>
          </w:p>
          <w:p w14:paraId="7B5A5711" w14:textId="77777777" w:rsidR="007D5CA6" w:rsidRDefault="004A453C">
            <w:pPr>
              <w:pStyle w:val="TableParagraph"/>
              <w:numPr>
                <w:ilvl w:val="0"/>
                <w:numId w:val="7"/>
              </w:numPr>
              <w:tabs>
                <w:tab w:val="left" w:pos="451"/>
                <w:tab w:val="left" w:pos="452"/>
              </w:tabs>
              <w:spacing w:before="12" w:line="271" w:lineRule="auto"/>
              <w:ind w:right="440"/>
              <w:rPr>
                <w:rFonts w:ascii="Symbol" w:hAnsi="Symbol"/>
                <w:sz w:val="20"/>
              </w:rPr>
            </w:pPr>
            <w:r>
              <w:rPr>
                <w:sz w:val="20"/>
              </w:rPr>
              <w:t>industrial dispute affecting a third party for which a</w:t>
            </w:r>
            <w:r>
              <w:rPr>
                <w:spacing w:val="-25"/>
                <w:sz w:val="20"/>
              </w:rPr>
              <w:t xml:space="preserve"> </w:t>
            </w:r>
            <w:r>
              <w:rPr>
                <w:sz w:val="20"/>
              </w:rPr>
              <w:t>substitute third party isn’t reasonably</w:t>
            </w:r>
            <w:r>
              <w:rPr>
                <w:spacing w:val="-18"/>
                <w:sz w:val="20"/>
              </w:rPr>
              <w:t xml:space="preserve"> </w:t>
            </w:r>
            <w:r>
              <w:rPr>
                <w:sz w:val="20"/>
              </w:rPr>
              <w:t>available</w:t>
            </w:r>
          </w:p>
          <w:p w14:paraId="53CB2A26" w14:textId="77777777" w:rsidR="007D5CA6" w:rsidRDefault="007D5CA6">
            <w:pPr>
              <w:pStyle w:val="TableParagraph"/>
              <w:spacing w:before="3"/>
              <w:rPr>
                <w:sz w:val="21"/>
              </w:rPr>
            </w:pPr>
          </w:p>
          <w:p w14:paraId="341CE120" w14:textId="77777777" w:rsidR="007D5CA6" w:rsidRDefault="004A453C">
            <w:pPr>
              <w:pStyle w:val="TableParagraph"/>
              <w:spacing w:before="0"/>
              <w:ind w:left="91"/>
              <w:rPr>
                <w:sz w:val="20"/>
              </w:rPr>
            </w:pPr>
            <w:r>
              <w:rPr>
                <w:sz w:val="20"/>
              </w:rPr>
              <w:t>The following do not constitute a Force Majeure event:</w:t>
            </w:r>
          </w:p>
          <w:p w14:paraId="52F562FD" w14:textId="77777777" w:rsidR="007D5CA6" w:rsidRDefault="004A453C">
            <w:pPr>
              <w:pStyle w:val="TableParagraph"/>
              <w:numPr>
                <w:ilvl w:val="0"/>
                <w:numId w:val="7"/>
              </w:numPr>
              <w:tabs>
                <w:tab w:val="left" w:pos="451"/>
                <w:tab w:val="left" w:pos="452"/>
              </w:tabs>
              <w:spacing w:before="34" w:line="271" w:lineRule="auto"/>
              <w:ind w:right="393"/>
              <w:rPr>
                <w:rFonts w:ascii="Symbol" w:hAnsi="Symbol"/>
                <w:sz w:val="20"/>
              </w:rPr>
            </w:pPr>
            <w:r>
              <w:rPr>
                <w:sz w:val="20"/>
              </w:rPr>
              <w:t>any industrial dispute about the Supplier, its staff, or failure in the Supplier’s (or a Subcontractor's) supply</w:t>
            </w:r>
            <w:r>
              <w:rPr>
                <w:spacing w:val="-25"/>
                <w:sz w:val="20"/>
              </w:rPr>
              <w:t xml:space="preserve"> </w:t>
            </w:r>
            <w:r>
              <w:rPr>
                <w:sz w:val="20"/>
              </w:rPr>
              <w:t>chain</w:t>
            </w:r>
          </w:p>
          <w:p w14:paraId="2AE36000" w14:textId="77777777" w:rsidR="007D5CA6" w:rsidRDefault="004A453C">
            <w:pPr>
              <w:pStyle w:val="TableParagraph"/>
              <w:numPr>
                <w:ilvl w:val="0"/>
                <w:numId w:val="7"/>
              </w:numPr>
              <w:tabs>
                <w:tab w:val="left" w:pos="450"/>
                <w:tab w:val="left" w:pos="451"/>
              </w:tabs>
              <w:spacing w:before="5" w:line="273" w:lineRule="auto"/>
              <w:ind w:left="450" w:right="152" w:hanging="359"/>
              <w:rPr>
                <w:rFonts w:ascii="Symbol"/>
                <w:sz w:val="20"/>
              </w:rPr>
            </w:pPr>
            <w:r>
              <w:rPr>
                <w:sz w:val="20"/>
              </w:rPr>
              <w:t xml:space="preserve">any event which is attributable to the </w:t>
            </w:r>
            <w:proofErr w:type="spellStart"/>
            <w:r>
              <w:rPr>
                <w:sz w:val="20"/>
              </w:rPr>
              <w:t>wilful</w:t>
            </w:r>
            <w:proofErr w:type="spellEnd"/>
            <w:r>
              <w:rPr>
                <w:sz w:val="20"/>
              </w:rPr>
              <w:t xml:space="preserve"> act, neglect or</w:t>
            </w:r>
            <w:r>
              <w:rPr>
                <w:spacing w:val="-30"/>
                <w:sz w:val="20"/>
              </w:rPr>
              <w:t xml:space="preserve"> </w:t>
            </w:r>
            <w:r>
              <w:rPr>
                <w:sz w:val="20"/>
              </w:rPr>
              <w:t>failure to take reasonable precautions by the Party seeking to rely on Force</w:t>
            </w:r>
            <w:r>
              <w:rPr>
                <w:spacing w:val="-10"/>
                <w:sz w:val="20"/>
              </w:rPr>
              <w:t xml:space="preserve"> </w:t>
            </w:r>
            <w:r>
              <w:rPr>
                <w:sz w:val="20"/>
              </w:rPr>
              <w:t>Majeure</w:t>
            </w:r>
          </w:p>
          <w:p w14:paraId="6FE69C8A" w14:textId="77777777" w:rsidR="007D5CA6" w:rsidRDefault="004A453C">
            <w:pPr>
              <w:pStyle w:val="TableParagraph"/>
              <w:numPr>
                <w:ilvl w:val="0"/>
                <w:numId w:val="7"/>
              </w:numPr>
              <w:tabs>
                <w:tab w:val="left" w:pos="450"/>
                <w:tab w:val="left" w:pos="451"/>
              </w:tabs>
              <w:spacing w:before="3" w:line="271" w:lineRule="auto"/>
              <w:ind w:left="450" w:right="152" w:hanging="359"/>
              <w:rPr>
                <w:rFonts w:ascii="Symbol"/>
                <w:sz w:val="20"/>
              </w:rPr>
            </w:pPr>
            <w:r>
              <w:rPr>
                <w:sz w:val="20"/>
              </w:rPr>
              <w:t>the event was foreseeable by the Party seeking to rely on</w:t>
            </w:r>
            <w:r>
              <w:rPr>
                <w:spacing w:val="-27"/>
                <w:sz w:val="20"/>
              </w:rPr>
              <w:t xml:space="preserve"> </w:t>
            </w:r>
            <w:r>
              <w:rPr>
                <w:sz w:val="20"/>
              </w:rPr>
              <w:t>Force Majeure at the time this Call-Off Contract was entered</w:t>
            </w:r>
            <w:r>
              <w:rPr>
                <w:spacing w:val="-29"/>
                <w:sz w:val="20"/>
              </w:rPr>
              <w:t xml:space="preserve"> </w:t>
            </w:r>
            <w:r>
              <w:rPr>
                <w:sz w:val="20"/>
              </w:rPr>
              <w:t>into</w:t>
            </w:r>
          </w:p>
          <w:p w14:paraId="7D105157" w14:textId="77777777" w:rsidR="007D5CA6" w:rsidRDefault="004A453C">
            <w:pPr>
              <w:pStyle w:val="TableParagraph"/>
              <w:numPr>
                <w:ilvl w:val="0"/>
                <w:numId w:val="7"/>
              </w:numPr>
              <w:tabs>
                <w:tab w:val="left" w:pos="451"/>
              </w:tabs>
              <w:spacing w:before="5" w:line="273" w:lineRule="auto"/>
              <w:ind w:left="450" w:right="418"/>
              <w:jc w:val="both"/>
              <w:rPr>
                <w:rFonts w:ascii="Symbol"/>
                <w:sz w:val="20"/>
              </w:rPr>
            </w:pPr>
            <w:r>
              <w:rPr>
                <w:sz w:val="20"/>
              </w:rPr>
              <w:t>any event which is attributable to the Party seeking to rely</w:t>
            </w:r>
            <w:r>
              <w:rPr>
                <w:spacing w:val="-27"/>
                <w:sz w:val="20"/>
              </w:rPr>
              <w:t xml:space="preserve"> </w:t>
            </w:r>
            <w:r>
              <w:rPr>
                <w:sz w:val="20"/>
              </w:rPr>
              <w:t>on Force Majeure and its failure to comply with its own</w:t>
            </w:r>
            <w:r>
              <w:rPr>
                <w:spacing w:val="-25"/>
                <w:sz w:val="20"/>
              </w:rPr>
              <w:t xml:space="preserve"> </w:t>
            </w:r>
            <w:r>
              <w:rPr>
                <w:sz w:val="20"/>
              </w:rPr>
              <w:t>business continuity and disaster recovery</w:t>
            </w:r>
            <w:r>
              <w:rPr>
                <w:spacing w:val="-20"/>
                <w:sz w:val="20"/>
              </w:rPr>
              <w:t xml:space="preserve"> </w:t>
            </w:r>
            <w:r>
              <w:rPr>
                <w:sz w:val="20"/>
              </w:rPr>
              <w:t>plans</w:t>
            </w:r>
          </w:p>
        </w:tc>
      </w:tr>
      <w:tr w:rsidR="007D5CA6" w14:paraId="31625C5A" w14:textId="77777777">
        <w:trPr>
          <w:trHeight w:hRule="exact" w:val="1519"/>
        </w:trPr>
        <w:tc>
          <w:tcPr>
            <w:tcW w:w="2626" w:type="dxa"/>
          </w:tcPr>
          <w:p w14:paraId="7D883576" w14:textId="77777777" w:rsidR="007D5CA6" w:rsidRDefault="007D5CA6">
            <w:pPr>
              <w:pStyle w:val="TableParagraph"/>
              <w:spacing w:before="6"/>
              <w:rPr>
                <w:sz w:val="29"/>
              </w:rPr>
            </w:pPr>
          </w:p>
          <w:p w14:paraId="6D77E0C8" w14:textId="77777777" w:rsidR="007D5CA6" w:rsidRDefault="004A453C">
            <w:pPr>
              <w:pStyle w:val="TableParagraph"/>
              <w:ind w:left="91"/>
              <w:rPr>
                <w:b/>
                <w:sz w:val="20"/>
              </w:rPr>
            </w:pPr>
            <w:r>
              <w:rPr>
                <w:b/>
                <w:sz w:val="20"/>
              </w:rPr>
              <w:t>Former Supplier</w:t>
            </w:r>
          </w:p>
        </w:tc>
        <w:tc>
          <w:tcPr>
            <w:tcW w:w="6269" w:type="dxa"/>
          </w:tcPr>
          <w:p w14:paraId="2AF74EAC" w14:textId="77777777" w:rsidR="007D5CA6" w:rsidRDefault="007D5CA6">
            <w:pPr>
              <w:pStyle w:val="TableParagraph"/>
              <w:spacing w:before="6"/>
              <w:rPr>
                <w:sz w:val="29"/>
              </w:rPr>
            </w:pPr>
          </w:p>
          <w:p w14:paraId="6C91D341" w14:textId="77777777" w:rsidR="007D5CA6" w:rsidRDefault="004A453C">
            <w:pPr>
              <w:pStyle w:val="TableParagraph"/>
              <w:spacing w:line="276" w:lineRule="auto"/>
              <w:ind w:left="91" w:right="157"/>
              <w:rPr>
                <w:sz w:val="20"/>
              </w:rPr>
            </w:pPr>
            <w:r>
              <w:rPr>
                <w:sz w:val="20"/>
              </w:rPr>
              <w:t xml:space="preserve">A supplier supplying services to the Buyer before the Start date that are the same as or substantially </w:t>
            </w:r>
            <w:proofErr w:type="gramStart"/>
            <w:r>
              <w:rPr>
                <w:sz w:val="20"/>
              </w:rPr>
              <w:t>similar to</w:t>
            </w:r>
            <w:proofErr w:type="gramEnd"/>
            <w:r>
              <w:rPr>
                <w:sz w:val="20"/>
              </w:rPr>
              <w:t xml:space="preserve"> the Services. This also includes any Subcontractor or the Supplier (or any subcontractor of the Subcontractor).</w:t>
            </w:r>
          </w:p>
        </w:tc>
      </w:tr>
      <w:tr w:rsidR="007D5CA6" w14:paraId="06A8ECCF" w14:textId="77777777">
        <w:trPr>
          <w:trHeight w:hRule="exact" w:val="989"/>
        </w:trPr>
        <w:tc>
          <w:tcPr>
            <w:tcW w:w="2626" w:type="dxa"/>
          </w:tcPr>
          <w:p w14:paraId="257DA65D" w14:textId="77777777" w:rsidR="007D5CA6" w:rsidRDefault="007D5CA6">
            <w:pPr>
              <w:pStyle w:val="TableParagraph"/>
              <w:spacing w:before="6"/>
              <w:rPr>
                <w:sz w:val="29"/>
              </w:rPr>
            </w:pPr>
          </w:p>
          <w:p w14:paraId="60640411" w14:textId="77777777" w:rsidR="007D5CA6" w:rsidRDefault="004A453C">
            <w:pPr>
              <w:pStyle w:val="TableParagraph"/>
              <w:ind w:left="91"/>
              <w:rPr>
                <w:b/>
                <w:sz w:val="20"/>
              </w:rPr>
            </w:pPr>
            <w:r>
              <w:rPr>
                <w:b/>
                <w:sz w:val="20"/>
              </w:rPr>
              <w:t>Framework Agreement</w:t>
            </w:r>
          </w:p>
        </w:tc>
        <w:tc>
          <w:tcPr>
            <w:tcW w:w="6269" w:type="dxa"/>
          </w:tcPr>
          <w:p w14:paraId="77FCE88C" w14:textId="77777777" w:rsidR="007D5CA6" w:rsidRDefault="007D5CA6">
            <w:pPr>
              <w:pStyle w:val="TableParagraph"/>
              <w:spacing w:before="6"/>
              <w:rPr>
                <w:sz w:val="29"/>
              </w:rPr>
            </w:pPr>
          </w:p>
          <w:p w14:paraId="3C724409" w14:textId="77777777" w:rsidR="007D5CA6" w:rsidRDefault="004A453C">
            <w:pPr>
              <w:pStyle w:val="TableParagraph"/>
              <w:spacing w:line="276" w:lineRule="auto"/>
              <w:ind w:left="91" w:right="145"/>
              <w:rPr>
                <w:sz w:val="20"/>
              </w:rPr>
            </w:pPr>
            <w:r>
              <w:rPr>
                <w:sz w:val="20"/>
              </w:rPr>
              <w:t>The clauses of framework agreement RM1557.12 together with the Framework Schedules.</w:t>
            </w:r>
          </w:p>
        </w:tc>
      </w:tr>
      <w:tr w:rsidR="007D5CA6" w14:paraId="40D656D1" w14:textId="77777777">
        <w:trPr>
          <w:trHeight w:hRule="exact" w:val="1781"/>
        </w:trPr>
        <w:tc>
          <w:tcPr>
            <w:tcW w:w="2626" w:type="dxa"/>
          </w:tcPr>
          <w:p w14:paraId="19916505" w14:textId="77777777" w:rsidR="007D5CA6" w:rsidRDefault="007D5CA6">
            <w:pPr>
              <w:pStyle w:val="TableParagraph"/>
              <w:spacing w:before="6"/>
              <w:rPr>
                <w:sz w:val="29"/>
              </w:rPr>
            </w:pPr>
          </w:p>
          <w:p w14:paraId="79DD1D8C" w14:textId="77777777" w:rsidR="007D5CA6" w:rsidRDefault="004A453C">
            <w:pPr>
              <w:pStyle w:val="TableParagraph"/>
              <w:ind w:left="91"/>
              <w:rPr>
                <w:b/>
                <w:sz w:val="20"/>
              </w:rPr>
            </w:pPr>
            <w:r>
              <w:rPr>
                <w:b/>
                <w:sz w:val="20"/>
              </w:rPr>
              <w:t>Fraud</w:t>
            </w:r>
          </w:p>
        </w:tc>
        <w:tc>
          <w:tcPr>
            <w:tcW w:w="6269" w:type="dxa"/>
          </w:tcPr>
          <w:p w14:paraId="32C36E8F" w14:textId="77777777" w:rsidR="007D5CA6" w:rsidRDefault="007D5CA6">
            <w:pPr>
              <w:pStyle w:val="TableParagraph"/>
              <w:spacing w:before="6"/>
              <w:rPr>
                <w:sz w:val="29"/>
              </w:rPr>
            </w:pPr>
          </w:p>
          <w:p w14:paraId="0E75309B" w14:textId="77777777" w:rsidR="007D5CA6" w:rsidRDefault="004A453C">
            <w:pPr>
              <w:pStyle w:val="TableParagraph"/>
              <w:spacing w:line="276" w:lineRule="auto"/>
              <w:ind w:left="91"/>
              <w:rPr>
                <w:sz w:val="20"/>
              </w:rPr>
            </w:pPr>
            <w:r>
              <w:rPr>
                <w:sz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7D5CA6" w14:paraId="4B2815CA" w14:textId="77777777">
        <w:trPr>
          <w:trHeight w:hRule="exact" w:val="1519"/>
        </w:trPr>
        <w:tc>
          <w:tcPr>
            <w:tcW w:w="2626" w:type="dxa"/>
          </w:tcPr>
          <w:p w14:paraId="79CD65B7" w14:textId="77777777" w:rsidR="007D5CA6" w:rsidRDefault="007D5CA6">
            <w:pPr>
              <w:pStyle w:val="TableParagraph"/>
              <w:spacing w:before="6"/>
              <w:rPr>
                <w:sz w:val="29"/>
              </w:rPr>
            </w:pPr>
          </w:p>
          <w:p w14:paraId="57C41CDC" w14:textId="77777777" w:rsidR="007D5CA6" w:rsidRDefault="004A453C">
            <w:pPr>
              <w:pStyle w:val="TableParagraph"/>
              <w:spacing w:line="278" w:lineRule="auto"/>
              <w:ind w:left="91" w:right="251"/>
              <w:rPr>
                <w:b/>
                <w:sz w:val="20"/>
              </w:rPr>
            </w:pPr>
            <w:r>
              <w:rPr>
                <w:b/>
                <w:sz w:val="20"/>
              </w:rPr>
              <w:t xml:space="preserve">Freedom of Information Act or </w:t>
            </w:r>
            <w:proofErr w:type="spellStart"/>
            <w:r>
              <w:rPr>
                <w:b/>
                <w:sz w:val="20"/>
              </w:rPr>
              <w:t>FoIA</w:t>
            </w:r>
            <w:proofErr w:type="spellEnd"/>
          </w:p>
        </w:tc>
        <w:tc>
          <w:tcPr>
            <w:tcW w:w="6269" w:type="dxa"/>
          </w:tcPr>
          <w:p w14:paraId="1993F5AC" w14:textId="77777777" w:rsidR="007D5CA6" w:rsidRDefault="007D5CA6">
            <w:pPr>
              <w:pStyle w:val="TableParagraph"/>
              <w:spacing w:before="6"/>
              <w:rPr>
                <w:sz w:val="29"/>
              </w:rPr>
            </w:pPr>
          </w:p>
          <w:p w14:paraId="5C44817A" w14:textId="77777777" w:rsidR="007D5CA6" w:rsidRDefault="004A453C">
            <w:pPr>
              <w:pStyle w:val="TableParagraph"/>
              <w:spacing w:line="276" w:lineRule="auto"/>
              <w:ind w:left="91" w:right="145"/>
              <w:rPr>
                <w:sz w:val="20"/>
              </w:rPr>
            </w:pPr>
            <w:r>
              <w:rPr>
                <w:sz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7D5CA6" w14:paraId="104637B6" w14:textId="77777777">
        <w:trPr>
          <w:trHeight w:hRule="exact" w:val="1519"/>
        </w:trPr>
        <w:tc>
          <w:tcPr>
            <w:tcW w:w="2626" w:type="dxa"/>
          </w:tcPr>
          <w:p w14:paraId="5BD8B282" w14:textId="77777777" w:rsidR="007D5CA6" w:rsidRDefault="007D5CA6">
            <w:pPr>
              <w:pStyle w:val="TableParagraph"/>
              <w:spacing w:before="6"/>
              <w:rPr>
                <w:sz w:val="29"/>
              </w:rPr>
            </w:pPr>
          </w:p>
          <w:p w14:paraId="2345140C" w14:textId="77777777" w:rsidR="007D5CA6" w:rsidRDefault="004A453C">
            <w:pPr>
              <w:pStyle w:val="TableParagraph"/>
              <w:ind w:left="91"/>
              <w:rPr>
                <w:b/>
                <w:sz w:val="20"/>
              </w:rPr>
            </w:pPr>
            <w:r>
              <w:rPr>
                <w:b/>
                <w:sz w:val="20"/>
              </w:rPr>
              <w:t>G-Cloud Services</w:t>
            </w:r>
          </w:p>
        </w:tc>
        <w:tc>
          <w:tcPr>
            <w:tcW w:w="6269" w:type="dxa"/>
          </w:tcPr>
          <w:p w14:paraId="2C1EDCA3" w14:textId="77777777" w:rsidR="007D5CA6" w:rsidRDefault="007D5CA6">
            <w:pPr>
              <w:pStyle w:val="TableParagraph"/>
              <w:spacing w:before="6"/>
              <w:rPr>
                <w:sz w:val="29"/>
              </w:rPr>
            </w:pPr>
          </w:p>
          <w:p w14:paraId="37032F9C" w14:textId="77777777" w:rsidR="007D5CA6" w:rsidRDefault="004A453C">
            <w:pPr>
              <w:pStyle w:val="TableParagraph"/>
              <w:spacing w:line="276" w:lineRule="auto"/>
              <w:ind w:left="91" w:right="123"/>
              <w:rPr>
                <w:sz w:val="20"/>
              </w:rPr>
            </w:pPr>
            <w:r>
              <w:rPr>
                <w:sz w:val="20"/>
              </w:rPr>
              <w:t>The cloud services described in Framework Agreement Section 2 (Services Offered) as defined by the Service Definition, the Supplier Terms and any related Application documentation, which the Supplier must make available to CCS and Buyers and those</w:t>
            </w:r>
          </w:p>
        </w:tc>
      </w:tr>
    </w:tbl>
    <w:p w14:paraId="70D3F1E5" w14:textId="77777777" w:rsidR="007D5CA6" w:rsidRDefault="007D5CA6">
      <w:pPr>
        <w:spacing w:line="276" w:lineRule="auto"/>
        <w:rPr>
          <w:sz w:val="20"/>
        </w:rPr>
        <w:sectPr w:rsidR="007D5CA6">
          <w:pgSz w:w="11910" w:h="16840"/>
          <w:pgMar w:top="1120" w:right="1020" w:bottom="1140" w:left="1020" w:header="0" w:footer="960" w:gutter="0"/>
          <w:cols w:space="720"/>
        </w:sect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69"/>
      </w:tblGrid>
      <w:tr w:rsidR="007D5CA6" w14:paraId="63FA3B02" w14:textId="77777777">
        <w:trPr>
          <w:trHeight w:hRule="exact" w:val="809"/>
        </w:trPr>
        <w:tc>
          <w:tcPr>
            <w:tcW w:w="2626" w:type="dxa"/>
          </w:tcPr>
          <w:p w14:paraId="0DF3C18D" w14:textId="77777777" w:rsidR="007D5CA6" w:rsidRDefault="007D5CA6"/>
        </w:tc>
        <w:tc>
          <w:tcPr>
            <w:tcW w:w="6269" w:type="dxa"/>
          </w:tcPr>
          <w:p w14:paraId="5B54EC4D" w14:textId="77777777" w:rsidR="007D5CA6" w:rsidRDefault="004A453C">
            <w:pPr>
              <w:pStyle w:val="TableParagraph"/>
              <w:spacing w:before="100" w:line="278" w:lineRule="auto"/>
              <w:ind w:left="91" w:right="1180"/>
              <w:rPr>
                <w:sz w:val="20"/>
              </w:rPr>
            </w:pPr>
            <w:r>
              <w:rPr>
                <w:sz w:val="20"/>
              </w:rPr>
              <w:t>services which are deliverable by the Supplier under the Collaboration Agreement.</w:t>
            </w:r>
          </w:p>
        </w:tc>
      </w:tr>
      <w:tr w:rsidR="007D5CA6" w14:paraId="33A9079B" w14:textId="77777777">
        <w:trPr>
          <w:trHeight w:hRule="exact" w:val="859"/>
        </w:trPr>
        <w:tc>
          <w:tcPr>
            <w:tcW w:w="2626" w:type="dxa"/>
          </w:tcPr>
          <w:p w14:paraId="11B6B14B" w14:textId="77777777" w:rsidR="007D5CA6" w:rsidRDefault="007D5CA6">
            <w:pPr>
              <w:pStyle w:val="TableParagraph"/>
              <w:spacing w:before="6"/>
              <w:rPr>
                <w:sz w:val="29"/>
              </w:rPr>
            </w:pPr>
          </w:p>
          <w:p w14:paraId="28BC3D80" w14:textId="77777777" w:rsidR="007D5CA6" w:rsidRDefault="004A453C">
            <w:pPr>
              <w:pStyle w:val="TableParagraph"/>
              <w:ind w:left="91"/>
              <w:rPr>
                <w:b/>
                <w:sz w:val="20"/>
              </w:rPr>
            </w:pPr>
            <w:r>
              <w:rPr>
                <w:b/>
                <w:sz w:val="20"/>
              </w:rPr>
              <w:t>GDPR</w:t>
            </w:r>
          </w:p>
        </w:tc>
        <w:tc>
          <w:tcPr>
            <w:tcW w:w="6269" w:type="dxa"/>
          </w:tcPr>
          <w:p w14:paraId="58901444" w14:textId="77777777" w:rsidR="007D5CA6" w:rsidRDefault="007D5CA6">
            <w:pPr>
              <w:pStyle w:val="TableParagraph"/>
              <w:spacing w:before="6"/>
              <w:rPr>
                <w:sz w:val="29"/>
              </w:rPr>
            </w:pPr>
          </w:p>
          <w:p w14:paraId="2A665A75" w14:textId="77777777" w:rsidR="007D5CA6" w:rsidRDefault="004A453C">
            <w:pPr>
              <w:pStyle w:val="TableParagraph"/>
              <w:ind w:left="91"/>
              <w:rPr>
                <w:sz w:val="20"/>
              </w:rPr>
            </w:pPr>
            <w:r>
              <w:rPr>
                <w:sz w:val="20"/>
              </w:rPr>
              <w:t>General Data Protection Regulation (Regulation (EU) 2016/679)</w:t>
            </w:r>
          </w:p>
        </w:tc>
      </w:tr>
      <w:tr w:rsidR="007D5CA6" w14:paraId="62026644" w14:textId="77777777">
        <w:trPr>
          <w:trHeight w:hRule="exact" w:val="1783"/>
        </w:trPr>
        <w:tc>
          <w:tcPr>
            <w:tcW w:w="2626" w:type="dxa"/>
          </w:tcPr>
          <w:p w14:paraId="76959B9F" w14:textId="77777777" w:rsidR="007D5CA6" w:rsidRDefault="007D5CA6">
            <w:pPr>
              <w:pStyle w:val="TableParagraph"/>
              <w:spacing w:before="6"/>
              <w:rPr>
                <w:sz w:val="29"/>
              </w:rPr>
            </w:pPr>
          </w:p>
          <w:p w14:paraId="64802C8E" w14:textId="77777777" w:rsidR="007D5CA6" w:rsidRDefault="004A453C">
            <w:pPr>
              <w:pStyle w:val="TableParagraph"/>
              <w:ind w:left="91"/>
              <w:rPr>
                <w:b/>
                <w:sz w:val="20"/>
              </w:rPr>
            </w:pPr>
            <w:r>
              <w:rPr>
                <w:b/>
                <w:sz w:val="20"/>
              </w:rPr>
              <w:t>Good Industry Practice</w:t>
            </w:r>
          </w:p>
        </w:tc>
        <w:tc>
          <w:tcPr>
            <w:tcW w:w="6269" w:type="dxa"/>
          </w:tcPr>
          <w:p w14:paraId="243A1EED" w14:textId="77777777" w:rsidR="007D5CA6" w:rsidRDefault="007D5CA6">
            <w:pPr>
              <w:pStyle w:val="TableParagraph"/>
              <w:spacing w:before="6"/>
              <w:rPr>
                <w:sz w:val="29"/>
              </w:rPr>
            </w:pPr>
          </w:p>
          <w:p w14:paraId="64C12DAE" w14:textId="77777777" w:rsidR="007D5CA6" w:rsidRDefault="004A453C">
            <w:pPr>
              <w:pStyle w:val="TableParagraph"/>
              <w:spacing w:line="276" w:lineRule="auto"/>
              <w:ind w:left="91" w:right="41"/>
              <w:rPr>
                <w:sz w:val="20"/>
              </w:rPr>
            </w:pPr>
            <w:r>
              <w:rPr>
                <w:sz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7D5CA6" w14:paraId="4A82BCCF" w14:textId="77777777">
        <w:trPr>
          <w:trHeight w:hRule="exact" w:val="1301"/>
        </w:trPr>
        <w:tc>
          <w:tcPr>
            <w:tcW w:w="2626" w:type="dxa"/>
          </w:tcPr>
          <w:p w14:paraId="111A3ACA" w14:textId="77777777" w:rsidR="007D5CA6" w:rsidRDefault="007D5CA6">
            <w:pPr>
              <w:pStyle w:val="TableParagraph"/>
              <w:spacing w:before="6"/>
              <w:rPr>
                <w:sz w:val="29"/>
              </w:rPr>
            </w:pPr>
          </w:p>
          <w:p w14:paraId="364E0311" w14:textId="77777777" w:rsidR="007D5CA6" w:rsidRDefault="004A453C">
            <w:pPr>
              <w:pStyle w:val="TableParagraph"/>
              <w:spacing w:line="276" w:lineRule="auto"/>
              <w:ind w:left="91" w:right="490"/>
              <w:rPr>
                <w:b/>
                <w:sz w:val="20"/>
              </w:rPr>
            </w:pPr>
            <w:r>
              <w:rPr>
                <w:b/>
                <w:sz w:val="20"/>
              </w:rPr>
              <w:t>Government Procurement Card</w:t>
            </w:r>
          </w:p>
        </w:tc>
        <w:tc>
          <w:tcPr>
            <w:tcW w:w="6269" w:type="dxa"/>
          </w:tcPr>
          <w:p w14:paraId="69D8790B" w14:textId="77777777" w:rsidR="007D5CA6" w:rsidRDefault="007D5CA6">
            <w:pPr>
              <w:pStyle w:val="TableParagraph"/>
              <w:spacing w:before="6"/>
              <w:rPr>
                <w:sz w:val="29"/>
              </w:rPr>
            </w:pPr>
          </w:p>
          <w:p w14:paraId="30A87AFB" w14:textId="77777777" w:rsidR="007D5CA6" w:rsidRDefault="004A453C">
            <w:pPr>
              <w:pStyle w:val="TableParagraph"/>
              <w:spacing w:line="276" w:lineRule="auto"/>
              <w:ind w:left="91" w:right="190"/>
              <w:rPr>
                <w:sz w:val="20"/>
              </w:rPr>
            </w:pPr>
            <w:r>
              <w:rPr>
                <w:sz w:val="20"/>
              </w:rPr>
              <w:t>The government’s preferred method of purchasing and payment for low value goods or services.</w:t>
            </w:r>
          </w:p>
        </w:tc>
      </w:tr>
      <w:tr w:rsidR="007D5CA6" w14:paraId="7307DDCF" w14:textId="77777777">
        <w:trPr>
          <w:trHeight w:hRule="exact" w:val="725"/>
        </w:trPr>
        <w:tc>
          <w:tcPr>
            <w:tcW w:w="2626" w:type="dxa"/>
          </w:tcPr>
          <w:p w14:paraId="149231EF" w14:textId="77777777" w:rsidR="007D5CA6" w:rsidRDefault="007D5CA6">
            <w:pPr>
              <w:pStyle w:val="TableParagraph"/>
              <w:spacing w:before="6"/>
              <w:rPr>
                <w:sz w:val="29"/>
              </w:rPr>
            </w:pPr>
          </w:p>
          <w:p w14:paraId="47926468" w14:textId="77777777" w:rsidR="007D5CA6" w:rsidRDefault="004A453C">
            <w:pPr>
              <w:pStyle w:val="TableParagraph"/>
              <w:ind w:left="91"/>
              <w:rPr>
                <w:b/>
                <w:sz w:val="20"/>
              </w:rPr>
            </w:pPr>
            <w:r>
              <w:rPr>
                <w:b/>
                <w:sz w:val="20"/>
              </w:rPr>
              <w:t>Guarantee</w:t>
            </w:r>
          </w:p>
        </w:tc>
        <w:tc>
          <w:tcPr>
            <w:tcW w:w="6269" w:type="dxa"/>
          </w:tcPr>
          <w:p w14:paraId="5622C7AA" w14:textId="77777777" w:rsidR="007D5CA6" w:rsidRDefault="007D5CA6">
            <w:pPr>
              <w:pStyle w:val="TableParagraph"/>
              <w:spacing w:before="6"/>
              <w:rPr>
                <w:sz w:val="29"/>
              </w:rPr>
            </w:pPr>
          </w:p>
          <w:p w14:paraId="0F52B574" w14:textId="77777777" w:rsidR="007D5CA6" w:rsidRDefault="004A453C">
            <w:pPr>
              <w:pStyle w:val="TableParagraph"/>
              <w:ind w:left="91"/>
              <w:rPr>
                <w:sz w:val="20"/>
              </w:rPr>
            </w:pPr>
            <w:r>
              <w:rPr>
                <w:sz w:val="20"/>
              </w:rPr>
              <w:t>The guarantee described in Schedule 5.</w:t>
            </w:r>
          </w:p>
        </w:tc>
      </w:tr>
      <w:tr w:rsidR="007D5CA6" w14:paraId="478F702A" w14:textId="77777777">
        <w:trPr>
          <w:trHeight w:hRule="exact" w:val="1517"/>
        </w:trPr>
        <w:tc>
          <w:tcPr>
            <w:tcW w:w="2626" w:type="dxa"/>
          </w:tcPr>
          <w:p w14:paraId="0FD530A9" w14:textId="77777777" w:rsidR="007D5CA6" w:rsidRDefault="007D5CA6">
            <w:pPr>
              <w:pStyle w:val="TableParagraph"/>
              <w:spacing w:before="6"/>
              <w:rPr>
                <w:sz w:val="29"/>
              </w:rPr>
            </w:pPr>
          </w:p>
          <w:p w14:paraId="00B86A96" w14:textId="77777777" w:rsidR="007D5CA6" w:rsidRDefault="004A453C">
            <w:pPr>
              <w:pStyle w:val="TableParagraph"/>
              <w:ind w:left="91"/>
              <w:rPr>
                <w:b/>
                <w:sz w:val="20"/>
              </w:rPr>
            </w:pPr>
            <w:r>
              <w:rPr>
                <w:b/>
                <w:sz w:val="20"/>
              </w:rPr>
              <w:t>Guidance</w:t>
            </w:r>
          </w:p>
        </w:tc>
        <w:tc>
          <w:tcPr>
            <w:tcW w:w="6269" w:type="dxa"/>
          </w:tcPr>
          <w:p w14:paraId="3DDDAFE5" w14:textId="77777777" w:rsidR="007D5CA6" w:rsidRDefault="007D5CA6">
            <w:pPr>
              <w:pStyle w:val="TableParagraph"/>
              <w:spacing w:before="6"/>
              <w:rPr>
                <w:sz w:val="29"/>
              </w:rPr>
            </w:pPr>
          </w:p>
          <w:p w14:paraId="7CB1AEE5" w14:textId="77777777" w:rsidR="007D5CA6" w:rsidRDefault="004A453C">
            <w:pPr>
              <w:pStyle w:val="TableParagraph"/>
              <w:spacing w:line="276" w:lineRule="auto"/>
              <w:ind w:left="91"/>
              <w:rPr>
                <w:sz w:val="20"/>
              </w:rPr>
            </w:pPr>
            <w:r>
              <w:rPr>
                <w:sz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7D5CA6" w14:paraId="0B1F2BC1" w14:textId="77777777">
        <w:trPr>
          <w:trHeight w:hRule="exact" w:val="1253"/>
        </w:trPr>
        <w:tc>
          <w:tcPr>
            <w:tcW w:w="2626" w:type="dxa"/>
          </w:tcPr>
          <w:p w14:paraId="64CEE787" w14:textId="77777777" w:rsidR="007D5CA6" w:rsidRDefault="007D5CA6">
            <w:pPr>
              <w:pStyle w:val="TableParagraph"/>
              <w:spacing w:before="6"/>
              <w:rPr>
                <w:sz w:val="29"/>
              </w:rPr>
            </w:pPr>
          </w:p>
          <w:p w14:paraId="709511F0" w14:textId="77777777" w:rsidR="007D5CA6" w:rsidRDefault="004A453C">
            <w:pPr>
              <w:pStyle w:val="TableParagraph"/>
              <w:ind w:left="91"/>
              <w:rPr>
                <w:b/>
                <w:sz w:val="20"/>
              </w:rPr>
            </w:pPr>
            <w:r>
              <w:rPr>
                <w:b/>
                <w:sz w:val="20"/>
              </w:rPr>
              <w:t>Implementation Plan</w:t>
            </w:r>
          </w:p>
        </w:tc>
        <w:tc>
          <w:tcPr>
            <w:tcW w:w="6269" w:type="dxa"/>
          </w:tcPr>
          <w:p w14:paraId="21DE139C" w14:textId="77777777" w:rsidR="007D5CA6" w:rsidRDefault="007D5CA6">
            <w:pPr>
              <w:pStyle w:val="TableParagraph"/>
              <w:spacing w:before="6"/>
              <w:rPr>
                <w:sz w:val="29"/>
              </w:rPr>
            </w:pPr>
          </w:p>
          <w:p w14:paraId="5FA2FF0B" w14:textId="77777777" w:rsidR="007D5CA6" w:rsidRDefault="004A453C">
            <w:pPr>
              <w:pStyle w:val="TableParagraph"/>
              <w:spacing w:line="276" w:lineRule="auto"/>
              <w:ind w:left="91" w:right="279"/>
              <w:jc w:val="both"/>
              <w:rPr>
                <w:sz w:val="20"/>
              </w:rPr>
            </w:pPr>
            <w:r>
              <w:rPr>
                <w:sz w:val="20"/>
              </w:rPr>
              <w:t>The plan with an outline of processes (including data standards</w:t>
            </w:r>
            <w:r>
              <w:rPr>
                <w:spacing w:val="-30"/>
                <w:sz w:val="20"/>
              </w:rPr>
              <w:t xml:space="preserve"> </w:t>
            </w:r>
            <w:r>
              <w:rPr>
                <w:sz w:val="20"/>
              </w:rPr>
              <w:t>for migration), costs (for example) of implementing the services which may be required as part of</w:t>
            </w:r>
            <w:r>
              <w:rPr>
                <w:spacing w:val="-20"/>
                <w:sz w:val="20"/>
              </w:rPr>
              <w:t xml:space="preserve"> </w:t>
            </w:r>
            <w:r>
              <w:rPr>
                <w:sz w:val="20"/>
              </w:rPr>
              <w:t>Onboarding.</w:t>
            </w:r>
          </w:p>
        </w:tc>
      </w:tr>
      <w:tr w:rsidR="007D5CA6" w14:paraId="31C456DC" w14:textId="77777777">
        <w:trPr>
          <w:trHeight w:hRule="exact" w:val="989"/>
        </w:trPr>
        <w:tc>
          <w:tcPr>
            <w:tcW w:w="2626" w:type="dxa"/>
          </w:tcPr>
          <w:p w14:paraId="45DE4E06" w14:textId="77777777" w:rsidR="007D5CA6" w:rsidRDefault="007D5CA6">
            <w:pPr>
              <w:pStyle w:val="TableParagraph"/>
              <w:spacing w:before="6"/>
              <w:rPr>
                <w:sz w:val="29"/>
              </w:rPr>
            </w:pPr>
          </w:p>
          <w:p w14:paraId="7C641DE2" w14:textId="77777777" w:rsidR="007D5CA6" w:rsidRDefault="004A453C">
            <w:pPr>
              <w:pStyle w:val="TableParagraph"/>
              <w:ind w:left="91"/>
              <w:rPr>
                <w:b/>
                <w:sz w:val="20"/>
              </w:rPr>
            </w:pPr>
            <w:r>
              <w:rPr>
                <w:b/>
                <w:sz w:val="20"/>
              </w:rPr>
              <w:t>Indicative test</w:t>
            </w:r>
          </w:p>
        </w:tc>
        <w:tc>
          <w:tcPr>
            <w:tcW w:w="6269" w:type="dxa"/>
          </w:tcPr>
          <w:p w14:paraId="27DB61E9" w14:textId="77777777" w:rsidR="007D5CA6" w:rsidRDefault="007D5CA6">
            <w:pPr>
              <w:pStyle w:val="TableParagraph"/>
              <w:spacing w:before="6"/>
              <w:rPr>
                <w:sz w:val="29"/>
              </w:rPr>
            </w:pPr>
          </w:p>
          <w:p w14:paraId="2647F665" w14:textId="77777777" w:rsidR="007D5CA6" w:rsidRDefault="004A453C">
            <w:pPr>
              <w:pStyle w:val="TableParagraph"/>
              <w:spacing w:line="278" w:lineRule="auto"/>
              <w:ind w:left="91"/>
              <w:rPr>
                <w:sz w:val="20"/>
              </w:rPr>
            </w:pPr>
            <w:r>
              <w:rPr>
                <w:sz w:val="20"/>
              </w:rPr>
              <w:t>ESI tool completed by contractors on their own behalf at the request of CCS or the Buyer (as applicable) under clause 4.6.</w:t>
            </w:r>
          </w:p>
        </w:tc>
      </w:tr>
      <w:tr w:rsidR="007D5CA6" w14:paraId="577FB65D" w14:textId="77777777">
        <w:trPr>
          <w:trHeight w:hRule="exact" w:val="991"/>
        </w:trPr>
        <w:tc>
          <w:tcPr>
            <w:tcW w:w="2626" w:type="dxa"/>
          </w:tcPr>
          <w:p w14:paraId="54450B6A" w14:textId="77777777" w:rsidR="007D5CA6" w:rsidRDefault="007D5CA6">
            <w:pPr>
              <w:pStyle w:val="TableParagraph"/>
              <w:spacing w:before="6"/>
              <w:rPr>
                <w:sz w:val="29"/>
              </w:rPr>
            </w:pPr>
          </w:p>
          <w:p w14:paraId="77D3C502" w14:textId="77777777" w:rsidR="007D5CA6" w:rsidRDefault="004A453C">
            <w:pPr>
              <w:pStyle w:val="TableParagraph"/>
              <w:ind w:left="91"/>
              <w:rPr>
                <w:b/>
                <w:sz w:val="20"/>
              </w:rPr>
            </w:pPr>
            <w:r>
              <w:rPr>
                <w:b/>
                <w:sz w:val="20"/>
              </w:rPr>
              <w:t>Information</w:t>
            </w:r>
          </w:p>
        </w:tc>
        <w:tc>
          <w:tcPr>
            <w:tcW w:w="6269" w:type="dxa"/>
          </w:tcPr>
          <w:p w14:paraId="1239E653" w14:textId="77777777" w:rsidR="007D5CA6" w:rsidRDefault="007D5CA6">
            <w:pPr>
              <w:pStyle w:val="TableParagraph"/>
              <w:spacing w:before="6"/>
              <w:rPr>
                <w:sz w:val="29"/>
              </w:rPr>
            </w:pPr>
          </w:p>
          <w:p w14:paraId="5245B6B9" w14:textId="77777777" w:rsidR="007D5CA6" w:rsidRDefault="004A453C">
            <w:pPr>
              <w:pStyle w:val="TableParagraph"/>
              <w:spacing w:line="278" w:lineRule="auto"/>
              <w:ind w:left="91" w:right="924"/>
              <w:rPr>
                <w:sz w:val="20"/>
              </w:rPr>
            </w:pPr>
            <w:r>
              <w:rPr>
                <w:sz w:val="20"/>
              </w:rPr>
              <w:t xml:space="preserve">Has the meaning given under section 84 of the Freedom of Information Act </w:t>
            </w:r>
            <w:proofErr w:type="gramStart"/>
            <w:r>
              <w:rPr>
                <w:sz w:val="20"/>
              </w:rPr>
              <w:t>2000.</w:t>
            </w:r>
            <w:proofErr w:type="gramEnd"/>
          </w:p>
        </w:tc>
      </w:tr>
      <w:tr w:rsidR="007D5CA6" w14:paraId="1B1C3B79" w14:textId="77777777">
        <w:trPr>
          <w:trHeight w:hRule="exact" w:val="989"/>
        </w:trPr>
        <w:tc>
          <w:tcPr>
            <w:tcW w:w="2626" w:type="dxa"/>
          </w:tcPr>
          <w:p w14:paraId="598401D9" w14:textId="77777777" w:rsidR="007D5CA6" w:rsidRDefault="007D5CA6">
            <w:pPr>
              <w:pStyle w:val="TableParagraph"/>
              <w:spacing w:before="6"/>
              <w:rPr>
                <w:sz w:val="29"/>
              </w:rPr>
            </w:pPr>
          </w:p>
          <w:p w14:paraId="3847C989" w14:textId="77777777" w:rsidR="007D5CA6" w:rsidRDefault="004A453C">
            <w:pPr>
              <w:pStyle w:val="TableParagraph"/>
              <w:spacing w:line="276" w:lineRule="auto"/>
              <w:ind w:left="91"/>
              <w:rPr>
                <w:b/>
                <w:sz w:val="20"/>
              </w:rPr>
            </w:pPr>
            <w:r>
              <w:rPr>
                <w:b/>
                <w:sz w:val="20"/>
              </w:rPr>
              <w:t>Information security management system</w:t>
            </w:r>
          </w:p>
        </w:tc>
        <w:tc>
          <w:tcPr>
            <w:tcW w:w="6269" w:type="dxa"/>
          </w:tcPr>
          <w:p w14:paraId="350B4F3B" w14:textId="77777777" w:rsidR="007D5CA6" w:rsidRDefault="007D5CA6">
            <w:pPr>
              <w:pStyle w:val="TableParagraph"/>
              <w:spacing w:before="6"/>
              <w:rPr>
                <w:sz w:val="29"/>
              </w:rPr>
            </w:pPr>
          </w:p>
          <w:p w14:paraId="0DEB68B2" w14:textId="77777777" w:rsidR="007D5CA6" w:rsidRDefault="004A453C">
            <w:pPr>
              <w:pStyle w:val="TableParagraph"/>
              <w:spacing w:line="276" w:lineRule="auto"/>
              <w:ind w:left="91" w:right="947"/>
              <w:rPr>
                <w:sz w:val="20"/>
              </w:rPr>
            </w:pPr>
            <w:r>
              <w:rPr>
                <w:sz w:val="20"/>
              </w:rPr>
              <w:t>The information security management system and process developed by the Supplier in accordance with clause 16.1.</w:t>
            </w:r>
          </w:p>
        </w:tc>
      </w:tr>
      <w:tr w:rsidR="007D5CA6" w14:paraId="076EFC46" w14:textId="77777777">
        <w:trPr>
          <w:trHeight w:hRule="exact" w:val="1253"/>
        </w:trPr>
        <w:tc>
          <w:tcPr>
            <w:tcW w:w="2626" w:type="dxa"/>
          </w:tcPr>
          <w:p w14:paraId="25225D63" w14:textId="77777777" w:rsidR="007D5CA6" w:rsidRDefault="007D5CA6">
            <w:pPr>
              <w:pStyle w:val="TableParagraph"/>
              <w:spacing w:before="6"/>
              <w:rPr>
                <w:sz w:val="29"/>
              </w:rPr>
            </w:pPr>
          </w:p>
          <w:p w14:paraId="32655CEF" w14:textId="77777777" w:rsidR="007D5CA6" w:rsidRDefault="004A453C">
            <w:pPr>
              <w:pStyle w:val="TableParagraph"/>
              <w:ind w:left="91"/>
              <w:rPr>
                <w:b/>
                <w:sz w:val="20"/>
              </w:rPr>
            </w:pPr>
            <w:r>
              <w:rPr>
                <w:b/>
                <w:sz w:val="20"/>
              </w:rPr>
              <w:t>Inside IR35</w:t>
            </w:r>
          </w:p>
        </w:tc>
        <w:tc>
          <w:tcPr>
            <w:tcW w:w="6269" w:type="dxa"/>
          </w:tcPr>
          <w:p w14:paraId="75AAF89D" w14:textId="77777777" w:rsidR="007D5CA6" w:rsidRDefault="007D5CA6">
            <w:pPr>
              <w:pStyle w:val="TableParagraph"/>
              <w:spacing w:before="6"/>
              <w:rPr>
                <w:sz w:val="29"/>
              </w:rPr>
            </w:pPr>
          </w:p>
          <w:p w14:paraId="3B109D4A" w14:textId="77777777" w:rsidR="007D5CA6" w:rsidRDefault="004A453C">
            <w:pPr>
              <w:pStyle w:val="TableParagraph"/>
              <w:spacing w:line="276" w:lineRule="auto"/>
              <w:ind w:left="91" w:right="301"/>
              <w:rPr>
                <w:sz w:val="20"/>
              </w:rPr>
            </w:pPr>
            <w:r>
              <w:rPr>
                <w:sz w:val="20"/>
              </w:rPr>
              <w:t>Contractual engagements which would be determined to be within the scope of the IR35 Intermediaries legislation if assessed using the ESI tool.</w:t>
            </w:r>
          </w:p>
        </w:tc>
      </w:tr>
      <w:tr w:rsidR="007D5CA6" w14:paraId="2D78442C" w14:textId="77777777">
        <w:trPr>
          <w:trHeight w:hRule="exact" w:val="1858"/>
        </w:trPr>
        <w:tc>
          <w:tcPr>
            <w:tcW w:w="2626" w:type="dxa"/>
          </w:tcPr>
          <w:p w14:paraId="47D0BB7B" w14:textId="77777777" w:rsidR="007D5CA6" w:rsidRDefault="007D5CA6">
            <w:pPr>
              <w:pStyle w:val="TableParagraph"/>
              <w:spacing w:before="6"/>
              <w:rPr>
                <w:sz w:val="29"/>
              </w:rPr>
            </w:pPr>
          </w:p>
          <w:p w14:paraId="2DB54469" w14:textId="77777777" w:rsidR="007D5CA6" w:rsidRDefault="004A453C">
            <w:pPr>
              <w:pStyle w:val="TableParagraph"/>
              <w:ind w:left="91"/>
              <w:rPr>
                <w:b/>
                <w:sz w:val="20"/>
              </w:rPr>
            </w:pPr>
            <w:r>
              <w:rPr>
                <w:b/>
                <w:sz w:val="20"/>
              </w:rPr>
              <w:t>Insolvency event</w:t>
            </w:r>
          </w:p>
        </w:tc>
        <w:tc>
          <w:tcPr>
            <w:tcW w:w="6269" w:type="dxa"/>
          </w:tcPr>
          <w:p w14:paraId="1E0E4B1C" w14:textId="77777777" w:rsidR="007D5CA6" w:rsidRDefault="007D5CA6">
            <w:pPr>
              <w:pStyle w:val="TableParagraph"/>
              <w:spacing w:before="6"/>
              <w:rPr>
                <w:sz w:val="29"/>
              </w:rPr>
            </w:pPr>
          </w:p>
          <w:p w14:paraId="25643848" w14:textId="77777777" w:rsidR="007D5CA6" w:rsidRDefault="004A453C">
            <w:pPr>
              <w:pStyle w:val="TableParagraph"/>
              <w:ind w:left="91"/>
              <w:rPr>
                <w:sz w:val="20"/>
              </w:rPr>
            </w:pPr>
            <w:r>
              <w:rPr>
                <w:sz w:val="20"/>
              </w:rPr>
              <w:t>Can be:</w:t>
            </w:r>
          </w:p>
          <w:p w14:paraId="10CFE419" w14:textId="77777777" w:rsidR="007D5CA6" w:rsidRDefault="004A453C">
            <w:pPr>
              <w:pStyle w:val="TableParagraph"/>
              <w:numPr>
                <w:ilvl w:val="0"/>
                <w:numId w:val="6"/>
              </w:numPr>
              <w:tabs>
                <w:tab w:val="left" w:pos="489"/>
                <w:tab w:val="left" w:pos="490"/>
              </w:tabs>
              <w:spacing w:before="34"/>
              <w:ind w:hanging="398"/>
              <w:rPr>
                <w:rFonts w:ascii="Symbol"/>
              </w:rPr>
            </w:pPr>
            <w:r>
              <w:rPr>
                <w:sz w:val="20"/>
              </w:rPr>
              <w:t>a voluntary</w:t>
            </w:r>
            <w:r>
              <w:rPr>
                <w:spacing w:val="-12"/>
                <w:sz w:val="20"/>
              </w:rPr>
              <w:t xml:space="preserve"> </w:t>
            </w:r>
            <w:r>
              <w:rPr>
                <w:sz w:val="20"/>
              </w:rPr>
              <w:t>arrangement</w:t>
            </w:r>
          </w:p>
          <w:p w14:paraId="126E4091" w14:textId="77777777" w:rsidR="007D5CA6" w:rsidRDefault="004A453C">
            <w:pPr>
              <w:pStyle w:val="TableParagraph"/>
              <w:numPr>
                <w:ilvl w:val="0"/>
                <w:numId w:val="6"/>
              </w:numPr>
              <w:tabs>
                <w:tab w:val="left" w:pos="451"/>
                <w:tab w:val="left" w:pos="452"/>
              </w:tabs>
              <w:spacing w:before="29"/>
              <w:ind w:left="451" w:hanging="360"/>
              <w:rPr>
                <w:rFonts w:ascii="Symbol"/>
                <w:sz w:val="20"/>
              </w:rPr>
            </w:pPr>
            <w:r>
              <w:rPr>
                <w:sz w:val="20"/>
              </w:rPr>
              <w:t>a winding-up</w:t>
            </w:r>
            <w:r>
              <w:rPr>
                <w:spacing w:val="-13"/>
                <w:sz w:val="20"/>
              </w:rPr>
              <w:t xml:space="preserve"> </w:t>
            </w:r>
            <w:r>
              <w:rPr>
                <w:sz w:val="20"/>
              </w:rPr>
              <w:t>petition</w:t>
            </w:r>
          </w:p>
          <w:p w14:paraId="2AAFB7F8" w14:textId="77777777" w:rsidR="007D5CA6" w:rsidRDefault="004A453C">
            <w:pPr>
              <w:pStyle w:val="TableParagraph"/>
              <w:numPr>
                <w:ilvl w:val="0"/>
                <w:numId w:val="6"/>
              </w:numPr>
              <w:tabs>
                <w:tab w:val="left" w:pos="451"/>
                <w:tab w:val="left" w:pos="452"/>
              </w:tabs>
              <w:spacing w:before="33"/>
              <w:ind w:left="451" w:hanging="360"/>
              <w:rPr>
                <w:rFonts w:ascii="Symbol"/>
                <w:sz w:val="20"/>
              </w:rPr>
            </w:pPr>
            <w:r>
              <w:rPr>
                <w:sz w:val="20"/>
              </w:rPr>
              <w:t>the appointment of a receiver or</w:t>
            </w:r>
            <w:r>
              <w:rPr>
                <w:spacing w:val="-24"/>
                <w:sz w:val="20"/>
              </w:rPr>
              <w:t xml:space="preserve"> </w:t>
            </w:r>
            <w:r>
              <w:rPr>
                <w:sz w:val="20"/>
              </w:rPr>
              <w:t>administrator</w:t>
            </w:r>
          </w:p>
          <w:p w14:paraId="32316EE6" w14:textId="77777777" w:rsidR="007D5CA6" w:rsidRDefault="004A453C">
            <w:pPr>
              <w:pStyle w:val="TableParagraph"/>
              <w:numPr>
                <w:ilvl w:val="0"/>
                <w:numId w:val="6"/>
              </w:numPr>
              <w:tabs>
                <w:tab w:val="left" w:pos="451"/>
                <w:tab w:val="left" w:pos="452"/>
              </w:tabs>
              <w:spacing w:before="33"/>
              <w:ind w:left="451" w:hanging="360"/>
              <w:rPr>
                <w:rFonts w:ascii="Symbol"/>
                <w:sz w:val="20"/>
              </w:rPr>
            </w:pPr>
            <w:r>
              <w:rPr>
                <w:sz w:val="20"/>
              </w:rPr>
              <w:t>an unresolved statutory</w:t>
            </w:r>
            <w:r>
              <w:rPr>
                <w:spacing w:val="-18"/>
                <w:sz w:val="20"/>
              </w:rPr>
              <w:t xml:space="preserve"> </w:t>
            </w:r>
            <w:r>
              <w:rPr>
                <w:sz w:val="20"/>
              </w:rPr>
              <w:t>demand</w:t>
            </w:r>
          </w:p>
        </w:tc>
      </w:tr>
    </w:tbl>
    <w:p w14:paraId="79DC24EC" w14:textId="77777777" w:rsidR="007D5CA6" w:rsidRDefault="007D5CA6">
      <w:pPr>
        <w:rPr>
          <w:rFonts w:ascii="Symbol"/>
          <w:sz w:val="20"/>
        </w:rPr>
        <w:sectPr w:rsidR="007D5CA6">
          <w:pgSz w:w="11910" w:h="16840"/>
          <w:pgMar w:top="1120" w:right="1020" w:bottom="1140" w:left="1020" w:header="0" w:footer="960" w:gutter="0"/>
          <w:cols w:space="720"/>
        </w:sect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69"/>
      </w:tblGrid>
      <w:tr w:rsidR="007D5CA6" w14:paraId="1E61CE08" w14:textId="77777777">
        <w:trPr>
          <w:trHeight w:hRule="exact" w:val="667"/>
        </w:trPr>
        <w:tc>
          <w:tcPr>
            <w:tcW w:w="2626" w:type="dxa"/>
          </w:tcPr>
          <w:p w14:paraId="0D8162E1" w14:textId="77777777" w:rsidR="007D5CA6" w:rsidRDefault="007D5CA6"/>
        </w:tc>
        <w:tc>
          <w:tcPr>
            <w:tcW w:w="6269" w:type="dxa"/>
          </w:tcPr>
          <w:p w14:paraId="37BB1001" w14:textId="77777777" w:rsidR="007D5CA6" w:rsidRDefault="004A453C">
            <w:pPr>
              <w:pStyle w:val="TableParagraph"/>
              <w:numPr>
                <w:ilvl w:val="0"/>
                <w:numId w:val="5"/>
              </w:numPr>
              <w:tabs>
                <w:tab w:val="left" w:pos="451"/>
                <w:tab w:val="left" w:pos="452"/>
              </w:tabs>
              <w:spacing w:before="100"/>
              <w:rPr>
                <w:sz w:val="20"/>
              </w:rPr>
            </w:pPr>
            <w:r>
              <w:t>a S</w:t>
            </w:r>
            <w:r>
              <w:rPr>
                <w:sz w:val="20"/>
              </w:rPr>
              <w:t>chedule A1</w:t>
            </w:r>
            <w:r>
              <w:rPr>
                <w:spacing w:val="-15"/>
                <w:sz w:val="20"/>
              </w:rPr>
              <w:t xml:space="preserve"> </w:t>
            </w:r>
            <w:r>
              <w:rPr>
                <w:sz w:val="20"/>
              </w:rPr>
              <w:t>moratorium</w:t>
            </w:r>
          </w:p>
        </w:tc>
      </w:tr>
      <w:tr w:rsidR="007D5CA6" w14:paraId="7CC88CFD" w14:textId="77777777">
        <w:trPr>
          <w:trHeight w:hRule="exact" w:val="3674"/>
        </w:trPr>
        <w:tc>
          <w:tcPr>
            <w:tcW w:w="2626" w:type="dxa"/>
          </w:tcPr>
          <w:p w14:paraId="2929D051" w14:textId="77777777" w:rsidR="007D5CA6" w:rsidRDefault="007D5CA6">
            <w:pPr>
              <w:pStyle w:val="TableParagraph"/>
              <w:spacing w:before="6"/>
              <w:rPr>
                <w:sz w:val="29"/>
              </w:rPr>
            </w:pPr>
          </w:p>
          <w:p w14:paraId="44296ADF" w14:textId="77777777" w:rsidR="007D5CA6" w:rsidRDefault="004A453C">
            <w:pPr>
              <w:pStyle w:val="TableParagraph"/>
              <w:spacing w:line="278" w:lineRule="auto"/>
              <w:ind w:left="91" w:right="572"/>
              <w:rPr>
                <w:b/>
                <w:sz w:val="20"/>
              </w:rPr>
            </w:pPr>
            <w:r>
              <w:rPr>
                <w:b/>
                <w:sz w:val="20"/>
              </w:rPr>
              <w:t>Intellectual Property Rights or IPR</w:t>
            </w:r>
          </w:p>
        </w:tc>
        <w:tc>
          <w:tcPr>
            <w:tcW w:w="6269" w:type="dxa"/>
          </w:tcPr>
          <w:p w14:paraId="03F5D6BD" w14:textId="77777777" w:rsidR="007D5CA6" w:rsidRDefault="007D5CA6">
            <w:pPr>
              <w:pStyle w:val="TableParagraph"/>
              <w:spacing w:before="6"/>
              <w:rPr>
                <w:sz w:val="29"/>
              </w:rPr>
            </w:pPr>
          </w:p>
          <w:p w14:paraId="093BCF74" w14:textId="77777777" w:rsidR="007D5CA6" w:rsidRDefault="004A453C">
            <w:pPr>
              <w:pStyle w:val="TableParagraph"/>
              <w:ind w:left="91"/>
              <w:rPr>
                <w:sz w:val="20"/>
              </w:rPr>
            </w:pPr>
            <w:r>
              <w:rPr>
                <w:sz w:val="20"/>
              </w:rPr>
              <w:t>Intellectual Property Rights are:</w:t>
            </w:r>
          </w:p>
          <w:p w14:paraId="569250DC" w14:textId="77777777" w:rsidR="007D5CA6" w:rsidRDefault="004A453C">
            <w:pPr>
              <w:pStyle w:val="TableParagraph"/>
              <w:numPr>
                <w:ilvl w:val="0"/>
                <w:numId w:val="4"/>
              </w:numPr>
              <w:tabs>
                <w:tab w:val="left" w:pos="450"/>
                <w:tab w:val="left" w:pos="451"/>
              </w:tabs>
              <w:spacing w:before="37" w:line="273" w:lineRule="auto"/>
              <w:ind w:right="131" w:hanging="359"/>
              <w:rPr>
                <w:sz w:val="20"/>
              </w:rPr>
            </w:pPr>
            <w:r>
              <w:rPr>
                <w:sz w:val="20"/>
              </w:rPr>
              <w:t>copyright, rights related to or affording protection similar to copyright, rights in databases, patents and rights in inventions, semi-conductor topography rights, trade marks, rights in</w:t>
            </w:r>
            <w:r>
              <w:rPr>
                <w:spacing w:val="-31"/>
                <w:sz w:val="20"/>
              </w:rPr>
              <w:t xml:space="preserve"> </w:t>
            </w:r>
            <w:r>
              <w:rPr>
                <w:sz w:val="20"/>
              </w:rPr>
              <w:t>internet domain names and website addresses and other rights in trade names, designs, Know-How, trade secrets and other rights in Confidential</w:t>
            </w:r>
            <w:r>
              <w:rPr>
                <w:spacing w:val="-16"/>
                <w:sz w:val="20"/>
              </w:rPr>
              <w:t xml:space="preserve"> </w:t>
            </w:r>
            <w:r>
              <w:rPr>
                <w:sz w:val="20"/>
              </w:rPr>
              <w:t>Information</w:t>
            </w:r>
          </w:p>
          <w:p w14:paraId="4634D8D8" w14:textId="77777777" w:rsidR="007D5CA6" w:rsidRDefault="004A453C">
            <w:pPr>
              <w:pStyle w:val="TableParagraph"/>
              <w:numPr>
                <w:ilvl w:val="0"/>
                <w:numId w:val="4"/>
              </w:numPr>
              <w:tabs>
                <w:tab w:val="left" w:pos="450"/>
                <w:tab w:val="left" w:pos="451"/>
              </w:tabs>
              <w:spacing w:before="3" w:line="273" w:lineRule="auto"/>
              <w:ind w:right="230"/>
              <w:rPr>
                <w:sz w:val="20"/>
              </w:rPr>
            </w:pPr>
            <w:r>
              <w:rPr>
                <w:sz w:val="20"/>
              </w:rPr>
              <w:t>applications for registration, and the right to apply for registration, for any of the rights listed at (a) that are capable</w:t>
            </w:r>
            <w:r>
              <w:rPr>
                <w:spacing w:val="-29"/>
                <w:sz w:val="20"/>
              </w:rPr>
              <w:t xml:space="preserve"> </w:t>
            </w:r>
            <w:r>
              <w:rPr>
                <w:sz w:val="20"/>
              </w:rPr>
              <w:t>of being registered in any country or</w:t>
            </w:r>
            <w:r>
              <w:rPr>
                <w:spacing w:val="-22"/>
                <w:sz w:val="20"/>
              </w:rPr>
              <w:t xml:space="preserve"> </w:t>
            </w:r>
            <w:r>
              <w:rPr>
                <w:sz w:val="20"/>
              </w:rPr>
              <w:t>jurisdiction</w:t>
            </w:r>
          </w:p>
          <w:p w14:paraId="746FB6E6" w14:textId="77777777" w:rsidR="007D5CA6" w:rsidRDefault="004A453C">
            <w:pPr>
              <w:pStyle w:val="TableParagraph"/>
              <w:numPr>
                <w:ilvl w:val="0"/>
                <w:numId w:val="4"/>
              </w:numPr>
              <w:tabs>
                <w:tab w:val="left" w:pos="450"/>
                <w:tab w:val="left" w:pos="451"/>
              </w:tabs>
              <w:spacing w:before="6" w:line="268" w:lineRule="auto"/>
              <w:ind w:right="219"/>
              <w:rPr>
                <w:sz w:val="20"/>
              </w:rPr>
            </w:pPr>
            <w:r>
              <w:rPr>
                <w:sz w:val="20"/>
              </w:rPr>
              <w:t>all other rights having equivalent or similar effect in any</w:t>
            </w:r>
            <w:r>
              <w:rPr>
                <w:spacing w:val="-29"/>
                <w:sz w:val="20"/>
              </w:rPr>
              <w:t xml:space="preserve"> </w:t>
            </w:r>
            <w:r>
              <w:rPr>
                <w:sz w:val="20"/>
              </w:rPr>
              <w:t>country or</w:t>
            </w:r>
            <w:r>
              <w:rPr>
                <w:spacing w:val="-9"/>
                <w:sz w:val="20"/>
              </w:rPr>
              <w:t xml:space="preserve"> </w:t>
            </w:r>
            <w:r>
              <w:rPr>
                <w:sz w:val="20"/>
              </w:rPr>
              <w:t>jurisdiction</w:t>
            </w:r>
          </w:p>
        </w:tc>
      </w:tr>
      <w:tr w:rsidR="007D5CA6" w14:paraId="7FDCAE6F" w14:textId="77777777">
        <w:trPr>
          <w:trHeight w:hRule="exact" w:val="2422"/>
        </w:trPr>
        <w:tc>
          <w:tcPr>
            <w:tcW w:w="2626" w:type="dxa"/>
          </w:tcPr>
          <w:p w14:paraId="34D5B46E" w14:textId="77777777" w:rsidR="007D5CA6" w:rsidRDefault="007D5CA6">
            <w:pPr>
              <w:pStyle w:val="TableParagraph"/>
              <w:spacing w:before="6"/>
              <w:rPr>
                <w:sz w:val="29"/>
              </w:rPr>
            </w:pPr>
          </w:p>
          <w:p w14:paraId="0577B6CF" w14:textId="77777777" w:rsidR="007D5CA6" w:rsidRDefault="004A453C">
            <w:pPr>
              <w:pStyle w:val="TableParagraph"/>
              <w:ind w:left="91"/>
              <w:rPr>
                <w:b/>
                <w:sz w:val="20"/>
              </w:rPr>
            </w:pPr>
            <w:r>
              <w:rPr>
                <w:b/>
                <w:sz w:val="20"/>
              </w:rPr>
              <w:t>Intermediary</w:t>
            </w:r>
          </w:p>
        </w:tc>
        <w:tc>
          <w:tcPr>
            <w:tcW w:w="6269" w:type="dxa"/>
          </w:tcPr>
          <w:p w14:paraId="5CACC451" w14:textId="77777777" w:rsidR="007D5CA6" w:rsidRDefault="007D5CA6">
            <w:pPr>
              <w:pStyle w:val="TableParagraph"/>
              <w:spacing w:before="6"/>
              <w:rPr>
                <w:sz w:val="29"/>
              </w:rPr>
            </w:pPr>
          </w:p>
          <w:p w14:paraId="6AF43C34" w14:textId="77777777" w:rsidR="007D5CA6" w:rsidRDefault="004A453C">
            <w:pPr>
              <w:pStyle w:val="TableParagraph"/>
              <w:ind w:left="91"/>
              <w:rPr>
                <w:sz w:val="20"/>
              </w:rPr>
            </w:pPr>
            <w:r>
              <w:rPr>
                <w:sz w:val="20"/>
              </w:rPr>
              <w:t>For the purposes of the IR35 rules an intermediary can be:</w:t>
            </w:r>
          </w:p>
          <w:p w14:paraId="36B67C7F" w14:textId="77777777" w:rsidR="007D5CA6" w:rsidRDefault="004A453C">
            <w:pPr>
              <w:pStyle w:val="TableParagraph"/>
              <w:numPr>
                <w:ilvl w:val="0"/>
                <w:numId w:val="3"/>
              </w:numPr>
              <w:tabs>
                <w:tab w:val="left" w:pos="451"/>
                <w:tab w:val="left" w:pos="452"/>
              </w:tabs>
              <w:spacing w:before="37"/>
              <w:rPr>
                <w:sz w:val="20"/>
              </w:rPr>
            </w:pPr>
            <w:r>
              <w:rPr>
                <w:sz w:val="20"/>
              </w:rPr>
              <w:t>the supplier's own limited</w:t>
            </w:r>
            <w:r>
              <w:rPr>
                <w:spacing w:val="-19"/>
                <w:sz w:val="20"/>
              </w:rPr>
              <w:t xml:space="preserve"> </w:t>
            </w:r>
            <w:r>
              <w:rPr>
                <w:sz w:val="20"/>
              </w:rPr>
              <w:t>company</w:t>
            </w:r>
          </w:p>
          <w:p w14:paraId="11D2D34E" w14:textId="77777777" w:rsidR="007D5CA6" w:rsidRDefault="004A453C">
            <w:pPr>
              <w:pStyle w:val="TableParagraph"/>
              <w:numPr>
                <w:ilvl w:val="0"/>
                <w:numId w:val="3"/>
              </w:numPr>
              <w:tabs>
                <w:tab w:val="left" w:pos="451"/>
                <w:tab w:val="left" w:pos="452"/>
              </w:tabs>
              <w:spacing w:before="30"/>
              <w:rPr>
                <w:sz w:val="20"/>
              </w:rPr>
            </w:pPr>
            <w:r>
              <w:rPr>
                <w:sz w:val="20"/>
              </w:rPr>
              <w:t>a service or a personal service</w:t>
            </w:r>
            <w:r>
              <w:rPr>
                <w:spacing w:val="-17"/>
                <w:sz w:val="20"/>
              </w:rPr>
              <w:t xml:space="preserve"> </w:t>
            </w:r>
            <w:r>
              <w:rPr>
                <w:sz w:val="20"/>
              </w:rPr>
              <w:t>company</w:t>
            </w:r>
          </w:p>
          <w:p w14:paraId="60010F88" w14:textId="77777777" w:rsidR="007D5CA6" w:rsidRDefault="004A453C">
            <w:pPr>
              <w:pStyle w:val="TableParagraph"/>
              <w:numPr>
                <w:ilvl w:val="0"/>
                <w:numId w:val="3"/>
              </w:numPr>
              <w:tabs>
                <w:tab w:val="left" w:pos="451"/>
                <w:tab w:val="left" w:pos="452"/>
              </w:tabs>
              <w:spacing w:before="33"/>
              <w:rPr>
                <w:sz w:val="20"/>
              </w:rPr>
            </w:pPr>
            <w:r>
              <w:rPr>
                <w:sz w:val="20"/>
              </w:rPr>
              <w:t>a</w:t>
            </w:r>
            <w:r>
              <w:rPr>
                <w:spacing w:val="-10"/>
                <w:sz w:val="20"/>
              </w:rPr>
              <w:t xml:space="preserve"> </w:t>
            </w:r>
            <w:r>
              <w:rPr>
                <w:sz w:val="20"/>
              </w:rPr>
              <w:t>partnership</w:t>
            </w:r>
          </w:p>
          <w:p w14:paraId="23BDB717" w14:textId="77777777" w:rsidR="007D5CA6" w:rsidRDefault="007D5CA6">
            <w:pPr>
              <w:pStyle w:val="TableParagraph"/>
              <w:spacing w:before="8"/>
              <w:rPr>
                <w:sz w:val="23"/>
              </w:rPr>
            </w:pPr>
          </w:p>
          <w:p w14:paraId="4025A94C" w14:textId="77777777" w:rsidR="007D5CA6" w:rsidRDefault="004A453C">
            <w:pPr>
              <w:pStyle w:val="TableParagraph"/>
              <w:spacing w:before="0" w:line="276" w:lineRule="auto"/>
              <w:ind w:left="91" w:right="145"/>
              <w:rPr>
                <w:sz w:val="20"/>
              </w:rPr>
            </w:pPr>
            <w:r>
              <w:rPr>
                <w:sz w:val="20"/>
              </w:rPr>
              <w:t>It does not apply if you work for a client through a Managed Service Company (MSC) or agency (for example, an employment agency).</w:t>
            </w:r>
          </w:p>
        </w:tc>
      </w:tr>
      <w:tr w:rsidR="007D5CA6" w14:paraId="279CFEA6" w14:textId="77777777">
        <w:trPr>
          <w:trHeight w:hRule="exact" w:val="725"/>
        </w:trPr>
        <w:tc>
          <w:tcPr>
            <w:tcW w:w="2626" w:type="dxa"/>
          </w:tcPr>
          <w:p w14:paraId="501CD2C2" w14:textId="77777777" w:rsidR="007D5CA6" w:rsidRDefault="007D5CA6">
            <w:pPr>
              <w:pStyle w:val="TableParagraph"/>
              <w:spacing w:before="6"/>
              <w:rPr>
                <w:sz w:val="29"/>
              </w:rPr>
            </w:pPr>
          </w:p>
          <w:p w14:paraId="7CCE2ED2" w14:textId="77777777" w:rsidR="007D5CA6" w:rsidRDefault="004A453C">
            <w:pPr>
              <w:pStyle w:val="TableParagraph"/>
              <w:ind w:left="91"/>
              <w:rPr>
                <w:b/>
                <w:sz w:val="20"/>
              </w:rPr>
            </w:pPr>
            <w:r>
              <w:rPr>
                <w:b/>
                <w:sz w:val="20"/>
              </w:rPr>
              <w:t>IPR claim</w:t>
            </w:r>
          </w:p>
        </w:tc>
        <w:tc>
          <w:tcPr>
            <w:tcW w:w="6269" w:type="dxa"/>
          </w:tcPr>
          <w:p w14:paraId="0CE72009" w14:textId="77777777" w:rsidR="007D5CA6" w:rsidRDefault="007D5CA6">
            <w:pPr>
              <w:pStyle w:val="TableParagraph"/>
              <w:spacing w:before="6"/>
              <w:rPr>
                <w:sz w:val="29"/>
              </w:rPr>
            </w:pPr>
          </w:p>
          <w:p w14:paraId="19C4A28F" w14:textId="77777777" w:rsidR="007D5CA6" w:rsidRDefault="004A453C">
            <w:pPr>
              <w:pStyle w:val="TableParagraph"/>
              <w:ind w:left="91"/>
              <w:rPr>
                <w:sz w:val="20"/>
              </w:rPr>
            </w:pPr>
            <w:r>
              <w:rPr>
                <w:sz w:val="20"/>
              </w:rPr>
              <w:t>As set out in clause 11.5.</w:t>
            </w:r>
          </w:p>
        </w:tc>
      </w:tr>
      <w:tr w:rsidR="007D5CA6" w14:paraId="0C9801E5" w14:textId="77777777">
        <w:trPr>
          <w:trHeight w:hRule="exact" w:val="1253"/>
        </w:trPr>
        <w:tc>
          <w:tcPr>
            <w:tcW w:w="2626" w:type="dxa"/>
          </w:tcPr>
          <w:p w14:paraId="4CE1F0B5" w14:textId="77777777" w:rsidR="007D5CA6" w:rsidRDefault="007D5CA6">
            <w:pPr>
              <w:pStyle w:val="TableParagraph"/>
              <w:spacing w:before="6"/>
              <w:rPr>
                <w:sz w:val="29"/>
              </w:rPr>
            </w:pPr>
          </w:p>
          <w:p w14:paraId="12DC37C2" w14:textId="77777777" w:rsidR="007D5CA6" w:rsidRDefault="004A453C">
            <w:pPr>
              <w:pStyle w:val="TableParagraph"/>
              <w:ind w:left="91"/>
              <w:rPr>
                <w:b/>
                <w:sz w:val="20"/>
              </w:rPr>
            </w:pPr>
            <w:r>
              <w:rPr>
                <w:b/>
                <w:sz w:val="20"/>
              </w:rPr>
              <w:t>IR35</w:t>
            </w:r>
          </w:p>
        </w:tc>
        <w:tc>
          <w:tcPr>
            <w:tcW w:w="6269" w:type="dxa"/>
          </w:tcPr>
          <w:p w14:paraId="2553C573" w14:textId="77777777" w:rsidR="007D5CA6" w:rsidRDefault="007D5CA6">
            <w:pPr>
              <w:pStyle w:val="TableParagraph"/>
              <w:spacing w:before="6"/>
              <w:rPr>
                <w:sz w:val="29"/>
              </w:rPr>
            </w:pPr>
          </w:p>
          <w:p w14:paraId="19CA9A8E" w14:textId="77777777" w:rsidR="007D5CA6" w:rsidRDefault="004A453C">
            <w:pPr>
              <w:pStyle w:val="TableParagraph"/>
              <w:spacing w:line="276" w:lineRule="auto"/>
              <w:ind w:left="91" w:right="79"/>
              <w:rPr>
                <w:sz w:val="20"/>
              </w:rPr>
            </w:pPr>
            <w:r>
              <w:rPr>
                <w:sz w:val="20"/>
              </w:rPr>
              <w:t>IR35 is also known as ‘Intermediaries legislation’. It’s a set of rules that affect tax and National Insurance where a Supplier is contracted to work for a client through an Intermediary.</w:t>
            </w:r>
          </w:p>
        </w:tc>
      </w:tr>
      <w:tr w:rsidR="007D5CA6" w14:paraId="6806D4E1" w14:textId="77777777">
        <w:trPr>
          <w:trHeight w:hRule="exact" w:val="989"/>
        </w:trPr>
        <w:tc>
          <w:tcPr>
            <w:tcW w:w="2626" w:type="dxa"/>
          </w:tcPr>
          <w:p w14:paraId="3E8D6C88" w14:textId="77777777" w:rsidR="007D5CA6" w:rsidRDefault="007D5CA6">
            <w:pPr>
              <w:pStyle w:val="TableParagraph"/>
              <w:spacing w:before="6"/>
              <w:rPr>
                <w:sz w:val="29"/>
              </w:rPr>
            </w:pPr>
          </w:p>
          <w:p w14:paraId="52897C0A" w14:textId="77777777" w:rsidR="007D5CA6" w:rsidRDefault="004A453C">
            <w:pPr>
              <w:pStyle w:val="TableParagraph"/>
              <w:ind w:left="91"/>
              <w:rPr>
                <w:b/>
                <w:sz w:val="20"/>
              </w:rPr>
            </w:pPr>
            <w:r>
              <w:rPr>
                <w:b/>
                <w:sz w:val="20"/>
              </w:rPr>
              <w:t>IR35 assessment</w:t>
            </w:r>
          </w:p>
        </w:tc>
        <w:tc>
          <w:tcPr>
            <w:tcW w:w="6269" w:type="dxa"/>
          </w:tcPr>
          <w:p w14:paraId="7F687547" w14:textId="77777777" w:rsidR="007D5CA6" w:rsidRDefault="007D5CA6">
            <w:pPr>
              <w:pStyle w:val="TableParagraph"/>
              <w:spacing w:before="6"/>
              <w:rPr>
                <w:sz w:val="29"/>
              </w:rPr>
            </w:pPr>
          </w:p>
          <w:p w14:paraId="65682957" w14:textId="77777777" w:rsidR="007D5CA6" w:rsidRDefault="004A453C">
            <w:pPr>
              <w:pStyle w:val="TableParagraph"/>
              <w:spacing w:line="276" w:lineRule="auto"/>
              <w:ind w:left="91" w:right="123"/>
              <w:rPr>
                <w:sz w:val="20"/>
              </w:rPr>
            </w:pPr>
            <w:r>
              <w:rPr>
                <w:sz w:val="20"/>
              </w:rPr>
              <w:t>Assessment of employment status using the ESI tool to determine if engagement is Inside or Outside IR35.</w:t>
            </w:r>
          </w:p>
        </w:tc>
      </w:tr>
      <w:tr w:rsidR="007D5CA6" w14:paraId="48A2A103" w14:textId="77777777">
        <w:trPr>
          <w:trHeight w:hRule="exact" w:val="1517"/>
        </w:trPr>
        <w:tc>
          <w:tcPr>
            <w:tcW w:w="2626" w:type="dxa"/>
          </w:tcPr>
          <w:p w14:paraId="6921B99E" w14:textId="77777777" w:rsidR="007D5CA6" w:rsidRDefault="007D5CA6">
            <w:pPr>
              <w:pStyle w:val="TableParagraph"/>
              <w:spacing w:before="6"/>
              <w:rPr>
                <w:sz w:val="29"/>
              </w:rPr>
            </w:pPr>
          </w:p>
          <w:p w14:paraId="4DDAC23B" w14:textId="77777777" w:rsidR="007D5CA6" w:rsidRDefault="004A453C">
            <w:pPr>
              <w:pStyle w:val="TableParagraph"/>
              <w:ind w:left="91"/>
              <w:rPr>
                <w:b/>
                <w:sz w:val="20"/>
              </w:rPr>
            </w:pPr>
            <w:r>
              <w:rPr>
                <w:b/>
                <w:sz w:val="20"/>
              </w:rPr>
              <w:t>Know-How</w:t>
            </w:r>
          </w:p>
        </w:tc>
        <w:tc>
          <w:tcPr>
            <w:tcW w:w="6269" w:type="dxa"/>
          </w:tcPr>
          <w:p w14:paraId="5C5A377C" w14:textId="77777777" w:rsidR="007D5CA6" w:rsidRDefault="007D5CA6">
            <w:pPr>
              <w:pStyle w:val="TableParagraph"/>
              <w:spacing w:before="6"/>
              <w:rPr>
                <w:sz w:val="29"/>
              </w:rPr>
            </w:pPr>
          </w:p>
          <w:p w14:paraId="0C0F7906" w14:textId="77777777" w:rsidR="007D5CA6" w:rsidRDefault="004A453C">
            <w:pPr>
              <w:pStyle w:val="TableParagraph"/>
              <w:spacing w:line="276" w:lineRule="auto"/>
              <w:ind w:left="90" w:right="258"/>
              <w:rPr>
                <w:sz w:val="20"/>
              </w:rPr>
            </w:pPr>
            <w:r>
              <w:rPr>
                <w:sz w:val="20"/>
              </w:rPr>
              <w:t>All ideas, concepts, schemes, information, knowledge, techniques, methodology, and anything else in the nature of know-how relating to the G-Cloud Services but excluding know-how already in the Supplier’s or CCS’s possession before the Start date.</w:t>
            </w:r>
          </w:p>
        </w:tc>
      </w:tr>
      <w:tr w:rsidR="007D5CA6" w14:paraId="155E7B43" w14:textId="77777777">
        <w:trPr>
          <w:trHeight w:hRule="exact" w:val="1807"/>
        </w:trPr>
        <w:tc>
          <w:tcPr>
            <w:tcW w:w="2626" w:type="dxa"/>
          </w:tcPr>
          <w:p w14:paraId="2207D505" w14:textId="77777777" w:rsidR="007D5CA6" w:rsidRDefault="007D5CA6">
            <w:pPr>
              <w:pStyle w:val="TableParagraph"/>
              <w:spacing w:before="6"/>
              <w:rPr>
                <w:sz w:val="29"/>
              </w:rPr>
            </w:pPr>
          </w:p>
          <w:p w14:paraId="2183EDFF" w14:textId="77777777" w:rsidR="007D5CA6" w:rsidRDefault="004A453C">
            <w:pPr>
              <w:pStyle w:val="TableParagraph"/>
              <w:ind w:left="91"/>
              <w:rPr>
                <w:b/>
                <w:sz w:val="20"/>
              </w:rPr>
            </w:pPr>
            <w:r>
              <w:rPr>
                <w:b/>
                <w:sz w:val="20"/>
              </w:rPr>
              <w:t>Law</w:t>
            </w:r>
          </w:p>
        </w:tc>
        <w:tc>
          <w:tcPr>
            <w:tcW w:w="6269" w:type="dxa"/>
          </w:tcPr>
          <w:p w14:paraId="5D4E068F" w14:textId="77777777" w:rsidR="007D5CA6" w:rsidRDefault="004A453C">
            <w:pPr>
              <w:pStyle w:val="TableParagraph"/>
              <w:spacing w:before="100" w:line="276" w:lineRule="auto"/>
              <w:ind w:left="91" w:right="146"/>
              <w:rPr>
                <w:sz w:val="20"/>
              </w:rPr>
            </w:pPr>
            <w:r>
              <w:rPr>
                <w:sz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7D5CA6" w14:paraId="02C46D30" w14:textId="77777777">
        <w:trPr>
          <w:trHeight w:hRule="exact" w:val="725"/>
        </w:trPr>
        <w:tc>
          <w:tcPr>
            <w:tcW w:w="2626" w:type="dxa"/>
          </w:tcPr>
          <w:p w14:paraId="64AB6E9D" w14:textId="77777777" w:rsidR="007D5CA6" w:rsidRDefault="007D5CA6">
            <w:pPr>
              <w:pStyle w:val="TableParagraph"/>
              <w:spacing w:before="6"/>
              <w:rPr>
                <w:sz w:val="29"/>
              </w:rPr>
            </w:pPr>
          </w:p>
          <w:p w14:paraId="1FBF5C7F" w14:textId="77777777" w:rsidR="007D5CA6" w:rsidRDefault="004A453C">
            <w:pPr>
              <w:pStyle w:val="TableParagraph"/>
              <w:ind w:left="91"/>
              <w:rPr>
                <w:b/>
                <w:sz w:val="20"/>
              </w:rPr>
            </w:pPr>
            <w:r>
              <w:rPr>
                <w:b/>
                <w:sz w:val="20"/>
              </w:rPr>
              <w:t>LED</w:t>
            </w:r>
          </w:p>
        </w:tc>
        <w:tc>
          <w:tcPr>
            <w:tcW w:w="6269" w:type="dxa"/>
          </w:tcPr>
          <w:p w14:paraId="0B4C375A" w14:textId="77777777" w:rsidR="007D5CA6" w:rsidRDefault="007D5CA6">
            <w:pPr>
              <w:pStyle w:val="TableParagraph"/>
              <w:spacing w:before="6"/>
              <w:rPr>
                <w:sz w:val="29"/>
              </w:rPr>
            </w:pPr>
          </w:p>
          <w:p w14:paraId="05F4288D" w14:textId="77777777" w:rsidR="007D5CA6" w:rsidRDefault="004A453C">
            <w:pPr>
              <w:pStyle w:val="TableParagraph"/>
              <w:ind w:left="91"/>
              <w:rPr>
                <w:sz w:val="20"/>
              </w:rPr>
            </w:pPr>
            <w:r>
              <w:rPr>
                <w:sz w:val="20"/>
              </w:rPr>
              <w:t>Law Enforcement Directive (EU) 2016/680.</w:t>
            </w:r>
          </w:p>
        </w:tc>
      </w:tr>
    </w:tbl>
    <w:p w14:paraId="449D743F" w14:textId="77777777" w:rsidR="007D5CA6" w:rsidRDefault="007D5CA6">
      <w:pPr>
        <w:rPr>
          <w:sz w:val="20"/>
        </w:rPr>
        <w:sectPr w:rsidR="007D5CA6">
          <w:pgSz w:w="11910" w:h="16840"/>
          <w:pgMar w:top="1120" w:right="1020" w:bottom="1140" w:left="1020" w:header="0" w:footer="960" w:gutter="0"/>
          <w:cols w:space="720"/>
        </w:sect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69"/>
      </w:tblGrid>
      <w:tr w:rsidR="007D5CA6" w14:paraId="03AF95B4" w14:textId="77777777">
        <w:trPr>
          <w:trHeight w:hRule="exact" w:val="1944"/>
        </w:trPr>
        <w:tc>
          <w:tcPr>
            <w:tcW w:w="2626" w:type="dxa"/>
          </w:tcPr>
          <w:p w14:paraId="67817C5D" w14:textId="77777777" w:rsidR="007D5CA6" w:rsidRDefault="007D5CA6">
            <w:pPr>
              <w:pStyle w:val="TableParagraph"/>
              <w:spacing w:before="6"/>
              <w:rPr>
                <w:sz w:val="29"/>
              </w:rPr>
            </w:pPr>
          </w:p>
          <w:p w14:paraId="6D8CE6B5" w14:textId="77777777" w:rsidR="007D5CA6" w:rsidRDefault="004A453C">
            <w:pPr>
              <w:pStyle w:val="TableParagraph"/>
              <w:ind w:left="91"/>
              <w:rPr>
                <w:b/>
                <w:sz w:val="20"/>
              </w:rPr>
            </w:pPr>
            <w:r>
              <w:rPr>
                <w:b/>
                <w:sz w:val="20"/>
              </w:rPr>
              <w:t>Loss</w:t>
            </w:r>
          </w:p>
        </w:tc>
        <w:tc>
          <w:tcPr>
            <w:tcW w:w="6269" w:type="dxa"/>
          </w:tcPr>
          <w:p w14:paraId="517B8F4F" w14:textId="77777777" w:rsidR="007D5CA6" w:rsidRDefault="007D5CA6">
            <w:pPr>
              <w:pStyle w:val="TableParagraph"/>
              <w:spacing w:before="6"/>
              <w:rPr>
                <w:sz w:val="29"/>
              </w:rPr>
            </w:pPr>
          </w:p>
          <w:p w14:paraId="0C35B6B9" w14:textId="77777777" w:rsidR="007D5CA6" w:rsidRDefault="004A453C">
            <w:pPr>
              <w:pStyle w:val="TableParagraph"/>
              <w:spacing w:line="276" w:lineRule="auto"/>
              <w:ind w:left="91" w:right="290"/>
              <w:rPr>
                <w:sz w:val="20"/>
              </w:rPr>
            </w:pPr>
            <w:r>
              <w:rPr>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rPr>
              <w:t>Losses</w:t>
            </w:r>
            <w:r>
              <w:rPr>
                <w:sz w:val="20"/>
              </w:rPr>
              <w:t>' will be interpreted accordingly.</w:t>
            </w:r>
          </w:p>
        </w:tc>
      </w:tr>
      <w:tr w:rsidR="007D5CA6" w14:paraId="78D4649F" w14:textId="77777777">
        <w:trPr>
          <w:trHeight w:hRule="exact" w:val="989"/>
        </w:trPr>
        <w:tc>
          <w:tcPr>
            <w:tcW w:w="2626" w:type="dxa"/>
          </w:tcPr>
          <w:p w14:paraId="020EBA3D" w14:textId="77777777" w:rsidR="007D5CA6" w:rsidRDefault="007D5CA6">
            <w:pPr>
              <w:pStyle w:val="TableParagraph"/>
              <w:spacing w:before="6"/>
              <w:rPr>
                <w:sz w:val="29"/>
              </w:rPr>
            </w:pPr>
          </w:p>
          <w:p w14:paraId="0A0B7135" w14:textId="77777777" w:rsidR="007D5CA6" w:rsidRDefault="004A453C">
            <w:pPr>
              <w:pStyle w:val="TableParagraph"/>
              <w:ind w:left="91"/>
              <w:rPr>
                <w:b/>
                <w:sz w:val="20"/>
              </w:rPr>
            </w:pPr>
            <w:r>
              <w:rPr>
                <w:b/>
                <w:sz w:val="20"/>
              </w:rPr>
              <w:t>Lot</w:t>
            </w:r>
          </w:p>
        </w:tc>
        <w:tc>
          <w:tcPr>
            <w:tcW w:w="6269" w:type="dxa"/>
          </w:tcPr>
          <w:p w14:paraId="7402B6D3" w14:textId="77777777" w:rsidR="007D5CA6" w:rsidRDefault="007D5CA6">
            <w:pPr>
              <w:pStyle w:val="TableParagraph"/>
              <w:spacing w:before="6"/>
              <w:rPr>
                <w:sz w:val="29"/>
              </w:rPr>
            </w:pPr>
          </w:p>
          <w:p w14:paraId="272CB2CF" w14:textId="77777777" w:rsidR="007D5CA6" w:rsidRDefault="004A453C">
            <w:pPr>
              <w:pStyle w:val="TableParagraph"/>
              <w:spacing w:line="276" w:lineRule="auto"/>
              <w:ind w:left="91" w:right="354"/>
              <w:rPr>
                <w:sz w:val="20"/>
              </w:rPr>
            </w:pPr>
            <w:r>
              <w:rPr>
                <w:sz w:val="20"/>
              </w:rPr>
              <w:t>Any of the 3 Lots specified in the ITT and Lots will be construed accordingly.</w:t>
            </w:r>
          </w:p>
        </w:tc>
      </w:tr>
      <w:tr w:rsidR="007D5CA6" w14:paraId="0B6B26BC" w14:textId="77777777">
        <w:trPr>
          <w:trHeight w:hRule="exact" w:val="2047"/>
        </w:trPr>
        <w:tc>
          <w:tcPr>
            <w:tcW w:w="2626" w:type="dxa"/>
          </w:tcPr>
          <w:p w14:paraId="07251529" w14:textId="77777777" w:rsidR="007D5CA6" w:rsidRDefault="007D5CA6">
            <w:pPr>
              <w:pStyle w:val="TableParagraph"/>
              <w:spacing w:before="6"/>
              <w:rPr>
                <w:sz w:val="29"/>
              </w:rPr>
            </w:pPr>
          </w:p>
          <w:p w14:paraId="34A980DD" w14:textId="77777777" w:rsidR="007D5CA6" w:rsidRDefault="004A453C">
            <w:pPr>
              <w:pStyle w:val="TableParagraph"/>
              <w:ind w:left="91"/>
              <w:rPr>
                <w:b/>
                <w:sz w:val="20"/>
              </w:rPr>
            </w:pPr>
            <w:r>
              <w:rPr>
                <w:b/>
                <w:sz w:val="20"/>
              </w:rPr>
              <w:t>Malicious Software</w:t>
            </w:r>
          </w:p>
        </w:tc>
        <w:tc>
          <w:tcPr>
            <w:tcW w:w="6269" w:type="dxa"/>
          </w:tcPr>
          <w:p w14:paraId="65C17640" w14:textId="77777777" w:rsidR="007D5CA6" w:rsidRDefault="007D5CA6">
            <w:pPr>
              <w:pStyle w:val="TableParagraph"/>
              <w:spacing w:before="6"/>
              <w:rPr>
                <w:sz w:val="29"/>
              </w:rPr>
            </w:pPr>
          </w:p>
          <w:p w14:paraId="49E25888" w14:textId="77777777" w:rsidR="007D5CA6" w:rsidRDefault="004A453C">
            <w:pPr>
              <w:pStyle w:val="TableParagraph"/>
              <w:spacing w:line="276" w:lineRule="auto"/>
              <w:ind w:left="91" w:right="145"/>
              <w:rPr>
                <w:sz w:val="20"/>
              </w:rPr>
            </w:pPr>
            <w:r>
              <w:rPr>
                <w:sz w:val="20"/>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Pr>
                <w:sz w:val="20"/>
              </w:rPr>
              <w:t>wilfully</w:t>
            </w:r>
            <w:proofErr w:type="spellEnd"/>
            <w:r>
              <w:rPr>
                <w:sz w:val="20"/>
              </w:rPr>
              <w:t>, negligently or without knowledge of its existence.</w:t>
            </w:r>
          </w:p>
        </w:tc>
      </w:tr>
      <w:tr w:rsidR="007D5CA6" w14:paraId="425BE4D3" w14:textId="77777777">
        <w:trPr>
          <w:trHeight w:hRule="exact" w:val="1781"/>
        </w:trPr>
        <w:tc>
          <w:tcPr>
            <w:tcW w:w="2626" w:type="dxa"/>
          </w:tcPr>
          <w:p w14:paraId="28B9BF28" w14:textId="77777777" w:rsidR="007D5CA6" w:rsidRDefault="007D5CA6">
            <w:pPr>
              <w:pStyle w:val="TableParagraph"/>
              <w:spacing w:before="6"/>
              <w:rPr>
                <w:sz w:val="29"/>
              </w:rPr>
            </w:pPr>
          </w:p>
          <w:p w14:paraId="78E73898" w14:textId="77777777" w:rsidR="007D5CA6" w:rsidRDefault="004A453C">
            <w:pPr>
              <w:pStyle w:val="TableParagraph"/>
              <w:ind w:left="91"/>
              <w:rPr>
                <w:b/>
                <w:sz w:val="20"/>
              </w:rPr>
            </w:pPr>
            <w:r>
              <w:rPr>
                <w:b/>
                <w:sz w:val="20"/>
              </w:rPr>
              <w:t>Management Charge</w:t>
            </w:r>
          </w:p>
        </w:tc>
        <w:tc>
          <w:tcPr>
            <w:tcW w:w="6269" w:type="dxa"/>
          </w:tcPr>
          <w:p w14:paraId="597321F8" w14:textId="77777777" w:rsidR="007D5CA6" w:rsidRDefault="007D5CA6">
            <w:pPr>
              <w:pStyle w:val="TableParagraph"/>
              <w:spacing w:before="6"/>
              <w:rPr>
                <w:sz w:val="29"/>
              </w:rPr>
            </w:pPr>
          </w:p>
          <w:p w14:paraId="30EAFF96" w14:textId="77777777" w:rsidR="007D5CA6" w:rsidRDefault="004A453C">
            <w:pPr>
              <w:pStyle w:val="TableParagraph"/>
              <w:spacing w:line="276" w:lineRule="auto"/>
              <w:ind w:left="91" w:right="142"/>
              <w:rPr>
                <w:sz w:val="20"/>
              </w:rPr>
            </w:pPr>
            <w:r>
              <w:rPr>
                <w:sz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7D5CA6" w14:paraId="2C3DCCCF" w14:textId="77777777">
        <w:trPr>
          <w:trHeight w:hRule="exact" w:val="989"/>
        </w:trPr>
        <w:tc>
          <w:tcPr>
            <w:tcW w:w="2626" w:type="dxa"/>
          </w:tcPr>
          <w:p w14:paraId="5A66497E" w14:textId="77777777" w:rsidR="007D5CA6" w:rsidRDefault="007D5CA6">
            <w:pPr>
              <w:pStyle w:val="TableParagraph"/>
              <w:spacing w:before="6"/>
              <w:rPr>
                <w:sz w:val="29"/>
              </w:rPr>
            </w:pPr>
          </w:p>
          <w:p w14:paraId="211E549F" w14:textId="77777777" w:rsidR="007D5CA6" w:rsidRDefault="004A453C">
            <w:pPr>
              <w:pStyle w:val="TableParagraph"/>
              <w:ind w:left="91"/>
              <w:rPr>
                <w:b/>
                <w:sz w:val="20"/>
              </w:rPr>
            </w:pPr>
            <w:r>
              <w:rPr>
                <w:b/>
                <w:sz w:val="20"/>
              </w:rPr>
              <w:t>Management Information</w:t>
            </w:r>
          </w:p>
        </w:tc>
        <w:tc>
          <w:tcPr>
            <w:tcW w:w="6269" w:type="dxa"/>
          </w:tcPr>
          <w:p w14:paraId="23A1162E" w14:textId="77777777" w:rsidR="007D5CA6" w:rsidRDefault="007D5CA6">
            <w:pPr>
              <w:pStyle w:val="TableParagraph"/>
              <w:spacing w:before="6"/>
              <w:rPr>
                <w:sz w:val="29"/>
              </w:rPr>
            </w:pPr>
          </w:p>
          <w:p w14:paraId="75DCA1F3" w14:textId="77777777" w:rsidR="007D5CA6" w:rsidRDefault="004A453C">
            <w:pPr>
              <w:pStyle w:val="TableParagraph"/>
              <w:spacing w:line="276" w:lineRule="auto"/>
              <w:ind w:left="91" w:right="380"/>
              <w:rPr>
                <w:sz w:val="20"/>
              </w:rPr>
            </w:pPr>
            <w:r>
              <w:rPr>
                <w:sz w:val="20"/>
              </w:rPr>
              <w:t>The management information specified in Framework Agreement section 6 (What you report to CCS).</w:t>
            </w:r>
          </w:p>
        </w:tc>
      </w:tr>
      <w:tr w:rsidR="007D5CA6" w14:paraId="31AF628E" w14:textId="77777777">
        <w:trPr>
          <w:trHeight w:hRule="exact" w:val="1255"/>
        </w:trPr>
        <w:tc>
          <w:tcPr>
            <w:tcW w:w="2626" w:type="dxa"/>
          </w:tcPr>
          <w:p w14:paraId="59E6D978" w14:textId="77777777" w:rsidR="007D5CA6" w:rsidRDefault="007D5CA6">
            <w:pPr>
              <w:pStyle w:val="TableParagraph"/>
              <w:spacing w:before="6"/>
              <w:rPr>
                <w:sz w:val="29"/>
              </w:rPr>
            </w:pPr>
          </w:p>
          <w:p w14:paraId="0831BA3F" w14:textId="77777777" w:rsidR="007D5CA6" w:rsidRDefault="004A453C">
            <w:pPr>
              <w:pStyle w:val="TableParagraph"/>
              <w:ind w:left="91"/>
              <w:rPr>
                <w:b/>
                <w:sz w:val="20"/>
              </w:rPr>
            </w:pPr>
            <w:r>
              <w:rPr>
                <w:b/>
                <w:sz w:val="20"/>
              </w:rPr>
              <w:t>Material Breach</w:t>
            </w:r>
          </w:p>
        </w:tc>
        <w:tc>
          <w:tcPr>
            <w:tcW w:w="6269" w:type="dxa"/>
          </w:tcPr>
          <w:p w14:paraId="76C2BAB5" w14:textId="77777777" w:rsidR="007D5CA6" w:rsidRDefault="007D5CA6">
            <w:pPr>
              <w:pStyle w:val="TableParagraph"/>
              <w:spacing w:before="6"/>
              <w:rPr>
                <w:sz w:val="29"/>
              </w:rPr>
            </w:pPr>
          </w:p>
          <w:p w14:paraId="278197F5" w14:textId="77777777" w:rsidR="007D5CA6" w:rsidRDefault="004A453C">
            <w:pPr>
              <w:pStyle w:val="TableParagraph"/>
              <w:spacing w:line="276" w:lineRule="auto"/>
              <w:ind w:left="91" w:right="145"/>
              <w:rPr>
                <w:sz w:val="20"/>
              </w:rPr>
            </w:pPr>
            <w:r>
              <w:rPr>
                <w:sz w:val="20"/>
              </w:rPr>
              <w:t>Those breaches which have been expressly set out as a Material Breach and any other single serious breach or persistent failure to perform as required under this Call-Off Contract.</w:t>
            </w:r>
          </w:p>
        </w:tc>
      </w:tr>
      <w:tr w:rsidR="007D5CA6" w14:paraId="433D0393" w14:textId="77777777">
        <w:trPr>
          <w:trHeight w:hRule="exact" w:val="1253"/>
        </w:trPr>
        <w:tc>
          <w:tcPr>
            <w:tcW w:w="2626" w:type="dxa"/>
          </w:tcPr>
          <w:p w14:paraId="30649F2E" w14:textId="77777777" w:rsidR="007D5CA6" w:rsidRDefault="007D5CA6">
            <w:pPr>
              <w:pStyle w:val="TableParagraph"/>
              <w:spacing w:before="6"/>
              <w:rPr>
                <w:sz w:val="29"/>
              </w:rPr>
            </w:pPr>
          </w:p>
          <w:p w14:paraId="1F3B6707" w14:textId="77777777" w:rsidR="007D5CA6" w:rsidRDefault="004A453C">
            <w:pPr>
              <w:pStyle w:val="TableParagraph"/>
              <w:ind w:left="91"/>
              <w:rPr>
                <w:b/>
                <w:sz w:val="20"/>
              </w:rPr>
            </w:pPr>
            <w:r>
              <w:rPr>
                <w:b/>
                <w:sz w:val="20"/>
              </w:rPr>
              <w:t>Ministry of Justice Code</w:t>
            </w:r>
          </w:p>
        </w:tc>
        <w:tc>
          <w:tcPr>
            <w:tcW w:w="6269" w:type="dxa"/>
          </w:tcPr>
          <w:p w14:paraId="44EC3DAD" w14:textId="77777777" w:rsidR="007D5CA6" w:rsidRDefault="007D5CA6">
            <w:pPr>
              <w:pStyle w:val="TableParagraph"/>
              <w:spacing w:before="6"/>
              <w:rPr>
                <w:sz w:val="29"/>
              </w:rPr>
            </w:pPr>
          </w:p>
          <w:p w14:paraId="3606F049" w14:textId="77777777" w:rsidR="007D5CA6" w:rsidRDefault="004A453C">
            <w:pPr>
              <w:pStyle w:val="TableParagraph"/>
              <w:spacing w:line="276" w:lineRule="auto"/>
              <w:ind w:left="91" w:right="145"/>
              <w:rPr>
                <w:sz w:val="20"/>
              </w:rPr>
            </w:pPr>
            <w:r>
              <w:rPr>
                <w:sz w:val="20"/>
              </w:rPr>
              <w:t>The Ministry of Justice’s Code of Practice on the Discharge of the Functions of Public Authorities under Part 1 of the Freedom of Information Act 2000.</w:t>
            </w:r>
          </w:p>
        </w:tc>
      </w:tr>
      <w:tr w:rsidR="007D5CA6" w14:paraId="345571AB" w14:textId="77777777">
        <w:trPr>
          <w:trHeight w:hRule="exact" w:val="1253"/>
        </w:trPr>
        <w:tc>
          <w:tcPr>
            <w:tcW w:w="2626" w:type="dxa"/>
          </w:tcPr>
          <w:p w14:paraId="16BEFD31" w14:textId="77777777" w:rsidR="007D5CA6" w:rsidRDefault="007D5CA6">
            <w:pPr>
              <w:pStyle w:val="TableParagraph"/>
              <w:spacing w:before="6"/>
              <w:rPr>
                <w:sz w:val="29"/>
              </w:rPr>
            </w:pPr>
          </w:p>
          <w:p w14:paraId="3803EBA9" w14:textId="77777777" w:rsidR="007D5CA6" w:rsidRDefault="004A453C">
            <w:pPr>
              <w:pStyle w:val="TableParagraph"/>
              <w:ind w:left="91"/>
              <w:rPr>
                <w:b/>
                <w:sz w:val="20"/>
              </w:rPr>
            </w:pPr>
            <w:r>
              <w:rPr>
                <w:b/>
                <w:sz w:val="20"/>
              </w:rPr>
              <w:t>New Fair Deal</w:t>
            </w:r>
          </w:p>
        </w:tc>
        <w:tc>
          <w:tcPr>
            <w:tcW w:w="6269" w:type="dxa"/>
          </w:tcPr>
          <w:p w14:paraId="09748857" w14:textId="77777777" w:rsidR="007D5CA6" w:rsidRDefault="007D5CA6">
            <w:pPr>
              <w:pStyle w:val="TableParagraph"/>
              <w:spacing w:before="6"/>
              <w:rPr>
                <w:sz w:val="29"/>
              </w:rPr>
            </w:pPr>
          </w:p>
          <w:p w14:paraId="569F3231" w14:textId="77777777" w:rsidR="007D5CA6" w:rsidRDefault="004A453C">
            <w:pPr>
              <w:pStyle w:val="TableParagraph"/>
              <w:spacing w:line="276" w:lineRule="auto"/>
              <w:ind w:left="90" w:right="337"/>
              <w:rPr>
                <w:sz w:val="20"/>
              </w:rPr>
            </w:pPr>
            <w:r>
              <w:rPr>
                <w:sz w:val="20"/>
              </w:rPr>
              <w:t>The revised Fair Deal position in the HM Treasury guidance: “Fair Deal for staff pensions: staff transfer from central government” issued in October 2013 as amended.</w:t>
            </w:r>
          </w:p>
        </w:tc>
      </w:tr>
      <w:tr w:rsidR="007D5CA6" w14:paraId="12971254" w14:textId="77777777">
        <w:trPr>
          <w:trHeight w:hRule="exact" w:val="989"/>
        </w:trPr>
        <w:tc>
          <w:tcPr>
            <w:tcW w:w="2626" w:type="dxa"/>
          </w:tcPr>
          <w:p w14:paraId="4CF68E3A" w14:textId="77777777" w:rsidR="007D5CA6" w:rsidRDefault="007D5CA6">
            <w:pPr>
              <w:pStyle w:val="TableParagraph"/>
              <w:spacing w:before="6"/>
              <w:rPr>
                <w:sz w:val="29"/>
              </w:rPr>
            </w:pPr>
          </w:p>
          <w:p w14:paraId="29BB307F" w14:textId="77777777" w:rsidR="007D5CA6" w:rsidRDefault="004A453C">
            <w:pPr>
              <w:pStyle w:val="TableParagraph"/>
              <w:ind w:left="91"/>
              <w:rPr>
                <w:b/>
                <w:sz w:val="20"/>
              </w:rPr>
            </w:pPr>
            <w:r>
              <w:rPr>
                <w:b/>
                <w:sz w:val="20"/>
              </w:rPr>
              <w:t>Order</w:t>
            </w:r>
          </w:p>
        </w:tc>
        <w:tc>
          <w:tcPr>
            <w:tcW w:w="6269" w:type="dxa"/>
          </w:tcPr>
          <w:p w14:paraId="0D40416C" w14:textId="77777777" w:rsidR="007D5CA6" w:rsidRDefault="007D5CA6">
            <w:pPr>
              <w:pStyle w:val="TableParagraph"/>
              <w:spacing w:before="6"/>
              <w:rPr>
                <w:sz w:val="29"/>
              </w:rPr>
            </w:pPr>
          </w:p>
          <w:p w14:paraId="751A7212" w14:textId="77777777" w:rsidR="007D5CA6" w:rsidRDefault="004A453C">
            <w:pPr>
              <w:pStyle w:val="TableParagraph"/>
              <w:spacing w:line="276" w:lineRule="auto"/>
              <w:ind w:left="91" w:right="113"/>
              <w:rPr>
                <w:sz w:val="20"/>
              </w:rPr>
            </w:pPr>
            <w:r>
              <w:rPr>
                <w:sz w:val="20"/>
              </w:rPr>
              <w:t>An order for G-Cloud Services placed by a contracting body with the Supplier in accordance with the ordering processes.</w:t>
            </w:r>
          </w:p>
        </w:tc>
      </w:tr>
      <w:tr w:rsidR="007D5CA6" w14:paraId="03FAC4E9" w14:textId="77777777">
        <w:trPr>
          <w:trHeight w:hRule="exact" w:val="991"/>
        </w:trPr>
        <w:tc>
          <w:tcPr>
            <w:tcW w:w="2626" w:type="dxa"/>
          </w:tcPr>
          <w:p w14:paraId="48A6E8AC" w14:textId="77777777" w:rsidR="007D5CA6" w:rsidRDefault="007D5CA6">
            <w:pPr>
              <w:pStyle w:val="TableParagraph"/>
              <w:spacing w:before="6"/>
              <w:rPr>
                <w:sz w:val="29"/>
              </w:rPr>
            </w:pPr>
          </w:p>
          <w:p w14:paraId="4638E540" w14:textId="77777777" w:rsidR="007D5CA6" w:rsidRDefault="004A453C">
            <w:pPr>
              <w:pStyle w:val="TableParagraph"/>
              <w:ind w:left="91"/>
              <w:rPr>
                <w:b/>
                <w:sz w:val="20"/>
              </w:rPr>
            </w:pPr>
            <w:r>
              <w:rPr>
                <w:b/>
                <w:sz w:val="20"/>
              </w:rPr>
              <w:t>Order Form</w:t>
            </w:r>
          </w:p>
        </w:tc>
        <w:tc>
          <w:tcPr>
            <w:tcW w:w="6269" w:type="dxa"/>
          </w:tcPr>
          <w:p w14:paraId="0FBFAF21" w14:textId="77777777" w:rsidR="007D5CA6" w:rsidRDefault="007D5CA6">
            <w:pPr>
              <w:pStyle w:val="TableParagraph"/>
              <w:spacing w:before="6"/>
              <w:rPr>
                <w:sz w:val="29"/>
              </w:rPr>
            </w:pPr>
          </w:p>
          <w:p w14:paraId="47AE4786" w14:textId="77777777" w:rsidR="007D5CA6" w:rsidRDefault="004A453C">
            <w:pPr>
              <w:pStyle w:val="TableParagraph"/>
              <w:spacing w:line="276" w:lineRule="auto"/>
              <w:ind w:left="91" w:right="247"/>
              <w:rPr>
                <w:sz w:val="20"/>
              </w:rPr>
            </w:pPr>
            <w:r>
              <w:rPr>
                <w:sz w:val="20"/>
              </w:rPr>
              <w:t>The order form set out in Part A of the Call-Off Contract to be used by a Buyer to order G-Cloud Services.</w:t>
            </w:r>
          </w:p>
        </w:tc>
      </w:tr>
    </w:tbl>
    <w:p w14:paraId="4660E155" w14:textId="77777777" w:rsidR="007D5CA6" w:rsidRDefault="007D5CA6">
      <w:pPr>
        <w:spacing w:line="276" w:lineRule="auto"/>
        <w:rPr>
          <w:sz w:val="20"/>
        </w:rPr>
        <w:sectPr w:rsidR="007D5CA6">
          <w:footerReference w:type="default" r:id="rId32"/>
          <w:pgSz w:w="11910" w:h="16840"/>
          <w:pgMar w:top="1120" w:right="1020" w:bottom="1140" w:left="1020" w:header="0" w:footer="960" w:gutter="0"/>
          <w:cols w:space="720"/>
        </w:sect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69"/>
      </w:tblGrid>
      <w:tr w:rsidR="007D5CA6" w14:paraId="38764DB6" w14:textId="77777777">
        <w:trPr>
          <w:trHeight w:hRule="exact" w:val="991"/>
        </w:trPr>
        <w:tc>
          <w:tcPr>
            <w:tcW w:w="2626" w:type="dxa"/>
          </w:tcPr>
          <w:p w14:paraId="0DB146AF" w14:textId="77777777" w:rsidR="007D5CA6" w:rsidRDefault="007D5CA6">
            <w:pPr>
              <w:pStyle w:val="TableParagraph"/>
              <w:spacing w:before="6"/>
              <w:rPr>
                <w:sz w:val="29"/>
              </w:rPr>
            </w:pPr>
          </w:p>
          <w:p w14:paraId="64F16204" w14:textId="77777777" w:rsidR="007D5CA6" w:rsidRDefault="004A453C">
            <w:pPr>
              <w:pStyle w:val="TableParagraph"/>
              <w:spacing w:line="278" w:lineRule="auto"/>
              <w:ind w:left="91" w:right="873"/>
              <w:rPr>
                <w:b/>
                <w:sz w:val="20"/>
              </w:rPr>
            </w:pPr>
            <w:r>
              <w:rPr>
                <w:b/>
                <w:sz w:val="20"/>
              </w:rPr>
              <w:t>Ordered G-Cloud Services</w:t>
            </w:r>
          </w:p>
        </w:tc>
        <w:tc>
          <w:tcPr>
            <w:tcW w:w="6269" w:type="dxa"/>
          </w:tcPr>
          <w:p w14:paraId="1B4A275F" w14:textId="77777777" w:rsidR="007D5CA6" w:rsidRDefault="007D5CA6">
            <w:pPr>
              <w:pStyle w:val="TableParagraph"/>
              <w:spacing w:before="6"/>
              <w:rPr>
                <w:sz w:val="29"/>
              </w:rPr>
            </w:pPr>
          </w:p>
          <w:p w14:paraId="06D51AEB" w14:textId="77777777" w:rsidR="007D5CA6" w:rsidRDefault="004A453C">
            <w:pPr>
              <w:pStyle w:val="TableParagraph"/>
              <w:ind w:left="91"/>
              <w:rPr>
                <w:sz w:val="20"/>
              </w:rPr>
            </w:pPr>
            <w:r>
              <w:rPr>
                <w:sz w:val="20"/>
              </w:rPr>
              <w:t>G-Cloud Services which are the subject of an order by the Buyer.</w:t>
            </w:r>
          </w:p>
        </w:tc>
      </w:tr>
      <w:tr w:rsidR="007D5CA6" w14:paraId="22EC7ACD" w14:textId="77777777">
        <w:trPr>
          <w:trHeight w:hRule="exact" w:val="1253"/>
        </w:trPr>
        <w:tc>
          <w:tcPr>
            <w:tcW w:w="2626" w:type="dxa"/>
          </w:tcPr>
          <w:p w14:paraId="2D901CA1" w14:textId="77777777" w:rsidR="007D5CA6" w:rsidRDefault="007D5CA6">
            <w:pPr>
              <w:pStyle w:val="TableParagraph"/>
              <w:spacing w:before="6"/>
              <w:rPr>
                <w:sz w:val="29"/>
              </w:rPr>
            </w:pPr>
          </w:p>
          <w:p w14:paraId="0CA71A58" w14:textId="77777777" w:rsidR="007D5CA6" w:rsidRDefault="004A453C">
            <w:pPr>
              <w:pStyle w:val="TableParagraph"/>
              <w:ind w:left="91"/>
              <w:rPr>
                <w:b/>
                <w:sz w:val="20"/>
              </w:rPr>
            </w:pPr>
            <w:r>
              <w:rPr>
                <w:b/>
                <w:sz w:val="20"/>
              </w:rPr>
              <w:t>Outside IR35</w:t>
            </w:r>
          </w:p>
        </w:tc>
        <w:tc>
          <w:tcPr>
            <w:tcW w:w="6269" w:type="dxa"/>
          </w:tcPr>
          <w:p w14:paraId="01AA4AE2" w14:textId="77777777" w:rsidR="007D5CA6" w:rsidRDefault="007D5CA6">
            <w:pPr>
              <w:pStyle w:val="TableParagraph"/>
              <w:spacing w:before="6"/>
              <w:rPr>
                <w:sz w:val="29"/>
              </w:rPr>
            </w:pPr>
          </w:p>
          <w:p w14:paraId="7D077A51" w14:textId="77777777" w:rsidR="007D5CA6" w:rsidRDefault="004A453C">
            <w:pPr>
              <w:pStyle w:val="TableParagraph"/>
              <w:spacing w:line="276" w:lineRule="auto"/>
              <w:ind w:left="91" w:right="145"/>
              <w:rPr>
                <w:sz w:val="20"/>
              </w:rPr>
            </w:pPr>
            <w:r>
              <w:rPr>
                <w:sz w:val="20"/>
              </w:rPr>
              <w:t xml:space="preserve">Contractual engagements which would be determined to not be within the scope of the IR35 </w:t>
            </w:r>
            <w:proofErr w:type="gramStart"/>
            <w:r>
              <w:rPr>
                <w:sz w:val="20"/>
              </w:rPr>
              <w:t>intermediaries</w:t>
            </w:r>
            <w:proofErr w:type="gramEnd"/>
            <w:r>
              <w:rPr>
                <w:sz w:val="20"/>
              </w:rPr>
              <w:t xml:space="preserve"> legislation if assessed using the ESI tool.</w:t>
            </w:r>
          </w:p>
        </w:tc>
      </w:tr>
      <w:tr w:rsidR="007D5CA6" w14:paraId="2D698E5F" w14:textId="77777777">
        <w:trPr>
          <w:trHeight w:hRule="exact" w:val="989"/>
        </w:trPr>
        <w:tc>
          <w:tcPr>
            <w:tcW w:w="2626" w:type="dxa"/>
          </w:tcPr>
          <w:p w14:paraId="652FD5C6" w14:textId="77777777" w:rsidR="007D5CA6" w:rsidRDefault="007D5CA6">
            <w:pPr>
              <w:pStyle w:val="TableParagraph"/>
              <w:spacing w:before="6"/>
              <w:rPr>
                <w:sz w:val="29"/>
              </w:rPr>
            </w:pPr>
          </w:p>
          <w:p w14:paraId="7728FBD2" w14:textId="77777777" w:rsidR="007D5CA6" w:rsidRDefault="004A453C">
            <w:pPr>
              <w:pStyle w:val="TableParagraph"/>
              <w:ind w:left="91"/>
              <w:rPr>
                <w:b/>
                <w:sz w:val="20"/>
              </w:rPr>
            </w:pPr>
            <w:r>
              <w:rPr>
                <w:b/>
                <w:sz w:val="20"/>
              </w:rPr>
              <w:t>Party</w:t>
            </w:r>
          </w:p>
        </w:tc>
        <w:tc>
          <w:tcPr>
            <w:tcW w:w="6269" w:type="dxa"/>
          </w:tcPr>
          <w:p w14:paraId="7A51A0E5" w14:textId="77777777" w:rsidR="007D5CA6" w:rsidRDefault="007D5CA6">
            <w:pPr>
              <w:pStyle w:val="TableParagraph"/>
              <w:spacing w:before="6"/>
              <w:rPr>
                <w:sz w:val="29"/>
              </w:rPr>
            </w:pPr>
          </w:p>
          <w:p w14:paraId="289669E7" w14:textId="77777777" w:rsidR="007D5CA6" w:rsidRDefault="004A453C">
            <w:pPr>
              <w:pStyle w:val="TableParagraph"/>
              <w:spacing w:line="276" w:lineRule="auto"/>
              <w:ind w:left="91" w:right="1080"/>
              <w:rPr>
                <w:sz w:val="20"/>
              </w:rPr>
            </w:pPr>
            <w:r>
              <w:rPr>
                <w:sz w:val="20"/>
              </w:rPr>
              <w:t>The Buyer or the Supplier and ‘Parties’ will be interpreted accordingly.</w:t>
            </w:r>
          </w:p>
        </w:tc>
      </w:tr>
      <w:tr w:rsidR="007D5CA6" w14:paraId="786A6A11" w14:textId="77777777">
        <w:trPr>
          <w:trHeight w:hRule="exact" w:val="725"/>
        </w:trPr>
        <w:tc>
          <w:tcPr>
            <w:tcW w:w="2626" w:type="dxa"/>
          </w:tcPr>
          <w:p w14:paraId="4587A8FB" w14:textId="77777777" w:rsidR="007D5CA6" w:rsidRDefault="007D5CA6">
            <w:pPr>
              <w:pStyle w:val="TableParagraph"/>
              <w:spacing w:before="6"/>
              <w:rPr>
                <w:sz w:val="29"/>
              </w:rPr>
            </w:pPr>
          </w:p>
          <w:p w14:paraId="006A7031" w14:textId="77777777" w:rsidR="007D5CA6" w:rsidRDefault="004A453C">
            <w:pPr>
              <w:pStyle w:val="TableParagraph"/>
              <w:ind w:left="91"/>
              <w:rPr>
                <w:b/>
                <w:sz w:val="20"/>
              </w:rPr>
            </w:pPr>
            <w:r>
              <w:rPr>
                <w:b/>
                <w:sz w:val="20"/>
              </w:rPr>
              <w:t>Personal Data</w:t>
            </w:r>
          </w:p>
        </w:tc>
        <w:tc>
          <w:tcPr>
            <w:tcW w:w="6269" w:type="dxa"/>
          </w:tcPr>
          <w:p w14:paraId="0E5EB476" w14:textId="77777777" w:rsidR="007D5CA6" w:rsidRDefault="007D5CA6">
            <w:pPr>
              <w:pStyle w:val="TableParagraph"/>
              <w:spacing w:before="6"/>
              <w:rPr>
                <w:sz w:val="29"/>
              </w:rPr>
            </w:pPr>
          </w:p>
          <w:p w14:paraId="623DD03C" w14:textId="77777777" w:rsidR="007D5CA6" w:rsidRDefault="004A453C">
            <w:pPr>
              <w:pStyle w:val="TableParagraph"/>
              <w:ind w:left="91"/>
              <w:rPr>
                <w:sz w:val="20"/>
              </w:rPr>
            </w:pPr>
            <w:r>
              <w:rPr>
                <w:sz w:val="20"/>
              </w:rPr>
              <w:t>Takes the meaning given in the GDPR.</w:t>
            </w:r>
          </w:p>
        </w:tc>
      </w:tr>
      <w:tr w:rsidR="007D5CA6" w14:paraId="7D746D6B" w14:textId="77777777">
        <w:trPr>
          <w:trHeight w:hRule="exact" w:val="725"/>
        </w:trPr>
        <w:tc>
          <w:tcPr>
            <w:tcW w:w="2626" w:type="dxa"/>
          </w:tcPr>
          <w:p w14:paraId="257415A6" w14:textId="77777777" w:rsidR="007D5CA6" w:rsidRDefault="007D5CA6">
            <w:pPr>
              <w:pStyle w:val="TableParagraph"/>
              <w:spacing w:before="6"/>
              <w:rPr>
                <w:sz w:val="29"/>
              </w:rPr>
            </w:pPr>
          </w:p>
          <w:p w14:paraId="716F445D" w14:textId="77777777" w:rsidR="007D5CA6" w:rsidRDefault="004A453C">
            <w:pPr>
              <w:pStyle w:val="TableParagraph"/>
              <w:ind w:left="91"/>
              <w:rPr>
                <w:b/>
                <w:sz w:val="20"/>
              </w:rPr>
            </w:pPr>
            <w:r>
              <w:rPr>
                <w:b/>
                <w:sz w:val="20"/>
              </w:rPr>
              <w:t>Personal Data Breach</w:t>
            </w:r>
          </w:p>
        </w:tc>
        <w:tc>
          <w:tcPr>
            <w:tcW w:w="6269" w:type="dxa"/>
          </w:tcPr>
          <w:p w14:paraId="549E936D" w14:textId="77777777" w:rsidR="007D5CA6" w:rsidRDefault="007D5CA6">
            <w:pPr>
              <w:pStyle w:val="TableParagraph"/>
              <w:spacing w:before="6"/>
              <w:rPr>
                <w:sz w:val="29"/>
              </w:rPr>
            </w:pPr>
          </w:p>
          <w:p w14:paraId="628AAF50" w14:textId="77777777" w:rsidR="007D5CA6" w:rsidRDefault="004A453C">
            <w:pPr>
              <w:pStyle w:val="TableParagraph"/>
              <w:ind w:left="91"/>
              <w:rPr>
                <w:sz w:val="20"/>
              </w:rPr>
            </w:pPr>
            <w:r>
              <w:rPr>
                <w:sz w:val="20"/>
              </w:rPr>
              <w:t>Takes the meaning given in the GDPR.</w:t>
            </w:r>
          </w:p>
        </w:tc>
      </w:tr>
      <w:tr w:rsidR="007D5CA6" w14:paraId="5E42A68E" w14:textId="77777777">
        <w:trPr>
          <w:trHeight w:hRule="exact" w:val="722"/>
        </w:trPr>
        <w:tc>
          <w:tcPr>
            <w:tcW w:w="2626" w:type="dxa"/>
          </w:tcPr>
          <w:p w14:paraId="7696AE82" w14:textId="77777777" w:rsidR="007D5CA6" w:rsidRDefault="007D5CA6">
            <w:pPr>
              <w:pStyle w:val="TableParagraph"/>
              <w:spacing w:before="6"/>
              <w:rPr>
                <w:sz w:val="29"/>
              </w:rPr>
            </w:pPr>
          </w:p>
          <w:p w14:paraId="0DB1AF2F" w14:textId="77777777" w:rsidR="007D5CA6" w:rsidRDefault="004A453C">
            <w:pPr>
              <w:pStyle w:val="TableParagraph"/>
              <w:ind w:left="91"/>
              <w:rPr>
                <w:b/>
                <w:sz w:val="20"/>
              </w:rPr>
            </w:pPr>
            <w:r>
              <w:rPr>
                <w:b/>
                <w:sz w:val="20"/>
              </w:rPr>
              <w:t>Processing</w:t>
            </w:r>
          </w:p>
        </w:tc>
        <w:tc>
          <w:tcPr>
            <w:tcW w:w="6269" w:type="dxa"/>
          </w:tcPr>
          <w:p w14:paraId="749A5E96" w14:textId="77777777" w:rsidR="007D5CA6" w:rsidRDefault="007D5CA6">
            <w:pPr>
              <w:pStyle w:val="TableParagraph"/>
              <w:spacing w:before="6"/>
              <w:rPr>
                <w:sz w:val="29"/>
              </w:rPr>
            </w:pPr>
          </w:p>
          <w:p w14:paraId="612B8964" w14:textId="77777777" w:rsidR="007D5CA6" w:rsidRDefault="004A453C">
            <w:pPr>
              <w:pStyle w:val="TableParagraph"/>
              <w:ind w:left="91"/>
              <w:rPr>
                <w:sz w:val="20"/>
              </w:rPr>
            </w:pPr>
            <w:r>
              <w:rPr>
                <w:sz w:val="20"/>
              </w:rPr>
              <w:t>Takes the meaning given in the GDPR.</w:t>
            </w:r>
          </w:p>
        </w:tc>
      </w:tr>
      <w:tr w:rsidR="007D5CA6" w14:paraId="69EAE997" w14:textId="77777777">
        <w:trPr>
          <w:trHeight w:hRule="exact" w:val="725"/>
        </w:trPr>
        <w:tc>
          <w:tcPr>
            <w:tcW w:w="2626" w:type="dxa"/>
          </w:tcPr>
          <w:p w14:paraId="3DFC7EA3" w14:textId="77777777" w:rsidR="007D5CA6" w:rsidRDefault="007D5CA6">
            <w:pPr>
              <w:pStyle w:val="TableParagraph"/>
              <w:spacing w:before="6"/>
              <w:rPr>
                <w:sz w:val="29"/>
              </w:rPr>
            </w:pPr>
          </w:p>
          <w:p w14:paraId="1A930005" w14:textId="77777777" w:rsidR="007D5CA6" w:rsidRDefault="004A453C">
            <w:pPr>
              <w:pStyle w:val="TableParagraph"/>
              <w:ind w:left="91"/>
              <w:rPr>
                <w:b/>
                <w:sz w:val="20"/>
              </w:rPr>
            </w:pPr>
            <w:r>
              <w:rPr>
                <w:b/>
                <w:sz w:val="20"/>
              </w:rPr>
              <w:t>Processor</w:t>
            </w:r>
          </w:p>
        </w:tc>
        <w:tc>
          <w:tcPr>
            <w:tcW w:w="6269" w:type="dxa"/>
          </w:tcPr>
          <w:p w14:paraId="14747A43" w14:textId="77777777" w:rsidR="007D5CA6" w:rsidRDefault="007D5CA6">
            <w:pPr>
              <w:pStyle w:val="TableParagraph"/>
              <w:spacing w:before="6"/>
              <w:rPr>
                <w:sz w:val="29"/>
              </w:rPr>
            </w:pPr>
          </w:p>
          <w:p w14:paraId="538329E4" w14:textId="77777777" w:rsidR="007D5CA6" w:rsidRDefault="004A453C">
            <w:pPr>
              <w:pStyle w:val="TableParagraph"/>
              <w:ind w:left="91"/>
              <w:rPr>
                <w:sz w:val="20"/>
              </w:rPr>
            </w:pPr>
            <w:r>
              <w:rPr>
                <w:sz w:val="20"/>
              </w:rPr>
              <w:t>Takes the meaning given in the GDPR.</w:t>
            </w:r>
          </w:p>
        </w:tc>
      </w:tr>
      <w:tr w:rsidR="007D5CA6" w14:paraId="66D916D5" w14:textId="77777777">
        <w:trPr>
          <w:trHeight w:hRule="exact" w:val="3461"/>
        </w:trPr>
        <w:tc>
          <w:tcPr>
            <w:tcW w:w="2626" w:type="dxa"/>
          </w:tcPr>
          <w:p w14:paraId="741036EB" w14:textId="77777777" w:rsidR="007D5CA6" w:rsidRDefault="007D5CA6">
            <w:pPr>
              <w:pStyle w:val="TableParagraph"/>
              <w:spacing w:before="6"/>
              <w:rPr>
                <w:sz w:val="29"/>
              </w:rPr>
            </w:pPr>
          </w:p>
          <w:p w14:paraId="2D17D93F" w14:textId="77777777" w:rsidR="007D5CA6" w:rsidRDefault="004A453C">
            <w:pPr>
              <w:pStyle w:val="TableParagraph"/>
              <w:ind w:left="91"/>
              <w:rPr>
                <w:b/>
                <w:sz w:val="20"/>
              </w:rPr>
            </w:pPr>
            <w:r>
              <w:rPr>
                <w:b/>
                <w:sz w:val="20"/>
              </w:rPr>
              <w:t>Prohibited act</w:t>
            </w:r>
          </w:p>
        </w:tc>
        <w:tc>
          <w:tcPr>
            <w:tcW w:w="6269" w:type="dxa"/>
          </w:tcPr>
          <w:p w14:paraId="06F613BE" w14:textId="77777777" w:rsidR="007D5CA6" w:rsidRDefault="007D5CA6">
            <w:pPr>
              <w:pStyle w:val="TableParagraph"/>
              <w:spacing w:before="6"/>
              <w:rPr>
                <w:sz w:val="29"/>
              </w:rPr>
            </w:pPr>
          </w:p>
          <w:p w14:paraId="296008F0" w14:textId="77777777" w:rsidR="007D5CA6" w:rsidRDefault="004A453C">
            <w:pPr>
              <w:pStyle w:val="TableParagraph"/>
              <w:ind w:left="91" w:right="125"/>
              <w:rPr>
                <w:sz w:val="20"/>
              </w:rPr>
            </w:pPr>
            <w:r>
              <w:rPr>
                <w:sz w:val="20"/>
              </w:rPr>
              <w:t>To directly or indirectly offer, promise or give any person working for or engaged by a Buyer or CCS a financial or other advantage to:</w:t>
            </w:r>
          </w:p>
          <w:p w14:paraId="64439968" w14:textId="77777777" w:rsidR="007D5CA6" w:rsidRDefault="004A453C">
            <w:pPr>
              <w:pStyle w:val="TableParagraph"/>
              <w:numPr>
                <w:ilvl w:val="0"/>
                <w:numId w:val="2"/>
              </w:numPr>
              <w:tabs>
                <w:tab w:val="left" w:pos="451"/>
                <w:tab w:val="left" w:pos="452"/>
              </w:tabs>
              <w:spacing w:line="271" w:lineRule="auto"/>
              <w:ind w:right="273"/>
              <w:rPr>
                <w:sz w:val="20"/>
              </w:rPr>
            </w:pPr>
            <w:r>
              <w:rPr>
                <w:sz w:val="20"/>
              </w:rPr>
              <w:t>induce that person to perform improperly a relevant function</w:t>
            </w:r>
            <w:r>
              <w:rPr>
                <w:spacing w:val="-26"/>
                <w:sz w:val="20"/>
              </w:rPr>
              <w:t xml:space="preserve"> </w:t>
            </w:r>
            <w:r>
              <w:rPr>
                <w:sz w:val="20"/>
              </w:rPr>
              <w:t>or activity</w:t>
            </w:r>
          </w:p>
          <w:p w14:paraId="106109CB" w14:textId="77777777" w:rsidR="007D5CA6" w:rsidRDefault="004A453C">
            <w:pPr>
              <w:pStyle w:val="TableParagraph"/>
              <w:numPr>
                <w:ilvl w:val="0"/>
                <w:numId w:val="2"/>
              </w:numPr>
              <w:tabs>
                <w:tab w:val="left" w:pos="450"/>
                <w:tab w:val="left" w:pos="451"/>
              </w:tabs>
              <w:spacing w:before="5" w:line="271" w:lineRule="auto"/>
              <w:ind w:right="664"/>
              <w:rPr>
                <w:sz w:val="20"/>
              </w:rPr>
            </w:pPr>
            <w:r>
              <w:rPr>
                <w:sz w:val="20"/>
              </w:rPr>
              <w:t>reward that person for improper performance of a</w:t>
            </w:r>
            <w:r>
              <w:rPr>
                <w:spacing w:val="-27"/>
                <w:sz w:val="20"/>
              </w:rPr>
              <w:t xml:space="preserve"> </w:t>
            </w:r>
            <w:r>
              <w:rPr>
                <w:sz w:val="20"/>
              </w:rPr>
              <w:t>relevant function or</w:t>
            </w:r>
            <w:r>
              <w:rPr>
                <w:spacing w:val="-14"/>
                <w:sz w:val="20"/>
              </w:rPr>
              <w:t xml:space="preserve"> </w:t>
            </w:r>
            <w:r>
              <w:rPr>
                <w:sz w:val="20"/>
              </w:rPr>
              <w:t>activity</w:t>
            </w:r>
          </w:p>
          <w:p w14:paraId="75C17082" w14:textId="77777777" w:rsidR="007D5CA6" w:rsidRDefault="004A453C">
            <w:pPr>
              <w:pStyle w:val="TableParagraph"/>
              <w:numPr>
                <w:ilvl w:val="0"/>
                <w:numId w:val="2"/>
              </w:numPr>
              <w:tabs>
                <w:tab w:val="left" w:pos="450"/>
                <w:tab w:val="left" w:pos="451"/>
              </w:tabs>
              <w:spacing w:before="5"/>
              <w:rPr>
                <w:sz w:val="20"/>
              </w:rPr>
            </w:pPr>
            <w:r>
              <w:rPr>
                <w:sz w:val="20"/>
              </w:rPr>
              <w:t>commit any</w:t>
            </w:r>
            <w:r>
              <w:rPr>
                <w:spacing w:val="-11"/>
                <w:sz w:val="20"/>
              </w:rPr>
              <w:t xml:space="preserve"> </w:t>
            </w:r>
            <w:r>
              <w:rPr>
                <w:sz w:val="20"/>
              </w:rPr>
              <w:t>offence:</w:t>
            </w:r>
          </w:p>
          <w:p w14:paraId="19061B2C" w14:textId="77777777" w:rsidR="007D5CA6" w:rsidRDefault="004A453C">
            <w:pPr>
              <w:pStyle w:val="TableParagraph"/>
              <w:numPr>
                <w:ilvl w:val="1"/>
                <w:numId w:val="2"/>
              </w:numPr>
              <w:tabs>
                <w:tab w:val="left" w:pos="1170"/>
                <w:tab w:val="left" w:pos="1171"/>
              </w:tabs>
              <w:spacing w:before="32"/>
              <w:rPr>
                <w:rFonts w:ascii="Courier New"/>
                <w:sz w:val="20"/>
              </w:rPr>
            </w:pPr>
            <w:r>
              <w:rPr>
                <w:sz w:val="20"/>
              </w:rPr>
              <w:t>under the Bribery Act</w:t>
            </w:r>
            <w:r>
              <w:rPr>
                <w:spacing w:val="-15"/>
                <w:sz w:val="20"/>
              </w:rPr>
              <w:t xml:space="preserve"> </w:t>
            </w:r>
            <w:r>
              <w:rPr>
                <w:sz w:val="20"/>
              </w:rPr>
              <w:t>2010</w:t>
            </w:r>
          </w:p>
          <w:p w14:paraId="1A4D28D9" w14:textId="77777777" w:rsidR="007D5CA6" w:rsidRDefault="004A453C">
            <w:pPr>
              <w:pStyle w:val="TableParagraph"/>
              <w:numPr>
                <w:ilvl w:val="1"/>
                <w:numId w:val="2"/>
              </w:numPr>
              <w:tabs>
                <w:tab w:val="left" w:pos="1170"/>
                <w:tab w:val="left" w:pos="1171"/>
              </w:tabs>
              <w:spacing w:before="16"/>
              <w:rPr>
                <w:rFonts w:ascii="Courier New"/>
                <w:sz w:val="20"/>
              </w:rPr>
            </w:pPr>
            <w:r>
              <w:rPr>
                <w:sz w:val="20"/>
              </w:rPr>
              <w:t>under legislation creating offences concerning</w:t>
            </w:r>
            <w:r>
              <w:rPr>
                <w:spacing w:val="-29"/>
                <w:sz w:val="20"/>
              </w:rPr>
              <w:t xml:space="preserve"> </w:t>
            </w:r>
            <w:r>
              <w:rPr>
                <w:sz w:val="20"/>
              </w:rPr>
              <w:t>Fraud</w:t>
            </w:r>
          </w:p>
          <w:p w14:paraId="1D24D9B6" w14:textId="77777777" w:rsidR="007D5CA6" w:rsidRDefault="004A453C">
            <w:pPr>
              <w:pStyle w:val="TableParagraph"/>
              <w:numPr>
                <w:ilvl w:val="1"/>
                <w:numId w:val="2"/>
              </w:numPr>
              <w:tabs>
                <w:tab w:val="left" w:pos="1171"/>
                <w:tab w:val="left" w:pos="1172"/>
              </w:tabs>
              <w:spacing w:before="16"/>
              <w:ind w:left="1171"/>
              <w:rPr>
                <w:rFonts w:ascii="Courier New"/>
              </w:rPr>
            </w:pPr>
            <w:r>
              <w:t>at common Law concerning</w:t>
            </w:r>
            <w:r>
              <w:rPr>
                <w:spacing w:val="-13"/>
              </w:rPr>
              <w:t xml:space="preserve"> </w:t>
            </w:r>
            <w:r>
              <w:t>Fraud</w:t>
            </w:r>
          </w:p>
          <w:p w14:paraId="29C0DC88" w14:textId="77777777" w:rsidR="007D5CA6" w:rsidRDefault="004A453C">
            <w:pPr>
              <w:pStyle w:val="TableParagraph"/>
              <w:numPr>
                <w:ilvl w:val="1"/>
                <w:numId w:val="2"/>
              </w:numPr>
              <w:tabs>
                <w:tab w:val="left" w:pos="1171"/>
                <w:tab w:val="left" w:pos="1172"/>
              </w:tabs>
              <w:spacing w:before="17"/>
              <w:ind w:left="1171"/>
              <w:rPr>
                <w:rFonts w:ascii="Courier New"/>
                <w:sz w:val="20"/>
              </w:rPr>
            </w:pPr>
            <w:r>
              <w:rPr>
                <w:sz w:val="20"/>
              </w:rPr>
              <w:t>committing or attempting or conspiring to commit</w:t>
            </w:r>
            <w:r>
              <w:rPr>
                <w:spacing w:val="-24"/>
                <w:sz w:val="20"/>
              </w:rPr>
              <w:t xml:space="preserve"> </w:t>
            </w:r>
            <w:r>
              <w:rPr>
                <w:sz w:val="20"/>
              </w:rPr>
              <w:t>Fraud</w:t>
            </w:r>
          </w:p>
        </w:tc>
      </w:tr>
      <w:tr w:rsidR="007D5CA6" w14:paraId="498E51D1" w14:textId="77777777">
        <w:trPr>
          <w:trHeight w:hRule="exact" w:val="2047"/>
        </w:trPr>
        <w:tc>
          <w:tcPr>
            <w:tcW w:w="2626" w:type="dxa"/>
          </w:tcPr>
          <w:p w14:paraId="314DE9E2" w14:textId="77777777" w:rsidR="007D5CA6" w:rsidRDefault="007D5CA6">
            <w:pPr>
              <w:pStyle w:val="TableParagraph"/>
              <w:spacing w:before="6"/>
              <w:rPr>
                <w:sz w:val="29"/>
              </w:rPr>
            </w:pPr>
          </w:p>
          <w:p w14:paraId="15124A49" w14:textId="77777777" w:rsidR="007D5CA6" w:rsidRDefault="004A453C">
            <w:pPr>
              <w:pStyle w:val="TableParagraph"/>
              <w:ind w:left="91"/>
              <w:rPr>
                <w:b/>
                <w:sz w:val="20"/>
              </w:rPr>
            </w:pPr>
            <w:r>
              <w:rPr>
                <w:b/>
                <w:sz w:val="20"/>
              </w:rPr>
              <w:t>Project Specific IPRs</w:t>
            </w:r>
          </w:p>
        </w:tc>
        <w:tc>
          <w:tcPr>
            <w:tcW w:w="6269" w:type="dxa"/>
          </w:tcPr>
          <w:p w14:paraId="79B89B6C" w14:textId="77777777" w:rsidR="007D5CA6" w:rsidRDefault="007D5CA6">
            <w:pPr>
              <w:pStyle w:val="TableParagraph"/>
              <w:spacing w:before="6"/>
              <w:rPr>
                <w:sz w:val="29"/>
              </w:rPr>
            </w:pPr>
          </w:p>
          <w:p w14:paraId="3A2F7452" w14:textId="77777777" w:rsidR="007D5CA6" w:rsidRDefault="004A453C">
            <w:pPr>
              <w:pStyle w:val="TableParagraph"/>
              <w:spacing w:line="276" w:lineRule="auto"/>
              <w:ind w:left="91" w:right="145"/>
              <w:rPr>
                <w:sz w:val="20"/>
              </w:rPr>
            </w:pPr>
            <w:r>
              <w:rPr>
                <w:sz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7D5CA6" w14:paraId="67B67638" w14:textId="77777777">
        <w:trPr>
          <w:trHeight w:hRule="exact" w:val="991"/>
        </w:trPr>
        <w:tc>
          <w:tcPr>
            <w:tcW w:w="2626" w:type="dxa"/>
          </w:tcPr>
          <w:p w14:paraId="73E5AB92" w14:textId="77777777" w:rsidR="007D5CA6" w:rsidRDefault="007D5CA6">
            <w:pPr>
              <w:pStyle w:val="TableParagraph"/>
              <w:spacing w:before="6"/>
              <w:rPr>
                <w:sz w:val="29"/>
              </w:rPr>
            </w:pPr>
          </w:p>
          <w:p w14:paraId="4CF3E86A" w14:textId="77777777" w:rsidR="007D5CA6" w:rsidRDefault="004A453C">
            <w:pPr>
              <w:pStyle w:val="TableParagraph"/>
              <w:ind w:left="91"/>
              <w:rPr>
                <w:b/>
                <w:sz w:val="20"/>
              </w:rPr>
            </w:pPr>
            <w:r>
              <w:rPr>
                <w:b/>
                <w:sz w:val="20"/>
              </w:rPr>
              <w:t>Property</w:t>
            </w:r>
          </w:p>
        </w:tc>
        <w:tc>
          <w:tcPr>
            <w:tcW w:w="6269" w:type="dxa"/>
          </w:tcPr>
          <w:p w14:paraId="44280565" w14:textId="77777777" w:rsidR="007D5CA6" w:rsidRDefault="007D5CA6">
            <w:pPr>
              <w:pStyle w:val="TableParagraph"/>
              <w:spacing w:before="6"/>
              <w:rPr>
                <w:sz w:val="29"/>
              </w:rPr>
            </w:pPr>
          </w:p>
          <w:p w14:paraId="4E63DA31" w14:textId="77777777" w:rsidR="007D5CA6" w:rsidRDefault="004A453C">
            <w:pPr>
              <w:pStyle w:val="TableParagraph"/>
              <w:spacing w:line="276" w:lineRule="auto"/>
              <w:ind w:left="91" w:right="513"/>
              <w:rPr>
                <w:sz w:val="20"/>
              </w:rPr>
            </w:pPr>
            <w:r>
              <w:rPr>
                <w:sz w:val="20"/>
              </w:rPr>
              <w:t>Assets and property including technical infrastructure, IPRs and equipment.</w:t>
            </w:r>
          </w:p>
        </w:tc>
      </w:tr>
    </w:tbl>
    <w:p w14:paraId="5DE23C2D" w14:textId="77777777" w:rsidR="007D5CA6" w:rsidRDefault="007D5CA6">
      <w:pPr>
        <w:spacing w:line="276" w:lineRule="auto"/>
        <w:rPr>
          <w:sz w:val="20"/>
        </w:rPr>
        <w:sectPr w:rsidR="007D5CA6">
          <w:pgSz w:w="11910" w:h="16840"/>
          <w:pgMar w:top="1120" w:right="1020" w:bottom="1140" w:left="1020" w:header="0" w:footer="960" w:gutter="0"/>
          <w:cols w:space="720"/>
        </w:sect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69"/>
      </w:tblGrid>
      <w:tr w:rsidR="007D5CA6" w14:paraId="2DE62991" w14:textId="77777777">
        <w:trPr>
          <w:trHeight w:hRule="exact" w:val="2314"/>
        </w:trPr>
        <w:tc>
          <w:tcPr>
            <w:tcW w:w="2626" w:type="dxa"/>
          </w:tcPr>
          <w:p w14:paraId="4B2B7186" w14:textId="77777777" w:rsidR="007D5CA6" w:rsidRDefault="007D5CA6">
            <w:pPr>
              <w:pStyle w:val="TableParagraph"/>
              <w:spacing w:before="6"/>
              <w:rPr>
                <w:sz w:val="29"/>
              </w:rPr>
            </w:pPr>
          </w:p>
          <w:p w14:paraId="5CAF0017" w14:textId="77777777" w:rsidR="007D5CA6" w:rsidRDefault="004A453C">
            <w:pPr>
              <w:pStyle w:val="TableParagraph"/>
              <w:ind w:left="91"/>
              <w:rPr>
                <w:b/>
                <w:sz w:val="20"/>
              </w:rPr>
            </w:pPr>
            <w:r>
              <w:rPr>
                <w:b/>
                <w:sz w:val="20"/>
              </w:rPr>
              <w:t>Protective Measures</w:t>
            </w:r>
          </w:p>
        </w:tc>
        <w:tc>
          <w:tcPr>
            <w:tcW w:w="6269" w:type="dxa"/>
          </w:tcPr>
          <w:p w14:paraId="40A3471A" w14:textId="77777777" w:rsidR="007D5CA6" w:rsidRDefault="007D5CA6">
            <w:pPr>
              <w:pStyle w:val="TableParagraph"/>
              <w:spacing w:before="6"/>
              <w:rPr>
                <w:sz w:val="29"/>
              </w:rPr>
            </w:pPr>
          </w:p>
          <w:p w14:paraId="52EB74A1" w14:textId="77777777" w:rsidR="007D5CA6" w:rsidRDefault="004A453C">
            <w:pPr>
              <w:pStyle w:val="TableParagraph"/>
              <w:spacing w:line="276" w:lineRule="auto"/>
              <w:ind w:left="91" w:right="145"/>
              <w:rPr>
                <w:sz w:val="20"/>
              </w:rPr>
            </w:pPr>
            <w:r>
              <w:rPr>
                <w:sz w:val="20"/>
              </w:rPr>
              <w:t xml:space="preserve">Appropriate technical and </w:t>
            </w:r>
            <w:proofErr w:type="spellStart"/>
            <w:r>
              <w:rPr>
                <w:sz w:val="20"/>
              </w:rPr>
              <w:t>organisational</w:t>
            </w:r>
            <w:proofErr w:type="spellEnd"/>
            <w:r>
              <w:rPr>
                <w:sz w:val="20"/>
              </w:rPr>
              <w:t xml:space="preserve"> measures which may include: </w:t>
            </w:r>
            <w:proofErr w:type="spellStart"/>
            <w:r>
              <w:rPr>
                <w:sz w:val="20"/>
              </w:rPr>
              <w:t>pseudonymisation</w:t>
            </w:r>
            <w:proofErr w:type="spellEnd"/>
            <w:r>
              <w:rPr>
                <w:sz w:val="20"/>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7D5CA6" w14:paraId="24F556A1" w14:textId="77777777">
        <w:trPr>
          <w:trHeight w:hRule="exact" w:val="1253"/>
        </w:trPr>
        <w:tc>
          <w:tcPr>
            <w:tcW w:w="2626" w:type="dxa"/>
          </w:tcPr>
          <w:p w14:paraId="71D57AC9" w14:textId="77777777" w:rsidR="007D5CA6" w:rsidRDefault="007D5CA6">
            <w:pPr>
              <w:pStyle w:val="TableParagraph"/>
              <w:spacing w:before="6"/>
              <w:rPr>
                <w:sz w:val="29"/>
              </w:rPr>
            </w:pPr>
          </w:p>
          <w:p w14:paraId="25D46C6E" w14:textId="77777777" w:rsidR="007D5CA6" w:rsidRDefault="004A453C">
            <w:pPr>
              <w:pStyle w:val="TableParagraph"/>
              <w:spacing w:line="276" w:lineRule="auto"/>
              <w:ind w:left="91" w:right="294"/>
              <w:rPr>
                <w:b/>
                <w:sz w:val="20"/>
              </w:rPr>
            </w:pPr>
            <w:r>
              <w:rPr>
                <w:b/>
                <w:sz w:val="20"/>
              </w:rPr>
              <w:t>PSN or Public Services Network</w:t>
            </w:r>
          </w:p>
        </w:tc>
        <w:tc>
          <w:tcPr>
            <w:tcW w:w="6269" w:type="dxa"/>
          </w:tcPr>
          <w:p w14:paraId="615071BB" w14:textId="77777777" w:rsidR="007D5CA6" w:rsidRDefault="007D5CA6">
            <w:pPr>
              <w:pStyle w:val="TableParagraph"/>
              <w:spacing w:before="6"/>
              <w:rPr>
                <w:sz w:val="29"/>
              </w:rPr>
            </w:pPr>
          </w:p>
          <w:p w14:paraId="6627EE7E" w14:textId="77777777" w:rsidR="007D5CA6" w:rsidRDefault="004A453C">
            <w:pPr>
              <w:pStyle w:val="TableParagraph"/>
              <w:spacing w:line="276" w:lineRule="auto"/>
              <w:ind w:left="91" w:right="258"/>
              <w:rPr>
                <w:sz w:val="20"/>
              </w:rPr>
            </w:pPr>
            <w:r>
              <w:rPr>
                <w:sz w:val="20"/>
              </w:rPr>
              <w:t xml:space="preserve">The Public Services Network (PSN) is the government’s high- performance network which helps public sector </w:t>
            </w:r>
            <w:proofErr w:type="spellStart"/>
            <w:r>
              <w:rPr>
                <w:sz w:val="20"/>
              </w:rPr>
              <w:t>organisations</w:t>
            </w:r>
            <w:proofErr w:type="spellEnd"/>
            <w:r>
              <w:rPr>
                <w:sz w:val="20"/>
              </w:rPr>
              <w:t xml:space="preserve"> work together, reduce duplication and share resources.</w:t>
            </w:r>
          </w:p>
        </w:tc>
      </w:tr>
      <w:tr w:rsidR="007D5CA6" w14:paraId="5E1BB506" w14:textId="77777777">
        <w:trPr>
          <w:trHeight w:hRule="exact" w:val="1253"/>
        </w:trPr>
        <w:tc>
          <w:tcPr>
            <w:tcW w:w="2626" w:type="dxa"/>
          </w:tcPr>
          <w:p w14:paraId="730925D1" w14:textId="77777777" w:rsidR="007D5CA6" w:rsidRDefault="007D5CA6">
            <w:pPr>
              <w:pStyle w:val="TableParagraph"/>
              <w:spacing w:before="6"/>
              <w:rPr>
                <w:sz w:val="29"/>
              </w:rPr>
            </w:pPr>
          </w:p>
          <w:p w14:paraId="40FCC022" w14:textId="77777777" w:rsidR="007D5CA6" w:rsidRDefault="004A453C">
            <w:pPr>
              <w:pStyle w:val="TableParagraph"/>
              <w:spacing w:line="276" w:lineRule="auto"/>
              <w:ind w:left="91" w:right="661"/>
              <w:rPr>
                <w:b/>
                <w:sz w:val="20"/>
              </w:rPr>
            </w:pPr>
            <w:r>
              <w:rPr>
                <w:b/>
                <w:sz w:val="20"/>
              </w:rPr>
              <w:t>Regulatory body or bodies</w:t>
            </w:r>
          </w:p>
        </w:tc>
        <w:tc>
          <w:tcPr>
            <w:tcW w:w="6269" w:type="dxa"/>
          </w:tcPr>
          <w:p w14:paraId="3B639FE9" w14:textId="77777777" w:rsidR="007D5CA6" w:rsidRDefault="007D5CA6">
            <w:pPr>
              <w:pStyle w:val="TableParagraph"/>
              <w:spacing w:before="6"/>
              <w:rPr>
                <w:sz w:val="29"/>
              </w:rPr>
            </w:pPr>
          </w:p>
          <w:p w14:paraId="77FA7306" w14:textId="77777777" w:rsidR="007D5CA6" w:rsidRDefault="004A453C">
            <w:pPr>
              <w:pStyle w:val="TableParagraph"/>
              <w:spacing w:line="276" w:lineRule="auto"/>
              <w:ind w:left="91" w:right="145"/>
              <w:rPr>
                <w:sz w:val="20"/>
              </w:rPr>
            </w:pPr>
            <w:r>
              <w:rPr>
                <w:sz w:val="20"/>
              </w:rPr>
              <w:t>Government departments and other bodies which, whether under statute, codes of practice or otherwise, are entitled to investigate or influence the matters dealt with in this Call-Off Contract.</w:t>
            </w:r>
          </w:p>
        </w:tc>
      </w:tr>
      <w:tr w:rsidR="007D5CA6" w14:paraId="6A4AF08E" w14:textId="77777777">
        <w:trPr>
          <w:trHeight w:hRule="exact" w:val="1253"/>
        </w:trPr>
        <w:tc>
          <w:tcPr>
            <w:tcW w:w="2626" w:type="dxa"/>
          </w:tcPr>
          <w:p w14:paraId="67FC8D28" w14:textId="77777777" w:rsidR="007D5CA6" w:rsidRDefault="007D5CA6">
            <w:pPr>
              <w:pStyle w:val="TableParagraph"/>
              <w:spacing w:before="6"/>
              <w:rPr>
                <w:sz w:val="29"/>
              </w:rPr>
            </w:pPr>
          </w:p>
          <w:p w14:paraId="5EC01989" w14:textId="77777777" w:rsidR="007D5CA6" w:rsidRDefault="004A453C">
            <w:pPr>
              <w:pStyle w:val="TableParagraph"/>
              <w:ind w:left="91"/>
              <w:rPr>
                <w:b/>
                <w:sz w:val="20"/>
              </w:rPr>
            </w:pPr>
            <w:r>
              <w:rPr>
                <w:b/>
                <w:sz w:val="20"/>
              </w:rPr>
              <w:t>Relevant person</w:t>
            </w:r>
          </w:p>
        </w:tc>
        <w:tc>
          <w:tcPr>
            <w:tcW w:w="6269" w:type="dxa"/>
          </w:tcPr>
          <w:p w14:paraId="0AA08D17" w14:textId="77777777" w:rsidR="007D5CA6" w:rsidRDefault="007D5CA6">
            <w:pPr>
              <w:pStyle w:val="TableParagraph"/>
              <w:spacing w:before="6"/>
              <w:rPr>
                <w:sz w:val="29"/>
              </w:rPr>
            </w:pPr>
          </w:p>
          <w:p w14:paraId="4C51698C" w14:textId="77777777" w:rsidR="007D5CA6" w:rsidRDefault="004A453C">
            <w:pPr>
              <w:pStyle w:val="TableParagraph"/>
              <w:spacing w:line="276" w:lineRule="auto"/>
              <w:ind w:left="91" w:right="145"/>
              <w:rPr>
                <w:sz w:val="20"/>
              </w:rPr>
            </w:pPr>
            <w:r>
              <w:rPr>
                <w:sz w:val="20"/>
              </w:rPr>
              <w:t>Any employee, agent, servant, or representative of the Buyer, any other public body or person employed by or on behalf of the Buyer, or any other public body.</w:t>
            </w:r>
          </w:p>
        </w:tc>
      </w:tr>
      <w:tr w:rsidR="007D5CA6" w14:paraId="7E12B121" w14:textId="77777777">
        <w:trPr>
          <w:trHeight w:hRule="exact" w:val="989"/>
        </w:trPr>
        <w:tc>
          <w:tcPr>
            <w:tcW w:w="2626" w:type="dxa"/>
          </w:tcPr>
          <w:p w14:paraId="57FB697A" w14:textId="77777777" w:rsidR="007D5CA6" w:rsidRDefault="007D5CA6">
            <w:pPr>
              <w:pStyle w:val="TableParagraph"/>
              <w:spacing w:before="6"/>
              <w:rPr>
                <w:sz w:val="29"/>
              </w:rPr>
            </w:pPr>
          </w:p>
          <w:p w14:paraId="630A4AC1" w14:textId="77777777" w:rsidR="007D5CA6" w:rsidRDefault="004A453C">
            <w:pPr>
              <w:pStyle w:val="TableParagraph"/>
              <w:ind w:left="91"/>
              <w:rPr>
                <w:b/>
                <w:sz w:val="20"/>
              </w:rPr>
            </w:pPr>
            <w:r>
              <w:rPr>
                <w:b/>
                <w:sz w:val="20"/>
              </w:rPr>
              <w:t>Relevant Transfer</w:t>
            </w:r>
          </w:p>
        </w:tc>
        <w:tc>
          <w:tcPr>
            <w:tcW w:w="6269" w:type="dxa"/>
          </w:tcPr>
          <w:p w14:paraId="1CE2BB5C" w14:textId="77777777" w:rsidR="007D5CA6" w:rsidRDefault="007D5CA6">
            <w:pPr>
              <w:pStyle w:val="TableParagraph"/>
              <w:spacing w:before="6"/>
              <w:rPr>
                <w:sz w:val="29"/>
              </w:rPr>
            </w:pPr>
          </w:p>
          <w:p w14:paraId="413A8BD1" w14:textId="77777777" w:rsidR="007D5CA6" w:rsidRDefault="004A453C">
            <w:pPr>
              <w:pStyle w:val="TableParagraph"/>
              <w:spacing w:line="278" w:lineRule="auto"/>
              <w:ind w:left="91" w:right="354"/>
              <w:rPr>
                <w:sz w:val="20"/>
              </w:rPr>
            </w:pPr>
            <w:r>
              <w:rPr>
                <w:sz w:val="20"/>
              </w:rPr>
              <w:t>A transfer of employment to which the employment regulations applies.</w:t>
            </w:r>
          </w:p>
        </w:tc>
      </w:tr>
      <w:tr w:rsidR="007D5CA6" w14:paraId="2C8A4373" w14:textId="77777777">
        <w:trPr>
          <w:trHeight w:hRule="exact" w:val="1783"/>
        </w:trPr>
        <w:tc>
          <w:tcPr>
            <w:tcW w:w="2626" w:type="dxa"/>
          </w:tcPr>
          <w:p w14:paraId="2E2247E2" w14:textId="77777777" w:rsidR="007D5CA6" w:rsidRDefault="007D5CA6">
            <w:pPr>
              <w:pStyle w:val="TableParagraph"/>
              <w:spacing w:before="6"/>
              <w:rPr>
                <w:sz w:val="29"/>
              </w:rPr>
            </w:pPr>
          </w:p>
          <w:p w14:paraId="742C7D8B" w14:textId="77777777" w:rsidR="007D5CA6" w:rsidRDefault="004A453C">
            <w:pPr>
              <w:pStyle w:val="TableParagraph"/>
              <w:ind w:left="91"/>
              <w:rPr>
                <w:b/>
                <w:sz w:val="20"/>
              </w:rPr>
            </w:pPr>
            <w:r>
              <w:rPr>
                <w:b/>
                <w:sz w:val="20"/>
              </w:rPr>
              <w:t>Replacement Services</w:t>
            </w:r>
          </w:p>
        </w:tc>
        <w:tc>
          <w:tcPr>
            <w:tcW w:w="6269" w:type="dxa"/>
          </w:tcPr>
          <w:p w14:paraId="69D93288" w14:textId="77777777" w:rsidR="007D5CA6" w:rsidRDefault="007D5CA6">
            <w:pPr>
              <w:pStyle w:val="TableParagraph"/>
              <w:spacing w:before="6"/>
              <w:rPr>
                <w:sz w:val="29"/>
              </w:rPr>
            </w:pPr>
          </w:p>
          <w:p w14:paraId="4C74811E" w14:textId="77777777" w:rsidR="007D5CA6" w:rsidRDefault="004A453C">
            <w:pPr>
              <w:pStyle w:val="TableParagraph"/>
              <w:spacing w:line="276" w:lineRule="auto"/>
              <w:ind w:left="91" w:right="41"/>
              <w:rPr>
                <w:sz w:val="20"/>
              </w:rPr>
            </w:pPr>
            <w:r>
              <w:rPr>
                <w:sz w:val="20"/>
              </w:rPr>
              <w:t>Any services which are the same as or substantially similar to any of the Services and which the Buyer receives in substitution for any of the services after the expiry or Ending or partial Ending of the Call- Off Contract, whether those services are provided by the Buyer or a third party.</w:t>
            </w:r>
          </w:p>
        </w:tc>
      </w:tr>
      <w:tr w:rsidR="007D5CA6" w14:paraId="5D5934BA" w14:textId="77777777">
        <w:trPr>
          <w:trHeight w:hRule="exact" w:val="1253"/>
        </w:trPr>
        <w:tc>
          <w:tcPr>
            <w:tcW w:w="2626" w:type="dxa"/>
          </w:tcPr>
          <w:p w14:paraId="4F4A6DAA" w14:textId="77777777" w:rsidR="007D5CA6" w:rsidRDefault="007D5CA6">
            <w:pPr>
              <w:pStyle w:val="TableParagraph"/>
              <w:spacing w:before="6"/>
              <w:rPr>
                <w:sz w:val="29"/>
              </w:rPr>
            </w:pPr>
          </w:p>
          <w:p w14:paraId="755DF942" w14:textId="77777777" w:rsidR="007D5CA6" w:rsidRDefault="004A453C">
            <w:pPr>
              <w:pStyle w:val="TableParagraph"/>
              <w:ind w:left="91"/>
              <w:rPr>
                <w:b/>
                <w:sz w:val="20"/>
              </w:rPr>
            </w:pPr>
            <w:r>
              <w:rPr>
                <w:b/>
                <w:sz w:val="20"/>
              </w:rPr>
              <w:t>Replacement supplier</w:t>
            </w:r>
          </w:p>
        </w:tc>
        <w:tc>
          <w:tcPr>
            <w:tcW w:w="6269" w:type="dxa"/>
          </w:tcPr>
          <w:p w14:paraId="31304566" w14:textId="77777777" w:rsidR="007D5CA6" w:rsidRDefault="007D5CA6">
            <w:pPr>
              <w:pStyle w:val="TableParagraph"/>
              <w:spacing w:before="6"/>
              <w:rPr>
                <w:sz w:val="29"/>
              </w:rPr>
            </w:pPr>
          </w:p>
          <w:p w14:paraId="23E32D9A" w14:textId="77777777" w:rsidR="007D5CA6" w:rsidRDefault="004A453C">
            <w:pPr>
              <w:pStyle w:val="TableParagraph"/>
              <w:spacing w:line="276" w:lineRule="auto"/>
              <w:ind w:left="91" w:right="123"/>
              <w:rPr>
                <w:sz w:val="20"/>
              </w:rPr>
            </w:pPr>
            <w:r>
              <w:rPr>
                <w:sz w:val="20"/>
              </w:rPr>
              <w:t>Any third-party service provider of replacement services appointed by the Buyer (or where the Buyer is providing replacement Services for its own account, the Buyer).</w:t>
            </w:r>
          </w:p>
        </w:tc>
      </w:tr>
      <w:tr w:rsidR="007D5CA6" w14:paraId="5659FC81" w14:textId="77777777">
        <w:trPr>
          <w:trHeight w:hRule="exact" w:val="989"/>
        </w:trPr>
        <w:tc>
          <w:tcPr>
            <w:tcW w:w="2626" w:type="dxa"/>
          </w:tcPr>
          <w:p w14:paraId="42489DDC" w14:textId="77777777" w:rsidR="007D5CA6" w:rsidRDefault="007D5CA6">
            <w:pPr>
              <w:pStyle w:val="TableParagraph"/>
              <w:spacing w:before="6"/>
              <w:rPr>
                <w:sz w:val="29"/>
              </w:rPr>
            </w:pPr>
          </w:p>
          <w:p w14:paraId="76DCD60A" w14:textId="77777777" w:rsidR="007D5CA6" w:rsidRDefault="004A453C">
            <w:pPr>
              <w:pStyle w:val="TableParagraph"/>
              <w:spacing w:line="278" w:lineRule="auto"/>
              <w:ind w:left="91" w:right="249"/>
              <w:rPr>
                <w:b/>
                <w:sz w:val="20"/>
              </w:rPr>
            </w:pPr>
            <w:r>
              <w:rPr>
                <w:b/>
                <w:sz w:val="20"/>
              </w:rPr>
              <w:t>Security management plan</w:t>
            </w:r>
          </w:p>
        </w:tc>
        <w:tc>
          <w:tcPr>
            <w:tcW w:w="6269" w:type="dxa"/>
          </w:tcPr>
          <w:p w14:paraId="110C24AA" w14:textId="77777777" w:rsidR="007D5CA6" w:rsidRDefault="007D5CA6">
            <w:pPr>
              <w:pStyle w:val="TableParagraph"/>
              <w:spacing w:before="6"/>
              <w:rPr>
                <w:sz w:val="29"/>
              </w:rPr>
            </w:pPr>
          </w:p>
          <w:p w14:paraId="19E737F2" w14:textId="77777777" w:rsidR="007D5CA6" w:rsidRDefault="004A453C">
            <w:pPr>
              <w:pStyle w:val="TableParagraph"/>
              <w:spacing w:line="278" w:lineRule="auto"/>
              <w:ind w:left="91"/>
              <w:rPr>
                <w:sz w:val="20"/>
              </w:rPr>
            </w:pPr>
            <w:r>
              <w:rPr>
                <w:sz w:val="20"/>
              </w:rPr>
              <w:t>The Supplier's security management plan developed by the Supplier in accordance with clause 16.1.</w:t>
            </w:r>
          </w:p>
        </w:tc>
      </w:tr>
      <w:tr w:rsidR="007D5CA6" w14:paraId="2E8AF3D3" w14:textId="77777777">
        <w:trPr>
          <w:trHeight w:hRule="exact" w:val="725"/>
        </w:trPr>
        <w:tc>
          <w:tcPr>
            <w:tcW w:w="2626" w:type="dxa"/>
          </w:tcPr>
          <w:p w14:paraId="5538C68A" w14:textId="77777777" w:rsidR="007D5CA6" w:rsidRDefault="007D5CA6">
            <w:pPr>
              <w:pStyle w:val="TableParagraph"/>
              <w:spacing w:before="6"/>
              <w:rPr>
                <w:sz w:val="29"/>
              </w:rPr>
            </w:pPr>
          </w:p>
          <w:p w14:paraId="7E2588A0" w14:textId="77777777" w:rsidR="007D5CA6" w:rsidRDefault="004A453C">
            <w:pPr>
              <w:pStyle w:val="TableParagraph"/>
              <w:ind w:left="91"/>
              <w:rPr>
                <w:b/>
                <w:sz w:val="20"/>
              </w:rPr>
            </w:pPr>
            <w:r>
              <w:rPr>
                <w:b/>
                <w:sz w:val="20"/>
              </w:rPr>
              <w:t>Services</w:t>
            </w:r>
          </w:p>
        </w:tc>
        <w:tc>
          <w:tcPr>
            <w:tcW w:w="6269" w:type="dxa"/>
          </w:tcPr>
          <w:p w14:paraId="00F762EE" w14:textId="77777777" w:rsidR="007D5CA6" w:rsidRDefault="007D5CA6">
            <w:pPr>
              <w:pStyle w:val="TableParagraph"/>
              <w:spacing w:before="6"/>
              <w:rPr>
                <w:sz w:val="29"/>
              </w:rPr>
            </w:pPr>
          </w:p>
          <w:p w14:paraId="2D9B013B" w14:textId="77777777" w:rsidR="007D5CA6" w:rsidRDefault="004A453C">
            <w:pPr>
              <w:pStyle w:val="TableParagraph"/>
              <w:ind w:left="91"/>
              <w:rPr>
                <w:sz w:val="20"/>
              </w:rPr>
            </w:pPr>
            <w:r>
              <w:rPr>
                <w:sz w:val="20"/>
              </w:rPr>
              <w:t>The services ordered by the Buyer as set out in the Order Form.</w:t>
            </w:r>
          </w:p>
        </w:tc>
      </w:tr>
      <w:tr w:rsidR="007D5CA6" w14:paraId="3096807A" w14:textId="77777777">
        <w:trPr>
          <w:trHeight w:hRule="exact" w:val="989"/>
        </w:trPr>
        <w:tc>
          <w:tcPr>
            <w:tcW w:w="2626" w:type="dxa"/>
          </w:tcPr>
          <w:p w14:paraId="23B8BE42" w14:textId="77777777" w:rsidR="007D5CA6" w:rsidRDefault="007D5CA6">
            <w:pPr>
              <w:pStyle w:val="TableParagraph"/>
              <w:spacing w:before="6"/>
              <w:rPr>
                <w:sz w:val="29"/>
              </w:rPr>
            </w:pPr>
          </w:p>
          <w:p w14:paraId="0167A895" w14:textId="77777777" w:rsidR="007D5CA6" w:rsidRDefault="004A453C">
            <w:pPr>
              <w:pStyle w:val="TableParagraph"/>
              <w:ind w:left="91"/>
              <w:rPr>
                <w:b/>
                <w:sz w:val="20"/>
              </w:rPr>
            </w:pPr>
            <w:r>
              <w:rPr>
                <w:b/>
                <w:sz w:val="20"/>
              </w:rPr>
              <w:t>Service data</w:t>
            </w:r>
          </w:p>
        </w:tc>
        <w:tc>
          <w:tcPr>
            <w:tcW w:w="6269" w:type="dxa"/>
          </w:tcPr>
          <w:p w14:paraId="00BB199D" w14:textId="77777777" w:rsidR="007D5CA6" w:rsidRDefault="007D5CA6">
            <w:pPr>
              <w:pStyle w:val="TableParagraph"/>
              <w:spacing w:before="6"/>
              <w:rPr>
                <w:sz w:val="29"/>
              </w:rPr>
            </w:pPr>
          </w:p>
          <w:p w14:paraId="24D23DB8" w14:textId="77777777" w:rsidR="007D5CA6" w:rsidRDefault="004A453C">
            <w:pPr>
              <w:pStyle w:val="TableParagraph"/>
              <w:spacing w:line="276" w:lineRule="auto"/>
              <w:ind w:left="91" w:right="354"/>
              <w:rPr>
                <w:sz w:val="20"/>
              </w:rPr>
            </w:pPr>
            <w:r>
              <w:rPr>
                <w:sz w:val="20"/>
              </w:rPr>
              <w:t>Data that is owned or managed by the Buyer and used for the G- Cloud Services, including backup data.</w:t>
            </w:r>
          </w:p>
        </w:tc>
      </w:tr>
      <w:tr w:rsidR="007D5CA6" w14:paraId="1EB4CF37" w14:textId="77777777">
        <w:trPr>
          <w:trHeight w:hRule="exact" w:val="1255"/>
        </w:trPr>
        <w:tc>
          <w:tcPr>
            <w:tcW w:w="2626" w:type="dxa"/>
          </w:tcPr>
          <w:p w14:paraId="18CB99D8" w14:textId="77777777" w:rsidR="007D5CA6" w:rsidRDefault="007D5CA6">
            <w:pPr>
              <w:pStyle w:val="TableParagraph"/>
              <w:spacing w:before="6"/>
              <w:rPr>
                <w:sz w:val="29"/>
              </w:rPr>
            </w:pPr>
          </w:p>
          <w:p w14:paraId="55D9BEEC" w14:textId="77777777" w:rsidR="007D5CA6" w:rsidRDefault="004A453C">
            <w:pPr>
              <w:pStyle w:val="TableParagraph"/>
              <w:ind w:left="91"/>
              <w:rPr>
                <w:b/>
                <w:sz w:val="20"/>
              </w:rPr>
            </w:pPr>
            <w:r>
              <w:rPr>
                <w:b/>
                <w:sz w:val="20"/>
              </w:rPr>
              <w:t>Service definition(s)</w:t>
            </w:r>
          </w:p>
        </w:tc>
        <w:tc>
          <w:tcPr>
            <w:tcW w:w="6269" w:type="dxa"/>
          </w:tcPr>
          <w:p w14:paraId="1D7E3A34" w14:textId="77777777" w:rsidR="007D5CA6" w:rsidRDefault="007D5CA6">
            <w:pPr>
              <w:pStyle w:val="TableParagraph"/>
              <w:spacing w:before="6"/>
              <w:rPr>
                <w:sz w:val="29"/>
              </w:rPr>
            </w:pPr>
          </w:p>
          <w:p w14:paraId="0E8BA7E6" w14:textId="77777777" w:rsidR="007D5CA6" w:rsidRDefault="004A453C">
            <w:pPr>
              <w:pStyle w:val="TableParagraph"/>
              <w:spacing w:line="276" w:lineRule="auto"/>
              <w:ind w:left="91" w:right="119"/>
              <w:rPr>
                <w:sz w:val="20"/>
              </w:rPr>
            </w:pPr>
            <w:r>
              <w:rPr>
                <w:sz w:val="20"/>
              </w:rPr>
              <w:t>The definition of the Supplier's G-Cloud Services provided as part of their Application that includes, but isn’t limited to, those items listed in Section 2 (Services Offered) of the Framework Agreement.</w:t>
            </w:r>
          </w:p>
        </w:tc>
      </w:tr>
    </w:tbl>
    <w:p w14:paraId="197E2E59" w14:textId="77777777" w:rsidR="007D5CA6" w:rsidRDefault="007D5CA6">
      <w:pPr>
        <w:spacing w:line="276" w:lineRule="auto"/>
        <w:rPr>
          <w:sz w:val="20"/>
        </w:rPr>
        <w:sectPr w:rsidR="007D5CA6">
          <w:pgSz w:w="11910" w:h="16840"/>
          <w:pgMar w:top="1120" w:right="1020" w:bottom="1140" w:left="1020" w:header="0" w:footer="960" w:gutter="0"/>
          <w:cols w:space="720"/>
        </w:sect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69"/>
      </w:tblGrid>
      <w:tr w:rsidR="007D5CA6" w14:paraId="6B2A20F8" w14:textId="77777777">
        <w:trPr>
          <w:trHeight w:hRule="exact" w:val="991"/>
        </w:trPr>
        <w:tc>
          <w:tcPr>
            <w:tcW w:w="2626" w:type="dxa"/>
          </w:tcPr>
          <w:p w14:paraId="18C4DD1C" w14:textId="77777777" w:rsidR="007D5CA6" w:rsidRDefault="007D5CA6">
            <w:pPr>
              <w:pStyle w:val="TableParagraph"/>
              <w:spacing w:before="6"/>
              <w:rPr>
                <w:sz w:val="29"/>
              </w:rPr>
            </w:pPr>
          </w:p>
          <w:p w14:paraId="5363274E" w14:textId="77777777" w:rsidR="007D5CA6" w:rsidRDefault="004A453C">
            <w:pPr>
              <w:pStyle w:val="TableParagraph"/>
              <w:ind w:left="91"/>
              <w:rPr>
                <w:b/>
                <w:sz w:val="20"/>
              </w:rPr>
            </w:pPr>
            <w:r>
              <w:rPr>
                <w:b/>
                <w:sz w:val="20"/>
              </w:rPr>
              <w:t>Service description</w:t>
            </w:r>
          </w:p>
        </w:tc>
        <w:tc>
          <w:tcPr>
            <w:tcW w:w="6269" w:type="dxa"/>
          </w:tcPr>
          <w:p w14:paraId="1DE7B4A7" w14:textId="77777777" w:rsidR="007D5CA6" w:rsidRDefault="007D5CA6">
            <w:pPr>
              <w:pStyle w:val="TableParagraph"/>
              <w:spacing w:before="6"/>
              <w:rPr>
                <w:sz w:val="29"/>
              </w:rPr>
            </w:pPr>
          </w:p>
          <w:p w14:paraId="5D0A31EC" w14:textId="77777777" w:rsidR="007D5CA6" w:rsidRDefault="004A453C">
            <w:pPr>
              <w:pStyle w:val="TableParagraph"/>
              <w:spacing w:line="278" w:lineRule="auto"/>
              <w:ind w:left="91" w:right="223"/>
              <w:rPr>
                <w:sz w:val="20"/>
              </w:rPr>
            </w:pPr>
            <w:r>
              <w:rPr>
                <w:sz w:val="20"/>
              </w:rPr>
              <w:t>The description of the Supplier service offering as published on the Digital Marketplace.</w:t>
            </w:r>
          </w:p>
        </w:tc>
      </w:tr>
      <w:tr w:rsidR="007D5CA6" w14:paraId="103982D7" w14:textId="77777777">
        <w:trPr>
          <w:trHeight w:hRule="exact" w:val="1253"/>
        </w:trPr>
        <w:tc>
          <w:tcPr>
            <w:tcW w:w="2626" w:type="dxa"/>
          </w:tcPr>
          <w:p w14:paraId="4A3FBC0F" w14:textId="77777777" w:rsidR="007D5CA6" w:rsidRDefault="007D5CA6">
            <w:pPr>
              <w:pStyle w:val="TableParagraph"/>
              <w:spacing w:before="6"/>
              <w:rPr>
                <w:sz w:val="29"/>
              </w:rPr>
            </w:pPr>
          </w:p>
          <w:p w14:paraId="0A1E6FEF" w14:textId="77777777" w:rsidR="007D5CA6" w:rsidRDefault="004A453C">
            <w:pPr>
              <w:pStyle w:val="TableParagraph"/>
              <w:ind w:left="91"/>
              <w:rPr>
                <w:b/>
                <w:sz w:val="20"/>
              </w:rPr>
            </w:pPr>
            <w:r>
              <w:rPr>
                <w:b/>
                <w:sz w:val="20"/>
              </w:rPr>
              <w:t>Service Personal Data</w:t>
            </w:r>
          </w:p>
        </w:tc>
        <w:tc>
          <w:tcPr>
            <w:tcW w:w="6269" w:type="dxa"/>
          </w:tcPr>
          <w:p w14:paraId="4CB8C731" w14:textId="77777777" w:rsidR="007D5CA6" w:rsidRDefault="007D5CA6">
            <w:pPr>
              <w:pStyle w:val="TableParagraph"/>
              <w:spacing w:before="6"/>
              <w:rPr>
                <w:sz w:val="29"/>
              </w:rPr>
            </w:pPr>
          </w:p>
          <w:p w14:paraId="67BE7273" w14:textId="77777777" w:rsidR="007D5CA6" w:rsidRDefault="004A453C">
            <w:pPr>
              <w:pStyle w:val="TableParagraph"/>
              <w:spacing w:line="276" w:lineRule="auto"/>
              <w:ind w:left="91"/>
              <w:rPr>
                <w:sz w:val="20"/>
              </w:rPr>
            </w:pPr>
            <w:r>
              <w:rPr>
                <w:sz w:val="20"/>
              </w:rPr>
              <w:t xml:space="preserve">The Personal Data supplied by a Buyer to the Supplier </w:t>
            </w:r>
            <w:proofErr w:type="gramStart"/>
            <w:r>
              <w:rPr>
                <w:sz w:val="20"/>
              </w:rPr>
              <w:t>in the course of</w:t>
            </w:r>
            <w:proofErr w:type="gramEnd"/>
            <w:r>
              <w:rPr>
                <w:sz w:val="20"/>
              </w:rPr>
              <w:t xml:space="preserve"> the use of the G-Cloud Services for purposes of or in connection with this Call-Off Contract.</w:t>
            </w:r>
          </w:p>
        </w:tc>
      </w:tr>
      <w:tr w:rsidR="007D5CA6" w14:paraId="20E05F42" w14:textId="77777777">
        <w:trPr>
          <w:trHeight w:hRule="exact" w:val="1517"/>
        </w:trPr>
        <w:tc>
          <w:tcPr>
            <w:tcW w:w="2626" w:type="dxa"/>
          </w:tcPr>
          <w:p w14:paraId="095D3C83" w14:textId="77777777" w:rsidR="007D5CA6" w:rsidRDefault="007D5CA6">
            <w:pPr>
              <w:pStyle w:val="TableParagraph"/>
              <w:spacing w:before="6"/>
              <w:rPr>
                <w:sz w:val="29"/>
              </w:rPr>
            </w:pPr>
          </w:p>
          <w:p w14:paraId="58E72F3A" w14:textId="77777777" w:rsidR="007D5CA6" w:rsidRDefault="004A453C">
            <w:pPr>
              <w:pStyle w:val="TableParagraph"/>
              <w:ind w:left="91"/>
              <w:rPr>
                <w:b/>
                <w:sz w:val="20"/>
              </w:rPr>
            </w:pPr>
            <w:r>
              <w:rPr>
                <w:b/>
                <w:sz w:val="20"/>
              </w:rPr>
              <w:t>Spend controls</w:t>
            </w:r>
          </w:p>
        </w:tc>
        <w:tc>
          <w:tcPr>
            <w:tcW w:w="6269" w:type="dxa"/>
          </w:tcPr>
          <w:p w14:paraId="380BA268" w14:textId="77777777" w:rsidR="007D5CA6" w:rsidRDefault="007D5CA6">
            <w:pPr>
              <w:pStyle w:val="TableParagraph"/>
              <w:spacing w:before="6"/>
              <w:rPr>
                <w:sz w:val="29"/>
              </w:rPr>
            </w:pPr>
          </w:p>
          <w:p w14:paraId="31623D8F" w14:textId="77777777" w:rsidR="007D5CA6" w:rsidRDefault="004A453C">
            <w:pPr>
              <w:pStyle w:val="TableParagraph"/>
              <w:spacing w:line="276" w:lineRule="auto"/>
              <w:ind w:left="91" w:right="143"/>
              <w:rPr>
                <w:sz w:val="20"/>
              </w:rPr>
            </w:pPr>
            <w:r>
              <w:rPr>
                <w:sz w:val="20"/>
              </w:rPr>
              <w:t xml:space="preserve">The approval process used by a central government Buyer if it needs to spend money on certain digital or technology services, see </w:t>
            </w:r>
            <w:hyperlink r:id="rId33">
              <w:r>
                <w:rPr>
                  <w:sz w:val="20"/>
                  <w:u w:val="single"/>
                </w:rPr>
                <w:t>https://www.gov.uk/service-manual/agile-delivery/spend-controls-</w:t>
              </w:r>
            </w:hyperlink>
            <w:r>
              <w:rPr>
                <w:sz w:val="20"/>
                <w:u w:val="single"/>
              </w:rPr>
              <w:t xml:space="preserve"> </w:t>
            </w:r>
            <w:hyperlink r:id="rId34">
              <w:r>
                <w:rPr>
                  <w:sz w:val="20"/>
                  <w:u w:val="single"/>
                </w:rPr>
                <w:t>check-if-you-need-approval-to-spend-money-on-a-service</w:t>
              </w:r>
            </w:hyperlink>
          </w:p>
        </w:tc>
      </w:tr>
      <w:tr w:rsidR="007D5CA6" w14:paraId="65CB8FE7" w14:textId="77777777">
        <w:trPr>
          <w:trHeight w:hRule="exact" w:val="725"/>
        </w:trPr>
        <w:tc>
          <w:tcPr>
            <w:tcW w:w="2626" w:type="dxa"/>
          </w:tcPr>
          <w:p w14:paraId="5AB32551" w14:textId="77777777" w:rsidR="007D5CA6" w:rsidRDefault="007D5CA6">
            <w:pPr>
              <w:pStyle w:val="TableParagraph"/>
              <w:spacing w:before="6"/>
              <w:rPr>
                <w:sz w:val="29"/>
              </w:rPr>
            </w:pPr>
          </w:p>
          <w:p w14:paraId="25AB7310" w14:textId="77777777" w:rsidR="007D5CA6" w:rsidRDefault="004A453C">
            <w:pPr>
              <w:pStyle w:val="TableParagraph"/>
              <w:ind w:left="91"/>
              <w:rPr>
                <w:b/>
                <w:sz w:val="20"/>
              </w:rPr>
            </w:pPr>
            <w:r>
              <w:rPr>
                <w:b/>
                <w:sz w:val="20"/>
              </w:rPr>
              <w:t>Start date</w:t>
            </w:r>
          </w:p>
        </w:tc>
        <w:tc>
          <w:tcPr>
            <w:tcW w:w="6269" w:type="dxa"/>
          </w:tcPr>
          <w:p w14:paraId="3D69F019" w14:textId="77777777" w:rsidR="007D5CA6" w:rsidRDefault="007D5CA6">
            <w:pPr>
              <w:pStyle w:val="TableParagraph"/>
              <w:spacing w:before="6"/>
              <w:rPr>
                <w:sz w:val="29"/>
              </w:rPr>
            </w:pPr>
          </w:p>
          <w:p w14:paraId="242CCD45" w14:textId="77777777" w:rsidR="007D5CA6" w:rsidRDefault="004A453C">
            <w:pPr>
              <w:pStyle w:val="TableParagraph"/>
              <w:ind w:left="91"/>
              <w:rPr>
                <w:sz w:val="20"/>
              </w:rPr>
            </w:pPr>
            <w:r>
              <w:rPr>
                <w:sz w:val="20"/>
              </w:rPr>
              <w:t>The Start date of this Call-Off Contract as set out in the Order Form.</w:t>
            </w:r>
          </w:p>
        </w:tc>
      </w:tr>
      <w:tr w:rsidR="007D5CA6" w14:paraId="6CC4D01F" w14:textId="77777777">
        <w:trPr>
          <w:trHeight w:hRule="exact" w:val="1783"/>
        </w:trPr>
        <w:tc>
          <w:tcPr>
            <w:tcW w:w="2626" w:type="dxa"/>
          </w:tcPr>
          <w:p w14:paraId="4D5C87D4" w14:textId="77777777" w:rsidR="007D5CA6" w:rsidRDefault="007D5CA6">
            <w:pPr>
              <w:pStyle w:val="TableParagraph"/>
              <w:spacing w:before="6"/>
              <w:rPr>
                <w:sz w:val="29"/>
              </w:rPr>
            </w:pPr>
          </w:p>
          <w:p w14:paraId="71D3B3F8" w14:textId="77777777" w:rsidR="007D5CA6" w:rsidRDefault="004A453C">
            <w:pPr>
              <w:pStyle w:val="TableParagraph"/>
              <w:ind w:left="91"/>
              <w:rPr>
                <w:b/>
                <w:sz w:val="20"/>
              </w:rPr>
            </w:pPr>
            <w:r>
              <w:rPr>
                <w:b/>
                <w:sz w:val="20"/>
              </w:rPr>
              <w:t>Subcontract</w:t>
            </w:r>
          </w:p>
        </w:tc>
        <w:tc>
          <w:tcPr>
            <w:tcW w:w="6269" w:type="dxa"/>
          </w:tcPr>
          <w:p w14:paraId="61AC16C5" w14:textId="77777777" w:rsidR="007D5CA6" w:rsidRDefault="007D5CA6">
            <w:pPr>
              <w:pStyle w:val="TableParagraph"/>
              <w:spacing w:before="6"/>
              <w:rPr>
                <w:sz w:val="29"/>
              </w:rPr>
            </w:pPr>
          </w:p>
          <w:p w14:paraId="21F27024" w14:textId="77777777" w:rsidR="007D5CA6" w:rsidRDefault="004A453C">
            <w:pPr>
              <w:pStyle w:val="TableParagraph"/>
              <w:spacing w:line="276" w:lineRule="auto"/>
              <w:ind w:left="91" w:right="135"/>
              <w:rPr>
                <w:sz w:val="20"/>
              </w:rPr>
            </w:pPr>
            <w:r>
              <w:rPr>
                <w:sz w:val="20"/>
              </w:rPr>
              <w:t>Any contract or agreement or proposed agreement between the Supplier and a subcontractor in which the subcontractor agrees to provide to the Supplier the G-Cloud Services or any part thereof or facilities or goods and services necessary for the provision of the G- Cloud Services or any part thereof.</w:t>
            </w:r>
          </w:p>
        </w:tc>
      </w:tr>
      <w:tr w:rsidR="007D5CA6" w14:paraId="05005E0A" w14:textId="77777777">
        <w:trPr>
          <w:trHeight w:hRule="exact" w:val="1517"/>
        </w:trPr>
        <w:tc>
          <w:tcPr>
            <w:tcW w:w="2626" w:type="dxa"/>
          </w:tcPr>
          <w:p w14:paraId="55711432" w14:textId="77777777" w:rsidR="007D5CA6" w:rsidRDefault="007D5CA6">
            <w:pPr>
              <w:pStyle w:val="TableParagraph"/>
              <w:spacing w:before="6"/>
              <w:rPr>
                <w:sz w:val="29"/>
              </w:rPr>
            </w:pPr>
          </w:p>
          <w:p w14:paraId="6E20A165" w14:textId="77777777" w:rsidR="007D5CA6" w:rsidRDefault="004A453C">
            <w:pPr>
              <w:pStyle w:val="TableParagraph"/>
              <w:ind w:left="91"/>
              <w:rPr>
                <w:b/>
                <w:sz w:val="20"/>
              </w:rPr>
            </w:pPr>
            <w:r>
              <w:rPr>
                <w:b/>
                <w:sz w:val="20"/>
              </w:rPr>
              <w:t>Subcontractor</w:t>
            </w:r>
          </w:p>
        </w:tc>
        <w:tc>
          <w:tcPr>
            <w:tcW w:w="6269" w:type="dxa"/>
          </w:tcPr>
          <w:p w14:paraId="74DC9AB9" w14:textId="77777777" w:rsidR="007D5CA6" w:rsidRDefault="007D5CA6">
            <w:pPr>
              <w:pStyle w:val="TableParagraph"/>
              <w:spacing w:before="6"/>
              <w:rPr>
                <w:sz w:val="29"/>
              </w:rPr>
            </w:pPr>
          </w:p>
          <w:p w14:paraId="4E288EF0" w14:textId="77777777" w:rsidR="007D5CA6" w:rsidRDefault="004A453C">
            <w:pPr>
              <w:pStyle w:val="TableParagraph"/>
              <w:spacing w:line="276" w:lineRule="auto"/>
              <w:ind w:left="91" w:right="135"/>
              <w:rPr>
                <w:sz w:val="20"/>
              </w:rPr>
            </w:pPr>
            <w:r>
              <w:rPr>
                <w:sz w:val="20"/>
              </w:rPr>
              <w:t>Any third party engaged by the Supplier under a subcontract (permitted under the Framework Agreement and the Call-Off Contract) and its servants or agents in connection with the provision of G-Cloud Services.</w:t>
            </w:r>
          </w:p>
        </w:tc>
      </w:tr>
      <w:tr w:rsidR="007D5CA6" w14:paraId="167D879B" w14:textId="77777777">
        <w:trPr>
          <w:trHeight w:hRule="exact" w:val="989"/>
        </w:trPr>
        <w:tc>
          <w:tcPr>
            <w:tcW w:w="2626" w:type="dxa"/>
          </w:tcPr>
          <w:p w14:paraId="7A2458BB" w14:textId="77777777" w:rsidR="007D5CA6" w:rsidRDefault="007D5CA6">
            <w:pPr>
              <w:pStyle w:val="TableParagraph"/>
              <w:spacing w:before="6"/>
              <w:rPr>
                <w:sz w:val="29"/>
              </w:rPr>
            </w:pPr>
          </w:p>
          <w:p w14:paraId="5F6CF97D" w14:textId="77777777" w:rsidR="007D5CA6" w:rsidRDefault="004A453C">
            <w:pPr>
              <w:pStyle w:val="TableParagraph"/>
              <w:ind w:left="91"/>
              <w:rPr>
                <w:b/>
                <w:sz w:val="20"/>
              </w:rPr>
            </w:pPr>
            <w:proofErr w:type="spellStart"/>
            <w:r>
              <w:rPr>
                <w:b/>
                <w:sz w:val="20"/>
              </w:rPr>
              <w:t>Subprocessor</w:t>
            </w:r>
            <w:proofErr w:type="spellEnd"/>
          </w:p>
        </w:tc>
        <w:tc>
          <w:tcPr>
            <w:tcW w:w="6269" w:type="dxa"/>
          </w:tcPr>
          <w:p w14:paraId="72AC1E7A" w14:textId="77777777" w:rsidR="007D5CA6" w:rsidRDefault="007D5CA6">
            <w:pPr>
              <w:pStyle w:val="TableParagraph"/>
              <w:spacing w:before="6"/>
              <w:rPr>
                <w:sz w:val="29"/>
              </w:rPr>
            </w:pPr>
          </w:p>
          <w:p w14:paraId="501A2801" w14:textId="77777777" w:rsidR="007D5CA6" w:rsidRDefault="004A453C">
            <w:pPr>
              <w:pStyle w:val="TableParagraph"/>
              <w:spacing w:line="276" w:lineRule="auto"/>
              <w:ind w:left="91" w:right="145"/>
              <w:rPr>
                <w:sz w:val="20"/>
              </w:rPr>
            </w:pPr>
            <w:r>
              <w:rPr>
                <w:sz w:val="20"/>
              </w:rPr>
              <w:t>Any third party appointed to process Personal Data on behalf of the Supplier under this Call-Off Contract.</w:t>
            </w:r>
          </w:p>
        </w:tc>
      </w:tr>
      <w:tr w:rsidR="007D5CA6" w14:paraId="63BF25F8" w14:textId="77777777">
        <w:trPr>
          <w:trHeight w:hRule="exact" w:val="725"/>
        </w:trPr>
        <w:tc>
          <w:tcPr>
            <w:tcW w:w="2626" w:type="dxa"/>
          </w:tcPr>
          <w:p w14:paraId="68C80598" w14:textId="77777777" w:rsidR="007D5CA6" w:rsidRDefault="007D5CA6">
            <w:pPr>
              <w:pStyle w:val="TableParagraph"/>
              <w:spacing w:before="6"/>
              <w:rPr>
                <w:sz w:val="29"/>
              </w:rPr>
            </w:pPr>
          </w:p>
          <w:p w14:paraId="5C8B9293" w14:textId="77777777" w:rsidR="007D5CA6" w:rsidRDefault="004A453C">
            <w:pPr>
              <w:pStyle w:val="TableParagraph"/>
              <w:ind w:left="91"/>
              <w:rPr>
                <w:b/>
                <w:sz w:val="20"/>
              </w:rPr>
            </w:pPr>
            <w:r>
              <w:rPr>
                <w:b/>
                <w:sz w:val="20"/>
              </w:rPr>
              <w:t>Supplier</w:t>
            </w:r>
          </w:p>
        </w:tc>
        <w:tc>
          <w:tcPr>
            <w:tcW w:w="6269" w:type="dxa"/>
          </w:tcPr>
          <w:p w14:paraId="718302FE" w14:textId="77777777" w:rsidR="007D5CA6" w:rsidRDefault="007D5CA6">
            <w:pPr>
              <w:pStyle w:val="TableParagraph"/>
              <w:spacing w:before="6"/>
              <w:rPr>
                <w:sz w:val="29"/>
              </w:rPr>
            </w:pPr>
          </w:p>
          <w:p w14:paraId="4A16B233" w14:textId="77777777" w:rsidR="007D5CA6" w:rsidRDefault="004A453C">
            <w:pPr>
              <w:pStyle w:val="TableParagraph"/>
              <w:ind w:left="91"/>
              <w:rPr>
                <w:sz w:val="20"/>
              </w:rPr>
            </w:pPr>
            <w:r>
              <w:rPr>
                <w:sz w:val="20"/>
              </w:rPr>
              <w:t>The person, firm or company identified in the Order Form.</w:t>
            </w:r>
          </w:p>
        </w:tc>
      </w:tr>
      <w:tr w:rsidR="007D5CA6" w14:paraId="5814FF05" w14:textId="77777777">
        <w:trPr>
          <w:trHeight w:hRule="exact" w:val="989"/>
        </w:trPr>
        <w:tc>
          <w:tcPr>
            <w:tcW w:w="2626" w:type="dxa"/>
          </w:tcPr>
          <w:p w14:paraId="372073F6" w14:textId="77777777" w:rsidR="007D5CA6" w:rsidRDefault="007D5CA6">
            <w:pPr>
              <w:pStyle w:val="TableParagraph"/>
              <w:spacing w:before="6"/>
              <w:rPr>
                <w:sz w:val="29"/>
              </w:rPr>
            </w:pPr>
          </w:p>
          <w:p w14:paraId="730D682D" w14:textId="77777777" w:rsidR="007D5CA6" w:rsidRDefault="004A453C">
            <w:pPr>
              <w:pStyle w:val="TableParagraph"/>
              <w:ind w:left="91"/>
              <w:rPr>
                <w:b/>
                <w:sz w:val="20"/>
              </w:rPr>
            </w:pPr>
            <w:r>
              <w:rPr>
                <w:b/>
                <w:sz w:val="20"/>
              </w:rPr>
              <w:t>Supplier Representative</w:t>
            </w:r>
          </w:p>
        </w:tc>
        <w:tc>
          <w:tcPr>
            <w:tcW w:w="6269" w:type="dxa"/>
          </w:tcPr>
          <w:p w14:paraId="64626EF2" w14:textId="77777777" w:rsidR="007D5CA6" w:rsidRDefault="007D5CA6">
            <w:pPr>
              <w:pStyle w:val="TableParagraph"/>
              <w:spacing w:before="6"/>
              <w:rPr>
                <w:sz w:val="29"/>
              </w:rPr>
            </w:pPr>
          </w:p>
          <w:p w14:paraId="2F4729A2" w14:textId="77777777" w:rsidR="007D5CA6" w:rsidRDefault="004A453C">
            <w:pPr>
              <w:pStyle w:val="TableParagraph"/>
              <w:spacing w:line="276" w:lineRule="auto"/>
              <w:ind w:left="91" w:right="391"/>
              <w:rPr>
                <w:sz w:val="20"/>
              </w:rPr>
            </w:pPr>
            <w:r>
              <w:rPr>
                <w:sz w:val="20"/>
              </w:rPr>
              <w:t>The representative appointed by the Supplier from time to time in relation to the Call-Off Contract.</w:t>
            </w:r>
          </w:p>
        </w:tc>
      </w:tr>
      <w:tr w:rsidR="007D5CA6" w14:paraId="7CC0F331" w14:textId="77777777">
        <w:trPr>
          <w:trHeight w:hRule="exact" w:val="1255"/>
        </w:trPr>
        <w:tc>
          <w:tcPr>
            <w:tcW w:w="2626" w:type="dxa"/>
          </w:tcPr>
          <w:p w14:paraId="3888547C" w14:textId="77777777" w:rsidR="007D5CA6" w:rsidRDefault="007D5CA6">
            <w:pPr>
              <w:pStyle w:val="TableParagraph"/>
              <w:spacing w:before="6"/>
              <w:rPr>
                <w:sz w:val="29"/>
              </w:rPr>
            </w:pPr>
          </w:p>
          <w:p w14:paraId="611DE193" w14:textId="77777777" w:rsidR="007D5CA6" w:rsidRDefault="004A453C">
            <w:pPr>
              <w:pStyle w:val="TableParagraph"/>
              <w:ind w:left="91"/>
              <w:rPr>
                <w:b/>
                <w:sz w:val="20"/>
              </w:rPr>
            </w:pPr>
            <w:r>
              <w:rPr>
                <w:b/>
                <w:sz w:val="20"/>
              </w:rPr>
              <w:t>Supplier staff</w:t>
            </w:r>
          </w:p>
        </w:tc>
        <w:tc>
          <w:tcPr>
            <w:tcW w:w="6269" w:type="dxa"/>
          </w:tcPr>
          <w:p w14:paraId="5263BE03" w14:textId="77777777" w:rsidR="007D5CA6" w:rsidRDefault="007D5CA6">
            <w:pPr>
              <w:pStyle w:val="TableParagraph"/>
              <w:spacing w:before="6"/>
              <w:rPr>
                <w:sz w:val="29"/>
              </w:rPr>
            </w:pPr>
          </w:p>
          <w:p w14:paraId="577D4B5C" w14:textId="77777777" w:rsidR="007D5CA6" w:rsidRDefault="004A453C">
            <w:pPr>
              <w:pStyle w:val="TableParagraph"/>
              <w:spacing w:line="276" w:lineRule="auto"/>
              <w:ind w:left="91" w:right="368"/>
              <w:rPr>
                <w:sz w:val="20"/>
              </w:rPr>
            </w:pPr>
            <w:r>
              <w:rPr>
                <w:sz w:val="20"/>
              </w:rPr>
              <w:t>All persons employed by the Supplier together with the Supplier’s servants, agents, suppliers and subcontractors used in the performance of its obligations under this Call-Off Contract.</w:t>
            </w:r>
          </w:p>
        </w:tc>
      </w:tr>
      <w:tr w:rsidR="007D5CA6" w14:paraId="38E7B1E4" w14:textId="77777777">
        <w:trPr>
          <w:trHeight w:hRule="exact" w:val="1253"/>
        </w:trPr>
        <w:tc>
          <w:tcPr>
            <w:tcW w:w="2626" w:type="dxa"/>
          </w:tcPr>
          <w:p w14:paraId="113E98CA" w14:textId="77777777" w:rsidR="007D5CA6" w:rsidRDefault="007D5CA6">
            <w:pPr>
              <w:pStyle w:val="TableParagraph"/>
              <w:spacing w:before="6"/>
              <w:rPr>
                <w:sz w:val="29"/>
              </w:rPr>
            </w:pPr>
          </w:p>
          <w:p w14:paraId="297825C5" w14:textId="77777777" w:rsidR="007D5CA6" w:rsidRDefault="004A453C">
            <w:pPr>
              <w:pStyle w:val="TableParagraph"/>
              <w:ind w:left="91"/>
              <w:rPr>
                <w:b/>
                <w:sz w:val="20"/>
              </w:rPr>
            </w:pPr>
            <w:r>
              <w:rPr>
                <w:b/>
                <w:sz w:val="20"/>
              </w:rPr>
              <w:t>Supplier terms</w:t>
            </w:r>
          </w:p>
        </w:tc>
        <w:tc>
          <w:tcPr>
            <w:tcW w:w="6269" w:type="dxa"/>
          </w:tcPr>
          <w:p w14:paraId="014DCCBD" w14:textId="77777777" w:rsidR="007D5CA6" w:rsidRDefault="007D5CA6">
            <w:pPr>
              <w:pStyle w:val="TableParagraph"/>
              <w:spacing w:before="6"/>
              <w:rPr>
                <w:sz w:val="29"/>
              </w:rPr>
            </w:pPr>
          </w:p>
          <w:p w14:paraId="20B41DCB" w14:textId="77777777" w:rsidR="007D5CA6" w:rsidRDefault="004A453C">
            <w:pPr>
              <w:pStyle w:val="TableParagraph"/>
              <w:spacing w:line="276" w:lineRule="auto"/>
              <w:ind w:left="91"/>
              <w:rPr>
                <w:sz w:val="20"/>
              </w:rPr>
            </w:pPr>
            <w:r>
              <w:rPr>
                <w:sz w:val="20"/>
              </w:rPr>
              <w:t>The relevant G-Cloud Service terms and conditions as set out in the Terms and Conditions document supplied as part of the Supplier’s Application.</w:t>
            </w:r>
          </w:p>
        </w:tc>
      </w:tr>
      <w:tr w:rsidR="007D5CA6" w14:paraId="31B98FF3" w14:textId="77777777">
        <w:trPr>
          <w:trHeight w:hRule="exact" w:val="725"/>
        </w:trPr>
        <w:tc>
          <w:tcPr>
            <w:tcW w:w="2626" w:type="dxa"/>
          </w:tcPr>
          <w:p w14:paraId="2BA03F33" w14:textId="77777777" w:rsidR="007D5CA6" w:rsidRDefault="007D5CA6">
            <w:pPr>
              <w:pStyle w:val="TableParagraph"/>
              <w:spacing w:before="6"/>
              <w:rPr>
                <w:sz w:val="29"/>
              </w:rPr>
            </w:pPr>
          </w:p>
          <w:p w14:paraId="3DA54EB6" w14:textId="77777777" w:rsidR="007D5CA6" w:rsidRDefault="004A453C">
            <w:pPr>
              <w:pStyle w:val="TableParagraph"/>
              <w:ind w:left="91"/>
              <w:rPr>
                <w:b/>
                <w:sz w:val="20"/>
              </w:rPr>
            </w:pPr>
            <w:r>
              <w:rPr>
                <w:b/>
                <w:sz w:val="20"/>
              </w:rPr>
              <w:t>Term</w:t>
            </w:r>
          </w:p>
        </w:tc>
        <w:tc>
          <w:tcPr>
            <w:tcW w:w="6269" w:type="dxa"/>
          </w:tcPr>
          <w:p w14:paraId="09C96507" w14:textId="77777777" w:rsidR="007D5CA6" w:rsidRDefault="007D5CA6">
            <w:pPr>
              <w:pStyle w:val="TableParagraph"/>
              <w:spacing w:before="6"/>
              <w:rPr>
                <w:sz w:val="29"/>
              </w:rPr>
            </w:pPr>
          </w:p>
          <w:p w14:paraId="0E3566E8" w14:textId="77777777" w:rsidR="007D5CA6" w:rsidRDefault="004A453C">
            <w:pPr>
              <w:pStyle w:val="TableParagraph"/>
              <w:ind w:left="91"/>
              <w:rPr>
                <w:sz w:val="20"/>
              </w:rPr>
            </w:pPr>
            <w:r>
              <w:rPr>
                <w:sz w:val="20"/>
              </w:rPr>
              <w:t>The term of this Call-Off Contract as set out in the Order Form.</w:t>
            </w:r>
          </w:p>
        </w:tc>
      </w:tr>
      <w:tr w:rsidR="007D5CA6" w14:paraId="4686CCE2" w14:textId="77777777">
        <w:trPr>
          <w:trHeight w:hRule="exact" w:val="725"/>
        </w:trPr>
        <w:tc>
          <w:tcPr>
            <w:tcW w:w="2626" w:type="dxa"/>
          </w:tcPr>
          <w:p w14:paraId="36D42390" w14:textId="77777777" w:rsidR="007D5CA6" w:rsidRDefault="007D5CA6">
            <w:pPr>
              <w:pStyle w:val="TableParagraph"/>
              <w:spacing w:before="6"/>
              <w:rPr>
                <w:sz w:val="29"/>
              </w:rPr>
            </w:pPr>
          </w:p>
          <w:p w14:paraId="03650D54" w14:textId="77777777" w:rsidR="007D5CA6" w:rsidRDefault="004A453C">
            <w:pPr>
              <w:pStyle w:val="TableParagraph"/>
              <w:ind w:left="91"/>
              <w:rPr>
                <w:b/>
                <w:sz w:val="20"/>
              </w:rPr>
            </w:pPr>
            <w:r>
              <w:rPr>
                <w:b/>
                <w:sz w:val="20"/>
              </w:rPr>
              <w:t>Variation</w:t>
            </w:r>
          </w:p>
        </w:tc>
        <w:tc>
          <w:tcPr>
            <w:tcW w:w="6269" w:type="dxa"/>
          </w:tcPr>
          <w:p w14:paraId="56BD03F7" w14:textId="77777777" w:rsidR="007D5CA6" w:rsidRDefault="007D5CA6">
            <w:pPr>
              <w:pStyle w:val="TableParagraph"/>
              <w:spacing w:before="6"/>
              <w:rPr>
                <w:sz w:val="29"/>
              </w:rPr>
            </w:pPr>
          </w:p>
          <w:p w14:paraId="2C4DFA44" w14:textId="77777777" w:rsidR="007D5CA6" w:rsidRDefault="004A453C">
            <w:pPr>
              <w:pStyle w:val="TableParagraph"/>
              <w:ind w:left="91"/>
              <w:rPr>
                <w:sz w:val="20"/>
              </w:rPr>
            </w:pPr>
            <w:r>
              <w:rPr>
                <w:sz w:val="20"/>
              </w:rPr>
              <w:t>This has the meaning given to it in clause 32 (Variation process).</w:t>
            </w:r>
          </w:p>
        </w:tc>
      </w:tr>
    </w:tbl>
    <w:p w14:paraId="3C6ECD33" w14:textId="77777777" w:rsidR="007D5CA6" w:rsidRDefault="007D5CA6">
      <w:pPr>
        <w:rPr>
          <w:sz w:val="20"/>
        </w:rPr>
        <w:sectPr w:rsidR="007D5CA6">
          <w:pgSz w:w="11910" w:h="16840"/>
          <w:pgMar w:top="1120" w:right="1020" w:bottom="1140" w:left="1020" w:header="0" w:footer="960" w:gutter="0"/>
          <w:cols w:space="720"/>
        </w:sectPr>
      </w:pPr>
    </w:p>
    <w:tbl>
      <w:tblPr>
        <w:tblW w:w="0" w:type="auto"/>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26"/>
        <w:gridCol w:w="6269"/>
      </w:tblGrid>
      <w:tr w:rsidR="007D5CA6" w14:paraId="01E819D7" w14:textId="77777777">
        <w:trPr>
          <w:trHeight w:hRule="exact" w:val="991"/>
        </w:trPr>
        <w:tc>
          <w:tcPr>
            <w:tcW w:w="2626" w:type="dxa"/>
          </w:tcPr>
          <w:p w14:paraId="01C2E1DE" w14:textId="77777777" w:rsidR="007D5CA6" w:rsidRDefault="007D5CA6">
            <w:pPr>
              <w:pStyle w:val="TableParagraph"/>
              <w:spacing w:before="6"/>
              <w:rPr>
                <w:sz w:val="29"/>
              </w:rPr>
            </w:pPr>
          </w:p>
          <w:p w14:paraId="2C5FA7F0" w14:textId="77777777" w:rsidR="007D5CA6" w:rsidRDefault="004A453C">
            <w:pPr>
              <w:pStyle w:val="TableParagraph"/>
              <w:ind w:left="91"/>
              <w:rPr>
                <w:b/>
                <w:sz w:val="20"/>
              </w:rPr>
            </w:pPr>
            <w:r>
              <w:rPr>
                <w:b/>
                <w:sz w:val="20"/>
              </w:rPr>
              <w:t>Working Days</w:t>
            </w:r>
          </w:p>
        </w:tc>
        <w:tc>
          <w:tcPr>
            <w:tcW w:w="6269" w:type="dxa"/>
          </w:tcPr>
          <w:p w14:paraId="6CBA750F" w14:textId="77777777" w:rsidR="007D5CA6" w:rsidRDefault="007D5CA6">
            <w:pPr>
              <w:pStyle w:val="TableParagraph"/>
              <w:spacing w:before="6"/>
              <w:rPr>
                <w:sz w:val="29"/>
              </w:rPr>
            </w:pPr>
          </w:p>
          <w:p w14:paraId="4829AD3F" w14:textId="77777777" w:rsidR="007D5CA6" w:rsidRDefault="004A453C">
            <w:pPr>
              <w:pStyle w:val="TableParagraph"/>
              <w:spacing w:line="278" w:lineRule="auto"/>
              <w:ind w:left="91" w:right="123"/>
              <w:rPr>
                <w:sz w:val="20"/>
              </w:rPr>
            </w:pPr>
            <w:r>
              <w:rPr>
                <w:sz w:val="20"/>
              </w:rPr>
              <w:t>Any day other than a Saturday, Sunday or public holiday in England and Wales.</w:t>
            </w:r>
          </w:p>
        </w:tc>
      </w:tr>
      <w:tr w:rsidR="007D5CA6" w14:paraId="07A41CFD" w14:textId="77777777">
        <w:trPr>
          <w:trHeight w:hRule="exact" w:val="725"/>
        </w:trPr>
        <w:tc>
          <w:tcPr>
            <w:tcW w:w="2626" w:type="dxa"/>
          </w:tcPr>
          <w:p w14:paraId="4033F950" w14:textId="77777777" w:rsidR="007D5CA6" w:rsidRDefault="007D5CA6">
            <w:pPr>
              <w:pStyle w:val="TableParagraph"/>
              <w:spacing w:before="6"/>
              <w:rPr>
                <w:sz w:val="29"/>
              </w:rPr>
            </w:pPr>
          </w:p>
          <w:p w14:paraId="24F0525A" w14:textId="77777777" w:rsidR="007D5CA6" w:rsidRDefault="004A453C">
            <w:pPr>
              <w:pStyle w:val="TableParagraph"/>
              <w:ind w:left="91"/>
              <w:rPr>
                <w:b/>
                <w:sz w:val="20"/>
              </w:rPr>
            </w:pPr>
            <w:r>
              <w:rPr>
                <w:b/>
                <w:sz w:val="20"/>
              </w:rPr>
              <w:t>Year</w:t>
            </w:r>
          </w:p>
        </w:tc>
        <w:tc>
          <w:tcPr>
            <w:tcW w:w="6269" w:type="dxa"/>
          </w:tcPr>
          <w:p w14:paraId="3293FA79" w14:textId="77777777" w:rsidR="007D5CA6" w:rsidRDefault="007D5CA6">
            <w:pPr>
              <w:pStyle w:val="TableParagraph"/>
              <w:spacing w:before="6"/>
              <w:rPr>
                <w:sz w:val="29"/>
              </w:rPr>
            </w:pPr>
          </w:p>
          <w:p w14:paraId="71FCBB23" w14:textId="77777777" w:rsidR="007D5CA6" w:rsidRDefault="004A453C">
            <w:pPr>
              <w:pStyle w:val="TableParagraph"/>
              <w:ind w:left="91"/>
              <w:rPr>
                <w:sz w:val="20"/>
              </w:rPr>
            </w:pPr>
            <w:r>
              <w:rPr>
                <w:sz w:val="20"/>
              </w:rPr>
              <w:t>A contract year.</w:t>
            </w:r>
          </w:p>
        </w:tc>
      </w:tr>
    </w:tbl>
    <w:p w14:paraId="0AD17DF8" w14:textId="09AD0358" w:rsidR="007D5CA6" w:rsidRDefault="007D5CA6">
      <w:pPr>
        <w:pStyle w:val="BodyText"/>
        <w:spacing w:before="11"/>
        <w:rPr>
          <w:sz w:val="8"/>
        </w:rPr>
      </w:pPr>
    </w:p>
    <w:p w14:paraId="4D65F653" w14:textId="5BA7A033" w:rsidR="00540773" w:rsidRDefault="00540773">
      <w:pPr>
        <w:pStyle w:val="BodyText"/>
        <w:spacing w:before="11"/>
        <w:rPr>
          <w:sz w:val="8"/>
        </w:rPr>
      </w:pPr>
    </w:p>
    <w:p w14:paraId="48B99A65" w14:textId="063428B1" w:rsidR="00540773" w:rsidRDefault="00540773">
      <w:pPr>
        <w:pStyle w:val="BodyText"/>
        <w:spacing w:before="11"/>
        <w:rPr>
          <w:sz w:val="8"/>
        </w:rPr>
      </w:pPr>
    </w:p>
    <w:p w14:paraId="1A09D4E3" w14:textId="4BCA6031" w:rsidR="00540773" w:rsidRDefault="00540773">
      <w:pPr>
        <w:pStyle w:val="BodyText"/>
        <w:spacing w:before="11"/>
        <w:rPr>
          <w:sz w:val="8"/>
        </w:rPr>
      </w:pPr>
    </w:p>
    <w:p w14:paraId="2DD91A42" w14:textId="06A6BB20" w:rsidR="00540773" w:rsidRDefault="00540773">
      <w:pPr>
        <w:pStyle w:val="BodyText"/>
        <w:spacing w:before="11"/>
        <w:rPr>
          <w:sz w:val="8"/>
        </w:rPr>
      </w:pPr>
    </w:p>
    <w:p w14:paraId="45657119" w14:textId="77777777" w:rsidR="00540773" w:rsidRDefault="00540773">
      <w:pPr>
        <w:pStyle w:val="BodyText"/>
        <w:spacing w:before="11"/>
        <w:rPr>
          <w:sz w:val="8"/>
        </w:rPr>
      </w:pPr>
    </w:p>
    <w:p w14:paraId="21DA5542" w14:textId="77777777" w:rsidR="007D5CA6" w:rsidRDefault="004A453C">
      <w:pPr>
        <w:pStyle w:val="Heading1"/>
        <w:spacing w:before="89"/>
      </w:pPr>
      <w:bookmarkStart w:id="48" w:name="_Toc75865907"/>
      <w:r>
        <w:t>Schedule 7: GDPR Information</w:t>
      </w:r>
      <w:bookmarkEnd w:id="48"/>
    </w:p>
    <w:p w14:paraId="5005875D" w14:textId="77777777" w:rsidR="007D5CA6" w:rsidRDefault="004A453C">
      <w:pPr>
        <w:pStyle w:val="BodyText"/>
        <w:spacing w:before="174" w:line="276" w:lineRule="auto"/>
        <w:ind w:left="112" w:right="541"/>
      </w:pPr>
      <w:r>
        <w:t>This schedule reproduces the annexes to the GDPR schedule contained within the Framework Agreement and incorporated into this Call-off Contract.</w:t>
      </w:r>
    </w:p>
    <w:p w14:paraId="7F26D213" w14:textId="77777777" w:rsidR="007D5CA6" w:rsidRDefault="007D5CA6">
      <w:pPr>
        <w:pStyle w:val="BodyText"/>
        <w:spacing w:before="5"/>
        <w:rPr>
          <w:sz w:val="25"/>
        </w:rPr>
      </w:pPr>
    </w:p>
    <w:p w14:paraId="0F561432" w14:textId="77777777" w:rsidR="007D5CA6" w:rsidRDefault="004A453C">
      <w:pPr>
        <w:pStyle w:val="Heading3"/>
      </w:pPr>
      <w:r>
        <w:t>No personal data is to be collected or processed during the completion of this contract</w:t>
      </w:r>
    </w:p>
    <w:p w14:paraId="74518E37" w14:textId="77777777" w:rsidR="007D5CA6" w:rsidRDefault="007D5CA6">
      <w:pPr>
        <w:pStyle w:val="BodyText"/>
        <w:spacing w:before="1"/>
        <w:rPr>
          <w:b/>
          <w:sz w:val="31"/>
        </w:rPr>
      </w:pPr>
    </w:p>
    <w:p w14:paraId="77C9BBD4" w14:textId="77777777" w:rsidR="007D5CA6" w:rsidRPr="00D665A3" w:rsidRDefault="004A453C">
      <w:pPr>
        <w:pStyle w:val="Heading2"/>
        <w:ind w:left="112" w:firstLine="0"/>
        <w:rPr>
          <w:sz w:val="24"/>
          <w:szCs w:val="24"/>
        </w:rPr>
      </w:pPr>
      <w:bookmarkStart w:id="49" w:name="Annex_1:_Processing_Personal_Data"/>
      <w:bookmarkEnd w:id="49"/>
      <w:r w:rsidRPr="00D665A3">
        <w:rPr>
          <w:color w:val="414141"/>
          <w:sz w:val="24"/>
          <w:szCs w:val="24"/>
        </w:rPr>
        <w:t>Annex 1: Processing Personal Data</w:t>
      </w:r>
    </w:p>
    <w:p w14:paraId="1137AAEE" w14:textId="77777777" w:rsidR="007D5CA6" w:rsidRDefault="004A453C">
      <w:pPr>
        <w:pStyle w:val="BodyText"/>
        <w:spacing w:before="127" w:line="276" w:lineRule="auto"/>
        <w:ind w:left="112" w:right="162"/>
      </w:pPr>
      <w:r>
        <w:t>This Annex shall be completed by the Controller, who may take account of the view of the Processors, however the final decision as to the content of this Annex shall be with the Buyer at its absolute discretion.</w:t>
      </w:r>
    </w:p>
    <w:p w14:paraId="1FA52A21" w14:textId="77777777" w:rsidR="007D5CA6" w:rsidRDefault="004A453C">
      <w:pPr>
        <w:pStyle w:val="ListParagraph"/>
        <w:numPr>
          <w:ilvl w:val="1"/>
          <w:numId w:val="1"/>
        </w:numPr>
        <w:tabs>
          <w:tab w:val="left" w:pos="832"/>
          <w:tab w:val="left" w:pos="833"/>
        </w:tabs>
        <w:spacing w:before="122" w:line="276" w:lineRule="auto"/>
        <w:ind w:right="2319"/>
        <w:rPr>
          <w:b/>
        </w:rPr>
      </w:pPr>
      <w:r>
        <w:t xml:space="preserve">The contact details of the Buyer’s Data Protection Officer are: </w:t>
      </w:r>
      <w:r>
        <w:rPr>
          <w:b/>
        </w:rPr>
        <w:t xml:space="preserve">Jackie </w:t>
      </w:r>
      <w:hyperlink r:id="rId35">
        <w:r>
          <w:rPr>
            <w:b/>
          </w:rPr>
          <w:t>Ronchetti@cps.gov.uk</w:t>
        </w:r>
      </w:hyperlink>
    </w:p>
    <w:p w14:paraId="1E4DFA46" w14:textId="0D1C586F" w:rsidR="007D5CA6" w:rsidRDefault="004A453C">
      <w:pPr>
        <w:pStyle w:val="ListParagraph"/>
        <w:numPr>
          <w:ilvl w:val="1"/>
          <w:numId w:val="1"/>
        </w:numPr>
        <w:tabs>
          <w:tab w:val="left" w:pos="832"/>
          <w:tab w:val="left" w:pos="833"/>
        </w:tabs>
      </w:pPr>
      <w:r>
        <w:t xml:space="preserve">The contact details of the Supplier’s Data Protection Officer are: </w:t>
      </w:r>
      <w:r w:rsidR="008F6F4A">
        <w:rPr>
          <w:b/>
        </w:rPr>
        <w:t xml:space="preserve">Jackie </w:t>
      </w:r>
      <w:hyperlink r:id="rId36">
        <w:r w:rsidR="008F6F4A">
          <w:rPr>
            <w:b/>
          </w:rPr>
          <w:t>Ronchetti@cps.gov.uk</w:t>
        </w:r>
      </w:hyperlink>
    </w:p>
    <w:p w14:paraId="30871171" w14:textId="77777777" w:rsidR="007D5CA6" w:rsidRDefault="004A453C">
      <w:pPr>
        <w:pStyle w:val="ListParagraph"/>
        <w:numPr>
          <w:ilvl w:val="1"/>
          <w:numId w:val="1"/>
        </w:numPr>
        <w:tabs>
          <w:tab w:val="left" w:pos="832"/>
          <w:tab w:val="left" w:pos="833"/>
        </w:tabs>
        <w:spacing w:before="37" w:line="276" w:lineRule="auto"/>
        <w:ind w:right="253"/>
      </w:pPr>
      <w:r>
        <w:t>The Processor shall comply with any further written instructions with respect to Processing by the</w:t>
      </w:r>
      <w:r>
        <w:rPr>
          <w:spacing w:val="-6"/>
        </w:rPr>
        <w:t xml:space="preserve"> </w:t>
      </w:r>
      <w:r>
        <w:t>Controller.</w:t>
      </w:r>
    </w:p>
    <w:p w14:paraId="054EB2AE" w14:textId="77777777" w:rsidR="00D665A3" w:rsidRDefault="004A453C" w:rsidP="00D665A3">
      <w:pPr>
        <w:pStyle w:val="ListParagraph"/>
        <w:numPr>
          <w:ilvl w:val="1"/>
          <w:numId w:val="1"/>
        </w:numPr>
        <w:tabs>
          <w:tab w:val="left" w:pos="832"/>
          <w:tab w:val="left" w:pos="833"/>
        </w:tabs>
        <w:spacing w:before="2"/>
      </w:pPr>
      <w:r>
        <w:t>Any such further instructions shall be incorporated into this</w:t>
      </w:r>
      <w:r>
        <w:rPr>
          <w:spacing w:val="-24"/>
        </w:rPr>
        <w:t xml:space="preserve"> </w:t>
      </w:r>
      <w:r>
        <w:t>Annex.</w:t>
      </w:r>
    </w:p>
    <w:p w14:paraId="774A727D" w14:textId="77777777" w:rsidR="00D665A3" w:rsidRDefault="00FC1306" w:rsidP="00D665A3">
      <w:pPr>
        <w:pStyle w:val="ListParagraph"/>
        <w:numPr>
          <w:ilvl w:val="1"/>
          <w:numId w:val="1"/>
        </w:numPr>
        <w:tabs>
          <w:tab w:val="left" w:pos="832"/>
          <w:tab w:val="left" w:pos="833"/>
        </w:tabs>
        <w:spacing w:before="2"/>
      </w:pPr>
      <w:r w:rsidRPr="0017107F">
        <w:t xml:space="preserve">The Supplier shall comply with any further written instructions with respect to processing by the Customer. </w:t>
      </w:r>
    </w:p>
    <w:p w14:paraId="6FE9664D" w14:textId="5A1BCB13" w:rsidR="00FC1306" w:rsidRPr="0017107F" w:rsidRDefault="00FC1306" w:rsidP="00D665A3">
      <w:pPr>
        <w:pStyle w:val="ListParagraph"/>
        <w:numPr>
          <w:ilvl w:val="1"/>
          <w:numId w:val="1"/>
        </w:numPr>
        <w:tabs>
          <w:tab w:val="left" w:pos="832"/>
          <w:tab w:val="left" w:pos="833"/>
        </w:tabs>
        <w:spacing w:before="2"/>
      </w:pPr>
      <w:r w:rsidRPr="0017107F">
        <w:t xml:space="preserve">Any such further instructions shall be incorporated into this Schedule. </w:t>
      </w:r>
    </w:p>
    <w:p w14:paraId="68068AFC" w14:textId="77777777" w:rsidR="00FC1306" w:rsidRPr="0017107F" w:rsidRDefault="00FC1306" w:rsidP="00FC1306">
      <w:pPr>
        <w:overflowPunct w:val="0"/>
        <w:adjustRightInd w:val="0"/>
        <w:textAlignment w:val="baseline"/>
      </w:pPr>
      <w:r w:rsidRPr="0017107F">
        <w:t xml:space="preserve"> </w:t>
      </w:r>
    </w:p>
    <w:p w14:paraId="5E0EDEDB" w14:textId="77777777" w:rsidR="00FC1306" w:rsidRPr="0017107F" w:rsidRDefault="00FC1306" w:rsidP="00FC1306">
      <w:pPr>
        <w:overflowPunct w:val="0"/>
        <w:adjustRightInd w:val="0"/>
        <w:textAlignment w:val="baseline"/>
      </w:pPr>
      <w:r w:rsidRPr="0017107F">
        <w:t xml:space="preserve">The Supplier is required to provide personal support and social care assistance to an individual employee of the Customer; both in the employee’s home and Customer premises. The Supplier will also provide administrative support to the employee when performing work duties. The provision of this service will necessitate access by the Supplier to sensitive personal information of the employee, such as private address and medical information, and sensitive personal information pertaining to the employee’s work role, such as details of victims and witnesses to criminal activity. </w:t>
      </w:r>
    </w:p>
    <w:p w14:paraId="7B885451" w14:textId="77777777" w:rsidR="00FC1306" w:rsidRPr="0017107F" w:rsidRDefault="00FC1306" w:rsidP="00FC1306">
      <w:pPr>
        <w:overflowPunct w:val="0"/>
        <w:adjustRightInd w:val="0"/>
        <w:textAlignment w:val="baseline"/>
      </w:pPr>
      <w:r w:rsidRPr="0017107F">
        <w:t>Duration of the processing</w:t>
      </w:r>
      <w:r w:rsidRPr="0017107F">
        <w:tab/>
        <w:t xml:space="preserve">Approved as the period: </w:t>
      </w:r>
    </w:p>
    <w:p w14:paraId="3817A2AF" w14:textId="77777777" w:rsidR="00FC1306" w:rsidRPr="0017107F" w:rsidRDefault="00FC1306" w:rsidP="00FC1306">
      <w:pPr>
        <w:overflowPunct w:val="0"/>
        <w:adjustRightInd w:val="0"/>
        <w:textAlignment w:val="baseline"/>
      </w:pPr>
      <w:r w:rsidRPr="0017107F">
        <w:t>(</w:t>
      </w:r>
      <w:proofErr w:type="spellStart"/>
      <w:r w:rsidRPr="0017107F">
        <w:t>i</w:t>
      </w:r>
      <w:proofErr w:type="spellEnd"/>
      <w:r w:rsidRPr="0017107F">
        <w:t xml:space="preserve">) in relation to the relevant Customer Data, from the Operational Service Commencement Date of the Agreement to the expiry or termination (all or part, as applicable) of the Agreement, and until </w:t>
      </w:r>
    </w:p>
    <w:p w14:paraId="7DC8E5C4" w14:textId="77777777" w:rsidR="00FC1306" w:rsidRPr="0017107F" w:rsidRDefault="00FC1306" w:rsidP="00FC1306">
      <w:pPr>
        <w:overflowPunct w:val="0"/>
        <w:adjustRightInd w:val="0"/>
        <w:textAlignment w:val="baseline"/>
      </w:pPr>
      <w:r w:rsidRPr="0017107F">
        <w:t>(ii) the fulfilment of Exit Assistance to Replacement Suppliers.</w:t>
      </w:r>
    </w:p>
    <w:p w14:paraId="1F239A60" w14:textId="77777777" w:rsidR="00FC1306" w:rsidRPr="0017107F" w:rsidRDefault="00FC1306" w:rsidP="00FC1306">
      <w:pPr>
        <w:overflowPunct w:val="0"/>
        <w:adjustRightInd w:val="0"/>
        <w:textAlignment w:val="baseline"/>
      </w:pPr>
    </w:p>
    <w:p w14:paraId="56C343F6" w14:textId="77777777" w:rsidR="00D665A3" w:rsidRDefault="00FC1306" w:rsidP="00FC1306">
      <w:pPr>
        <w:overflowPunct w:val="0"/>
        <w:adjustRightInd w:val="0"/>
        <w:textAlignment w:val="baseline"/>
      </w:pPr>
      <w:r w:rsidRPr="0017107F">
        <w:t>Nature and purposes of the processing</w:t>
      </w:r>
      <w:r w:rsidRPr="0017107F">
        <w:tab/>
      </w:r>
    </w:p>
    <w:p w14:paraId="33E60641" w14:textId="7E171666" w:rsidR="00FC1306" w:rsidRPr="0017107F" w:rsidRDefault="00FC1306" w:rsidP="00FC1306">
      <w:pPr>
        <w:overflowPunct w:val="0"/>
        <w:adjustRightInd w:val="0"/>
        <w:textAlignment w:val="baseline"/>
      </w:pPr>
      <w:r w:rsidRPr="0017107F">
        <w:t>The nature shall include but not be limited to the collection, recording, organisation, consultation, use, or otherwise making available of data (</w:t>
      </w:r>
      <w:proofErr w:type="gramStart"/>
      <w:r w:rsidRPr="0017107F">
        <w:t>whether or not</w:t>
      </w:r>
      <w:proofErr w:type="gramEnd"/>
      <w:r w:rsidRPr="0017107F">
        <w:t xml:space="preserve"> by automated means).</w:t>
      </w:r>
    </w:p>
    <w:p w14:paraId="1A8AB9FE" w14:textId="77777777" w:rsidR="00FC1306" w:rsidRPr="0017107F" w:rsidRDefault="00FC1306" w:rsidP="00FC1306">
      <w:pPr>
        <w:overflowPunct w:val="0"/>
        <w:adjustRightInd w:val="0"/>
        <w:textAlignment w:val="baseline"/>
      </w:pPr>
    </w:p>
    <w:p w14:paraId="570DF899" w14:textId="77777777" w:rsidR="00FC1306" w:rsidRPr="0017107F" w:rsidRDefault="00FC1306" w:rsidP="00FC1306">
      <w:pPr>
        <w:overflowPunct w:val="0"/>
        <w:adjustRightInd w:val="0"/>
        <w:textAlignment w:val="baseline"/>
      </w:pPr>
      <w:r w:rsidRPr="0017107F">
        <w:t>The purposes shall be the support and management of:</w:t>
      </w:r>
    </w:p>
    <w:p w14:paraId="4E06EFAE" w14:textId="77777777" w:rsidR="00FC1306" w:rsidRPr="0017107F" w:rsidRDefault="00FC1306" w:rsidP="00FC1306">
      <w:pPr>
        <w:overflowPunct w:val="0"/>
        <w:adjustRightInd w:val="0"/>
        <w:textAlignment w:val="baseline"/>
      </w:pPr>
      <w:r w:rsidRPr="0017107F">
        <w:t>•</w:t>
      </w:r>
      <w:r w:rsidRPr="0017107F">
        <w:tab/>
        <w:t xml:space="preserve">The delivery of social care and administrative support to a Customer </w:t>
      </w:r>
      <w:proofErr w:type="gramStart"/>
      <w:r w:rsidRPr="0017107F">
        <w:t>employee;</w:t>
      </w:r>
      <w:proofErr w:type="gramEnd"/>
    </w:p>
    <w:p w14:paraId="7B25C7D7" w14:textId="77777777" w:rsidR="00FC1306" w:rsidRPr="0017107F" w:rsidRDefault="00FC1306" w:rsidP="00FC1306">
      <w:pPr>
        <w:overflowPunct w:val="0"/>
        <w:adjustRightInd w:val="0"/>
        <w:textAlignment w:val="baseline"/>
      </w:pPr>
      <w:r w:rsidRPr="0017107F">
        <w:t>•</w:t>
      </w:r>
      <w:r w:rsidRPr="0017107F">
        <w:tab/>
        <w:t xml:space="preserve">the Customer’s staff and Departmental </w:t>
      </w:r>
      <w:proofErr w:type="gramStart"/>
      <w:r w:rsidRPr="0017107F">
        <w:t>administration;</w:t>
      </w:r>
      <w:proofErr w:type="gramEnd"/>
      <w:r w:rsidRPr="0017107F">
        <w:t xml:space="preserve"> </w:t>
      </w:r>
    </w:p>
    <w:p w14:paraId="737076F1" w14:textId="77777777" w:rsidR="00FC1306" w:rsidRPr="0017107F" w:rsidRDefault="00FC1306" w:rsidP="00FC1306">
      <w:pPr>
        <w:overflowPunct w:val="0"/>
        <w:adjustRightInd w:val="0"/>
        <w:textAlignment w:val="baseline"/>
      </w:pPr>
      <w:r w:rsidRPr="0017107F">
        <w:t>•</w:t>
      </w:r>
      <w:r w:rsidRPr="0017107F">
        <w:tab/>
        <w:t xml:space="preserve">the Customer’s accounts and records. </w:t>
      </w:r>
    </w:p>
    <w:p w14:paraId="3C8FF4DC" w14:textId="77777777" w:rsidR="00FC1306" w:rsidRPr="0017107F" w:rsidRDefault="00FC1306" w:rsidP="00FC1306">
      <w:pPr>
        <w:overflowPunct w:val="0"/>
        <w:adjustRightInd w:val="0"/>
        <w:textAlignment w:val="baseline"/>
      </w:pPr>
      <w:r w:rsidRPr="0017107F">
        <w:t>Type of personal data</w:t>
      </w:r>
      <w:r w:rsidRPr="0017107F">
        <w:tab/>
      </w:r>
      <w:proofErr w:type="spellStart"/>
      <w:r w:rsidRPr="0017107F">
        <w:t>Data</w:t>
      </w:r>
      <w:proofErr w:type="spellEnd"/>
      <w:r w:rsidRPr="0017107F">
        <w:t xml:space="preserve">, text, drawings, diagrams, images or sounds (together with any database </w:t>
      </w:r>
      <w:r w:rsidRPr="0017107F">
        <w:lastRenderedPageBreak/>
        <w:t>made up of any of these) which are embodied in any electronic, magnetic, optical or tangible media that may contain but not be limited to:</w:t>
      </w:r>
    </w:p>
    <w:p w14:paraId="79B178C1" w14:textId="77777777" w:rsidR="00FC1306" w:rsidRPr="0017107F" w:rsidRDefault="00FC1306" w:rsidP="00FC1306">
      <w:pPr>
        <w:overflowPunct w:val="0"/>
        <w:adjustRightInd w:val="0"/>
        <w:textAlignment w:val="baseline"/>
      </w:pPr>
      <w:r w:rsidRPr="0017107F">
        <w:t>•</w:t>
      </w:r>
      <w:r w:rsidRPr="0017107F">
        <w:tab/>
        <w:t xml:space="preserve">Personal contact details </w:t>
      </w:r>
    </w:p>
    <w:p w14:paraId="28728657" w14:textId="77777777" w:rsidR="00FC1306" w:rsidRPr="0017107F" w:rsidRDefault="00FC1306" w:rsidP="00FC1306">
      <w:pPr>
        <w:overflowPunct w:val="0"/>
        <w:adjustRightInd w:val="0"/>
        <w:textAlignment w:val="baseline"/>
      </w:pPr>
      <w:r w:rsidRPr="0017107F">
        <w:t>•</w:t>
      </w:r>
      <w:r w:rsidRPr="0017107F">
        <w:tab/>
        <w:t xml:space="preserve">Family, lifestyle and social circumstances </w:t>
      </w:r>
    </w:p>
    <w:p w14:paraId="4C9885C1" w14:textId="77777777" w:rsidR="00FC1306" w:rsidRPr="0017107F" w:rsidRDefault="00FC1306" w:rsidP="00FC1306">
      <w:pPr>
        <w:overflowPunct w:val="0"/>
        <w:adjustRightInd w:val="0"/>
        <w:textAlignment w:val="baseline"/>
      </w:pPr>
      <w:r w:rsidRPr="0017107F">
        <w:t>•</w:t>
      </w:r>
      <w:r w:rsidRPr="0017107F">
        <w:tab/>
        <w:t xml:space="preserve">Employment and education details </w:t>
      </w:r>
    </w:p>
    <w:p w14:paraId="12502844" w14:textId="77777777" w:rsidR="00FC1306" w:rsidRPr="0017107F" w:rsidRDefault="00FC1306" w:rsidP="00FC1306">
      <w:pPr>
        <w:overflowPunct w:val="0"/>
        <w:adjustRightInd w:val="0"/>
        <w:textAlignment w:val="baseline"/>
      </w:pPr>
      <w:r w:rsidRPr="0017107F">
        <w:t>•</w:t>
      </w:r>
      <w:r w:rsidRPr="0017107F">
        <w:tab/>
        <w:t xml:space="preserve">Criminal convictions </w:t>
      </w:r>
    </w:p>
    <w:p w14:paraId="28256271" w14:textId="77777777" w:rsidR="00FC1306" w:rsidRPr="0017107F" w:rsidRDefault="00FC1306" w:rsidP="00FC1306">
      <w:pPr>
        <w:overflowPunct w:val="0"/>
        <w:adjustRightInd w:val="0"/>
        <w:textAlignment w:val="baseline"/>
      </w:pPr>
      <w:r w:rsidRPr="0017107F">
        <w:t>•</w:t>
      </w:r>
      <w:r w:rsidRPr="0017107F">
        <w:tab/>
        <w:t xml:space="preserve">Physical or mental health details </w:t>
      </w:r>
    </w:p>
    <w:p w14:paraId="3D3E4332" w14:textId="77777777" w:rsidR="00FC1306" w:rsidRPr="0017107F" w:rsidRDefault="00FC1306" w:rsidP="00FC1306">
      <w:pPr>
        <w:overflowPunct w:val="0"/>
        <w:adjustRightInd w:val="0"/>
        <w:textAlignment w:val="baseline"/>
      </w:pPr>
      <w:r w:rsidRPr="0017107F">
        <w:t>•</w:t>
      </w:r>
      <w:r w:rsidRPr="0017107F">
        <w:tab/>
        <w:t xml:space="preserve">Racial or ethnic origin </w:t>
      </w:r>
    </w:p>
    <w:p w14:paraId="18A4AD35" w14:textId="77777777" w:rsidR="00FC1306" w:rsidRPr="0017107F" w:rsidRDefault="00FC1306" w:rsidP="00FC1306">
      <w:pPr>
        <w:overflowPunct w:val="0"/>
        <w:adjustRightInd w:val="0"/>
        <w:textAlignment w:val="baseline"/>
      </w:pPr>
      <w:r w:rsidRPr="0017107F">
        <w:t>•</w:t>
      </w:r>
      <w:r w:rsidRPr="0017107F">
        <w:tab/>
        <w:t>Victim and Witness Statements</w:t>
      </w:r>
    </w:p>
    <w:p w14:paraId="00958E25" w14:textId="77777777" w:rsidR="00FC1306" w:rsidRDefault="00FC1306" w:rsidP="00FC1306">
      <w:pPr>
        <w:overflowPunct w:val="0"/>
        <w:adjustRightInd w:val="0"/>
        <w:textAlignment w:val="baseline"/>
      </w:pPr>
      <w:r w:rsidRPr="0017107F">
        <w:t>Categories of data subjects</w:t>
      </w:r>
      <w:r w:rsidRPr="0017107F">
        <w:tab/>
      </w:r>
    </w:p>
    <w:p w14:paraId="047AC449" w14:textId="77777777" w:rsidR="00FC1306" w:rsidRPr="0017107F" w:rsidRDefault="00FC1306" w:rsidP="00FC1306">
      <w:pPr>
        <w:overflowPunct w:val="0"/>
        <w:adjustRightInd w:val="0"/>
        <w:textAlignment w:val="baseline"/>
      </w:pPr>
      <w:r w:rsidRPr="0017107F">
        <w:t>•</w:t>
      </w:r>
      <w:r w:rsidRPr="0017107F">
        <w:tab/>
        <w:t>Customer employees</w:t>
      </w:r>
    </w:p>
    <w:p w14:paraId="74C8E9C0" w14:textId="77777777" w:rsidR="00FC1306" w:rsidRPr="0017107F" w:rsidRDefault="00FC1306" w:rsidP="00FC1306">
      <w:pPr>
        <w:overflowPunct w:val="0"/>
        <w:adjustRightInd w:val="0"/>
        <w:textAlignment w:val="baseline"/>
      </w:pPr>
      <w:r w:rsidRPr="0017107F">
        <w:t>•</w:t>
      </w:r>
      <w:r w:rsidRPr="0017107F">
        <w:tab/>
        <w:t>Offenders/Suspected Offenders</w:t>
      </w:r>
    </w:p>
    <w:p w14:paraId="5ABC7027" w14:textId="77777777" w:rsidR="00FC1306" w:rsidRPr="0017107F" w:rsidRDefault="00FC1306" w:rsidP="00FC1306">
      <w:pPr>
        <w:overflowPunct w:val="0"/>
        <w:adjustRightInd w:val="0"/>
        <w:textAlignment w:val="baseline"/>
      </w:pPr>
      <w:r w:rsidRPr="0017107F">
        <w:t>•</w:t>
      </w:r>
      <w:r w:rsidRPr="0017107F">
        <w:tab/>
        <w:t>Relatives, Guardians and associates of Offenders/suspected Offenders</w:t>
      </w:r>
    </w:p>
    <w:p w14:paraId="0A277D6F" w14:textId="77777777" w:rsidR="00FC1306" w:rsidRPr="0017107F" w:rsidRDefault="00FC1306" w:rsidP="00FC1306">
      <w:pPr>
        <w:overflowPunct w:val="0"/>
        <w:adjustRightInd w:val="0"/>
        <w:textAlignment w:val="baseline"/>
      </w:pPr>
      <w:r w:rsidRPr="0017107F">
        <w:t>•</w:t>
      </w:r>
      <w:r w:rsidRPr="0017107F">
        <w:tab/>
        <w:t>Victims of crime and Witnesses</w:t>
      </w:r>
    </w:p>
    <w:p w14:paraId="2803C911" w14:textId="77777777" w:rsidR="00FC1306" w:rsidRPr="0017107F" w:rsidRDefault="00FC1306" w:rsidP="00FC1306">
      <w:pPr>
        <w:overflowPunct w:val="0"/>
        <w:adjustRightInd w:val="0"/>
        <w:textAlignment w:val="baseline"/>
      </w:pPr>
      <w:r w:rsidRPr="0017107F">
        <w:t>•</w:t>
      </w:r>
      <w:r w:rsidRPr="0017107F">
        <w:tab/>
        <w:t xml:space="preserve">Complainants and Enquirers </w:t>
      </w:r>
    </w:p>
    <w:p w14:paraId="34455E6E" w14:textId="77777777" w:rsidR="00FC1306" w:rsidRPr="0017107F" w:rsidRDefault="00FC1306" w:rsidP="00FC1306">
      <w:pPr>
        <w:overflowPunct w:val="0"/>
        <w:adjustRightInd w:val="0"/>
        <w:textAlignment w:val="baseline"/>
      </w:pPr>
      <w:r w:rsidRPr="0017107F">
        <w:t>•</w:t>
      </w:r>
      <w:r w:rsidRPr="0017107F">
        <w:tab/>
        <w:t>Persons working in the Criminal Justice system</w:t>
      </w:r>
    </w:p>
    <w:p w14:paraId="64445FDA" w14:textId="77777777" w:rsidR="00FC1306" w:rsidRPr="0017107F" w:rsidRDefault="00FC1306" w:rsidP="00FC1306">
      <w:pPr>
        <w:overflowPunct w:val="0"/>
        <w:adjustRightInd w:val="0"/>
        <w:textAlignment w:val="baseline"/>
      </w:pPr>
      <w:r w:rsidRPr="0017107F">
        <w:t>•</w:t>
      </w:r>
      <w:r w:rsidRPr="0017107F">
        <w:tab/>
        <w:t>Civil Servants</w:t>
      </w:r>
    </w:p>
    <w:p w14:paraId="2E1E0962" w14:textId="77777777" w:rsidR="00FC1306" w:rsidRPr="0017107F" w:rsidRDefault="00FC1306" w:rsidP="00FC1306">
      <w:pPr>
        <w:overflowPunct w:val="0"/>
        <w:adjustRightInd w:val="0"/>
        <w:textAlignment w:val="baseline"/>
      </w:pPr>
      <w:r w:rsidRPr="0017107F">
        <w:t>Plan for return and destruction of the data once the processing is complete</w:t>
      </w:r>
    </w:p>
    <w:p w14:paraId="515AD09D" w14:textId="77777777" w:rsidR="00FC1306" w:rsidRPr="0017107F" w:rsidRDefault="00FC1306" w:rsidP="00FC1306">
      <w:pPr>
        <w:overflowPunct w:val="0"/>
        <w:adjustRightInd w:val="0"/>
        <w:textAlignment w:val="baseline"/>
      </w:pPr>
    </w:p>
    <w:p w14:paraId="2401F2F9" w14:textId="02556B5D" w:rsidR="00FC1306" w:rsidRPr="0017107F" w:rsidRDefault="00FC1306" w:rsidP="00FC1306">
      <w:pPr>
        <w:overflowPunct w:val="0"/>
        <w:adjustRightInd w:val="0"/>
        <w:textAlignment w:val="baseline"/>
      </w:pPr>
      <w:r w:rsidRPr="0017107F">
        <w:t>UNLESS requirement under union or member state law to preserve that type of data</w:t>
      </w:r>
      <w:r w:rsidR="00D665A3">
        <w:t xml:space="preserve"> </w:t>
      </w:r>
      <w:r w:rsidRPr="0017107F">
        <w:t>relating to (</w:t>
      </w:r>
      <w:proofErr w:type="spellStart"/>
      <w:r w:rsidRPr="0017107F">
        <w:t>i</w:t>
      </w:r>
      <w:proofErr w:type="spellEnd"/>
      <w:r w:rsidRPr="0017107F">
        <w:t>)case progression and (ii) staff support may be retained during processing and must be returned to the department within 3 months of the completion of the processing (or earlier as determined by the relevant Customer case officer), with all copies destroyed within 30 days of the Data being returned to the Customer; and</w:t>
      </w:r>
    </w:p>
    <w:p w14:paraId="79D30F6C" w14:textId="77777777" w:rsidR="00FC1306" w:rsidRPr="0017107F" w:rsidRDefault="00FC1306" w:rsidP="00FC1306">
      <w:pPr>
        <w:overflowPunct w:val="0"/>
        <w:adjustRightInd w:val="0"/>
        <w:textAlignment w:val="baseline"/>
      </w:pPr>
      <w:r w:rsidRPr="0017107F">
        <w:t>Data relating to (iii) other purposes may be retained during processing and must be returned to the department as determined by the Customer’s Representative in the commission given to the Supplier.  As a minimum, all copies destroyed within 30 days of the Data being returned to the Customer.</w:t>
      </w:r>
    </w:p>
    <w:p w14:paraId="3103A1B0" w14:textId="77777777" w:rsidR="00FC1306" w:rsidRPr="0017107F" w:rsidRDefault="00FC1306" w:rsidP="00FC1306">
      <w:pPr>
        <w:overflowPunct w:val="0"/>
        <w:adjustRightInd w:val="0"/>
        <w:textAlignment w:val="baseline"/>
      </w:pPr>
    </w:p>
    <w:p w14:paraId="735EB5BA" w14:textId="77777777" w:rsidR="00FC1306" w:rsidRPr="00E72DDB" w:rsidRDefault="00FC1306" w:rsidP="00FC1306">
      <w:pPr>
        <w:overflowPunct w:val="0"/>
        <w:adjustRightInd w:val="0"/>
        <w:textAlignment w:val="baseline"/>
      </w:pPr>
    </w:p>
    <w:p w14:paraId="11C22FA7" w14:textId="77777777" w:rsidR="00FC1306" w:rsidRPr="00D665A3" w:rsidRDefault="00FC1306" w:rsidP="00FC1306">
      <w:pPr>
        <w:overflowPunct w:val="0"/>
        <w:adjustRightInd w:val="0"/>
        <w:textAlignment w:val="baseline"/>
        <w:rPr>
          <w:sz w:val="24"/>
          <w:szCs w:val="24"/>
        </w:rPr>
      </w:pPr>
      <w:r w:rsidRPr="00D665A3">
        <w:rPr>
          <w:sz w:val="24"/>
          <w:szCs w:val="24"/>
        </w:rPr>
        <w:t>ANNEX 2 - Assistance with Data Protection Impact Assessment</w:t>
      </w:r>
    </w:p>
    <w:p w14:paraId="61AAE2A5" w14:textId="77777777" w:rsidR="00FC1306" w:rsidRPr="0017107F" w:rsidRDefault="00FC1306" w:rsidP="00FC1306">
      <w:pPr>
        <w:overflowPunct w:val="0"/>
        <w:adjustRightInd w:val="0"/>
        <w:textAlignment w:val="baseline"/>
      </w:pPr>
    </w:p>
    <w:p w14:paraId="73C5D0FE" w14:textId="77777777" w:rsidR="00FC1306" w:rsidRPr="0017107F" w:rsidRDefault="00FC1306" w:rsidP="00FC1306">
      <w:pPr>
        <w:overflowPunct w:val="0"/>
        <w:adjustRightInd w:val="0"/>
        <w:textAlignment w:val="baseline"/>
      </w:pPr>
      <w:r w:rsidRPr="0017107F">
        <w:t>1.</w:t>
      </w:r>
      <w:r w:rsidRPr="0017107F">
        <w:tab/>
        <w:t>Where the Customer determines that the processing, taking into account its nature, scope, context and purposes, is likely to result in a high risk to the rights and freedoms of natural persons, the controller shall, prior to the processing, carry out an assessment of the impact of the envisaged processing operations on the protection of personal data (the Data Protection Impact Assessment).</w:t>
      </w:r>
    </w:p>
    <w:p w14:paraId="06EFA68C" w14:textId="77777777" w:rsidR="00FC1306" w:rsidRPr="0017107F" w:rsidRDefault="00FC1306" w:rsidP="00FC1306">
      <w:pPr>
        <w:overflowPunct w:val="0"/>
        <w:adjustRightInd w:val="0"/>
        <w:textAlignment w:val="baseline"/>
      </w:pPr>
    </w:p>
    <w:p w14:paraId="32D50F85" w14:textId="77777777" w:rsidR="00FC1306" w:rsidRPr="0017107F" w:rsidRDefault="00FC1306" w:rsidP="00FC1306">
      <w:pPr>
        <w:overflowPunct w:val="0"/>
        <w:adjustRightInd w:val="0"/>
        <w:textAlignment w:val="baseline"/>
      </w:pPr>
      <w:r w:rsidRPr="0017107F">
        <w:t xml:space="preserve">2. </w:t>
      </w:r>
      <w:r w:rsidRPr="0017107F">
        <w:tab/>
        <w:t>Taking account of the information reasonably available to it, the Supplier shall provide reasonable assistance to the Customer in the preparation of the Data Protection Impact Assessment prior to commencing the processing. Such assistance may, at the discretion of the Customer, include:</w:t>
      </w:r>
    </w:p>
    <w:p w14:paraId="32C11FCF" w14:textId="77777777" w:rsidR="00FC1306" w:rsidRPr="0017107F" w:rsidRDefault="00FC1306" w:rsidP="00FC1306">
      <w:pPr>
        <w:overflowPunct w:val="0"/>
        <w:adjustRightInd w:val="0"/>
        <w:textAlignment w:val="baseline"/>
      </w:pPr>
      <w:r w:rsidRPr="0017107F">
        <w:t xml:space="preserve">2.1 </w:t>
      </w:r>
      <w:r w:rsidRPr="0017107F">
        <w:tab/>
        <w:t xml:space="preserve">a systematic description of the envisaged processing operations and the purpose of the </w:t>
      </w:r>
      <w:proofErr w:type="gramStart"/>
      <w:r w:rsidRPr="0017107F">
        <w:t>processing;</w:t>
      </w:r>
      <w:proofErr w:type="gramEnd"/>
    </w:p>
    <w:p w14:paraId="35EE0E68" w14:textId="77777777" w:rsidR="00FC1306" w:rsidRPr="0017107F" w:rsidRDefault="00FC1306" w:rsidP="00FC1306">
      <w:pPr>
        <w:overflowPunct w:val="0"/>
        <w:adjustRightInd w:val="0"/>
        <w:textAlignment w:val="baseline"/>
      </w:pPr>
      <w:r w:rsidRPr="0017107F">
        <w:t xml:space="preserve">2.2 </w:t>
      </w:r>
      <w:r w:rsidRPr="0017107F">
        <w:tab/>
        <w:t xml:space="preserve">an assessment of the necessity and proportionality on the processing operations in relation to the </w:t>
      </w:r>
      <w:proofErr w:type="gramStart"/>
      <w:r w:rsidRPr="0017107F">
        <w:t>Services;</w:t>
      </w:r>
      <w:proofErr w:type="gramEnd"/>
    </w:p>
    <w:p w14:paraId="08AB8D31" w14:textId="77777777" w:rsidR="00FC1306" w:rsidRPr="0017107F" w:rsidRDefault="00FC1306" w:rsidP="00FC1306">
      <w:pPr>
        <w:overflowPunct w:val="0"/>
        <w:adjustRightInd w:val="0"/>
        <w:textAlignment w:val="baseline"/>
      </w:pPr>
      <w:r w:rsidRPr="0017107F">
        <w:t xml:space="preserve">2.3 </w:t>
      </w:r>
      <w:r w:rsidRPr="0017107F">
        <w:tab/>
        <w:t>an assessment of the risks to the rights and freedoms of Data Subjects; and</w:t>
      </w:r>
    </w:p>
    <w:p w14:paraId="3854495F" w14:textId="77777777" w:rsidR="00FC1306" w:rsidRPr="0017107F" w:rsidRDefault="00FC1306" w:rsidP="00FC1306">
      <w:pPr>
        <w:overflowPunct w:val="0"/>
        <w:adjustRightInd w:val="0"/>
        <w:textAlignment w:val="baseline"/>
      </w:pPr>
      <w:r w:rsidRPr="0017107F">
        <w:t>2.4</w:t>
      </w:r>
      <w:r w:rsidRPr="0017107F">
        <w:tab/>
        <w:t>the measures envisaged to address the risks, including safeguards, security measures and mechanisms to ensure the protection of Personal Data.</w:t>
      </w:r>
    </w:p>
    <w:p w14:paraId="148FA0AC" w14:textId="77777777" w:rsidR="00FC1306" w:rsidRPr="0017107F" w:rsidRDefault="00FC1306" w:rsidP="00FC1306">
      <w:pPr>
        <w:overflowPunct w:val="0"/>
        <w:adjustRightInd w:val="0"/>
        <w:textAlignment w:val="baseline"/>
      </w:pPr>
    </w:p>
    <w:p w14:paraId="6513B42F" w14:textId="77777777" w:rsidR="00FC1306" w:rsidRPr="0017107F" w:rsidRDefault="00FC1306" w:rsidP="00FC1306">
      <w:pPr>
        <w:overflowPunct w:val="0"/>
        <w:adjustRightInd w:val="0"/>
        <w:textAlignment w:val="baseline"/>
      </w:pPr>
      <w:r w:rsidRPr="0017107F">
        <w:t xml:space="preserve">3. </w:t>
      </w:r>
      <w:r w:rsidRPr="0017107F">
        <w:tab/>
        <w:t>The Customer shall notify the Information Commissioner’s office in the event that the Data Protection Impact Assessment indicates that the processing to be carried out under this Agreement would result in a high risk to Data Subjects in the absence of measures taken by the Customer to mitigate the risk.</w:t>
      </w:r>
    </w:p>
    <w:p w14:paraId="3FF456C6" w14:textId="77777777" w:rsidR="00FC1306" w:rsidRPr="0017107F" w:rsidRDefault="00FC1306" w:rsidP="00FC1306">
      <w:pPr>
        <w:overflowPunct w:val="0"/>
        <w:adjustRightInd w:val="0"/>
        <w:textAlignment w:val="baseline"/>
      </w:pPr>
    </w:p>
    <w:p w14:paraId="1BB1D2C2" w14:textId="77777777" w:rsidR="00FC1306" w:rsidRPr="0017107F" w:rsidRDefault="00FC1306" w:rsidP="00FC1306">
      <w:pPr>
        <w:overflowPunct w:val="0"/>
        <w:adjustRightInd w:val="0"/>
        <w:textAlignment w:val="baseline"/>
      </w:pPr>
    </w:p>
    <w:p w14:paraId="0FEF1460" w14:textId="77777777" w:rsidR="00FC1306" w:rsidRPr="00D665A3" w:rsidRDefault="00FC1306" w:rsidP="00FC1306">
      <w:pPr>
        <w:overflowPunct w:val="0"/>
        <w:adjustRightInd w:val="0"/>
        <w:textAlignment w:val="baseline"/>
        <w:rPr>
          <w:sz w:val="24"/>
          <w:szCs w:val="24"/>
        </w:rPr>
      </w:pPr>
      <w:r w:rsidRPr="00D665A3">
        <w:rPr>
          <w:sz w:val="24"/>
          <w:szCs w:val="24"/>
        </w:rPr>
        <w:t>ANNEX 3 - Data Subject Access Request and Personal Data Breach</w:t>
      </w:r>
    </w:p>
    <w:p w14:paraId="61ED6DAE" w14:textId="77777777" w:rsidR="00FC1306" w:rsidRPr="0017107F" w:rsidRDefault="00FC1306" w:rsidP="00FC1306">
      <w:pPr>
        <w:overflowPunct w:val="0"/>
        <w:adjustRightInd w:val="0"/>
        <w:textAlignment w:val="baseline"/>
      </w:pPr>
    </w:p>
    <w:p w14:paraId="6C959F00" w14:textId="77777777" w:rsidR="00FC1306" w:rsidRPr="0017107F" w:rsidRDefault="00FC1306" w:rsidP="00FC1306">
      <w:pPr>
        <w:overflowPunct w:val="0"/>
        <w:adjustRightInd w:val="0"/>
        <w:textAlignment w:val="baseline"/>
      </w:pPr>
      <w:r w:rsidRPr="0017107F">
        <w:t>For the purposes of this Annex 3 of this Call Off Schedule, the requirements for the Supplier to ‘notify the Customer’ will be met where the Supplier submits information to both the Customer’s normal contract manager and the Customer’s Data Protection Officer.</w:t>
      </w:r>
    </w:p>
    <w:p w14:paraId="4301A754" w14:textId="77777777" w:rsidR="00FC1306" w:rsidRPr="0017107F" w:rsidRDefault="00FC1306" w:rsidP="00FC1306">
      <w:pPr>
        <w:overflowPunct w:val="0"/>
        <w:adjustRightInd w:val="0"/>
        <w:textAlignment w:val="baseline"/>
      </w:pPr>
      <w:r w:rsidRPr="0017107F">
        <w:t>1. The Supplier shall notify the Customer immediately if it considers that any of the Customer's instructions infringe the Data Protection Laws.</w:t>
      </w:r>
    </w:p>
    <w:p w14:paraId="317D23BF" w14:textId="77777777" w:rsidR="00FC1306" w:rsidRPr="0017107F" w:rsidRDefault="00FC1306" w:rsidP="00FC1306">
      <w:pPr>
        <w:overflowPunct w:val="0"/>
        <w:adjustRightInd w:val="0"/>
        <w:textAlignment w:val="baseline"/>
      </w:pPr>
      <w:r w:rsidRPr="0017107F">
        <w:t>2. The Supplier shall notify (including providing full details and copies of the relevant complaint, communication or request, as applicable) the Customer without undue delay, and in any event within 48 hours if it:</w:t>
      </w:r>
    </w:p>
    <w:p w14:paraId="28D1353F" w14:textId="77777777" w:rsidR="00FC1306" w:rsidRPr="0017107F" w:rsidRDefault="00FC1306" w:rsidP="00FC1306">
      <w:pPr>
        <w:overflowPunct w:val="0"/>
        <w:adjustRightInd w:val="0"/>
        <w:textAlignment w:val="baseline"/>
      </w:pPr>
      <w:r w:rsidRPr="0017107F">
        <w:t>2.1 receives from a Data Subject (or third party on their behalf) in respect of their Personal Data:</w:t>
      </w:r>
    </w:p>
    <w:p w14:paraId="7CF48A13" w14:textId="77777777" w:rsidR="00FC1306" w:rsidRPr="0017107F" w:rsidRDefault="00FC1306" w:rsidP="00FC1306">
      <w:pPr>
        <w:overflowPunct w:val="0"/>
        <w:adjustRightInd w:val="0"/>
        <w:textAlignment w:val="baseline"/>
      </w:pPr>
      <w:r w:rsidRPr="0017107F">
        <w:t>(a) a Data Subject Access Request (or purported Data Subject Access Request</w:t>
      </w:r>
      <w:proofErr w:type="gramStart"/>
      <w:r w:rsidRPr="0017107F">
        <w:t>);</w:t>
      </w:r>
      <w:proofErr w:type="gramEnd"/>
    </w:p>
    <w:p w14:paraId="4C61F316" w14:textId="77777777" w:rsidR="00FC1306" w:rsidRPr="0017107F" w:rsidRDefault="00FC1306" w:rsidP="00FC1306">
      <w:pPr>
        <w:overflowPunct w:val="0"/>
        <w:adjustRightInd w:val="0"/>
        <w:textAlignment w:val="baseline"/>
      </w:pPr>
      <w:r w:rsidRPr="0017107F">
        <w:t>(b) a request to rectify, block or erase any Personal Data; or</w:t>
      </w:r>
    </w:p>
    <w:p w14:paraId="64B77A51" w14:textId="77777777" w:rsidR="00FC1306" w:rsidRPr="0017107F" w:rsidRDefault="00FC1306" w:rsidP="00FC1306">
      <w:pPr>
        <w:overflowPunct w:val="0"/>
        <w:adjustRightInd w:val="0"/>
        <w:textAlignment w:val="baseline"/>
      </w:pPr>
      <w:r w:rsidRPr="0017107F">
        <w:t>(c) any other request, complaint or communication relating to either Party's obligations under the Data Protection Laws.</w:t>
      </w:r>
    </w:p>
    <w:p w14:paraId="6DDC61C5" w14:textId="77777777" w:rsidR="00FC1306" w:rsidRPr="0017107F" w:rsidRDefault="00FC1306" w:rsidP="00FC1306">
      <w:pPr>
        <w:overflowPunct w:val="0"/>
        <w:adjustRightInd w:val="0"/>
        <w:textAlignment w:val="baseline"/>
      </w:pPr>
      <w:r w:rsidRPr="0017107F">
        <w:t xml:space="preserve">2.2 receives any Regulator Correspondence or any other any communication from the Information Commissioner or any other regulatory authority in connection with Personal Data processed under this </w:t>
      </w:r>
      <w:proofErr w:type="gramStart"/>
      <w:r w:rsidRPr="0017107F">
        <w:t>Agreement;</w:t>
      </w:r>
      <w:proofErr w:type="gramEnd"/>
    </w:p>
    <w:p w14:paraId="3A9FB56F" w14:textId="77777777" w:rsidR="00FC1306" w:rsidRPr="0017107F" w:rsidRDefault="00FC1306" w:rsidP="00FC1306">
      <w:pPr>
        <w:overflowPunct w:val="0"/>
        <w:adjustRightInd w:val="0"/>
        <w:textAlignment w:val="baseline"/>
      </w:pPr>
      <w:r w:rsidRPr="0017107F">
        <w:t>2.3 receives a request from any third party for disclosure of Personal Data where compliance with such request is required or purported to be required by Law; or</w:t>
      </w:r>
    </w:p>
    <w:p w14:paraId="1C002856" w14:textId="77777777" w:rsidR="00FC1306" w:rsidRPr="0017107F" w:rsidRDefault="00FC1306" w:rsidP="00FC1306">
      <w:pPr>
        <w:overflowPunct w:val="0"/>
        <w:adjustRightInd w:val="0"/>
        <w:textAlignment w:val="baseline"/>
      </w:pPr>
      <w:r w:rsidRPr="0017107F">
        <w:t>2.4 becomes aware of a Personal Data Breach.</w:t>
      </w:r>
    </w:p>
    <w:p w14:paraId="4D1829E2" w14:textId="77777777" w:rsidR="00FC1306" w:rsidRPr="0017107F" w:rsidRDefault="00FC1306" w:rsidP="00FC1306">
      <w:pPr>
        <w:overflowPunct w:val="0"/>
        <w:adjustRightInd w:val="0"/>
        <w:textAlignment w:val="baseline"/>
      </w:pPr>
      <w:r w:rsidRPr="0017107F">
        <w:t xml:space="preserve">3. Taking into account the nature of the processing and the Personal Data, the Supplier shall provide the Customer with assistance by appropriate technical and </w:t>
      </w:r>
      <w:proofErr w:type="spellStart"/>
      <w:r w:rsidRPr="0017107F">
        <w:t>organisational</w:t>
      </w:r>
      <w:proofErr w:type="spellEnd"/>
      <w:r w:rsidRPr="0017107F">
        <w:t xml:space="preserve"> measures (insofar as this is possible) in relation to the fulfilment of the Customer’s obligations to respond to requests for exercising the Data Subject’s rights as set out in Chapter III of GDPR.</w:t>
      </w:r>
    </w:p>
    <w:p w14:paraId="330B973F" w14:textId="77777777" w:rsidR="00FC1306" w:rsidRPr="0017107F" w:rsidRDefault="00FC1306" w:rsidP="00FC1306">
      <w:pPr>
        <w:overflowPunct w:val="0"/>
        <w:adjustRightInd w:val="0"/>
        <w:textAlignment w:val="baseline"/>
      </w:pPr>
      <w:r w:rsidRPr="0017107F">
        <w:t>4. In the event of a request under Paragraph 2.1 above, the Supplier shall provide the Customer with:</w:t>
      </w:r>
    </w:p>
    <w:p w14:paraId="5EB6250D" w14:textId="77777777" w:rsidR="00FC1306" w:rsidRPr="0017107F" w:rsidRDefault="00FC1306" w:rsidP="00FC1306">
      <w:pPr>
        <w:overflowPunct w:val="0"/>
        <w:adjustRightInd w:val="0"/>
        <w:textAlignment w:val="baseline"/>
      </w:pPr>
      <w:r w:rsidRPr="0017107F">
        <w:t>4.1 where applicable, such assistance as is reasonably requested by the Customer to enable the Customer to comply with the Data Subject Access Request within the relevant timescales set out in the Data Protection Laws; and</w:t>
      </w:r>
    </w:p>
    <w:p w14:paraId="0CB84369" w14:textId="77777777" w:rsidR="00FC1306" w:rsidRPr="0017107F" w:rsidRDefault="00FC1306" w:rsidP="00FC1306">
      <w:pPr>
        <w:overflowPunct w:val="0"/>
        <w:adjustRightInd w:val="0"/>
        <w:textAlignment w:val="baseline"/>
      </w:pPr>
      <w:r w:rsidRPr="0017107F">
        <w:t>4.2 the Customer, at its request, with any Personal Data it holds in relation to a Data Subject.</w:t>
      </w:r>
    </w:p>
    <w:p w14:paraId="13FEC4E6" w14:textId="77777777" w:rsidR="00FC1306" w:rsidRDefault="00FC1306" w:rsidP="00FC1306">
      <w:pPr>
        <w:overflowPunct w:val="0"/>
        <w:adjustRightInd w:val="0"/>
        <w:textAlignment w:val="baseline"/>
      </w:pPr>
    </w:p>
    <w:p w14:paraId="04CF5F3B" w14:textId="77777777" w:rsidR="00FC1306" w:rsidRDefault="00FC1306" w:rsidP="00FC1306">
      <w:pPr>
        <w:adjustRightInd w:val="0"/>
        <w:rPr>
          <w:rFonts w:ascii="Arial-BoldMT" w:hAnsi="Arial-BoldMT" w:cs="Arial-BoldMT"/>
          <w:b/>
          <w:bCs/>
          <w:color w:val="000000"/>
        </w:rPr>
      </w:pPr>
    </w:p>
    <w:p w14:paraId="2285200B" w14:textId="220D445A" w:rsidR="00FC1306" w:rsidRDefault="00FC1306" w:rsidP="00FC1306">
      <w:pPr>
        <w:adjustRightInd w:val="0"/>
        <w:rPr>
          <w:rFonts w:ascii="Arial-BoldMT" w:hAnsi="Arial-BoldMT" w:cs="Arial-BoldMT"/>
          <w:b/>
          <w:bCs/>
          <w:color w:val="000000"/>
        </w:rPr>
      </w:pPr>
      <w:r>
        <w:rPr>
          <w:rFonts w:ascii="Arial-BoldMT" w:hAnsi="Arial-BoldMT" w:cs="Arial-BoldMT"/>
          <w:b/>
          <w:bCs/>
          <w:color w:val="000000"/>
        </w:rPr>
        <w:t>Processing, Personal Data and Data Subjects</w:t>
      </w:r>
    </w:p>
    <w:p w14:paraId="682B1604" w14:textId="77777777" w:rsidR="00FC1306" w:rsidRDefault="00FC1306" w:rsidP="00FC1306">
      <w:pPr>
        <w:adjustRightInd w:val="0"/>
        <w:rPr>
          <w:rFonts w:ascii="ArialMT" w:hAnsi="ArialMT" w:cs="ArialMT"/>
          <w:color w:val="000000"/>
        </w:rPr>
      </w:pPr>
      <w:r>
        <w:rPr>
          <w:rFonts w:ascii="ArialMT" w:hAnsi="ArialMT" w:cs="ArialMT"/>
          <w:color w:val="000000"/>
        </w:rPr>
        <w:t>1. The Supplier shall comply with any further written instructions with respect to processing by the Customer.</w:t>
      </w:r>
    </w:p>
    <w:p w14:paraId="57F8975B" w14:textId="77777777" w:rsidR="00FC1306" w:rsidRDefault="00FC1306" w:rsidP="00FC1306">
      <w:pPr>
        <w:overflowPunct w:val="0"/>
        <w:adjustRightInd w:val="0"/>
        <w:textAlignment w:val="baseline"/>
      </w:pPr>
    </w:p>
    <w:p w14:paraId="76D35A38" w14:textId="77777777" w:rsidR="00FC1306" w:rsidRDefault="00FC1306" w:rsidP="00FC1306">
      <w:pPr>
        <w:adjustRightInd w:val="0"/>
        <w:rPr>
          <w:rFonts w:ascii="ArialMT" w:hAnsi="ArialMT" w:cs="ArialMT"/>
          <w:color w:val="000000"/>
        </w:rPr>
      </w:pPr>
      <w:r>
        <w:rPr>
          <w:rFonts w:ascii="ArialMT" w:hAnsi="ArialMT" w:cs="ArialMT"/>
          <w:color w:val="000000"/>
        </w:rPr>
        <w:t>2. Any such further instructions shall be incorporated into this Schedule.</w:t>
      </w:r>
    </w:p>
    <w:p w14:paraId="25390038" w14:textId="77777777" w:rsidR="00FC1306" w:rsidRDefault="00FC1306" w:rsidP="00FC1306">
      <w:pPr>
        <w:overflowPunct w:val="0"/>
        <w:adjustRightInd w:val="0"/>
        <w:textAlignment w:val="baselin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128"/>
      </w:tblGrid>
      <w:tr w:rsidR="00FC1306" w:rsidRPr="00A621A9" w14:paraId="66BD19CC" w14:textId="77777777" w:rsidTr="00D665A3">
        <w:tc>
          <w:tcPr>
            <w:tcW w:w="3114" w:type="dxa"/>
            <w:shd w:val="clear" w:color="auto" w:fill="auto"/>
          </w:tcPr>
          <w:p w14:paraId="16CA3126" w14:textId="407D2F7B" w:rsidR="00FC1306" w:rsidRPr="00A621A9" w:rsidRDefault="00FC1306" w:rsidP="00FF2BEB">
            <w:pPr>
              <w:adjustRightInd w:val="0"/>
              <w:rPr>
                <w:rFonts w:ascii="Arial-BoldMT" w:hAnsi="Arial-BoldMT" w:cs="Arial-BoldMT"/>
                <w:b/>
                <w:bCs/>
                <w:color w:val="000000"/>
              </w:rPr>
            </w:pPr>
            <w:r w:rsidRPr="00A621A9">
              <w:rPr>
                <w:rFonts w:ascii="Arial-BoldMT" w:hAnsi="Arial-BoldMT" w:cs="Arial-BoldMT"/>
                <w:b/>
                <w:bCs/>
                <w:color w:val="000000"/>
              </w:rPr>
              <w:t xml:space="preserve">Contract PR </w:t>
            </w:r>
            <w:r w:rsidR="00D665A3">
              <w:rPr>
                <w:rFonts w:ascii="Arial-BoldMT" w:hAnsi="Arial-BoldMT" w:cs="Arial-BoldMT"/>
                <w:b/>
                <w:bCs/>
                <w:color w:val="000000"/>
              </w:rPr>
              <w:t>132 2020</w:t>
            </w:r>
          </w:p>
        </w:tc>
        <w:tc>
          <w:tcPr>
            <w:tcW w:w="6128" w:type="dxa"/>
            <w:shd w:val="clear" w:color="auto" w:fill="auto"/>
          </w:tcPr>
          <w:p w14:paraId="65CC393F" w14:textId="7A8ABAC8" w:rsidR="00FC1306" w:rsidRPr="00A621A9" w:rsidRDefault="00D665A3" w:rsidP="00FF2BEB">
            <w:pPr>
              <w:adjustRightInd w:val="0"/>
              <w:rPr>
                <w:rFonts w:ascii="Arial-BoldMT" w:hAnsi="Arial-BoldMT" w:cs="Arial-BoldMT"/>
                <w:b/>
                <w:bCs/>
                <w:color w:val="000000"/>
              </w:rPr>
            </w:pPr>
            <w:r w:rsidRPr="00D665A3">
              <w:rPr>
                <w:rFonts w:ascii="Arial-BoldMT" w:hAnsi="Arial-BoldMT" w:cs="Arial-BoldMT"/>
                <w:b/>
                <w:bCs/>
                <w:color w:val="000000"/>
              </w:rPr>
              <w:t>Symantec Email Security Service</w:t>
            </w:r>
          </w:p>
        </w:tc>
      </w:tr>
      <w:tr w:rsidR="00FC1306" w:rsidRPr="00A621A9" w14:paraId="79B290DE" w14:textId="77777777" w:rsidTr="00D665A3">
        <w:tc>
          <w:tcPr>
            <w:tcW w:w="3114" w:type="dxa"/>
            <w:shd w:val="clear" w:color="auto" w:fill="auto"/>
          </w:tcPr>
          <w:p w14:paraId="7F93A73C" w14:textId="77777777" w:rsidR="00FC1306" w:rsidRPr="00A621A9" w:rsidRDefault="00FC1306" w:rsidP="00FF2BEB">
            <w:pPr>
              <w:adjustRightInd w:val="0"/>
              <w:rPr>
                <w:rFonts w:ascii="Arial-BoldMT" w:hAnsi="Arial-BoldMT" w:cs="Arial-BoldMT"/>
                <w:b/>
                <w:bCs/>
                <w:color w:val="000000"/>
              </w:rPr>
            </w:pPr>
            <w:r w:rsidRPr="00A621A9">
              <w:rPr>
                <w:rFonts w:ascii="Arial-BoldMT" w:hAnsi="Arial-BoldMT" w:cs="Arial-BoldMT"/>
                <w:b/>
                <w:bCs/>
                <w:color w:val="000000"/>
              </w:rPr>
              <w:t>Issued to</w:t>
            </w:r>
          </w:p>
        </w:tc>
        <w:tc>
          <w:tcPr>
            <w:tcW w:w="6128" w:type="dxa"/>
            <w:shd w:val="clear" w:color="auto" w:fill="auto"/>
          </w:tcPr>
          <w:p w14:paraId="5E8399DD" w14:textId="2D05DF1A" w:rsidR="00FC1306" w:rsidRPr="0070173A" w:rsidRDefault="00D665A3" w:rsidP="00FF2BEB">
            <w:pPr>
              <w:adjustRightInd w:val="0"/>
              <w:rPr>
                <w:rFonts w:ascii="Arial-BoldMT" w:hAnsi="Arial-BoldMT" w:cs="Arial-BoldMT"/>
                <w:b/>
                <w:bCs/>
                <w:color w:val="000000"/>
                <w:highlight w:val="black"/>
              </w:rPr>
            </w:pPr>
            <w:r w:rsidRPr="0070173A">
              <w:rPr>
                <w:rFonts w:ascii="Arial-BoldMT" w:hAnsi="Arial-BoldMT" w:cs="Arial-BoldMT"/>
                <w:b/>
                <w:bCs/>
                <w:color w:val="000000"/>
                <w:highlight w:val="black"/>
              </w:rPr>
              <w:t>Bruce Strickland</w:t>
            </w:r>
          </w:p>
        </w:tc>
      </w:tr>
      <w:tr w:rsidR="00FC1306" w:rsidRPr="00A621A9" w14:paraId="57052CF3" w14:textId="77777777" w:rsidTr="00D665A3">
        <w:tc>
          <w:tcPr>
            <w:tcW w:w="3114" w:type="dxa"/>
            <w:shd w:val="clear" w:color="auto" w:fill="auto"/>
          </w:tcPr>
          <w:p w14:paraId="526C8FD4" w14:textId="77777777" w:rsidR="00FC1306" w:rsidRPr="00A621A9" w:rsidRDefault="00FC1306" w:rsidP="00FF2BEB">
            <w:pPr>
              <w:adjustRightInd w:val="0"/>
              <w:rPr>
                <w:rFonts w:ascii="Arial-BoldMT" w:hAnsi="Arial-BoldMT" w:cs="Arial-BoldMT"/>
                <w:b/>
                <w:bCs/>
                <w:color w:val="000000"/>
              </w:rPr>
            </w:pPr>
            <w:r w:rsidRPr="00A621A9">
              <w:rPr>
                <w:rFonts w:ascii="Arial-BoldMT" w:hAnsi="Arial-BoldMT" w:cs="Arial-BoldMT"/>
                <w:b/>
                <w:bCs/>
                <w:color w:val="000000"/>
              </w:rPr>
              <w:t>Data Processing</w:t>
            </w:r>
          </w:p>
          <w:p w14:paraId="29D6A989" w14:textId="77777777" w:rsidR="00FC1306" w:rsidRPr="00A621A9" w:rsidRDefault="00FC1306" w:rsidP="00FF2BEB">
            <w:pPr>
              <w:adjustRightInd w:val="0"/>
              <w:rPr>
                <w:rFonts w:ascii="Arial-BoldMT" w:hAnsi="Arial-BoldMT" w:cs="Arial-BoldMT"/>
                <w:b/>
                <w:bCs/>
                <w:color w:val="000000"/>
              </w:rPr>
            </w:pPr>
            <w:r w:rsidRPr="00A621A9">
              <w:rPr>
                <w:rFonts w:ascii="Arial-BoldMT" w:hAnsi="Arial-BoldMT" w:cs="Arial-BoldMT"/>
                <w:b/>
                <w:bCs/>
                <w:color w:val="000000"/>
              </w:rPr>
              <w:t>descriptor</w:t>
            </w:r>
          </w:p>
        </w:tc>
        <w:tc>
          <w:tcPr>
            <w:tcW w:w="6128" w:type="dxa"/>
            <w:shd w:val="clear" w:color="auto" w:fill="auto"/>
          </w:tcPr>
          <w:p w14:paraId="2B32A75D" w14:textId="77777777" w:rsidR="00FC1306" w:rsidRPr="00A621A9" w:rsidRDefault="00FC1306" w:rsidP="00FF2BEB">
            <w:pPr>
              <w:adjustRightInd w:val="0"/>
              <w:rPr>
                <w:rFonts w:ascii="Arial-BoldMT" w:hAnsi="Arial-BoldMT" w:cs="Arial-BoldMT"/>
                <w:b/>
                <w:bCs/>
                <w:color w:val="000000"/>
              </w:rPr>
            </w:pPr>
            <w:r w:rsidRPr="00A621A9">
              <w:rPr>
                <w:rFonts w:ascii="Arial-BoldMT" w:hAnsi="Arial-BoldMT" w:cs="Arial-BoldMT"/>
                <w:b/>
                <w:bCs/>
                <w:color w:val="000000"/>
              </w:rPr>
              <w:t>Narrative</w:t>
            </w:r>
          </w:p>
          <w:p w14:paraId="514B7646" w14:textId="77777777" w:rsidR="00FC1306" w:rsidRPr="00A621A9" w:rsidRDefault="00FC1306" w:rsidP="00FF2BEB">
            <w:pPr>
              <w:adjustRightInd w:val="0"/>
              <w:rPr>
                <w:rFonts w:ascii="Arial-BoldMT" w:hAnsi="Arial-BoldMT" w:cs="Arial-BoldMT"/>
                <w:b/>
                <w:bCs/>
                <w:color w:val="000000"/>
              </w:rPr>
            </w:pPr>
          </w:p>
        </w:tc>
      </w:tr>
      <w:tr w:rsidR="00FC1306" w:rsidRPr="00A621A9" w14:paraId="49C38B57" w14:textId="77777777" w:rsidTr="00D665A3">
        <w:tc>
          <w:tcPr>
            <w:tcW w:w="3114" w:type="dxa"/>
            <w:shd w:val="clear" w:color="auto" w:fill="auto"/>
          </w:tcPr>
          <w:p w14:paraId="48326730" w14:textId="6F7C7673" w:rsidR="00FC1306" w:rsidRPr="00A621A9" w:rsidRDefault="00FC1306" w:rsidP="00FF2BEB">
            <w:pPr>
              <w:adjustRightInd w:val="0"/>
              <w:rPr>
                <w:rFonts w:ascii="ArialMT" w:hAnsi="ArialMT" w:cs="ArialMT"/>
                <w:color w:val="000000"/>
              </w:rPr>
            </w:pPr>
            <w:r w:rsidRPr="00A621A9">
              <w:rPr>
                <w:rFonts w:ascii="ArialMT" w:hAnsi="ArialMT" w:cs="ArialMT"/>
                <w:color w:val="000000"/>
              </w:rPr>
              <w:t>Subject matter of</w:t>
            </w:r>
            <w:r w:rsidR="00D665A3">
              <w:rPr>
                <w:rFonts w:ascii="ArialMT" w:hAnsi="ArialMT" w:cs="ArialMT"/>
                <w:color w:val="000000"/>
              </w:rPr>
              <w:t xml:space="preserve"> </w:t>
            </w:r>
            <w:r w:rsidRPr="00A621A9">
              <w:rPr>
                <w:rFonts w:ascii="ArialMT" w:hAnsi="ArialMT" w:cs="ArialMT"/>
                <w:color w:val="000000"/>
              </w:rPr>
              <w:t>the processing</w:t>
            </w:r>
          </w:p>
          <w:p w14:paraId="50AD6797" w14:textId="77777777" w:rsidR="00FC1306" w:rsidRPr="00A621A9" w:rsidRDefault="00FC1306" w:rsidP="00FF2BEB">
            <w:pPr>
              <w:adjustRightInd w:val="0"/>
              <w:rPr>
                <w:rFonts w:ascii="Arial-BoldMT" w:hAnsi="Arial-BoldMT" w:cs="Arial-BoldMT"/>
                <w:b/>
                <w:bCs/>
                <w:color w:val="000000"/>
              </w:rPr>
            </w:pPr>
          </w:p>
        </w:tc>
        <w:tc>
          <w:tcPr>
            <w:tcW w:w="6128" w:type="dxa"/>
            <w:shd w:val="clear" w:color="auto" w:fill="auto"/>
          </w:tcPr>
          <w:p w14:paraId="276BECD1"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The Supplier in providing advice as an employee engagement expert</w:t>
            </w:r>
          </w:p>
          <w:p w14:paraId="7268C30C"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will have access to personal details of Customer employees including</w:t>
            </w:r>
          </w:p>
          <w:p w14:paraId="380F9B3F"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name, address, job title and description.</w:t>
            </w:r>
          </w:p>
        </w:tc>
      </w:tr>
      <w:tr w:rsidR="00FC1306" w:rsidRPr="00A621A9" w14:paraId="56274C20" w14:textId="77777777" w:rsidTr="00D665A3">
        <w:tc>
          <w:tcPr>
            <w:tcW w:w="3114" w:type="dxa"/>
            <w:shd w:val="clear" w:color="auto" w:fill="auto"/>
          </w:tcPr>
          <w:p w14:paraId="47DD26E8" w14:textId="7EE31E6A" w:rsidR="00FC1306" w:rsidRPr="00A621A9" w:rsidRDefault="00FC1306" w:rsidP="00FF2BEB">
            <w:pPr>
              <w:adjustRightInd w:val="0"/>
              <w:rPr>
                <w:rFonts w:ascii="ArialMT" w:hAnsi="ArialMT" w:cs="ArialMT"/>
                <w:color w:val="000000"/>
              </w:rPr>
            </w:pPr>
            <w:r w:rsidRPr="00A621A9">
              <w:rPr>
                <w:rFonts w:ascii="ArialMT" w:hAnsi="ArialMT" w:cs="ArialMT"/>
                <w:color w:val="000000"/>
              </w:rPr>
              <w:t>Duration of the</w:t>
            </w:r>
            <w:r w:rsidR="00D665A3">
              <w:rPr>
                <w:rFonts w:ascii="ArialMT" w:hAnsi="ArialMT" w:cs="ArialMT"/>
                <w:color w:val="000000"/>
              </w:rPr>
              <w:t xml:space="preserve"> </w:t>
            </w:r>
            <w:r w:rsidRPr="00A621A9">
              <w:rPr>
                <w:rFonts w:ascii="ArialMT" w:hAnsi="ArialMT" w:cs="ArialMT"/>
                <w:color w:val="000000"/>
              </w:rPr>
              <w:t>processing</w:t>
            </w:r>
          </w:p>
        </w:tc>
        <w:tc>
          <w:tcPr>
            <w:tcW w:w="6128" w:type="dxa"/>
            <w:shd w:val="clear" w:color="auto" w:fill="auto"/>
          </w:tcPr>
          <w:p w14:paraId="0A2A6561"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Approved as the period:</w:t>
            </w:r>
          </w:p>
          <w:p w14:paraId="177FFE93"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w:t>
            </w:r>
            <w:proofErr w:type="spellStart"/>
            <w:r w:rsidRPr="00A621A9">
              <w:rPr>
                <w:rFonts w:ascii="ArialMT" w:hAnsi="ArialMT" w:cs="ArialMT"/>
                <w:color w:val="000000"/>
              </w:rPr>
              <w:t>i</w:t>
            </w:r>
            <w:proofErr w:type="spellEnd"/>
            <w:r w:rsidRPr="00A621A9">
              <w:rPr>
                <w:rFonts w:ascii="ArialMT" w:hAnsi="ArialMT" w:cs="ArialMT"/>
                <w:color w:val="000000"/>
              </w:rPr>
              <w:t>) in relation to the relevant Customer Data, from the Operational</w:t>
            </w:r>
          </w:p>
          <w:p w14:paraId="24561A0E"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Service Commencement Date of the Agreement to the expiry or</w:t>
            </w:r>
          </w:p>
          <w:p w14:paraId="16325DF6"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termination (all or part, as applicable) of the Agreement, and until</w:t>
            </w:r>
          </w:p>
          <w:p w14:paraId="254B55CC"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(ii) the fulfilment of Exit Assistance to Replacement Suppliers.</w:t>
            </w:r>
          </w:p>
        </w:tc>
      </w:tr>
      <w:tr w:rsidR="00FC1306" w:rsidRPr="00A621A9" w14:paraId="64AD6048" w14:textId="77777777" w:rsidTr="00D665A3">
        <w:tc>
          <w:tcPr>
            <w:tcW w:w="3114" w:type="dxa"/>
            <w:shd w:val="clear" w:color="auto" w:fill="auto"/>
          </w:tcPr>
          <w:p w14:paraId="69C5D1DE" w14:textId="5E731A1B" w:rsidR="00FC1306" w:rsidRPr="00A621A9" w:rsidRDefault="00FC1306" w:rsidP="00FF2BEB">
            <w:pPr>
              <w:adjustRightInd w:val="0"/>
              <w:rPr>
                <w:rFonts w:ascii="ArialMT" w:hAnsi="ArialMT" w:cs="ArialMT"/>
                <w:color w:val="000000"/>
              </w:rPr>
            </w:pPr>
            <w:r w:rsidRPr="00A621A9">
              <w:rPr>
                <w:rFonts w:ascii="ArialMT" w:hAnsi="ArialMT" w:cs="ArialMT"/>
                <w:color w:val="000000"/>
              </w:rPr>
              <w:lastRenderedPageBreak/>
              <w:t>Nature and</w:t>
            </w:r>
            <w:r w:rsidR="00D665A3">
              <w:rPr>
                <w:rFonts w:ascii="ArialMT" w:hAnsi="ArialMT" w:cs="ArialMT"/>
                <w:color w:val="000000"/>
              </w:rPr>
              <w:t xml:space="preserve"> </w:t>
            </w:r>
            <w:r w:rsidRPr="00A621A9">
              <w:rPr>
                <w:rFonts w:ascii="ArialMT" w:hAnsi="ArialMT" w:cs="ArialMT"/>
                <w:color w:val="000000"/>
              </w:rPr>
              <w:t>purposes of the</w:t>
            </w:r>
          </w:p>
          <w:p w14:paraId="6511221D"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processing</w:t>
            </w:r>
          </w:p>
        </w:tc>
        <w:tc>
          <w:tcPr>
            <w:tcW w:w="6128" w:type="dxa"/>
            <w:shd w:val="clear" w:color="auto" w:fill="auto"/>
          </w:tcPr>
          <w:p w14:paraId="5D56A506"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The nature shall include but not be limited to the collection, recording,</w:t>
            </w:r>
          </w:p>
          <w:p w14:paraId="6005C5FF"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organisation, consultation, use, disclosure by transmission,</w:t>
            </w:r>
          </w:p>
          <w:p w14:paraId="5889BA47"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dissemination or otherwise making available of data (</w:t>
            </w:r>
            <w:proofErr w:type="gramStart"/>
            <w:r w:rsidRPr="00A621A9">
              <w:rPr>
                <w:rFonts w:ascii="ArialMT" w:hAnsi="ArialMT" w:cs="ArialMT"/>
                <w:color w:val="000000"/>
              </w:rPr>
              <w:t>whether or not</w:t>
            </w:r>
            <w:proofErr w:type="gramEnd"/>
          </w:p>
          <w:p w14:paraId="36BC0C30"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by automated means).</w:t>
            </w:r>
          </w:p>
          <w:p w14:paraId="672C5178"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The purposes shall be the support and management of:</w:t>
            </w:r>
          </w:p>
          <w:p w14:paraId="2A3E661A" w14:textId="77777777" w:rsidR="00FC1306" w:rsidRPr="00A621A9" w:rsidRDefault="00FC1306" w:rsidP="00FF2BEB">
            <w:pPr>
              <w:adjustRightInd w:val="0"/>
              <w:rPr>
                <w:rFonts w:ascii="ArialMT" w:hAnsi="ArialMT" w:cs="ArialMT"/>
                <w:color w:val="000000"/>
              </w:rPr>
            </w:pPr>
            <w:r w:rsidRPr="00A621A9">
              <w:rPr>
                <w:rFonts w:ascii="SymbolMT" w:hAnsi="SymbolMT" w:cs="SymbolMT"/>
                <w:color w:val="000000"/>
              </w:rPr>
              <w:t xml:space="preserve">• </w:t>
            </w:r>
            <w:r w:rsidRPr="00A621A9">
              <w:rPr>
                <w:rFonts w:ascii="ArialMT" w:hAnsi="ArialMT" w:cs="ArialMT"/>
                <w:color w:val="000000"/>
              </w:rPr>
              <w:t xml:space="preserve">the Customer’s staff and Departmental </w:t>
            </w:r>
            <w:proofErr w:type="gramStart"/>
            <w:r w:rsidRPr="00A621A9">
              <w:rPr>
                <w:rFonts w:ascii="ArialMT" w:hAnsi="ArialMT" w:cs="ArialMT"/>
                <w:color w:val="000000"/>
              </w:rPr>
              <w:t>administration;</w:t>
            </w:r>
            <w:proofErr w:type="gramEnd"/>
          </w:p>
          <w:p w14:paraId="36DFB070" w14:textId="77777777" w:rsidR="00FC1306" w:rsidRPr="00A621A9" w:rsidRDefault="00FC1306" w:rsidP="00FF2BEB">
            <w:pPr>
              <w:adjustRightInd w:val="0"/>
              <w:rPr>
                <w:rFonts w:ascii="ArialMT" w:hAnsi="ArialMT" w:cs="ArialMT"/>
                <w:color w:val="000000"/>
              </w:rPr>
            </w:pPr>
            <w:r w:rsidRPr="00A621A9">
              <w:rPr>
                <w:rFonts w:ascii="SymbolMT" w:hAnsi="SymbolMT" w:cs="SymbolMT"/>
                <w:color w:val="000000"/>
              </w:rPr>
              <w:t xml:space="preserve">• </w:t>
            </w:r>
            <w:r w:rsidRPr="00A621A9">
              <w:rPr>
                <w:rFonts w:ascii="ArialMT" w:hAnsi="ArialMT" w:cs="ArialMT"/>
                <w:color w:val="000000"/>
              </w:rPr>
              <w:t>the Customer’s accounts and records.</w:t>
            </w:r>
          </w:p>
          <w:p w14:paraId="3E808CFB" w14:textId="77777777" w:rsidR="00FC1306" w:rsidRPr="00A621A9" w:rsidRDefault="00FC1306" w:rsidP="00FF2BEB">
            <w:pPr>
              <w:adjustRightInd w:val="0"/>
              <w:rPr>
                <w:rFonts w:ascii="Arial-BoldMT" w:hAnsi="Arial-BoldMT" w:cs="Arial-BoldMT"/>
                <w:b/>
                <w:bCs/>
                <w:color w:val="000000"/>
              </w:rPr>
            </w:pPr>
          </w:p>
        </w:tc>
      </w:tr>
      <w:tr w:rsidR="00FC1306" w:rsidRPr="00A621A9" w14:paraId="36C5CEC1" w14:textId="77777777" w:rsidTr="00D665A3">
        <w:tc>
          <w:tcPr>
            <w:tcW w:w="3114" w:type="dxa"/>
            <w:shd w:val="clear" w:color="auto" w:fill="auto"/>
          </w:tcPr>
          <w:p w14:paraId="265F613C" w14:textId="519F9ED2" w:rsidR="00FC1306" w:rsidRPr="00A621A9" w:rsidRDefault="00FC1306" w:rsidP="00FF2BEB">
            <w:pPr>
              <w:adjustRightInd w:val="0"/>
              <w:rPr>
                <w:rFonts w:ascii="ArialMT" w:hAnsi="ArialMT" w:cs="ArialMT"/>
                <w:color w:val="000000"/>
              </w:rPr>
            </w:pPr>
            <w:r w:rsidRPr="00A621A9">
              <w:rPr>
                <w:rFonts w:ascii="ArialMT" w:hAnsi="ArialMT" w:cs="ArialMT"/>
                <w:color w:val="000000"/>
              </w:rPr>
              <w:t>Type of personal</w:t>
            </w:r>
            <w:r w:rsidR="00D665A3">
              <w:rPr>
                <w:rFonts w:ascii="ArialMT" w:hAnsi="ArialMT" w:cs="ArialMT"/>
                <w:color w:val="000000"/>
              </w:rPr>
              <w:t xml:space="preserve"> </w:t>
            </w:r>
            <w:r w:rsidRPr="00A621A9">
              <w:rPr>
                <w:rFonts w:ascii="ArialMT" w:hAnsi="ArialMT" w:cs="ArialMT"/>
                <w:color w:val="000000"/>
              </w:rPr>
              <w:t>data</w:t>
            </w:r>
          </w:p>
        </w:tc>
        <w:tc>
          <w:tcPr>
            <w:tcW w:w="6128" w:type="dxa"/>
            <w:shd w:val="clear" w:color="auto" w:fill="auto"/>
          </w:tcPr>
          <w:p w14:paraId="3421FE9C"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Data, text, drawings, diagrams, images or sounds (together with any</w:t>
            </w:r>
          </w:p>
          <w:p w14:paraId="173168E9"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database made up of any of these) which are embodied in any</w:t>
            </w:r>
          </w:p>
          <w:p w14:paraId="5D927BFF"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electronic, magnetic, optical or tangible media that may contain but</w:t>
            </w:r>
          </w:p>
          <w:p w14:paraId="57ABDF2B"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not be limited to:</w:t>
            </w:r>
          </w:p>
          <w:p w14:paraId="779D6649" w14:textId="77777777" w:rsidR="00FC1306" w:rsidRPr="00A621A9" w:rsidRDefault="00FC1306" w:rsidP="00FF2BEB">
            <w:pPr>
              <w:adjustRightInd w:val="0"/>
              <w:rPr>
                <w:rFonts w:ascii="ArialMT" w:hAnsi="ArialMT" w:cs="ArialMT"/>
                <w:color w:val="000000"/>
              </w:rPr>
            </w:pPr>
            <w:r w:rsidRPr="00A621A9">
              <w:rPr>
                <w:rFonts w:ascii="SymbolMT" w:hAnsi="SymbolMT" w:cs="SymbolMT"/>
                <w:color w:val="000000"/>
              </w:rPr>
              <w:t xml:space="preserve">• </w:t>
            </w:r>
            <w:r w:rsidRPr="00A621A9">
              <w:rPr>
                <w:rFonts w:ascii="ArialMT" w:hAnsi="ArialMT" w:cs="ArialMT"/>
                <w:color w:val="000000"/>
              </w:rPr>
              <w:t>Personal contact details</w:t>
            </w:r>
          </w:p>
          <w:p w14:paraId="6C69ED69" w14:textId="77777777" w:rsidR="00FC1306" w:rsidRPr="00A621A9" w:rsidRDefault="00FC1306" w:rsidP="00FF2BEB">
            <w:pPr>
              <w:adjustRightInd w:val="0"/>
              <w:rPr>
                <w:rFonts w:ascii="ArialMT" w:hAnsi="ArialMT" w:cs="ArialMT"/>
                <w:color w:val="000000"/>
              </w:rPr>
            </w:pPr>
            <w:r w:rsidRPr="00A621A9">
              <w:rPr>
                <w:rFonts w:ascii="SymbolMT" w:hAnsi="SymbolMT" w:cs="SymbolMT"/>
                <w:color w:val="000000"/>
              </w:rPr>
              <w:t xml:space="preserve">• </w:t>
            </w:r>
            <w:r w:rsidRPr="00A621A9">
              <w:rPr>
                <w:rFonts w:ascii="ArialMT" w:hAnsi="ArialMT" w:cs="ArialMT"/>
                <w:color w:val="000000"/>
              </w:rPr>
              <w:t>Employment and education details</w:t>
            </w:r>
          </w:p>
        </w:tc>
      </w:tr>
      <w:tr w:rsidR="00FC1306" w:rsidRPr="00A621A9" w14:paraId="5C509316" w14:textId="77777777" w:rsidTr="00D665A3">
        <w:tc>
          <w:tcPr>
            <w:tcW w:w="3114" w:type="dxa"/>
            <w:shd w:val="clear" w:color="auto" w:fill="auto"/>
          </w:tcPr>
          <w:p w14:paraId="67E13E3E" w14:textId="110BDB84" w:rsidR="00FC1306" w:rsidRPr="00A621A9" w:rsidRDefault="00FC1306" w:rsidP="00FF2BEB">
            <w:pPr>
              <w:adjustRightInd w:val="0"/>
              <w:rPr>
                <w:rFonts w:ascii="ArialMT" w:hAnsi="ArialMT" w:cs="ArialMT"/>
                <w:color w:val="000000"/>
              </w:rPr>
            </w:pPr>
            <w:r w:rsidRPr="00A621A9">
              <w:rPr>
                <w:rFonts w:ascii="ArialMT" w:hAnsi="ArialMT" w:cs="ArialMT"/>
                <w:color w:val="000000"/>
              </w:rPr>
              <w:t>Categories of data</w:t>
            </w:r>
            <w:r w:rsidR="00D665A3">
              <w:rPr>
                <w:rFonts w:ascii="ArialMT" w:hAnsi="ArialMT" w:cs="ArialMT"/>
                <w:color w:val="000000"/>
              </w:rPr>
              <w:t xml:space="preserve"> </w:t>
            </w:r>
            <w:r w:rsidRPr="00A621A9">
              <w:rPr>
                <w:rFonts w:ascii="ArialMT" w:hAnsi="ArialMT" w:cs="ArialMT"/>
                <w:color w:val="000000"/>
              </w:rPr>
              <w:t>subjects</w:t>
            </w:r>
          </w:p>
        </w:tc>
        <w:tc>
          <w:tcPr>
            <w:tcW w:w="6128" w:type="dxa"/>
            <w:shd w:val="clear" w:color="auto" w:fill="auto"/>
          </w:tcPr>
          <w:p w14:paraId="471DC663" w14:textId="77777777" w:rsidR="00FC1306" w:rsidRPr="00A621A9" w:rsidRDefault="00FC1306" w:rsidP="00FF2BEB">
            <w:pPr>
              <w:adjustRightInd w:val="0"/>
              <w:rPr>
                <w:rFonts w:ascii="Arial-BoldMT" w:hAnsi="Arial-BoldMT" w:cs="Arial-BoldMT"/>
                <w:b/>
                <w:bCs/>
                <w:color w:val="000000"/>
              </w:rPr>
            </w:pPr>
          </w:p>
        </w:tc>
      </w:tr>
      <w:tr w:rsidR="00FC1306" w:rsidRPr="00A621A9" w14:paraId="05E76397" w14:textId="77777777" w:rsidTr="00D665A3">
        <w:tc>
          <w:tcPr>
            <w:tcW w:w="3114" w:type="dxa"/>
            <w:shd w:val="clear" w:color="auto" w:fill="auto"/>
          </w:tcPr>
          <w:p w14:paraId="1A27AC01"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Plan for return and</w:t>
            </w:r>
          </w:p>
          <w:p w14:paraId="7EFE633F"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destruction of the</w:t>
            </w:r>
          </w:p>
          <w:p w14:paraId="2A8AB830" w14:textId="5AEAAF7C" w:rsidR="00FC1306" w:rsidRPr="00A621A9" w:rsidRDefault="00FC1306" w:rsidP="00FF2BEB">
            <w:pPr>
              <w:adjustRightInd w:val="0"/>
              <w:rPr>
                <w:rFonts w:ascii="ArialMT" w:hAnsi="ArialMT" w:cs="ArialMT"/>
                <w:color w:val="000000"/>
              </w:rPr>
            </w:pPr>
            <w:r w:rsidRPr="00A621A9">
              <w:rPr>
                <w:rFonts w:ascii="ArialMT" w:hAnsi="ArialMT" w:cs="ArialMT"/>
                <w:color w:val="000000"/>
              </w:rPr>
              <w:t>data once the</w:t>
            </w:r>
            <w:r w:rsidR="00D665A3">
              <w:rPr>
                <w:rFonts w:ascii="ArialMT" w:hAnsi="ArialMT" w:cs="ArialMT"/>
                <w:color w:val="000000"/>
              </w:rPr>
              <w:t xml:space="preserve"> </w:t>
            </w:r>
            <w:r w:rsidRPr="00A621A9">
              <w:rPr>
                <w:rFonts w:ascii="ArialMT" w:hAnsi="ArialMT" w:cs="ArialMT"/>
                <w:color w:val="000000"/>
              </w:rPr>
              <w:t>processing is</w:t>
            </w:r>
          </w:p>
          <w:p w14:paraId="019EF38E" w14:textId="573609B2" w:rsidR="00FC1306" w:rsidRPr="00A621A9" w:rsidRDefault="00FC1306" w:rsidP="00FF2BEB">
            <w:pPr>
              <w:adjustRightInd w:val="0"/>
              <w:rPr>
                <w:rFonts w:ascii="ArialMT" w:hAnsi="ArialMT" w:cs="ArialMT"/>
                <w:color w:val="000000"/>
              </w:rPr>
            </w:pPr>
            <w:r w:rsidRPr="00A621A9">
              <w:rPr>
                <w:rFonts w:ascii="ArialMT" w:hAnsi="ArialMT" w:cs="ArialMT"/>
                <w:color w:val="000000"/>
              </w:rPr>
              <w:t>complete</w:t>
            </w:r>
            <w:r w:rsidR="00D665A3">
              <w:rPr>
                <w:rFonts w:ascii="ArialMT" w:hAnsi="ArialMT" w:cs="ArialMT"/>
                <w:color w:val="000000"/>
              </w:rPr>
              <w:t xml:space="preserve"> </w:t>
            </w:r>
            <w:r w:rsidRPr="00A621A9">
              <w:rPr>
                <w:rFonts w:ascii="ArialMT" w:hAnsi="ArialMT" w:cs="ArialMT"/>
                <w:color w:val="000000"/>
              </w:rPr>
              <w:t>UNLESS</w:t>
            </w:r>
          </w:p>
          <w:p w14:paraId="5962EF94" w14:textId="32BECC9B" w:rsidR="00FC1306" w:rsidRPr="00A621A9" w:rsidRDefault="00FC1306" w:rsidP="00FF2BEB">
            <w:pPr>
              <w:adjustRightInd w:val="0"/>
              <w:rPr>
                <w:rFonts w:ascii="ArialMT" w:hAnsi="ArialMT" w:cs="ArialMT"/>
                <w:color w:val="000000"/>
              </w:rPr>
            </w:pPr>
            <w:r w:rsidRPr="00A621A9">
              <w:rPr>
                <w:rFonts w:ascii="ArialMT" w:hAnsi="ArialMT" w:cs="ArialMT"/>
                <w:color w:val="000000"/>
              </w:rPr>
              <w:t>requirement under</w:t>
            </w:r>
            <w:r w:rsidR="00D665A3">
              <w:rPr>
                <w:rFonts w:ascii="ArialMT" w:hAnsi="ArialMT" w:cs="ArialMT"/>
                <w:color w:val="000000"/>
              </w:rPr>
              <w:t xml:space="preserve"> </w:t>
            </w:r>
            <w:r w:rsidRPr="00A621A9">
              <w:rPr>
                <w:rFonts w:ascii="ArialMT" w:hAnsi="ArialMT" w:cs="ArialMT"/>
                <w:color w:val="000000"/>
              </w:rPr>
              <w:t>union or member</w:t>
            </w:r>
            <w:r w:rsidR="00D665A3">
              <w:rPr>
                <w:rFonts w:ascii="ArialMT" w:hAnsi="ArialMT" w:cs="ArialMT"/>
                <w:color w:val="000000"/>
              </w:rPr>
              <w:t xml:space="preserve"> </w:t>
            </w:r>
            <w:r w:rsidRPr="00A621A9">
              <w:rPr>
                <w:rFonts w:ascii="ArialMT" w:hAnsi="ArialMT" w:cs="ArialMT"/>
                <w:color w:val="000000"/>
              </w:rPr>
              <w:t>state law to</w:t>
            </w:r>
          </w:p>
          <w:p w14:paraId="364CE3DC" w14:textId="39A15E36" w:rsidR="00FC1306" w:rsidRPr="00A621A9" w:rsidRDefault="00FC1306" w:rsidP="00FF2BEB">
            <w:pPr>
              <w:adjustRightInd w:val="0"/>
              <w:rPr>
                <w:rFonts w:ascii="ArialMT" w:hAnsi="ArialMT" w:cs="ArialMT"/>
                <w:color w:val="000000"/>
              </w:rPr>
            </w:pPr>
            <w:r w:rsidRPr="00A621A9">
              <w:rPr>
                <w:rFonts w:ascii="ArialMT" w:hAnsi="ArialMT" w:cs="ArialMT"/>
                <w:color w:val="000000"/>
              </w:rPr>
              <w:t>preserve that type of</w:t>
            </w:r>
            <w:r w:rsidR="00D665A3">
              <w:rPr>
                <w:rFonts w:ascii="ArialMT" w:hAnsi="ArialMT" w:cs="ArialMT"/>
                <w:color w:val="000000"/>
              </w:rPr>
              <w:t xml:space="preserve"> </w:t>
            </w:r>
            <w:r w:rsidRPr="00A621A9">
              <w:rPr>
                <w:rFonts w:ascii="ArialMT" w:hAnsi="ArialMT" w:cs="ArialMT"/>
                <w:color w:val="000000"/>
              </w:rPr>
              <w:t>data</w:t>
            </w:r>
          </w:p>
        </w:tc>
        <w:tc>
          <w:tcPr>
            <w:tcW w:w="6128" w:type="dxa"/>
            <w:shd w:val="clear" w:color="auto" w:fill="auto"/>
          </w:tcPr>
          <w:p w14:paraId="3ECE2D7D"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Data may be retained during processing and must be returned to the</w:t>
            </w:r>
          </w:p>
          <w:p w14:paraId="06B3E197"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department as determined by the Customer’s Representative in the</w:t>
            </w:r>
          </w:p>
          <w:p w14:paraId="3DE214C7"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commission given to the Supplier. As a minimum, all copies</w:t>
            </w:r>
          </w:p>
          <w:p w14:paraId="2543F59B" w14:textId="77777777" w:rsidR="00FC1306" w:rsidRPr="00A621A9" w:rsidRDefault="00FC1306" w:rsidP="00FF2BEB">
            <w:pPr>
              <w:adjustRightInd w:val="0"/>
              <w:rPr>
                <w:rFonts w:ascii="ArialMT" w:hAnsi="ArialMT" w:cs="ArialMT"/>
                <w:color w:val="000000"/>
              </w:rPr>
            </w:pPr>
            <w:r w:rsidRPr="00A621A9">
              <w:rPr>
                <w:rFonts w:ascii="ArialMT" w:hAnsi="ArialMT" w:cs="ArialMT"/>
                <w:color w:val="000000"/>
              </w:rPr>
              <w:t>destroyed within 30 days of the Data being returned to the Customer.</w:t>
            </w:r>
          </w:p>
          <w:p w14:paraId="3B31F095" w14:textId="77777777" w:rsidR="00FC1306" w:rsidRPr="00A621A9" w:rsidRDefault="00FC1306" w:rsidP="00FF2BEB">
            <w:pPr>
              <w:adjustRightInd w:val="0"/>
              <w:rPr>
                <w:rFonts w:ascii="Arial-BoldMT" w:hAnsi="Arial-BoldMT" w:cs="Arial-BoldMT"/>
                <w:b/>
                <w:bCs/>
                <w:color w:val="000000"/>
              </w:rPr>
            </w:pPr>
          </w:p>
        </w:tc>
      </w:tr>
    </w:tbl>
    <w:p w14:paraId="55D25CE4" w14:textId="77777777" w:rsidR="00FC1306" w:rsidRDefault="00FC1306" w:rsidP="00FC1306">
      <w:pPr>
        <w:tabs>
          <w:tab w:val="left" w:pos="832"/>
          <w:tab w:val="left" w:pos="833"/>
        </w:tabs>
        <w:spacing w:before="2"/>
      </w:pPr>
    </w:p>
    <w:sectPr w:rsidR="00FC1306">
      <w:pgSz w:w="11910" w:h="16840"/>
      <w:pgMar w:top="1580" w:right="1020" w:bottom="1140" w:left="1020" w:header="0"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922855" w14:textId="77777777" w:rsidR="00FF2BEB" w:rsidRDefault="00FF2BEB">
      <w:r>
        <w:separator/>
      </w:r>
    </w:p>
  </w:endnote>
  <w:endnote w:type="continuationSeparator" w:id="0">
    <w:p w14:paraId="403A458D" w14:textId="77777777" w:rsidR="00FF2BEB" w:rsidRDefault="00FF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swiss"/>
    <w:pitch w:val="variable"/>
    <w:sig w:usb0="E50002FF" w:usb1="500079DB" w:usb2="0000001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A532B" w14:textId="77777777" w:rsidR="00FF2BEB" w:rsidRDefault="00FF2BEB">
    <w:pPr>
      <w:pStyle w:val="BodyText"/>
      <w:spacing w:line="14" w:lineRule="auto"/>
      <w:rPr>
        <w:sz w:val="19"/>
      </w:rPr>
    </w:pPr>
    <w:r>
      <w:rPr>
        <w:noProof/>
      </w:rPr>
      <mc:AlternateContent>
        <mc:Choice Requires="wps">
          <w:drawing>
            <wp:anchor distT="0" distB="0" distL="114300" distR="114300" simplePos="0" relativeHeight="503255744" behindDoc="1" locked="0" layoutInCell="1" allowOverlap="1" wp14:anchorId="2F7200E6" wp14:editId="43994C26">
              <wp:simplePos x="0" y="0"/>
              <wp:positionH relativeFrom="page">
                <wp:posOffset>6737985</wp:posOffset>
              </wp:positionH>
              <wp:positionV relativeFrom="page">
                <wp:posOffset>9902190</wp:posOffset>
              </wp:positionV>
              <wp:extent cx="128905" cy="182245"/>
              <wp:effectExtent l="3810" t="0" r="635" b="254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9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AFF8F" w14:textId="77777777" w:rsidR="00FF2BEB" w:rsidRDefault="00FF2BEB">
                          <w:pPr>
                            <w:pStyle w:val="BodyText"/>
                            <w:spacing w:before="13"/>
                            <w:ind w:left="40"/>
                          </w:pPr>
                          <w:r>
                            <w:fldChar w:fldCharType="begin"/>
                          </w:r>
                          <w: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200E6" id="_x0000_t202" coordsize="21600,21600" o:spt="202" path="m,l,21600r21600,l21600,xe">
              <v:stroke joinstyle="miter"/>
              <v:path gradientshapeok="t" o:connecttype="rect"/>
            </v:shapetype>
            <v:shape id="Text Box 6" o:spid="_x0000_s1026" type="#_x0000_t202" style="position:absolute;margin-left:530.55pt;margin-top:779.7pt;width:10.15pt;height:14.35pt;z-index:-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" filled="f" stroked="f">
              <v:textbox inset="0,0,0,0">
                <w:txbxContent>
                  <w:p w14:paraId="1DEAFF8F" w14:textId="77777777" w:rsidR="00FF2BEB" w:rsidRDefault="00FF2BEB">
                    <w:pPr>
                      <w:pStyle w:val="BodyText"/>
                      <w:spacing w:before="13"/>
                      <w:ind w:left="40"/>
                    </w:pPr>
                    <w:r>
                      <w:fldChar w:fldCharType="begin"/>
                    </w:r>
                    <w:r>
                      <w:instrText xml:space="preserve"> PAGE </w:instrText>
                    </w:r>
                    <w:r>
                      <w:fldChar w:fldCharType="separate"/>
                    </w:r>
                    <w: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8363B" w14:textId="77777777" w:rsidR="00FF2BEB" w:rsidRDefault="00FF2BEB">
    <w:pPr>
      <w:pStyle w:val="BodyText"/>
      <w:spacing w:line="14" w:lineRule="auto"/>
      <w:rPr>
        <w:sz w:val="20"/>
      </w:rPr>
    </w:pPr>
    <w:r>
      <w:rPr>
        <w:noProof/>
      </w:rPr>
      <mc:AlternateContent>
        <mc:Choice Requires="wps">
          <w:drawing>
            <wp:anchor distT="0" distB="0" distL="114300" distR="114300" simplePos="0" relativeHeight="503255768" behindDoc="1" locked="0" layoutInCell="1" allowOverlap="1" wp14:anchorId="6B0B2A6A" wp14:editId="266711D5">
              <wp:simplePos x="0" y="0"/>
              <wp:positionH relativeFrom="page">
                <wp:posOffset>6750685</wp:posOffset>
              </wp:positionH>
              <wp:positionV relativeFrom="page">
                <wp:posOffset>9902190</wp:posOffset>
              </wp:positionV>
              <wp:extent cx="103505" cy="182245"/>
              <wp:effectExtent l="0" t="0" r="3810" b="254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ADDEA" w14:textId="7D977953" w:rsidR="00FF2BEB" w:rsidRDefault="00FF2BEB">
                          <w:pPr>
                            <w:pStyle w:val="BodyText"/>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B2A6A" id="_x0000_t202" coordsize="21600,21600" o:spt="202" path="m,l,21600r21600,l21600,xe">
              <v:stroke joinstyle="miter"/>
              <v:path gradientshapeok="t" o:connecttype="rect"/>
            </v:shapetype>
            <v:shape id="Text Box 5" o:spid="_x0000_s1027" type="#_x0000_t202" style="position:absolute;margin-left:531.55pt;margin-top:779.7pt;width:8.15pt;height:14.35pt;z-index:-60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" filled="f" stroked="f">
              <v:textbox inset="0,0,0,0">
                <w:txbxContent>
                  <w:p w14:paraId="46BADDEA" w14:textId="7D977953" w:rsidR="00FF2BEB" w:rsidRDefault="00FF2BEB">
                    <w:pPr>
                      <w:pStyle w:val="BodyText"/>
                      <w:spacing w:before="13"/>
                      <w:ind w:left="2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6B7AF" w14:textId="77777777" w:rsidR="00FF2BEB" w:rsidRDefault="00FF2BEB">
    <w:pPr>
      <w:pStyle w:val="BodyText"/>
      <w:spacing w:line="14" w:lineRule="auto"/>
      <w:rPr>
        <w:sz w:val="20"/>
      </w:rPr>
    </w:pPr>
    <w:r>
      <w:rPr>
        <w:noProof/>
      </w:rPr>
      <mc:AlternateContent>
        <mc:Choice Requires="wps">
          <w:drawing>
            <wp:anchor distT="0" distB="0" distL="114300" distR="114300" simplePos="0" relativeHeight="503255792" behindDoc="1" locked="0" layoutInCell="1" allowOverlap="1" wp14:anchorId="5B23CC74" wp14:editId="07676133">
              <wp:simplePos x="0" y="0"/>
              <wp:positionH relativeFrom="page">
                <wp:posOffset>6750685</wp:posOffset>
              </wp:positionH>
              <wp:positionV relativeFrom="page">
                <wp:posOffset>9902190</wp:posOffset>
              </wp:positionV>
              <wp:extent cx="103505" cy="182245"/>
              <wp:effectExtent l="0" t="0" r="3810" b="254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A57C1" w14:textId="77777777" w:rsidR="00FF2BEB" w:rsidRDefault="00FF2BEB">
                          <w:pPr>
                            <w:pStyle w:val="BodyText"/>
                            <w:spacing w:before="13"/>
                            <w:ind w:left="20"/>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3CC74" id="_x0000_t202" coordsize="21600,21600" o:spt="202" path="m,l,21600r21600,l21600,xe">
              <v:stroke joinstyle="miter"/>
              <v:path gradientshapeok="t" o:connecttype="rect"/>
            </v:shapetype>
            <v:shape id="Text Box 4" o:spid="_x0000_s1028" type="#_x0000_t202" style="position:absolute;margin-left:531.55pt;margin-top:779.7pt;width:8.15pt;height:14.35pt;z-index:-6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" filled="f" stroked="f">
              <v:textbox inset="0,0,0,0">
                <w:txbxContent>
                  <w:p w14:paraId="76EA57C1" w14:textId="77777777" w:rsidR="00FF2BEB" w:rsidRDefault="00FF2BEB">
                    <w:pPr>
                      <w:pStyle w:val="BodyText"/>
                      <w:spacing w:before="13"/>
                      <w:ind w:left="20"/>
                    </w:pPr>
                    <w: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356A7" w14:textId="77777777" w:rsidR="00FF2BEB" w:rsidRDefault="00FF2BEB">
    <w:pPr>
      <w:pStyle w:val="BodyText"/>
      <w:spacing w:line="14" w:lineRule="auto"/>
      <w:rPr>
        <w:sz w:val="20"/>
      </w:rPr>
    </w:pPr>
    <w:r>
      <w:rPr>
        <w:noProof/>
      </w:rPr>
      <mc:AlternateContent>
        <mc:Choice Requires="wps">
          <w:drawing>
            <wp:anchor distT="0" distB="0" distL="114300" distR="114300" simplePos="0" relativeHeight="503255816" behindDoc="1" locked="0" layoutInCell="1" allowOverlap="1" wp14:anchorId="240899F3" wp14:editId="7906D07F">
              <wp:simplePos x="0" y="0"/>
              <wp:positionH relativeFrom="page">
                <wp:posOffset>6750685</wp:posOffset>
              </wp:positionH>
              <wp:positionV relativeFrom="page">
                <wp:posOffset>9902190</wp:posOffset>
              </wp:positionV>
              <wp:extent cx="103505" cy="182245"/>
              <wp:effectExtent l="0" t="0" r="381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672DD3" w14:textId="0F4EC714" w:rsidR="00FF2BEB" w:rsidRDefault="00FF2BEB">
                          <w:pPr>
                            <w:pStyle w:val="BodyText"/>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899F3" id="_x0000_t202" coordsize="21600,21600" o:spt="202" path="m,l,21600r21600,l21600,xe">
              <v:stroke joinstyle="miter"/>
              <v:path gradientshapeok="t" o:connecttype="rect"/>
            </v:shapetype>
            <v:shape id="Text Box 3" o:spid="_x0000_s1029" type="#_x0000_t202" style="position:absolute;margin-left:531.55pt;margin-top:779.7pt;width:8.15pt;height:14.35pt;z-index:-60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" filled="f" stroked="f">
              <v:textbox inset="0,0,0,0">
                <w:txbxContent>
                  <w:p w14:paraId="7A672DD3" w14:textId="0F4EC714" w:rsidR="00FF2BEB" w:rsidRDefault="00FF2BEB">
                    <w:pPr>
                      <w:pStyle w:val="BodyText"/>
                      <w:spacing w:before="13"/>
                      <w:ind w:left="20"/>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92DC0" w14:textId="752782F5" w:rsidR="00FF2BEB" w:rsidRDefault="00FF2BEB">
    <w:pPr>
      <w:pStyle w:val="BodyText"/>
      <w:spacing w:line="14" w:lineRule="auto"/>
      <w:rPr>
        <w:sz w:val="19"/>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56547" w14:textId="77777777" w:rsidR="00FF2BEB" w:rsidRDefault="00FF2BEB">
    <w:pPr>
      <w:pStyle w:val="BodyText"/>
      <w:spacing w:line="14" w:lineRule="auto"/>
      <w:rPr>
        <w:sz w:val="20"/>
      </w:rPr>
    </w:pPr>
    <w:r>
      <w:rPr>
        <w:noProof/>
      </w:rPr>
      <mc:AlternateContent>
        <mc:Choice Requires="wps">
          <w:drawing>
            <wp:anchor distT="0" distB="0" distL="114300" distR="114300" simplePos="0" relativeHeight="503255864" behindDoc="1" locked="0" layoutInCell="1" allowOverlap="1" wp14:anchorId="6D63C1BC" wp14:editId="270C4CCC">
              <wp:simplePos x="0" y="0"/>
              <wp:positionH relativeFrom="page">
                <wp:posOffset>6750685</wp:posOffset>
              </wp:positionH>
              <wp:positionV relativeFrom="page">
                <wp:posOffset>9902190</wp:posOffset>
              </wp:positionV>
              <wp:extent cx="103505" cy="182245"/>
              <wp:effectExtent l="0" t="0" r="381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4C87C" w14:textId="181B9A44" w:rsidR="00FF2BEB" w:rsidRDefault="00FF2BEB">
                          <w:pPr>
                            <w:pStyle w:val="BodyText"/>
                            <w:spacing w:before="13"/>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63C1BC" id="_x0000_t202" coordsize="21600,21600" o:spt="202" path="m,l,21600r21600,l21600,xe">
              <v:stroke joinstyle="miter"/>
              <v:path gradientshapeok="t" o:connecttype="rect"/>
            </v:shapetype>
            <v:shape id="Text Box 1" o:spid="_x0000_s1030" type="#_x0000_t202" style="position:absolute;margin-left:531.55pt;margin-top:779.7pt;width:8.15pt;height:14.35pt;z-index:-60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" filled="f" stroked="f">
              <v:textbox inset="0,0,0,0">
                <w:txbxContent>
                  <w:p w14:paraId="6B34C87C" w14:textId="181B9A44" w:rsidR="00FF2BEB" w:rsidRDefault="00FF2BEB">
                    <w:pPr>
                      <w:pStyle w:val="BodyText"/>
                      <w:spacing w:before="13"/>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BB716" w14:textId="77777777" w:rsidR="00FF2BEB" w:rsidRDefault="00FF2BEB">
      <w:r>
        <w:separator/>
      </w:r>
    </w:p>
  </w:footnote>
  <w:footnote w:type="continuationSeparator" w:id="0">
    <w:p w14:paraId="6C5EB293" w14:textId="77777777" w:rsidR="00FF2BEB" w:rsidRDefault="00FF2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F7BF1"/>
    <w:multiLevelType w:val="multilevel"/>
    <w:tmpl w:val="FD567C2E"/>
    <w:lvl w:ilvl="0">
      <w:start w:val="18"/>
      <w:numFmt w:val="decimal"/>
      <w:lvlText w:val="%1"/>
      <w:lvlJc w:val="left"/>
      <w:pPr>
        <w:ind w:left="1552" w:hanging="721"/>
      </w:pPr>
      <w:rPr>
        <w:rFonts w:hint="default"/>
      </w:rPr>
    </w:lvl>
    <w:lvl w:ilvl="1">
      <w:start w:val="2"/>
      <w:numFmt w:val="decimal"/>
      <w:lvlText w:val="%1.%2"/>
      <w:lvlJc w:val="left"/>
      <w:pPr>
        <w:ind w:left="1552" w:hanging="721"/>
        <w:jc w:val="right"/>
      </w:pPr>
      <w:rPr>
        <w:rFonts w:hint="default"/>
      </w:rPr>
    </w:lvl>
    <w:lvl w:ilvl="2">
      <w:start w:val="1"/>
      <w:numFmt w:val="decimal"/>
      <w:lvlText w:val="%1.%2.%3"/>
      <w:lvlJc w:val="left"/>
      <w:pPr>
        <w:ind w:left="1552" w:hanging="721"/>
      </w:pPr>
      <w:rPr>
        <w:rFonts w:ascii="Arial" w:eastAsia="Arial" w:hAnsi="Arial" w:cs="Arial" w:hint="default"/>
        <w:spacing w:val="-1"/>
        <w:w w:val="100"/>
        <w:sz w:val="22"/>
        <w:szCs w:val="22"/>
      </w:rPr>
    </w:lvl>
    <w:lvl w:ilvl="3">
      <w:numFmt w:val="bullet"/>
      <w:lvlText w:val="•"/>
      <w:lvlJc w:val="left"/>
      <w:pPr>
        <w:ind w:left="4052" w:hanging="721"/>
      </w:pPr>
      <w:rPr>
        <w:rFonts w:hint="default"/>
      </w:rPr>
    </w:lvl>
    <w:lvl w:ilvl="4">
      <w:numFmt w:val="bullet"/>
      <w:lvlText w:val="•"/>
      <w:lvlJc w:val="left"/>
      <w:pPr>
        <w:ind w:left="4883" w:hanging="721"/>
      </w:pPr>
      <w:rPr>
        <w:rFonts w:hint="default"/>
      </w:rPr>
    </w:lvl>
    <w:lvl w:ilvl="5">
      <w:numFmt w:val="bullet"/>
      <w:lvlText w:val="•"/>
      <w:lvlJc w:val="left"/>
      <w:pPr>
        <w:ind w:left="5714" w:hanging="721"/>
      </w:pPr>
      <w:rPr>
        <w:rFonts w:hint="default"/>
      </w:rPr>
    </w:lvl>
    <w:lvl w:ilvl="6">
      <w:numFmt w:val="bullet"/>
      <w:lvlText w:val="•"/>
      <w:lvlJc w:val="left"/>
      <w:pPr>
        <w:ind w:left="6545" w:hanging="721"/>
      </w:pPr>
      <w:rPr>
        <w:rFonts w:hint="default"/>
      </w:rPr>
    </w:lvl>
    <w:lvl w:ilvl="7">
      <w:numFmt w:val="bullet"/>
      <w:lvlText w:val="•"/>
      <w:lvlJc w:val="left"/>
      <w:pPr>
        <w:ind w:left="7376" w:hanging="721"/>
      </w:pPr>
      <w:rPr>
        <w:rFonts w:hint="default"/>
      </w:rPr>
    </w:lvl>
    <w:lvl w:ilvl="8">
      <w:numFmt w:val="bullet"/>
      <w:lvlText w:val="•"/>
      <w:lvlJc w:val="left"/>
      <w:pPr>
        <w:ind w:left="8207" w:hanging="721"/>
      </w:pPr>
      <w:rPr>
        <w:rFonts w:hint="default"/>
      </w:rPr>
    </w:lvl>
  </w:abstractNum>
  <w:abstractNum w:abstractNumId="1" w15:restartNumberingAfterBreak="0">
    <w:nsid w:val="012F15C4"/>
    <w:multiLevelType w:val="hybridMultilevel"/>
    <w:tmpl w:val="7F7063F2"/>
    <w:lvl w:ilvl="0" w:tplc="CFA8E5AA">
      <w:numFmt w:val="bullet"/>
      <w:lvlText w:val=""/>
      <w:lvlJc w:val="left"/>
      <w:pPr>
        <w:ind w:left="810" w:hanging="360"/>
      </w:pPr>
      <w:rPr>
        <w:rFonts w:ascii="Symbol" w:eastAsia="Symbol" w:hAnsi="Symbol" w:cs="Symbol" w:hint="default"/>
        <w:w w:val="99"/>
        <w:sz w:val="20"/>
        <w:szCs w:val="20"/>
      </w:rPr>
    </w:lvl>
    <w:lvl w:ilvl="1" w:tplc="5CDCFEFA">
      <w:numFmt w:val="bullet"/>
      <w:lvlText w:val="•"/>
      <w:lvlJc w:val="left"/>
      <w:pPr>
        <w:ind w:left="1362" w:hanging="360"/>
      </w:pPr>
      <w:rPr>
        <w:rFonts w:hint="default"/>
      </w:rPr>
    </w:lvl>
    <w:lvl w:ilvl="2" w:tplc="6D3C309E">
      <w:numFmt w:val="bullet"/>
      <w:lvlText w:val="•"/>
      <w:lvlJc w:val="left"/>
      <w:pPr>
        <w:ind w:left="1905" w:hanging="360"/>
      </w:pPr>
      <w:rPr>
        <w:rFonts w:hint="default"/>
      </w:rPr>
    </w:lvl>
    <w:lvl w:ilvl="3" w:tplc="7E9C861C">
      <w:numFmt w:val="bullet"/>
      <w:lvlText w:val="•"/>
      <w:lvlJc w:val="left"/>
      <w:pPr>
        <w:ind w:left="2448" w:hanging="360"/>
      </w:pPr>
      <w:rPr>
        <w:rFonts w:hint="default"/>
      </w:rPr>
    </w:lvl>
    <w:lvl w:ilvl="4" w:tplc="5104A04A">
      <w:numFmt w:val="bullet"/>
      <w:lvlText w:val="•"/>
      <w:lvlJc w:val="left"/>
      <w:pPr>
        <w:ind w:left="2991" w:hanging="360"/>
      </w:pPr>
      <w:rPr>
        <w:rFonts w:hint="default"/>
      </w:rPr>
    </w:lvl>
    <w:lvl w:ilvl="5" w:tplc="DEF01F7C">
      <w:numFmt w:val="bullet"/>
      <w:lvlText w:val="•"/>
      <w:lvlJc w:val="left"/>
      <w:pPr>
        <w:ind w:left="3534" w:hanging="360"/>
      </w:pPr>
      <w:rPr>
        <w:rFonts w:hint="default"/>
      </w:rPr>
    </w:lvl>
    <w:lvl w:ilvl="6" w:tplc="1A20971E">
      <w:numFmt w:val="bullet"/>
      <w:lvlText w:val="•"/>
      <w:lvlJc w:val="left"/>
      <w:pPr>
        <w:ind w:left="4077" w:hanging="360"/>
      </w:pPr>
      <w:rPr>
        <w:rFonts w:hint="default"/>
      </w:rPr>
    </w:lvl>
    <w:lvl w:ilvl="7" w:tplc="E598B8AC">
      <w:numFmt w:val="bullet"/>
      <w:lvlText w:val="•"/>
      <w:lvlJc w:val="left"/>
      <w:pPr>
        <w:ind w:left="4620" w:hanging="360"/>
      </w:pPr>
      <w:rPr>
        <w:rFonts w:hint="default"/>
      </w:rPr>
    </w:lvl>
    <w:lvl w:ilvl="8" w:tplc="47563184">
      <w:numFmt w:val="bullet"/>
      <w:lvlText w:val="•"/>
      <w:lvlJc w:val="left"/>
      <w:pPr>
        <w:ind w:left="5163" w:hanging="360"/>
      </w:pPr>
      <w:rPr>
        <w:rFonts w:hint="default"/>
      </w:rPr>
    </w:lvl>
  </w:abstractNum>
  <w:abstractNum w:abstractNumId="2" w15:restartNumberingAfterBreak="0">
    <w:nsid w:val="046710C0"/>
    <w:multiLevelType w:val="multilevel"/>
    <w:tmpl w:val="82020C90"/>
    <w:lvl w:ilvl="0">
      <w:start w:val="22"/>
      <w:numFmt w:val="decimal"/>
      <w:lvlText w:val="%1"/>
      <w:lvlJc w:val="left"/>
      <w:pPr>
        <w:ind w:left="1552" w:hanging="721"/>
      </w:pPr>
      <w:rPr>
        <w:rFonts w:hint="default"/>
      </w:rPr>
    </w:lvl>
    <w:lvl w:ilvl="1">
      <w:start w:val="1"/>
      <w:numFmt w:val="decimal"/>
      <w:lvlText w:val="%1.%2"/>
      <w:lvlJc w:val="left"/>
      <w:pPr>
        <w:ind w:left="1552" w:hanging="721"/>
        <w:jc w:val="right"/>
      </w:pPr>
      <w:rPr>
        <w:rFonts w:hint="default"/>
      </w:rPr>
    </w:lvl>
    <w:lvl w:ilvl="2">
      <w:start w:val="1"/>
      <w:numFmt w:val="decimal"/>
      <w:lvlText w:val="%1.%2.%3"/>
      <w:lvlJc w:val="left"/>
      <w:pPr>
        <w:ind w:left="1552" w:hanging="721"/>
      </w:pPr>
      <w:rPr>
        <w:rFonts w:ascii="Arial" w:eastAsia="Arial" w:hAnsi="Arial" w:cs="Arial" w:hint="default"/>
        <w:spacing w:val="-1"/>
        <w:w w:val="100"/>
        <w:sz w:val="22"/>
        <w:szCs w:val="22"/>
      </w:rPr>
    </w:lvl>
    <w:lvl w:ilvl="3">
      <w:numFmt w:val="bullet"/>
      <w:lvlText w:val="•"/>
      <w:lvlJc w:val="left"/>
      <w:pPr>
        <w:ind w:left="4052" w:hanging="721"/>
      </w:pPr>
      <w:rPr>
        <w:rFonts w:hint="default"/>
      </w:rPr>
    </w:lvl>
    <w:lvl w:ilvl="4">
      <w:numFmt w:val="bullet"/>
      <w:lvlText w:val="•"/>
      <w:lvlJc w:val="left"/>
      <w:pPr>
        <w:ind w:left="4883" w:hanging="721"/>
      </w:pPr>
      <w:rPr>
        <w:rFonts w:hint="default"/>
      </w:rPr>
    </w:lvl>
    <w:lvl w:ilvl="5">
      <w:numFmt w:val="bullet"/>
      <w:lvlText w:val="•"/>
      <w:lvlJc w:val="left"/>
      <w:pPr>
        <w:ind w:left="5714" w:hanging="721"/>
      </w:pPr>
      <w:rPr>
        <w:rFonts w:hint="default"/>
      </w:rPr>
    </w:lvl>
    <w:lvl w:ilvl="6">
      <w:numFmt w:val="bullet"/>
      <w:lvlText w:val="•"/>
      <w:lvlJc w:val="left"/>
      <w:pPr>
        <w:ind w:left="6545" w:hanging="721"/>
      </w:pPr>
      <w:rPr>
        <w:rFonts w:hint="default"/>
      </w:rPr>
    </w:lvl>
    <w:lvl w:ilvl="7">
      <w:numFmt w:val="bullet"/>
      <w:lvlText w:val="•"/>
      <w:lvlJc w:val="left"/>
      <w:pPr>
        <w:ind w:left="7376" w:hanging="721"/>
      </w:pPr>
      <w:rPr>
        <w:rFonts w:hint="default"/>
      </w:rPr>
    </w:lvl>
    <w:lvl w:ilvl="8">
      <w:numFmt w:val="bullet"/>
      <w:lvlText w:val="•"/>
      <w:lvlJc w:val="left"/>
      <w:pPr>
        <w:ind w:left="8207" w:hanging="721"/>
      </w:pPr>
      <w:rPr>
        <w:rFonts w:hint="default"/>
      </w:rPr>
    </w:lvl>
  </w:abstractNum>
  <w:abstractNum w:abstractNumId="3" w15:restartNumberingAfterBreak="0">
    <w:nsid w:val="077A15C3"/>
    <w:multiLevelType w:val="multilevel"/>
    <w:tmpl w:val="61EE61E6"/>
    <w:lvl w:ilvl="0">
      <w:start w:val="25"/>
      <w:numFmt w:val="decimal"/>
      <w:lvlText w:val="%1"/>
      <w:lvlJc w:val="left"/>
      <w:pPr>
        <w:ind w:left="1552" w:hanging="721"/>
      </w:pPr>
      <w:rPr>
        <w:rFonts w:hint="default"/>
      </w:rPr>
    </w:lvl>
    <w:lvl w:ilvl="1">
      <w:start w:val="5"/>
      <w:numFmt w:val="decimal"/>
      <w:lvlText w:val="%1.%2"/>
      <w:lvlJc w:val="left"/>
      <w:pPr>
        <w:ind w:left="1552" w:hanging="721"/>
        <w:jc w:val="right"/>
      </w:pPr>
      <w:rPr>
        <w:rFonts w:hint="default"/>
      </w:rPr>
    </w:lvl>
    <w:lvl w:ilvl="2">
      <w:start w:val="1"/>
      <w:numFmt w:val="decimal"/>
      <w:lvlText w:val="%1.%2.%3"/>
      <w:lvlJc w:val="left"/>
      <w:pPr>
        <w:ind w:left="1552" w:hanging="721"/>
      </w:pPr>
      <w:rPr>
        <w:rFonts w:ascii="Arial" w:eastAsia="Arial" w:hAnsi="Arial" w:cs="Arial" w:hint="default"/>
        <w:spacing w:val="-1"/>
        <w:w w:val="100"/>
        <w:sz w:val="22"/>
        <w:szCs w:val="22"/>
      </w:rPr>
    </w:lvl>
    <w:lvl w:ilvl="3">
      <w:numFmt w:val="bullet"/>
      <w:lvlText w:val="•"/>
      <w:lvlJc w:val="left"/>
      <w:pPr>
        <w:ind w:left="4052" w:hanging="721"/>
      </w:pPr>
      <w:rPr>
        <w:rFonts w:hint="default"/>
      </w:rPr>
    </w:lvl>
    <w:lvl w:ilvl="4">
      <w:numFmt w:val="bullet"/>
      <w:lvlText w:val="•"/>
      <w:lvlJc w:val="left"/>
      <w:pPr>
        <w:ind w:left="4883" w:hanging="721"/>
      </w:pPr>
      <w:rPr>
        <w:rFonts w:hint="default"/>
      </w:rPr>
    </w:lvl>
    <w:lvl w:ilvl="5">
      <w:numFmt w:val="bullet"/>
      <w:lvlText w:val="•"/>
      <w:lvlJc w:val="left"/>
      <w:pPr>
        <w:ind w:left="5714" w:hanging="721"/>
      </w:pPr>
      <w:rPr>
        <w:rFonts w:hint="default"/>
      </w:rPr>
    </w:lvl>
    <w:lvl w:ilvl="6">
      <w:numFmt w:val="bullet"/>
      <w:lvlText w:val="•"/>
      <w:lvlJc w:val="left"/>
      <w:pPr>
        <w:ind w:left="6545" w:hanging="721"/>
      </w:pPr>
      <w:rPr>
        <w:rFonts w:hint="default"/>
      </w:rPr>
    </w:lvl>
    <w:lvl w:ilvl="7">
      <w:numFmt w:val="bullet"/>
      <w:lvlText w:val="•"/>
      <w:lvlJc w:val="left"/>
      <w:pPr>
        <w:ind w:left="7376" w:hanging="721"/>
      </w:pPr>
      <w:rPr>
        <w:rFonts w:hint="default"/>
      </w:rPr>
    </w:lvl>
    <w:lvl w:ilvl="8">
      <w:numFmt w:val="bullet"/>
      <w:lvlText w:val="•"/>
      <w:lvlJc w:val="left"/>
      <w:pPr>
        <w:ind w:left="8207" w:hanging="721"/>
      </w:pPr>
      <w:rPr>
        <w:rFonts w:hint="default"/>
      </w:rPr>
    </w:lvl>
  </w:abstractNum>
  <w:abstractNum w:abstractNumId="4" w15:restartNumberingAfterBreak="0">
    <w:nsid w:val="0A423C03"/>
    <w:multiLevelType w:val="hybridMultilevel"/>
    <w:tmpl w:val="09CE77BA"/>
    <w:lvl w:ilvl="0" w:tplc="74E047C8">
      <w:numFmt w:val="bullet"/>
      <w:lvlText w:val=""/>
      <w:lvlJc w:val="left"/>
      <w:pPr>
        <w:ind w:left="810" w:hanging="360"/>
      </w:pPr>
      <w:rPr>
        <w:rFonts w:ascii="Symbol" w:eastAsia="Symbol" w:hAnsi="Symbol" w:cs="Symbol" w:hint="default"/>
        <w:w w:val="99"/>
        <w:sz w:val="20"/>
        <w:szCs w:val="20"/>
      </w:rPr>
    </w:lvl>
    <w:lvl w:ilvl="1" w:tplc="4852D4D4">
      <w:numFmt w:val="bullet"/>
      <w:lvlText w:val="•"/>
      <w:lvlJc w:val="left"/>
      <w:pPr>
        <w:ind w:left="1362" w:hanging="360"/>
      </w:pPr>
      <w:rPr>
        <w:rFonts w:hint="default"/>
      </w:rPr>
    </w:lvl>
    <w:lvl w:ilvl="2" w:tplc="71A68240">
      <w:numFmt w:val="bullet"/>
      <w:lvlText w:val="•"/>
      <w:lvlJc w:val="left"/>
      <w:pPr>
        <w:ind w:left="1905" w:hanging="360"/>
      </w:pPr>
      <w:rPr>
        <w:rFonts w:hint="default"/>
      </w:rPr>
    </w:lvl>
    <w:lvl w:ilvl="3" w:tplc="384AE2A4">
      <w:numFmt w:val="bullet"/>
      <w:lvlText w:val="•"/>
      <w:lvlJc w:val="left"/>
      <w:pPr>
        <w:ind w:left="2448" w:hanging="360"/>
      </w:pPr>
      <w:rPr>
        <w:rFonts w:hint="default"/>
      </w:rPr>
    </w:lvl>
    <w:lvl w:ilvl="4" w:tplc="5DBEC000">
      <w:numFmt w:val="bullet"/>
      <w:lvlText w:val="•"/>
      <w:lvlJc w:val="left"/>
      <w:pPr>
        <w:ind w:left="2991" w:hanging="360"/>
      </w:pPr>
      <w:rPr>
        <w:rFonts w:hint="default"/>
      </w:rPr>
    </w:lvl>
    <w:lvl w:ilvl="5" w:tplc="3320A248">
      <w:numFmt w:val="bullet"/>
      <w:lvlText w:val="•"/>
      <w:lvlJc w:val="left"/>
      <w:pPr>
        <w:ind w:left="3534" w:hanging="360"/>
      </w:pPr>
      <w:rPr>
        <w:rFonts w:hint="default"/>
      </w:rPr>
    </w:lvl>
    <w:lvl w:ilvl="6" w:tplc="3384C81E">
      <w:numFmt w:val="bullet"/>
      <w:lvlText w:val="•"/>
      <w:lvlJc w:val="left"/>
      <w:pPr>
        <w:ind w:left="4077" w:hanging="360"/>
      </w:pPr>
      <w:rPr>
        <w:rFonts w:hint="default"/>
      </w:rPr>
    </w:lvl>
    <w:lvl w:ilvl="7" w:tplc="BB901C84">
      <w:numFmt w:val="bullet"/>
      <w:lvlText w:val="•"/>
      <w:lvlJc w:val="left"/>
      <w:pPr>
        <w:ind w:left="4620" w:hanging="360"/>
      </w:pPr>
      <w:rPr>
        <w:rFonts w:hint="default"/>
      </w:rPr>
    </w:lvl>
    <w:lvl w:ilvl="8" w:tplc="41EE9680">
      <w:numFmt w:val="bullet"/>
      <w:lvlText w:val="•"/>
      <w:lvlJc w:val="left"/>
      <w:pPr>
        <w:ind w:left="5163" w:hanging="360"/>
      </w:pPr>
      <w:rPr>
        <w:rFonts w:hint="default"/>
      </w:rPr>
    </w:lvl>
  </w:abstractNum>
  <w:abstractNum w:abstractNumId="5" w15:restartNumberingAfterBreak="0">
    <w:nsid w:val="0AC71CA6"/>
    <w:multiLevelType w:val="hybridMultilevel"/>
    <w:tmpl w:val="8CE82114"/>
    <w:lvl w:ilvl="0" w:tplc="51BAC8F2">
      <w:numFmt w:val="bullet"/>
      <w:lvlText w:val=""/>
      <w:lvlJc w:val="left"/>
      <w:pPr>
        <w:ind w:left="811" w:hanging="360"/>
      </w:pPr>
      <w:rPr>
        <w:rFonts w:ascii="Symbol" w:eastAsia="Symbol" w:hAnsi="Symbol" w:cs="Symbol" w:hint="default"/>
        <w:w w:val="99"/>
        <w:sz w:val="20"/>
        <w:szCs w:val="20"/>
      </w:rPr>
    </w:lvl>
    <w:lvl w:ilvl="1" w:tplc="A92A45D8">
      <w:numFmt w:val="bullet"/>
      <w:lvlText w:val="•"/>
      <w:lvlJc w:val="left"/>
      <w:pPr>
        <w:ind w:left="1362" w:hanging="360"/>
      </w:pPr>
      <w:rPr>
        <w:rFonts w:hint="default"/>
      </w:rPr>
    </w:lvl>
    <w:lvl w:ilvl="2" w:tplc="F9B65930">
      <w:numFmt w:val="bullet"/>
      <w:lvlText w:val="•"/>
      <w:lvlJc w:val="left"/>
      <w:pPr>
        <w:ind w:left="1905" w:hanging="360"/>
      </w:pPr>
      <w:rPr>
        <w:rFonts w:hint="default"/>
      </w:rPr>
    </w:lvl>
    <w:lvl w:ilvl="3" w:tplc="F0A8FE26">
      <w:numFmt w:val="bullet"/>
      <w:lvlText w:val="•"/>
      <w:lvlJc w:val="left"/>
      <w:pPr>
        <w:ind w:left="2448" w:hanging="360"/>
      </w:pPr>
      <w:rPr>
        <w:rFonts w:hint="default"/>
      </w:rPr>
    </w:lvl>
    <w:lvl w:ilvl="4" w:tplc="81947472">
      <w:numFmt w:val="bullet"/>
      <w:lvlText w:val="•"/>
      <w:lvlJc w:val="left"/>
      <w:pPr>
        <w:ind w:left="2991" w:hanging="360"/>
      </w:pPr>
      <w:rPr>
        <w:rFonts w:hint="default"/>
      </w:rPr>
    </w:lvl>
    <w:lvl w:ilvl="5" w:tplc="992C954E">
      <w:numFmt w:val="bullet"/>
      <w:lvlText w:val="•"/>
      <w:lvlJc w:val="left"/>
      <w:pPr>
        <w:ind w:left="3534" w:hanging="360"/>
      </w:pPr>
      <w:rPr>
        <w:rFonts w:hint="default"/>
      </w:rPr>
    </w:lvl>
    <w:lvl w:ilvl="6" w:tplc="5BE8440C">
      <w:numFmt w:val="bullet"/>
      <w:lvlText w:val="•"/>
      <w:lvlJc w:val="left"/>
      <w:pPr>
        <w:ind w:left="4077" w:hanging="360"/>
      </w:pPr>
      <w:rPr>
        <w:rFonts w:hint="default"/>
      </w:rPr>
    </w:lvl>
    <w:lvl w:ilvl="7" w:tplc="130AC580">
      <w:numFmt w:val="bullet"/>
      <w:lvlText w:val="•"/>
      <w:lvlJc w:val="left"/>
      <w:pPr>
        <w:ind w:left="4620" w:hanging="360"/>
      </w:pPr>
      <w:rPr>
        <w:rFonts w:hint="default"/>
      </w:rPr>
    </w:lvl>
    <w:lvl w:ilvl="8" w:tplc="31281714">
      <w:numFmt w:val="bullet"/>
      <w:lvlText w:val="•"/>
      <w:lvlJc w:val="left"/>
      <w:pPr>
        <w:ind w:left="5163" w:hanging="360"/>
      </w:pPr>
      <w:rPr>
        <w:rFonts w:hint="default"/>
      </w:rPr>
    </w:lvl>
  </w:abstractNum>
  <w:abstractNum w:abstractNumId="6" w15:restartNumberingAfterBreak="0">
    <w:nsid w:val="0D261FBB"/>
    <w:multiLevelType w:val="multilevel"/>
    <w:tmpl w:val="1FD6D85C"/>
    <w:lvl w:ilvl="0">
      <w:start w:val="4"/>
      <w:numFmt w:val="decimal"/>
      <w:lvlText w:val="%1"/>
      <w:lvlJc w:val="left"/>
      <w:pPr>
        <w:ind w:left="1552" w:hanging="720"/>
      </w:pPr>
      <w:rPr>
        <w:rFonts w:hint="default"/>
      </w:rPr>
    </w:lvl>
    <w:lvl w:ilvl="1">
      <w:start w:val="1"/>
      <w:numFmt w:val="decimal"/>
      <w:lvlText w:val="%1.%2"/>
      <w:lvlJc w:val="left"/>
      <w:pPr>
        <w:ind w:left="832" w:hanging="720"/>
        <w:jc w:val="right"/>
      </w:pPr>
      <w:rPr>
        <w:rFonts w:hint="default"/>
      </w:rPr>
    </w:lvl>
    <w:lvl w:ilvl="2">
      <w:start w:val="1"/>
      <w:numFmt w:val="decimal"/>
      <w:lvlText w:val="%1.%2.%3"/>
      <w:lvlJc w:val="left"/>
      <w:pPr>
        <w:ind w:left="831" w:hanging="720"/>
      </w:pPr>
      <w:rPr>
        <w:rFonts w:ascii="Arial" w:eastAsia="Arial" w:hAnsi="Arial" w:cs="Arial" w:hint="default"/>
        <w:spacing w:val="-1"/>
        <w:w w:val="100"/>
        <w:sz w:val="22"/>
        <w:szCs w:val="22"/>
      </w:rPr>
    </w:lvl>
    <w:lvl w:ilvl="3">
      <w:numFmt w:val="bullet"/>
      <w:lvlText w:val="•"/>
      <w:lvlJc w:val="left"/>
      <w:pPr>
        <w:ind w:left="3406" w:hanging="720"/>
      </w:pPr>
      <w:rPr>
        <w:rFonts w:hint="default"/>
      </w:rPr>
    </w:lvl>
    <w:lvl w:ilvl="4">
      <w:numFmt w:val="bullet"/>
      <w:lvlText w:val="•"/>
      <w:lvlJc w:val="left"/>
      <w:pPr>
        <w:ind w:left="4329" w:hanging="720"/>
      </w:pPr>
      <w:rPr>
        <w:rFonts w:hint="default"/>
      </w:rPr>
    </w:lvl>
    <w:lvl w:ilvl="5">
      <w:numFmt w:val="bullet"/>
      <w:lvlText w:val="•"/>
      <w:lvlJc w:val="left"/>
      <w:pPr>
        <w:ind w:left="5252" w:hanging="720"/>
      </w:pPr>
      <w:rPr>
        <w:rFonts w:hint="default"/>
      </w:rPr>
    </w:lvl>
    <w:lvl w:ilvl="6">
      <w:numFmt w:val="bullet"/>
      <w:lvlText w:val="•"/>
      <w:lvlJc w:val="left"/>
      <w:pPr>
        <w:ind w:left="6176" w:hanging="720"/>
      </w:pPr>
      <w:rPr>
        <w:rFonts w:hint="default"/>
      </w:rPr>
    </w:lvl>
    <w:lvl w:ilvl="7">
      <w:numFmt w:val="bullet"/>
      <w:lvlText w:val="•"/>
      <w:lvlJc w:val="left"/>
      <w:pPr>
        <w:ind w:left="7099" w:hanging="720"/>
      </w:pPr>
      <w:rPr>
        <w:rFonts w:hint="default"/>
      </w:rPr>
    </w:lvl>
    <w:lvl w:ilvl="8">
      <w:numFmt w:val="bullet"/>
      <w:lvlText w:val="•"/>
      <w:lvlJc w:val="left"/>
      <w:pPr>
        <w:ind w:left="8022" w:hanging="720"/>
      </w:pPr>
      <w:rPr>
        <w:rFonts w:hint="default"/>
      </w:rPr>
    </w:lvl>
  </w:abstractNum>
  <w:abstractNum w:abstractNumId="7" w15:restartNumberingAfterBreak="0">
    <w:nsid w:val="0E17317D"/>
    <w:multiLevelType w:val="multilevel"/>
    <w:tmpl w:val="C5B07F90"/>
    <w:lvl w:ilvl="0">
      <w:start w:val="9"/>
      <w:numFmt w:val="decimal"/>
      <w:lvlText w:val="%1"/>
      <w:lvlJc w:val="left"/>
      <w:pPr>
        <w:ind w:left="1552" w:hanging="720"/>
      </w:pPr>
      <w:rPr>
        <w:rFonts w:hint="default"/>
      </w:rPr>
    </w:lvl>
    <w:lvl w:ilvl="1">
      <w:start w:val="2"/>
      <w:numFmt w:val="decimal"/>
      <w:lvlText w:val="%1.%2"/>
      <w:lvlJc w:val="left"/>
      <w:pPr>
        <w:ind w:left="1552" w:hanging="720"/>
        <w:jc w:val="right"/>
      </w:pPr>
      <w:rPr>
        <w:rFonts w:hint="default"/>
      </w:rPr>
    </w:lvl>
    <w:lvl w:ilvl="2">
      <w:start w:val="1"/>
      <w:numFmt w:val="decimal"/>
      <w:lvlText w:val="%1.%2.%3"/>
      <w:lvlJc w:val="left"/>
      <w:pPr>
        <w:ind w:left="1552" w:hanging="720"/>
      </w:pPr>
      <w:rPr>
        <w:rFonts w:ascii="Arial" w:eastAsia="Arial" w:hAnsi="Arial" w:cs="Arial" w:hint="default"/>
        <w:spacing w:val="-1"/>
        <w:w w:val="100"/>
        <w:sz w:val="22"/>
        <w:szCs w:val="22"/>
      </w:rPr>
    </w:lvl>
    <w:lvl w:ilvl="3">
      <w:numFmt w:val="bullet"/>
      <w:lvlText w:val="•"/>
      <w:lvlJc w:val="left"/>
      <w:pPr>
        <w:ind w:left="4052" w:hanging="720"/>
      </w:pPr>
      <w:rPr>
        <w:rFonts w:hint="default"/>
      </w:rPr>
    </w:lvl>
    <w:lvl w:ilvl="4">
      <w:numFmt w:val="bullet"/>
      <w:lvlText w:val="•"/>
      <w:lvlJc w:val="left"/>
      <w:pPr>
        <w:ind w:left="4883" w:hanging="720"/>
      </w:pPr>
      <w:rPr>
        <w:rFonts w:hint="default"/>
      </w:rPr>
    </w:lvl>
    <w:lvl w:ilvl="5">
      <w:numFmt w:val="bullet"/>
      <w:lvlText w:val="•"/>
      <w:lvlJc w:val="left"/>
      <w:pPr>
        <w:ind w:left="5714" w:hanging="720"/>
      </w:pPr>
      <w:rPr>
        <w:rFonts w:hint="default"/>
      </w:rPr>
    </w:lvl>
    <w:lvl w:ilvl="6">
      <w:numFmt w:val="bullet"/>
      <w:lvlText w:val="•"/>
      <w:lvlJc w:val="left"/>
      <w:pPr>
        <w:ind w:left="6545" w:hanging="720"/>
      </w:pPr>
      <w:rPr>
        <w:rFonts w:hint="default"/>
      </w:rPr>
    </w:lvl>
    <w:lvl w:ilvl="7">
      <w:numFmt w:val="bullet"/>
      <w:lvlText w:val="•"/>
      <w:lvlJc w:val="left"/>
      <w:pPr>
        <w:ind w:left="7376" w:hanging="720"/>
      </w:pPr>
      <w:rPr>
        <w:rFonts w:hint="default"/>
      </w:rPr>
    </w:lvl>
    <w:lvl w:ilvl="8">
      <w:numFmt w:val="bullet"/>
      <w:lvlText w:val="•"/>
      <w:lvlJc w:val="left"/>
      <w:pPr>
        <w:ind w:left="8207" w:hanging="720"/>
      </w:pPr>
      <w:rPr>
        <w:rFonts w:hint="default"/>
      </w:rPr>
    </w:lvl>
  </w:abstractNum>
  <w:abstractNum w:abstractNumId="8" w15:restartNumberingAfterBreak="0">
    <w:nsid w:val="117727F7"/>
    <w:multiLevelType w:val="multilevel"/>
    <w:tmpl w:val="29EA3F34"/>
    <w:lvl w:ilvl="0">
      <w:start w:val="16"/>
      <w:numFmt w:val="decimal"/>
      <w:lvlText w:val="%1"/>
      <w:lvlJc w:val="left"/>
      <w:pPr>
        <w:ind w:left="1553" w:hanging="721"/>
      </w:pPr>
      <w:rPr>
        <w:rFonts w:hint="default"/>
      </w:rPr>
    </w:lvl>
    <w:lvl w:ilvl="1">
      <w:start w:val="4"/>
      <w:numFmt w:val="decimal"/>
      <w:lvlText w:val="%1.%2"/>
      <w:lvlJc w:val="left"/>
      <w:pPr>
        <w:ind w:left="1553" w:hanging="721"/>
        <w:jc w:val="right"/>
      </w:pPr>
      <w:rPr>
        <w:rFonts w:hint="default"/>
      </w:rPr>
    </w:lvl>
    <w:lvl w:ilvl="2">
      <w:start w:val="1"/>
      <w:numFmt w:val="decimal"/>
      <w:lvlText w:val="%1.%2.%3"/>
      <w:lvlJc w:val="left"/>
      <w:pPr>
        <w:ind w:left="1553" w:hanging="721"/>
      </w:pPr>
      <w:rPr>
        <w:rFonts w:ascii="Arial" w:eastAsia="Arial" w:hAnsi="Arial" w:cs="Arial" w:hint="default"/>
        <w:spacing w:val="-1"/>
        <w:w w:val="100"/>
        <w:sz w:val="22"/>
        <w:szCs w:val="22"/>
      </w:rPr>
    </w:lvl>
    <w:lvl w:ilvl="3">
      <w:numFmt w:val="bullet"/>
      <w:lvlText w:val="•"/>
      <w:lvlJc w:val="left"/>
      <w:pPr>
        <w:ind w:left="4052" w:hanging="721"/>
      </w:pPr>
      <w:rPr>
        <w:rFonts w:hint="default"/>
      </w:rPr>
    </w:lvl>
    <w:lvl w:ilvl="4">
      <w:numFmt w:val="bullet"/>
      <w:lvlText w:val="•"/>
      <w:lvlJc w:val="left"/>
      <w:pPr>
        <w:ind w:left="4883" w:hanging="721"/>
      </w:pPr>
      <w:rPr>
        <w:rFonts w:hint="default"/>
      </w:rPr>
    </w:lvl>
    <w:lvl w:ilvl="5">
      <w:numFmt w:val="bullet"/>
      <w:lvlText w:val="•"/>
      <w:lvlJc w:val="left"/>
      <w:pPr>
        <w:ind w:left="5714" w:hanging="721"/>
      </w:pPr>
      <w:rPr>
        <w:rFonts w:hint="default"/>
      </w:rPr>
    </w:lvl>
    <w:lvl w:ilvl="6">
      <w:numFmt w:val="bullet"/>
      <w:lvlText w:val="•"/>
      <w:lvlJc w:val="left"/>
      <w:pPr>
        <w:ind w:left="6545" w:hanging="721"/>
      </w:pPr>
      <w:rPr>
        <w:rFonts w:hint="default"/>
      </w:rPr>
    </w:lvl>
    <w:lvl w:ilvl="7">
      <w:numFmt w:val="bullet"/>
      <w:lvlText w:val="•"/>
      <w:lvlJc w:val="left"/>
      <w:pPr>
        <w:ind w:left="7376" w:hanging="721"/>
      </w:pPr>
      <w:rPr>
        <w:rFonts w:hint="default"/>
      </w:rPr>
    </w:lvl>
    <w:lvl w:ilvl="8">
      <w:numFmt w:val="bullet"/>
      <w:lvlText w:val="•"/>
      <w:lvlJc w:val="left"/>
      <w:pPr>
        <w:ind w:left="8207" w:hanging="721"/>
      </w:pPr>
      <w:rPr>
        <w:rFonts w:hint="default"/>
      </w:rPr>
    </w:lvl>
  </w:abstractNum>
  <w:abstractNum w:abstractNumId="9" w15:restartNumberingAfterBreak="0">
    <w:nsid w:val="129A63F4"/>
    <w:multiLevelType w:val="multilevel"/>
    <w:tmpl w:val="2CEA7432"/>
    <w:lvl w:ilvl="0">
      <w:start w:val="12"/>
      <w:numFmt w:val="decimal"/>
      <w:lvlText w:val="%1"/>
      <w:lvlJc w:val="left"/>
      <w:pPr>
        <w:ind w:left="1552" w:hanging="721"/>
      </w:pPr>
      <w:rPr>
        <w:rFonts w:hint="default"/>
      </w:rPr>
    </w:lvl>
    <w:lvl w:ilvl="1">
      <w:start w:val="1"/>
      <w:numFmt w:val="decimal"/>
      <w:lvlText w:val="%1.%2"/>
      <w:lvlJc w:val="left"/>
      <w:pPr>
        <w:ind w:left="1552" w:hanging="721"/>
        <w:jc w:val="right"/>
      </w:pPr>
      <w:rPr>
        <w:rFonts w:hint="default"/>
      </w:rPr>
    </w:lvl>
    <w:lvl w:ilvl="2">
      <w:start w:val="1"/>
      <w:numFmt w:val="decimal"/>
      <w:lvlText w:val="%1.%2.%3"/>
      <w:lvlJc w:val="left"/>
      <w:pPr>
        <w:ind w:left="1552" w:hanging="721"/>
      </w:pPr>
      <w:rPr>
        <w:rFonts w:ascii="Arial" w:eastAsia="Arial" w:hAnsi="Arial" w:cs="Arial" w:hint="default"/>
        <w:spacing w:val="-1"/>
        <w:w w:val="100"/>
        <w:sz w:val="22"/>
        <w:szCs w:val="22"/>
      </w:rPr>
    </w:lvl>
    <w:lvl w:ilvl="3">
      <w:numFmt w:val="bullet"/>
      <w:lvlText w:val="•"/>
      <w:lvlJc w:val="left"/>
      <w:pPr>
        <w:ind w:left="4052" w:hanging="721"/>
      </w:pPr>
      <w:rPr>
        <w:rFonts w:hint="default"/>
      </w:rPr>
    </w:lvl>
    <w:lvl w:ilvl="4">
      <w:numFmt w:val="bullet"/>
      <w:lvlText w:val="•"/>
      <w:lvlJc w:val="left"/>
      <w:pPr>
        <w:ind w:left="4883" w:hanging="721"/>
      </w:pPr>
      <w:rPr>
        <w:rFonts w:hint="default"/>
      </w:rPr>
    </w:lvl>
    <w:lvl w:ilvl="5">
      <w:numFmt w:val="bullet"/>
      <w:lvlText w:val="•"/>
      <w:lvlJc w:val="left"/>
      <w:pPr>
        <w:ind w:left="5714" w:hanging="721"/>
      </w:pPr>
      <w:rPr>
        <w:rFonts w:hint="default"/>
      </w:rPr>
    </w:lvl>
    <w:lvl w:ilvl="6">
      <w:numFmt w:val="bullet"/>
      <w:lvlText w:val="•"/>
      <w:lvlJc w:val="left"/>
      <w:pPr>
        <w:ind w:left="6545" w:hanging="721"/>
      </w:pPr>
      <w:rPr>
        <w:rFonts w:hint="default"/>
      </w:rPr>
    </w:lvl>
    <w:lvl w:ilvl="7">
      <w:numFmt w:val="bullet"/>
      <w:lvlText w:val="•"/>
      <w:lvlJc w:val="left"/>
      <w:pPr>
        <w:ind w:left="7376" w:hanging="721"/>
      </w:pPr>
      <w:rPr>
        <w:rFonts w:hint="default"/>
      </w:rPr>
    </w:lvl>
    <w:lvl w:ilvl="8">
      <w:numFmt w:val="bullet"/>
      <w:lvlText w:val="•"/>
      <w:lvlJc w:val="left"/>
      <w:pPr>
        <w:ind w:left="8207" w:hanging="721"/>
      </w:pPr>
      <w:rPr>
        <w:rFonts w:hint="default"/>
      </w:rPr>
    </w:lvl>
  </w:abstractNum>
  <w:abstractNum w:abstractNumId="10" w15:restartNumberingAfterBreak="0">
    <w:nsid w:val="137074D1"/>
    <w:multiLevelType w:val="hybridMultilevel"/>
    <w:tmpl w:val="B3484DFE"/>
    <w:lvl w:ilvl="0" w:tplc="73B8CB4C">
      <w:numFmt w:val="bullet"/>
      <w:lvlText w:val=""/>
      <w:lvlJc w:val="left"/>
      <w:pPr>
        <w:ind w:left="451" w:hanging="360"/>
      </w:pPr>
      <w:rPr>
        <w:rFonts w:ascii="Symbol" w:eastAsia="Symbol" w:hAnsi="Symbol" w:cs="Symbol" w:hint="default"/>
        <w:w w:val="99"/>
        <w:sz w:val="20"/>
        <w:szCs w:val="20"/>
      </w:rPr>
    </w:lvl>
    <w:lvl w:ilvl="1" w:tplc="B7607B4C">
      <w:numFmt w:val="bullet"/>
      <w:lvlText w:val="o"/>
      <w:lvlJc w:val="left"/>
      <w:pPr>
        <w:ind w:left="1170" w:hanging="360"/>
      </w:pPr>
      <w:rPr>
        <w:rFonts w:hint="default"/>
        <w:w w:val="99"/>
      </w:rPr>
    </w:lvl>
    <w:lvl w:ilvl="2" w:tplc="AAC6F9DA">
      <w:numFmt w:val="bullet"/>
      <w:lvlText w:val="•"/>
      <w:lvlJc w:val="left"/>
      <w:pPr>
        <w:ind w:left="1743" w:hanging="360"/>
      </w:pPr>
      <w:rPr>
        <w:rFonts w:hint="default"/>
      </w:rPr>
    </w:lvl>
    <w:lvl w:ilvl="3" w:tplc="D21C26CE">
      <w:numFmt w:val="bullet"/>
      <w:lvlText w:val="•"/>
      <w:lvlJc w:val="left"/>
      <w:pPr>
        <w:ind w:left="2306" w:hanging="360"/>
      </w:pPr>
      <w:rPr>
        <w:rFonts w:hint="default"/>
      </w:rPr>
    </w:lvl>
    <w:lvl w:ilvl="4" w:tplc="1FBE2F68">
      <w:numFmt w:val="bullet"/>
      <w:lvlText w:val="•"/>
      <w:lvlJc w:val="left"/>
      <w:pPr>
        <w:ind w:left="2869" w:hanging="360"/>
      </w:pPr>
      <w:rPr>
        <w:rFonts w:hint="default"/>
      </w:rPr>
    </w:lvl>
    <w:lvl w:ilvl="5" w:tplc="26D2A59A">
      <w:numFmt w:val="bullet"/>
      <w:lvlText w:val="•"/>
      <w:lvlJc w:val="left"/>
      <w:pPr>
        <w:ind w:left="3433" w:hanging="360"/>
      </w:pPr>
      <w:rPr>
        <w:rFonts w:hint="default"/>
      </w:rPr>
    </w:lvl>
    <w:lvl w:ilvl="6" w:tplc="B5785154">
      <w:numFmt w:val="bullet"/>
      <w:lvlText w:val="•"/>
      <w:lvlJc w:val="left"/>
      <w:pPr>
        <w:ind w:left="3996" w:hanging="360"/>
      </w:pPr>
      <w:rPr>
        <w:rFonts w:hint="default"/>
      </w:rPr>
    </w:lvl>
    <w:lvl w:ilvl="7" w:tplc="741A9150">
      <w:numFmt w:val="bullet"/>
      <w:lvlText w:val="•"/>
      <w:lvlJc w:val="left"/>
      <w:pPr>
        <w:ind w:left="4559" w:hanging="360"/>
      </w:pPr>
      <w:rPr>
        <w:rFonts w:hint="default"/>
      </w:rPr>
    </w:lvl>
    <w:lvl w:ilvl="8" w:tplc="478AD726">
      <w:numFmt w:val="bullet"/>
      <w:lvlText w:val="•"/>
      <w:lvlJc w:val="left"/>
      <w:pPr>
        <w:ind w:left="5123" w:hanging="360"/>
      </w:pPr>
      <w:rPr>
        <w:rFonts w:hint="default"/>
      </w:rPr>
    </w:lvl>
  </w:abstractNum>
  <w:abstractNum w:abstractNumId="11" w15:restartNumberingAfterBreak="0">
    <w:nsid w:val="1DCB2D1A"/>
    <w:multiLevelType w:val="hybridMultilevel"/>
    <w:tmpl w:val="EC72732E"/>
    <w:lvl w:ilvl="0" w:tplc="491881B8">
      <w:numFmt w:val="bullet"/>
      <w:lvlText w:val=""/>
      <w:lvlJc w:val="left"/>
      <w:pPr>
        <w:ind w:left="811" w:hanging="361"/>
      </w:pPr>
      <w:rPr>
        <w:rFonts w:ascii="Symbol" w:eastAsia="Symbol" w:hAnsi="Symbol" w:cs="Symbol" w:hint="default"/>
        <w:w w:val="100"/>
        <w:sz w:val="22"/>
        <w:szCs w:val="22"/>
      </w:rPr>
    </w:lvl>
    <w:lvl w:ilvl="1" w:tplc="D982017C">
      <w:numFmt w:val="bullet"/>
      <w:lvlText w:val=""/>
      <w:lvlJc w:val="left"/>
      <w:pPr>
        <w:ind w:left="1171" w:hanging="361"/>
      </w:pPr>
      <w:rPr>
        <w:rFonts w:ascii="Symbol" w:eastAsia="Symbol" w:hAnsi="Symbol" w:cs="Symbol" w:hint="default"/>
        <w:w w:val="100"/>
        <w:sz w:val="22"/>
        <w:szCs w:val="22"/>
      </w:rPr>
    </w:lvl>
    <w:lvl w:ilvl="2" w:tplc="63786720">
      <w:numFmt w:val="bullet"/>
      <w:lvlText w:val="•"/>
      <w:lvlJc w:val="left"/>
      <w:pPr>
        <w:ind w:left="1741" w:hanging="361"/>
      </w:pPr>
      <w:rPr>
        <w:rFonts w:hint="default"/>
      </w:rPr>
    </w:lvl>
    <w:lvl w:ilvl="3" w:tplc="A46A2776">
      <w:numFmt w:val="bullet"/>
      <w:lvlText w:val="•"/>
      <w:lvlJc w:val="left"/>
      <w:pPr>
        <w:ind w:left="2303" w:hanging="361"/>
      </w:pPr>
      <w:rPr>
        <w:rFonts w:hint="default"/>
      </w:rPr>
    </w:lvl>
    <w:lvl w:ilvl="4" w:tplc="5DFE5D84">
      <w:numFmt w:val="bullet"/>
      <w:lvlText w:val="•"/>
      <w:lvlJc w:val="left"/>
      <w:pPr>
        <w:ind w:left="2865" w:hanging="361"/>
      </w:pPr>
      <w:rPr>
        <w:rFonts w:hint="default"/>
      </w:rPr>
    </w:lvl>
    <w:lvl w:ilvl="5" w:tplc="243EE9E0">
      <w:numFmt w:val="bullet"/>
      <w:lvlText w:val="•"/>
      <w:lvlJc w:val="left"/>
      <w:pPr>
        <w:ind w:left="3427" w:hanging="361"/>
      </w:pPr>
      <w:rPr>
        <w:rFonts w:hint="default"/>
      </w:rPr>
    </w:lvl>
    <w:lvl w:ilvl="6" w:tplc="EAE4D2CA">
      <w:numFmt w:val="bullet"/>
      <w:lvlText w:val="•"/>
      <w:lvlJc w:val="left"/>
      <w:pPr>
        <w:ind w:left="3989" w:hanging="361"/>
      </w:pPr>
      <w:rPr>
        <w:rFonts w:hint="default"/>
      </w:rPr>
    </w:lvl>
    <w:lvl w:ilvl="7" w:tplc="1D0A5904">
      <w:numFmt w:val="bullet"/>
      <w:lvlText w:val="•"/>
      <w:lvlJc w:val="left"/>
      <w:pPr>
        <w:ind w:left="4551" w:hanging="361"/>
      </w:pPr>
      <w:rPr>
        <w:rFonts w:hint="default"/>
      </w:rPr>
    </w:lvl>
    <w:lvl w:ilvl="8" w:tplc="6152ECA6">
      <w:numFmt w:val="bullet"/>
      <w:lvlText w:val="•"/>
      <w:lvlJc w:val="left"/>
      <w:pPr>
        <w:ind w:left="5113" w:hanging="361"/>
      </w:pPr>
      <w:rPr>
        <w:rFonts w:hint="default"/>
      </w:rPr>
    </w:lvl>
  </w:abstractNum>
  <w:abstractNum w:abstractNumId="12" w15:restartNumberingAfterBreak="0">
    <w:nsid w:val="229F57F8"/>
    <w:multiLevelType w:val="hybridMultilevel"/>
    <w:tmpl w:val="0F00F44E"/>
    <w:lvl w:ilvl="0" w:tplc="E224FEBE">
      <w:numFmt w:val="bullet"/>
      <w:lvlText w:val="•"/>
      <w:lvlJc w:val="left"/>
      <w:pPr>
        <w:ind w:left="811" w:hanging="361"/>
      </w:pPr>
      <w:rPr>
        <w:rFonts w:ascii="Arial" w:eastAsia="Arial" w:hAnsi="Arial" w:cs="Arial" w:hint="default"/>
        <w:w w:val="100"/>
        <w:sz w:val="22"/>
        <w:szCs w:val="22"/>
      </w:rPr>
    </w:lvl>
    <w:lvl w:ilvl="1" w:tplc="59964934">
      <w:numFmt w:val="bullet"/>
      <w:lvlText w:val="•"/>
      <w:lvlJc w:val="left"/>
      <w:pPr>
        <w:ind w:left="1361" w:hanging="361"/>
      </w:pPr>
      <w:rPr>
        <w:rFonts w:hint="default"/>
      </w:rPr>
    </w:lvl>
    <w:lvl w:ilvl="2" w:tplc="ADC2912E">
      <w:numFmt w:val="bullet"/>
      <w:lvlText w:val="•"/>
      <w:lvlJc w:val="left"/>
      <w:pPr>
        <w:ind w:left="1903" w:hanging="361"/>
      </w:pPr>
      <w:rPr>
        <w:rFonts w:hint="default"/>
      </w:rPr>
    </w:lvl>
    <w:lvl w:ilvl="3" w:tplc="0DB65788">
      <w:numFmt w:val="bullet"/>
      <w:lvlText w:val="•"/>
      <w:lvlJc w:val="left"/>
      <w:pPr>
        <w:ind w:left="2445" w:hanging="361"/>
      </w:pPr>
      <w:rPr>
        <w:rFonts w:hint="default"/>
      </w:rPr>
    </w:lvl>
    <w:lvl w:ilvl="4" w:tplc="915025E0">
      <w:numFmt w:val="bullet"/>
      <w:lvlText w:val="•"/>
      <w:lvlJc w:val="left"/>
      <w:pPr>
        <w:ind w:left="2987" w:hanging="361"/>
      </w:pPr>
      <w:rPr>
        <w:rFonts w:hint="default"/>
      </w:rPr>
    </w:lvl>
    <w:lvl w:ilvl="5" w:tplc="6F70A3E4">
      <w:numFmt w:val="bullet"/>
      <w:lvlText w:val="•"/>
      <w:lvlJc w:val="left"/>
      <w:pPr>
        <w:ind w:left="3528" w:hanging="361"/>
      </w:pPr>
      <w:rPr>
        <w:rFonts w:hint="default"/>
      </w:rPr>
    </w:lvl>
    <w:lvl w:ilvl="6" w:tplc="D286F944">
      <w:numFmt w:val="bullet"/>
      <w:lvlText w:val="•"/>
      <w:lvlJc w:val="left"/>
      <w:pPr>
        <w:ind w:left="4070" w:hanging="361"/>
      </w:pPr>
      <w:rPr>
        <w:rFonts w:hint="default"/>
      </w:rPr>
    </w:lvl>
    <w:lvl w:ilvl="7" w:tplc="4FD62146">
      <w:numFmt w:val="bullet"/>
      <w:lvlText w:val="•"/>
      <w:lvlJc w:val="left"/>
      <w:pPr>
        <w:ind w:left="4612" w:hanging="361"/>
      </w:pPr>
      <w:rPr>
        <w:rFonts w:hint="default"/>
      </w:rPr>
    </w:lvl>
    <w:lvl w:ilvl="8" w:tplc="BB56644E">
      <w:numFmt w:val="bullet"/>
      <w:lvlText w:val="•"/>
      <w:lvlJc w:val="left"/>
      <w:pPr>
        <w:ind w:left="5154" w:hanging="361"/>
      </w:pPr>
      <w:rPr>
        <w:rFonts w:hint="default"/>
      </w:rPr>
    </w:lvl>
  </w:abstractNum>
  <w:abstractNum w:abstractNumId="13" w15:restartNumberingAfterBreak="0">
    <w:nsid w:val="22B35E5B"/>
    <w:multiLevelType w:val="hybridMultilevel"/>
    <w:tmpl w:val="2AF07E76"/>
    <w:lvl w:ilvl="0" w:tplc="D98C7146">
      <w:start w:val="1"/>
      <w:numFmt w:val="bullet"/>
      <w:lvlText w:val=""/>
      <w:lvlJc w:val="left"/>
      <w:pPr>
        <w:ind w:left="720" w:hanging="360"/>
      </w:pPr>
      <w:rPr>
        <w:rFonts w:ascii="Symbol" w:eastAsia="Helvetica Neue" w:hAnsi="Symbol"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2B7A14"/>
    <w:multiLevelType w:val="multilevel"/>
    <w:tmpl w:val="0D7489D6"/>
    <w:lvl w:ilvl="0">
      <w:start w:val="29"/>
      <w:numFmt w:val="decimal"/>
      <w:lvlText w:val="%1"/>
      <w:lvlJc w:val="left"/>
      <w:pPr>
        <w:ind w:left="2272" w:hanging="1441"/>
      </w:pPr>
      <w:rPr>
        <w:rFonts w:hint="default"/>
      </w:rPr>
    </w:lvl>
    <w:lvl w:ilvl="1">
      <w:start w:val="2"/>
      <w:numFmt w:val="decimal"/>
      <w:lvlText w:val="%1.%2"/>
      <w:lvlJc w:val="left"/>
      <w:pPr>
        <w:ind w:left="833" w:hanging="1441"/>
        <w:jc w:val="right"/>
      </w:pPr>
      <w:rPr>
        <w:rFonts w:hint="default"/>
      </w:rPr>
    </w:lvl>
    <w:lvl w:ilvl="2">
      <w:start w:val="1"/>
      <w:numFmt w:val="decimal"/>
      <w:lvlText w:val="%1.%2.%3"/>
      <w:lvlJc w:val="left"/>
      <w:pPr>
        <w:ind w:left="2273" w:hanging="1441"/>
      </w:pPr>
      <w:rPr>
        <w:rFonts w:ascii="Arial" w:eastAsia="Arial" w:hAnsi="Arial" w:cs="Arial" w:hint="default"/>
        <w:spacing w:val="-1"/>
        <w:w w:val="100"/>
        <w:sz w:val="22"/>
        <w:szCs w:val="22"/>
      </w:rPr>
    </w:lvl>
    <w:lvl w:ilvl="3">
      <w:numFmt w:val="bullet"/>
      <w:lvlText w:val="•"/>
      <w:lvlJc w:val="left"/>
      <w:pPr>
        <w:ind w:left="3228" w:hanging="1441"/>
      </w:pPr>
      <w:rPr>
        <w:rFonts w:hint="default"/>
      </w:rPr>
    </w:lvl>
    <w:lvl w:ilvl="4">
      <w:numFmt w:val="bullet"/>
      <w:lvlText w:val="•"/>
      <w:lvlJc w:val="left"/>
      <w:pPr>
        <w:ind w:left="4177" w:hanging="1441"/>
      </w:pPr>
      <w:rPr>
        <w:rFonts w:hint="default"/>
      </w:rPr>
    </w:lvl>
    <w:lvl w:ilvl="5">
      <w:numFmt w:val="bullet"/>
      <w:lvlText w:val="•"/>
      <w:lvlJc w:val="left"/>
      <w:pPr>
        <w:ind w:left="5125" w:hanging="1441"/>
      </w:pPr>
      <w:rPr>
        <w:rFonts w:hint="default"/>
      </w:rPr>
    </w:lvl>
    <w:lvl w:ilvl="6">
      <w:numFmt w:val="bullet"/>
      <w:lvlText w:val="•"/>
      <w:lvlJc w:val="left"/>
      <w:pPr>
        <w:ind w:left="6074" w:hanging="1441"/>
      </w:pPr>
      <w:rPr>
        <w:rFonts w:hint="default"/>
      </w:rPr>
    </w:lvl>
    <w:lvl w:ilvl="7">
      <w:numFmt w:val="bullet"/>
      <w:lvlText w:val="•"/>
      <w:lvlJc w:val="left"/>
      <w:pPr>
        <w:ind w:left="7023" w:hanging="1441"/>
      </w:pPr>
      <w:rPr>
        <w:rFonts w:hint="default"/>
      </w:rPr>
    </w:lvl>
    <w:lvl w:ilvl="8">
      <w:numFmt w:val="bullet"/>
      <w:lvlText w:val="•"/>
      <w:lvlJc w:val="left"/>
      <w:pPr>
        <w:ind w:left="7971" w:hanging="1441"/>
      </w:pPr>
      <w:rPr>
        <w:rFonts w:hint="default"/>
      </w:rPr>
    </w:lvl>
  </w:abstractNum>
  <w:abstractNum w:abstractNumId="15" w15:restartNumberingAfterBreak="0">
    <w:nsid w:val="2A344821"/>
    <w:multiLevelType w:val="hybridMultilevel"/>
    <w:tmpl w:val="D9B22CCC"/>
    <w:lvl w:ilvl="0" w:tplc="E594210E">
      <w:numFmt w:val="bullet"/>
      <w:lvlText w:val=""/>
      <w:lvlJc w:val="left"/>
      <w:pPr>
        <w:ind w:left="811" w:hanging="360"/>
      </w:pPr>
      <w:rPr>
        <w:rFonts w:ascii="Symbol" w:eastAsia="Symbol" w:hAnsi="Symbol" w:cs="Symbol" w:hint="default"/>
        <w:w w:val="99"/>
        <w:sz w:val="20"/>
        <w:szCs w:val="20"/>
      </w:rPr>
    </w:lvl>
    <w:lvl w:ilvl="1" w:tplc="5E14ADE8">
      <w:numFmt w:val="bullet"/>
      <w:lvlText w:val="•"/>
      <w:lvlJc w:val="left"/>
      <w:pPr>
        <w:ind w:left="1361" w:hanging="360"/>
      </w:pPr>
      <w:rPr>
        <w:rFonts w:hint="default"/>
      </w:rPr>
    </w:lvl>
    <w:lvl w:ilvl="2" w:tplc="317E3014">
      <w:numFmt w:val="bullet"/>
      <w:lvlText w:val="•"/>
      <w:lvlJc w:val="left"/>
      <w:pPr>
        <w:ind w:left="1903" w:hanging="360"/>
      </w:pPr>
      <w:rPr>
        <w:rFonts w:hint="default"/>
      </w:rPr>
    </w:lvl>
    <w:lvl w:ilvl="3" w:tplc="BECC19C4">
      <w:numFmt w:val="bullet"/>
      <w:lvlText w:val="•"/>
      <w:lvlJc w:val="left"/>
      <w:pPr>
        <w:ind w:left="2444" w:hanging="360"/>
      </w:pPr>
      <w:rPr>
        <w:rFonts w:hint="default"/>
      </w:rPr>
    </w:lvl>
    <w:lvl w:ilvl="4" w:tplc="C132275A">
      <w:numFmt w:val="bullet"/>
      <w:lvlText w:val="•"/>
      <w:lvlJc w:val="left"/>
      <w:pPr>
        <w:ind w:left="2986" w:hanging="360"/>
      </w:pPr>
      <w:rPr>
        <w:rFonts w:hint="default"/>
      </w:rPr>
    </w:lvl>
    <w:lvl w:ilvl="5" w:tplc="181AF4D2">
      <w:numFmt w:val="bullet"/>
      <w:lvlText w:val="•"/>
      <w:lvlJc w:val="left"/>
      <w:pPr>
        <w:ind w:left="3527" w:hanging="360"/>
      </w:pPr>
      <w:rPr>
        <w:rFonts w:hint="default"/>
      </w:rPr>
    </w:lvl>
    <w:lvl w:ilvl="6" w:tplc="D9809476">
      <w:numFmt w:val="bullet"/>
      <w:lvlText w:val="•"/>
      <w:lvlJc w:val="left"/>
      <w:pPr>
        <w:ind w:left="4069" w:hanging="360"/>
      </w:pPr>
      <w:rPr>
        <w:rFonts w:hint="default"/>
      </w:rPr>
    </w:lvl>
    <w:lvl w:ilvl="7" w:tplc="F250ADF8">
      <w:numFmt w:val="bullet"/>
      <w:lvlText w:val="•"/>
      <w:lvlJc w:val="left"/>
      <w:pPr>
        <w:ind w:left="4610" w:hanging="360"/>
      </w:pPr>
      <w:rPr>
        <w:rFonts w:hint="default"/>
      </w:rPr>
    </w:lvl>
    <w:lvl w:ilvl="8" w:tplc="A94C5662">
      <w:numFmt w:val="bullet"/>
      <w:lvlText w:val="•"/>
      <w:lvlJc w:val="left"/>
      <w:pPr>
        <w:ind w:left="5152" w:hanging="360"/>
      </w:pPr>
      <w:rPr>
        <w:rFonts w:hint="default"/>
      </w:rPr>
    </w:lvl>
  </w:abstractNum>
  <w:abstractNum w:abstractNumId="16" w15:restartNumberingAfterBreak="0">
    <w:nsid w:val="2A4A0B29"/>
    <w:multiLevelType w:val="hybridMultilevel"/>
    <w:tmpl w:val="A61AC4D6"/>
    <w:lvl w:ilvl="0" w:tplc="010C7B28">
      <w:numFmt w:val="bullet"/>
      <w:lvlText w:val=""/>
      <w:lvlJc w:val="left"/>
      <w:pPr>
        <w:ind w:left="489" w:hanging="399"/>
      </w:pPr>
      <w:rPr>
        <w:rFonts w:hint="default"/>
        <w:w w:val="100"/>
      </w:rPr>
    </w:lvl>
    <w:lvl w:ilvl="1" w:tplc="4E9E9D70">
      <w:numFmt w:val="bullet"/>
      <w:lvlText w:val="•"/>
      <w:lvlJc w:val="left"/>
      <w:pPr>
        <w:ind w:left="1056" w:hanging="399"/>
      </w:pPr>
      <w:rPr>
        <w:rFonts w:hint="default"/>
      </w:rPr>
    </w:lvl>
    <w:lvl w:ilvl="2" w:tplc="54DACAB8">
      <w:numFmt w:val="bullet"/>
      <w:lvlText w:val="•"/>
      <w:lvlJc w:val="left"/>
      <w:pPr>
        <w:ind w:left="1633" w:hanging="399"/>
      </w:pPr>
      <w:rPr>
        <w:rFonts w:hint="default"/>
      </w:rPr>
    </w:lvl>
    <w:lvl w:ilvl="3" w:tplc="A6B869F8">
      <w:numFmt w:val="bullet"/>
      <w:lvlText w:val="•"/>
      <w:lvlJc w:val="left"/>
      <w:pPr>
        <w:ind w:left="2210" w:hanging="399"/>
      </w:pPr>
      <w:rPr>
        <w:rFonts w:hint="default"/>
      </w:rPr>
    </w:lvl>
    <w:lvl w:ilvl="4" w:tplc="D5D86A48">
      <w:numFmt w:val="bullet"/>
      <w:lvlText w:val="•"/>
      <w:lvlJc w:val="left"/>
      <w:pPr>
        <w:ind w:left="2787" w:hanging="399"/>
      </w:pPr>
      <w:rPr>
        <w:rFonts w:hint="default"/>
      </w:rPr>
    </w:lvl>
    <w:lvl w:ilvl="5" w:tplc="AB800374">
      <w:numFmt w:val="bullet"/>
      <w:lvlText w:val="•"/>
      <w:lvlJc w:val="left"/>
      <w:pPr>
        <w:ind w:left="3364" w:hanging="399"/>
      </w:pPr>
      <w:rPr>
        <w:rFonts w:hint="default"/>
      </w:rPr>
    </w:lvl>
    <w:lvl w:ilvl="6" w:tplc="E5825D5A">
      <w:numFmt w:val="bullet"/>
      <w:lvlText w:val="•"/>
      <w:lvlJc w:val="left"/>
      <w:pPr>
        <w:ind w:left="3941" w:hanging="399"/>
      </w:pPr>
      <w:rPr>
        <w:rFonts w:hint="default"/>
      </w:rPr>
    </w:lvl>
    <w:lvl w:ilvl="7" w:tplc="E1F86C50">
      <w:numFmt w:val="bullet"/>
      <w:lvlText w:val="•"/>
      <w:lvlJc w:val="left"/>
      <w:pPr>
        <w:ind w:left="4518" w:hanging="399"/>
      </w:pPr>
      <w:rPr>
        <w:rFonts w:hint="default"/>
      </w:rPr>
    </w:lvl>
    <w:lvl w:ilvl="8" w:tplc="A9F23FCA">
      <w:numFmt w:val="bullet"/>
      <w:lvlText w:val="•"/>
      <w:lvlJc w:val="left"/>
      <w:pPr>
        <w:ind w:left="5095" w:hanging="399"/>
      </w:pPr>
      <w:rPr>
        <w:rFonts w:hint="default"/>
      </w:rPr>
    </w:lvl>
  </w:abstractNum>
  <w:abstractNum w:abstractNumId="17" w15:restartNumberingAfterBreak="0">
    <w:nsid w:val="2C2F4236"/>
    <w:multiLevelType w:val="multilevel"/>
    <w:tmpl w:val="64300B2A"/>
    <w:lvl w:ilvl="0">
      <w:start w:val="31"/>
      <w:numFmt w:val="decimal"/>
      <w:lvlText w:val="%1"/>
      <w:lvlJc w:val="left"/>
      <w:pPr>
        <w:ind w:left="1552" w:hanging="721"/>
      </w:pPr>
      <w:rPr>
        <w:rFonts w:hint="default"/>
      </w:rPr>
    </w:lvl>
    <w:lvl w:ilvl="1">
      <w:start w:val="2"/>
      <w:numFmt w:val="decimal"/>
      <w:lvlText w:val="%1.%2"/>
      <w:lvlJc w:val="left"/>
      <w:pPr>
        <w:ind w:left="1552" w:hanging="721"/>
      </w:pPr>
      <w:rPr>
        <w:rFonts w:hint="default"/>
      </w:rPr>
    </w:lvl>
    <w:lvl w:ilvl="2">
      <w:start w:val="1"/>
      <w:numFmt w:val="decimal"/>
      <w:lvlText w:val="%1.%2.%3"/>
      <w:lvlJc w:val="left"/>
      <w:pPr>
        <w:ind w:left="1552" w:hanging="721"/>
      </w:pPr>
      <w:rPr>
        <w:rFonts w:ascii="Arial" w:eastAsia="Arial" w:hAnsi="Arial" w:cs="Arial" w:hint="default"/>
        <w:spacing w:val="-1"/>
        <w:w w:val="100"/>
        <w:sz w:val="22"/>
        <w:szCs w:val="22"/>
      </w:rPr>
    </w:lvl>
    <w:lvl w:ilvl="3">
      <w:numFmt w:val="bullet"/>
      <w:lvlText w:val="•"/>
      <w:lvlJc w:val="left"/>
      <w:pPr>
        <w:ind w:left="4052" w:hanging="721"/>
      </w:pPr>
      <w:rPr>
        <w:rFonts w:hint="default"/>
      </w:rPr>
    </w:lvl>
    <w:lvl w:ilvl="4">
      <w:numFmt w:val="bullet"/>
      <w:lvlText w:val="•"/>
      <w:lvlJc w:val="left"/>
      <w:pPr>
        <w:ind w:left="4883" w:hanging="721"/>
      </w:pPr>
      <w:rPr>
        <w:rFonts w:hint="default"/>
      </w:rPr>
    </w:lvl>
    <w:lvl w:ilvl="5">
      <w:numFmt w:val="bullet"/>
      <w:lvlText w:val="•"/>
      <w:lvlJc w:val="left"/>
      <w:pPr>
        <w:ind w:left="5714" w:hanging="721"/>
      </w:pPr>
      <w:rPr>
        <w:rFonts w:hint="default"/>
      </w:rPr>
    </w:lvl>
    <w:lvl w:ilvl="6">
      <w:numFmt w:val="bullet"/>
      <w:lvlText w:val="•"/>
      <w:lvlJc w:val="left"/>
      <w:pPr>
        <w:ind w:left="6545" w:hanging="721"/>
      </w:pPr>
      <w:rPr>
        <w:rFonts w:hint="default"/>
      </w:rPr>
    </w:lvl>
    <w:lvl w:ilvl="7">
      <w:numFmt w:val="bullet"/>
      <w:lvlText w:val="•"/>
      <w:lvlJc w:val="left"/>
      <w:pPr>
        <w:ind w:left="7376" w:hanging="721"/>
      </w:pPr>
      <w:rPr>
        <w:rFonts w:hint="default"/>
      </w:rPr>
    </w:lvl>
    <w:lvl w:ilvl="8">
      <w:numFmt w:val="bullet"/>
      <w:lvlText w:val="•"/>
      <w:lvlJc w:val="left"/>
      <w:pPr>
        <w:ind w:left="8207" w:hanging="721"/>
      </w:pPr>
      <w:rPr>
        <w:rFonts w:hint="default"/>
      </w:rPr>
    </w:lvl>
  </w:abstractNum>
  <w:abstractNum w:abstractNumId="18" w15:restartNumberingAfterBreak="0">
    <w:nsid w:val="2C6E359C"/>
    <w:multiLevelType w:val="multilevel"/>
    <w:tmpl w:val="98D47D62"/>
    <w:lvl w:ilvl="0">
      <w:start w:val="11"/>
      <w:numFmt w:val="decimal"/>
      <w:lvlText w:val="%1"/>
      <w:lvlJc w:val="left"/>
      <w:pPr>
        <w:ind w:left="1552" w:hanging="721"/>
      </w:pPr>
      <w:rPr>
        <w:rFonts w:hint="default"/>
      </w:rPr>
    </w:lvl>
    <w:lvl w:ilvl="1">
      <w:start w:val="5"/>
      <w:numFmt w:val="decimal"/>
      <w:lvlText w:val="%1.%2"/>
      <w:lvlJc w:val="left"/>
      <w:pPr>
        <w:ind w:left="832" w:hanging="721"/>
        <w:jc w:val="right"/>
      </w:pPr>
      <w:rPr>
        <w:rFonts w:hint="default"/>
      </w:rPr>
    </w:lvl>
    <w:lvl w:ilvl="2">
      <w:start w:val="1"/>
      <w:numFmt w:val="decimal"/>
      <w:lvlText w:val="%1.%2.%3"/>
      <w:lvlJc w:val="left"/>
      <w:pPr>
        <w:ind w:left="1552" w:hanging="721"/>
      </w:pPr>
      <w:rPr>
        <w:rFonts w:ascii="Arial" w:eastAsia="Arial" w:hAnsi="Arial" w:cs="Arial" w:hint="default"/>
        <w:spacing w:val="-1"/>
        <w:w w:val="100"/>
        <w:sz w:val="22"/>
        <w:szCs w:val="22"/>
      </w:rPr>
    </w:lvl>
    <w:lvl w:ilvl="3">
      <w:numFmt w:val="bullet"/>
      <w:lvlText w:val="•"/>
      <w:lvlJc w:val="left"/>
      <w:pPr>
        <w:ind w:left="3406" w:hanging="721"/>
      </w:pPr>
      <w:rPr>
        <w:rFonts w:hint="default"/>
      </w:rPr>
    </w:lvl>
    <w:lvl w:ilvl="4">
      <w:numFmt w:val="bullet"/>
      <w:lvlText w:val="•"/>
      <w:lvlJc w:val="left"/>
      <w:pPr>
        <w:ind w:left="4329" w:hanging="721"/>
      </w:pPr>
      <w:rPr>
        <w:rFonts w:hint="default"/>
      </w:rPr>
    </w:lvl>
    <w:lvl w:ilvl="5">
      <w:numFmt w:val="bullet"/>
      <w:lvlText w:val="•"/>
      <w:lvlJc w:val="left"/>
      <w:pPr>
        <w:ind w:left="5252" w:hanging="721"/>
      </w:pPr>
      <w:rPr>
        <w:rFonts w:hint="default"/>
      </w:rPr>
    </w:lvl>
    <w:lvl w:ilvl="6">
      <w:numFmt w:val="bullet"/>
      <w:lvlText w:val="•"/>
      <w:lvlJc w:val="left"/>
      <w:pPr>
        <w:ind w:left="6176" w:hanging="721"/>
      </w:pPr>
      <w:rPr>
        <w:rFonts w:hint="default"/>
      </w:rPr>
    </w:lvl>
    <w:lvl w:ilvl="7">
      <w:numFmt w:val="bullet"/>
      <w:lvlText w:val="•"/>
      <w:lvlJc w:val="left"/>
      <w:pPr>
        <w:ind w:left="7099" w:hanging="721"/>
      </w:pPr>
      <w:rPr>
        <w:rFonts w:hint="default"/>
      </w:rPr>
    </w:lvl>
    <w:lvl w:ilvl="8">
      <w:numFmt w:val="bullet"/>
      <w:lvlText w:val="•"/>
      <w:lvlJc w:val="left"/>
      <w:pPr>
        <w:ind w:left="8022" w:hanging="721"/>
      </w:pPr>
      <w:rPr>
        <w:rFonts w:hint="default"/>
      </w:rPr>
    </w:lvl>
  </w:abstractNum>
  <w:abstractNum w:abstractNumId="19" w15:restartNumberingAfterBreak="0">
    <w:nsid w:val="2F1B4C7D"/>
    <w:multiLevelType w:val="multilevel"/>
    <w:tmpl w:val="9B664710"/>
    <w:lvl w:ilvl="0">
      <w:start w:val="1"/>
      <w:numFmt w:val="decimal"/>
      <w:lvlText w:val="%1."/>
      <w:lvlJc w:val="left"/>
      <w:pPr>
        <w:ind w:left="832" w:hanging="720"/>
      </w:pPr>
      <w:rPr>
        <w:rFonts w:ascii="Arial" w:eastAsia="Arial" w:hAnsi="Arial" w:cs="Arial" w:hint="default"/>
        <w:color w:val="414141"/>
        <w:spacing w:val="-1"/>
        <w:w w:val="100"/>
        <w:sz w:val="28"/>
        <w:szCs w:val="28"/>
      </w:rPr>
    </w:lvl>
    <w:lvl w:ilvl="1">
      <w:start w:val="1"/>
      <w:numFmt w:val="decimal"/>
      <w:lvlText w:val="%1.%2"/>
      <w:lvlJc w:val="left"/>
      <w:pPr>
        <w:ind w:left="832" w:hanging="720"/>
      </w:pPr>
      <w:rPr>
        <w:rFonts w:ascii="Arial" w:eastAsia="Arial" w:hAnsi="Arial" w:cs="Arial" w:hint="default"/>
        <w:spacing w:val="-1"/>
        <w:w w:val="100"/>
        <w:sz w:val="22"/>
        <w:szCs w:val="22"/>
      </w:rPr>
    </w:lvl>
    <w:lvl w:ilvl="2">
      <w:numFmt w:val="bullet"/>
      <w:lvlText w:val=""/>
      <w:lvlJc w:val="left"/>
      <w:pPr>
        <w:ind w:left="833" w:hanging="399"/>
      </w:pPr>
      <w:rPr>
        <w:rFonts w:ascii="Symbol" w:eastAsia="Symbol" w:hAnsi="Symbol" w:cs="Symbol" w:hint="default"/>
        <w:w w:val="100"/>
        <w:sz w:val="22"/>
        <w:szCs w:val="22"/>
      </w:rPr>
    </w:lvl>
    <w:lvl w:ilvl="3">
      <w:numFmt w:val="bullet"/>
      <w:lvlText w:val="•"/>
      <w:lvlJc w:val="left"/>
      <w:pPr>
        <w:ind w:left="1200" w:hanging="399"/>
      </w:pPr>
      <w:rPr>
        <w:rFonts w:hint="default"/>
      </w:rPr>
    </w:lvl>
    <w:lvl w:ilvl="4">
      <w:numFmt w:val="bullet"/>
      <w:lvlText w:val="•"/>
      <w:lvlJc w:val="left"/>
      <w:pPr>
        <w:ind w:left="2438" w:hanging="399"/>
      </w:pPr>
      <w:rPr>
        <w:rFonts w:hint="default"/>
      </w:rPr>
    </w:lvl>
    <w:lvl w:ilvl="5">
      <w:numFmt w:val="bullet"/>
      <w:lvlText w:val="•"/>
      <w:lvlJc w:val="left"/>
      <w:pPr>
        <w:ind w:left="3676" w:hanging="399"/>
      </w:pPr>
      <w:rPr>
        <w:rFonts w:hint="default"/>
      </w:rPr>
    </w:lvl>
    <w:lvl w:ilvl="6">
      <w:numFmt w:val="bullet"/>
      <w:lvlText w:val="•"/>
      <w:lvlJc w:val="left"/>
      <w:pPr>
        <w:ind w:left="4915" w:hanging="399"/>
      </w:pPr>
      <w:rPr>
        <w:rFonts w:hint="default"/>
      </w:rPr>
    </w:lvl>
    <w:lvl w:ilvl="7">
      <w:numFmt w:val="bullet"/>
      <w:lvlText w:val="•"/>
      <w:lvlJc w:val="left"/>
      <w:pPr>
        <w:ind w:left="6153" w:hanging="399"/>
      </w:pPr>
      <w:rPr>
        <w:rFonts w:hint="default"/>
      </w:rPr>
    </w:lvl>
    <w:lvl w:ilvl="8">
      <w:numFmt w:val="bullet"/>
      <w:lvlText w:val="•"/>
      <w:lvlJc w:val="left"/>
      <w:pPr>
        <w:ind w:left="7392" w:hanging="399"/>
      </w:pPr>
      <w:rPr>
        <w:rFonts w:hint="default"/>
      </w:rPr>
    </w:lvl>
  </w:abstractNum>
  <w:abstractNum w:abstractNumId="20" w15:restartNumberingAfterBreak="0">
    <w:nsid w:val="31D500AD"/>
    <w:multiLevelType w:val="hybridMultilevel"/>
    <w:tmpl w:val="17BE1236"/>
    <w:lvl w:ilvl="0" w:tplc="DEE6D74C">
      <w:numFmt w:val="bullet"/>
      <w:lvlText w:val=""/>
      <w:lvlJc w:val="left"/>
      <w:pPr>
        <w:ind w:left="811" w:hanging="360"/>
      </w:pPr>
      <w:rPr>
        <w:rFonts w:ascii="Symbol" w:eastAsia="Symbol" w:hAnsi="Symbol" w:cs="Symbol" w:hint="default"/>
        <w:w w:val="99"/>
        <w:sz w:val="20"/>
        <w:szCs w:val="20"/>
      </w:rPr>
    </w:lvl>
    <w:lvl w:ilvl="1" w:tplc="29A61A00">
      <w:numFmt w:val="bullet"/>
      <w:lvlText w:val="•"/>
      <w:lvlJc w:val="left"/>
      <w:pPr>
        <w:ind w:left="1373" w:hanging="360"/>
      </w:pPr>
      <w:rPr>
        <w:rFonts w:hint="default"/>
      </w:rPr>
    </w:lvl>
    <w:lvl w:ilvl="2" w:tplc="F30CA3EC">
      <w:numFmt w:val="bullet"/>
      <w:lvlText w:val="•"/>
      <w:lvlJc w:val="left"/>
      <w:pPr>
        <w:ind w:left="1927" w:hanging="360"/>
      </w:pPr>
      <w:rPr>
        <w:rFonts w:hint="default"/>
      </w:rPr>
    </w:lvl>
    <w:lvl w:ilvl="3" w:tplc="160063DA">
      <w:numFmt w:val="bullet"/>
      <w:lvlText w:val="•"/>
      <w:lvlJc w:val="left"/>
      <w:pPr>
        <w:ind w:left="2480" w:hanging="360"/>
      </w:pPr>
      <w:rPr>
        <w:rFonts w:hint="default"/>
      </w:rPr>
    </w:lvl>
    <w:lvl w:ilvl="4" w:tplc="3740E0C6">
      <w:numFmt w:val="bullet"/>
      <w:lvlText w:val="•"/>
      <w:lvlJc w:val="left"/>
      <w:pPr>
        <w:ind w:left="3034" w:hanging="360"/>
      </w:pPr>
      <w:rPr>
        <w:rFonts w:hint="default"/>
      </w:rPr>
    </w:lvl>
    <w:lvl w:ilvl="5" w:tplc="BA305F12">
      <w:numFmt w:val="bullet"/>
      <w:lvlText w:val="•"/>
      <w:lvlJc w:val="left"/>
      <w:pPr>
        <w:ind w:left="3587" w:hanging="360"/>
      </w:pPr>
      <w:rPr>
        <w:rFonts w:hint="default"/>
      </w:rPr>
    </w:lvl>
    <w:lvl w:ilvl="6" w:tplc="939EA4E6">
      <w:numFmt w:val="bullet"/>
      <w:lvlText w:val="•"/>
      <w:lvlJc w:val="left"/>
      <w:pPr>
        <w:ind w:left="4141" w:hanging="360"/>
      </w:pPr>
      <w:rPr>
        <w:rFonts w:hint="default"/>
      </w:rPr>
    </w:lvl>
    <w:lvl w:ilvl="7" w:tplc="7DF81700">
      <w:numFmt w:val="bullet"/>
      <w:lvlText w:val="•"/>
      <w:lvlJc w:val="left"/>
      <w:pPr>
        <w:ind w:left="4694" w:hanging="360"/>
      </w:pPr>
      <w:rPr>
        <w:rFonts w:hint="default"/>
      </w:rPr>
    </w:lvl>
    <w:lvl w:ilvl="8" w:tplc="E1EE18DC">
      <w:numFmt w:val="bullet"/>
      <w:lvlText w:val="•"/>
      <w:lvlJc w:val="left"/>
      <w:pPr>
        <w:ind w:left="5248" w:hanging="360"/>
      </w:pPr>
      <w:rPr>
        <w:rFonts w:hint="default"/>
      </w:rPr>
    </w:lvl>
  </w:abstractNum>
  <w:abstractNum w:abstractNumId="21" w15:restartNumberingAfterBreak="0">
    <w:nsid w:val="380021BF"/>
    <w:multiLevelType w:val="hybridMultilevel"/>
    <w:tmpl w:val="B3F2E1C0"/>
    <w:lvl w:ilvl="0" w:tplc="1B98FBB0">
      <w:numFmt w:val="bullet"/>
      <w:lvlText w:val=""/>
      <w:lvlJc w:val="left"/>
      <w:pPr>
        <w:ind w:left="811" w:hanging="360"/>
      </w:pPr>
      <w:rPr>
        <w:rFonts w:ascii="Symbol" w:eastAsia="Symbol" w:hAnsi="Symbol" w:cs="Symbol" w:hint="default"/>
        <w:w w:val="99"/>
        <w:sz w:val="20"/>
        <w:szCs w:val="20"/>
      </w:rPr>
    </w:lvl>
    <w:lvl w:ilvl="1" w:tplc="5082FC12">
      <w:numFmt w:val="bullet"/>
      <w:lvlText w:val="o"/>
      <w:lvlJc w:val="left"/>
      <w:pPr>
        <w:ind w:left="1524" w:hanging="356"/>
      </w:pPr>
      <w:rPr>
        <w:rFonts w:ascii="Courier New" w:eastAsia="Courier New" w:hAnsi="Courier New" w:cs="Courier New" w:hint="default"/>
        <w:w w:val="99"/>
        <w:sz w:val="20"/>
        <w:szCs w:val="20"/>
      </w:rPr>
    </w:lvl>
    <w:lvl w:ilvl="2" w:tplc="E3C24DD6">
      <w:numFmt w:val="bullet"/>
      <w:lvlText w:val="•"/>
      <w:lvlJc w:val="left"/>
      <w:pPr>
        <w:ind w:left="2044" w:hanging="356"/>
      </w:pPr>
      <w:rPr>
        <w:rFonts w:hint="default"/>
      </w:rPr>
    </w:lvl>
    <w:lvl w:ilvl="3" w:tplc="77125CC2">
      <w:numFmt w:val="bullet"/>
      <w:lvlText w:val="•"/>
      <w:lvlJc w:val="left"/>
      <w:pPr>
        <w:ind w:left="2568" w:hanging="356"/>
      </w:pPr>
      <w:rPr>
        <w:rFonts w:hint="default"/>
      </w:rPr>
    </w:lvl>
    <w:lvl w:ilvl="4" w:tplc="E9D8C2B8">
      <w:numFmt w:val="bullet"/>
      <w:lvlText w:val="•"/>
      <w:lvlJc w:val="left"/>
      <w:pPr>
        <w:ind w:left="3092" w:hanging="356"/>
      </w:pPr>
      <w:rPr>
        <w:rFonts w:hint="default"/>
      </w:rPr>
    </w:lvl>
    <w:lvl w:ilvl="5" w:tplc="8B2C9AF8">
      <w:numFmt w:val="bullet"/>
      <w:lvlText w:val="•"/>
      <w:lvlJc w:val="left"/>
      <w:pPr>
        <w:ind w:left="3616" w:hanging="356"/>
      </w:pPr>
      <w:rPr>
        <w:rFonts w:hint="default"/>
      </w:rPr>
    </w:lvl>
    <w:lvl w:ilvl="6" w:tplc="A18614F4">
      <w:numFmt w:val="bullet"/>
      <w:lvlText w:val="•"/>
      <w:lvlJc w:val="left"/>
      <w:pPr>
        <w:ind w:left="4140" w:hanging="356"/>
      </w:pPr>
      <w:rPr>
        <w:rFonts w:hint="default"/>
      </w:rPr>
    </w:lvl>
    <w:lvl w:ilvl="7" w:tplc="4D82FF06">
      <w:numFmt w:val="bullet"/>
      <w:lvlText w:val="•"/>
      <w:lvlJc w:val="left"/>
      <w:pPr>
        <w:ind w:left="4665" w:hanging="356"/>
      </w:pPr>
      <w:rPr>
        <w:rFonts w:hint="default"/>
      </w:rPr>
    </w:lvl>
    <w:lvl w:ilvl="8" w:tplc="4D52C7B2">
      <w:numFmt w:val="bullet"/>
      <w:lvlText w:val="•"/>
      <w:lvlJc w:val="left"/>
      <w:pPr>
        <w:ind w:left="5189" w:hanging="356"/>
      </w:pPr>
      <w:rPr>
        <w:rFonts w:hint="default"/>
      </w:rPr>
    </w:lvl>
  </w:abstractNum>
  <w:abstractNum w:abstractNumId="22" w15:restartNumberingAfterBreak="0">
    <w:nsid w:val="39A958E8"/>
    <w:multiLevelType w:val="multilevel"/>
    <w:tmpl w:val="87486208"/>
    <w:lvl w:ilvl="0">
      <w:start w:val="11"/>
      <w:numFmt w:val="decimal"/>
      <w:lvlText w:val="%1"/>
      <w:lvlJc w:val="left"/>
      <w:pPr>
        <w:ind w:left="1552" w:hanging="721"/>
      </w:pPr>
      <w:rPr>
        <w:rFonts w:hint="default"/>
      </w:rPr>
    </w:lvl>
    <w:lvl w:ilvl="1">
      <w:start w:val="7"/>
      <w:numFmt w:val="decimal"/>
      <w:lvlText w:val="%1.%2"/>
      <w:lvlJc w:val="left"/>
      <w:pPr>
        <w:ind w:left="1552" w:hanging="721"/>
        <w:jc w:val="right"/>
      </w:pPr>
      <w:rPr>
        <w:rFonts w:hint="default"/>
      </w:rPr>
    </w:lvl>
    <w:lvl w:ilvl="2">
      <w:start w:val="2"/>
      <w:numFmt w:val="decimal"/>
      <w:lvlText w:val="%1.%2.%3"/>
      <w:lvlJc w:val="left"/>
      <w:pPr>
        <w:ind w:left="1552" w:hanging="721"/>
      </w:pPr>
      <w:rPr>
        <w:rFonts w:ascii="Arial" w:eastAsia="Arial" w:hAnsi="Arial" w:cs="Arial" w:hint="default"/>
        <w:spacing w:val="-1"/>
        <w:w w:val="100"/>
        <w:sz w:val="22"/>
        <w:szCs w:val="22"/>
      </w:rPr>
    </w:lvl>
    <w:lvl w:ilvl="3">
      <w:numFmt w:val="bullet"/>
      <w:lvlText w:val="•"/>
      <w:lvlJc w:val="left"/>
      <w:pPr>
        <w:ind w:left="4052" w:hanging="721"/>
      </w:pPr>
      <w:rPr>
        <w:rFonts w:hint="default"/>
      </w:rPr>
    </w:lvl>
    <w:lvl w:ilvl="4">
      <w:numFmt w:val="bullet"/>
      <w:lvlText w:val="•"/>
      <w:lvlJc w:val="left"/>
      <w:pPr>
        <w:ind w:left="4883" w:hanging="721"/>
      </w:pPr>
      <w:rPr>
        <w:rFonts w:hint="default"/>
      </w:rPr>
    </w:lvl>
    <w:lvl w:ilvl="5">
      <w:numFmt w:val="bullet"/>
      <w:lvlText w:val="•"/>
      <w:lvlJc w:val="left"/>
      <w:pPr>
        <w:ind w:left="5714" w:hanging="721"/>
      </w:pPr>
      <w:rPr>
        <w:rFonts w:hint="default"/>
      </w:rPr>
    </w:lvl>
    <w:lvl w:ilvl="6">
      <w:numFmt w:val="bullet"/>
      <w:lvlText w:val="•"/>
      <w:lvlJc w:val="left"/>
      <w:pPr>
        <w:ind w:left="6545" w:hanging="721"/>
      </w:pPr>
      <w:rPr>
        <w:rFonts w:hint="default"/>
      </w:rPr>
    </w:lvl>
    <w:lvl w:ilvl="7">
      <w:numFmt w:val="bullet"/>
      <w:lvlText w:val="•"/>
      <w:lvlJc w:val="left"/>
      <w:pPr>
        <w:ind w:left="7376" w:hanging="721"/>
      </w:pPr>
      <w:rPr>
        <w:rFonts w:hint="default"/>
      </w:rPr>
    </w:lvl>
    <w:lvl w:ilvl="8">
      <w:numFmt w:val="bullet"/>
      <w:lvlText w:val="•"/>
      <w:lvlJc w:val="left"/>
      <w:pPr>
        <w:ind w:left="8207" w:hanging="721"/>
      </w:pPr>
      <w:rPr>
        <w:rFonts w:hint="default"/>
      </w:rPr>
    </w:lvl>
  </w:abstractNum>
  <w:abstractNum w:abstractNumId="23" w15:restartNumberingAfterBreak="0">
    <w:nsid w:val="39D56A14"/>
    <w:multiLevelType w:val="hybridMultilevel"/>
    <w:tmpl w:val="8CEA66AE"/>
    <w:lvl w:ilvl="0" w:tplc="8B803490">
      <w:numFmt w:val="bullet"/>
      <w:lvlText w:val=""/>
      <w:lvlJc w:val="left"/>
      <w:pPr>
        <w:ind w:left="451" w:hanging="360"/>
      </w:pPr>
      <w:rPr>
        <w:rFonts w:ascii="Symbol" w:eastAsia="Symbol" w:hAnsi="Symbol" w:cs="Symbol" w:hint="default"/>
        <w:w w:val="99"/>
        <w:sz w:val="20"/>
        <w:szCs w:val="20"/>
      </w:rPr>
    </w:lvl>
    <w:lvl w:ilvl="1" w:tplc="D6229128">
      <w:numFmt w:val="bullet"/>
      <w:lvlText w:val="•"/>
      <w:lvlJc w:val="left"/>
      <w:pPr>
        <w:ind w:left="1038" w:hanging="360"/>
      </w:pPr>
      <w:rPr>
        <w:rFonts w:hint="default"/>
      </w:rPr>
    </w:lvl>
    <w:lvl w:ilvl="2" w:tplc="1E6C840A">
      <w:numFmt w:val="bullet"/>
      <w:lvlText w:val="•"/>
      <w:lvlJc w:val="left"/>
      <w:pPr>
        <w:ind w:left="1617" w:hanging="360"/>
      </w:pPr>
      <w:rPr>
        <w:rFonts w:hint="default"/>
      </w:rPr>
    </w:lvl>
    <w:lvl w:ilvl="3" w:tplc="FF785DA4">
      <w:numFmt w:val="bullet"/>
      <w:lvlText w:val="•"/>
      <w:lvlJc w:val="left"/>
      <w:pPr>
        <w:ind w:left="2196" w:hanging="360"/>
      </w:pPr>
      <w:rPr>
        <w:rFonts w:hint="default"/>
      </w:rPr>
    </w:lvl>
    <w:lvl w:ilvl="4" w:tplc="DC4A8E2E">
      <w:numFmt w:val="bullet"/>
      <w:lvlText w:val="•"/>
      <w:lvlJc w:val="left"/>
      <w:pPr>
        <w:ind w:left="2775" w:hanging="360"/>
      </w:pPr>
      <w:rPr>
        <w:rFonts w:hint="default"/>
      </w:rPr>
    </w:lvl>
    <w:lvl w:ilvl="5" w:tplc="19CAD55E">
      <w:numFmt w:val="bullet"/>
      <w:lvlText w:val="•"/>
      <w:lvlJc w:val="left"/>
      <w:pPr>
        <w:ind w:left="3354" w:hanging="360"/>
      </w:pPr>
      <w:rPr>
        <w:rFonts w:hint="default"/>
      </w:rPr>
    </w:lvl>
    <w:lvl w:ilvl="6" w:tplc="15E8B114">
      <w:numFmt w:val="bullet"/>
      <w:lvlText w:val="•"/>
      <w:lvlJc w:val="left"/>
      <w:pPr>
        <w:ind w:left="3933" w:hanging="360"/>
      </w:pPr>
      <w:rPr>
        <w:rFonts w:hint="default"/>
      </w:rPr>
    </w:lvl>
    <w:lvl w:ilvl="7" w:tplc="CA969AB2">
      <w:numFmt w:val="bullet"/>
      <w:lvlText w:val="•"/>
      <w:lvlJc w:val="left"/>
      <w:pPr>
        <w:ind w:left="4512" w:hanging="360"/>
      </w:pPr>
      <w:rPr>
        <w:rFonts w:hint="default"/>
      </w:rPr>
    </w:lvl>
    <w:lvl w:ilvl="8" w:tplc="440876CC">
      <w:numFmt w:val="bullet"/>
      <w:lvlText w:val="•"/>
      <w:lvlJc w:val="left"/>
      <w:pPr>
        <w:ind w:left="5091" w:hanging="360"/>
      </w:pPr>
      <w:rPr>
        <w:rFonts w:hint="default"/>
      </w:rPr>
    </w:lvl>
  </w:abstractNum>
  <w:abstractNum w:abstractNumId="24" w15:restartNumberingAfterBreak="0">
    <w:nsid w:val="3D1A5277"/>
    <w:multiLevelType w:val="multilevel"/>
    <w:tmpl w:val="61EAEB82"/>
    <w:lvl w:ilvl="0">
      <w:start w:val="19"/>
      <w:numFmt w:val="decimal"/>
      <w:lvlText w:val="%1"/>
      <w:lvlJc w:val="left"/>
      <w:pPr>
        <w:ind w:left="1553" w:hanging="721"/>
      </w:pPr>
      <w:rPr>
        <w:rFonts w:hint="default"/>
      </w:rPr>
    </w:lvl>
    <w:lvl w:ilvl="1">
      <w:start w:val="4"/>
      <w:numFmt w:val="decimal"/>
      <w:lvlText w:val="%1.%2"/>
      <w:lvlJc w:val="left"/>
      <w:pPr>
        <w:ind w:left="1553" w:hanging="721"/>
        <w:jc w:val="right"/>
      </w:pPr>
      <w:rPr>
        <w:rFonts w:hint="default"/>
      </w:rPr>
    </w:lvl>
    <w:lvl w:ilvl="2">
      <w:start w:val="1"/>
      <w:numFmt w:val="decimal"/>
      <w:lvlText w:val="%1.%2.%3"/>
      <w:lvlJc w:val="left"/>
      <w:pPr>
        <w:ind w:left="1553" w:hanging="721"/>
      </w:pPr>
      <w:rPr>
        <w:rFonts w:ascii="Arial" w:eastAsia="Arial" w:hAnsi="Arial" w:cs="Arial" w:hint="default"/>
        <w:spacing w:val="-1"/>
        <w:w w:val="100"/>
        <w:sz w:val="22"/>
        <w:szCs w:val="22"/>
      </w:rPr>
    </w:lvl>
    <w:lvl w:ilvl="3">
      <w:numFmt w:val="bullet"/>
      <w:lvlText w:val=""/>
      <w:lvlJc w:val="left"/>
      <w:pPr>
        <w:ind w:left="1553" w:hanging="361"/>
      </w:pPr>
      <w:rPr>
        <w:rFonts w:ascii="Symbol" w:eastAsia="Symbol" w:hAnsi="Symbol" w:cs="Symbol" w:hint="default"/>
        <w:w w:val="100"/>
        <w:sz w:val="22"/>
        <w:szCs w:val="22"/>
      </w:rPr>
    </w:lvl>
    <w:lvl w:ilvl="4">
      <w:numFmt w:val="bullet"/>
      <w:lvlText w:val="•"/>
      <w:lvlJc w:val="left"/>
      <w:pPr>
        <w:ind w:left="4883" w:hanging="361"/>
      </w:pPr>
      <w:rPr>
        <w:rFonts w:hint="default"/>
      </w:rPr>
    </w:lvl>
    <w:lvl w:ilvl="5">
      <w:numFmt w:val="bullet"/>
      <w:lvlText w:val="•"/>
      <w:lvlJc w:val="left"/>
      <w:pPr>
        <w:ind w:left="5714" w:hanging="361"/>
      </w:pPr>
      <w:rPr>
        <w:rFonts w:hint="default"/>
      </w:rPr>
    </w:lvl>
    <w:lvl w:ilvl="6">
      <w:numFmt w:val="bullet"/>
      <w:lvlText w:val="•"/>
      <w:lvlJc w:val="left"/>
      <w:pPr>
        <w:ind w:left="6545" w:hanging="361"/>
      </w:pPr>
      <w:rPr>
        <w:rFonts w:hint="default"/>
      </w:rPr>
    </w:lvl>
    <w:lvl w:ilvl="7">
      <w:numFmt w:val="bullet"/>
      <w:lvlText w:val="•"/>
      <w:lvlJc w:val="left"/>
      <w:pPr>
        <w:ind w:left="7376" w:hanging="361"/>
      </w:pPr>
      <w:rPr>
        <w:rFonts w:hint="default"/>
      </w:rPr>
    </w:lvl>
    <w:lvl w:ilvl="8">
      <w:numFmt w:val="bullet"/>
      <w:lvlText w:val="•"/>
      <w:lvlJc w:val="left"/>
      <w:pPr>
        <w:ind w:left="8207" w:hanging="361"/>
      </w:pPr>
      <w:rPr>
        <w:rFonts w:hint="default"/>
      </w:rPr>
    </w:lvl>
  </w:abstractNum>
  <w:abstractNum w:abstractNumId="25" w15:restartNumberingAfterBreak="0">
    <w:nsid w:val="3DD30693"/>
    <w:multiLevelType w:val="multilevel"/>
    <w:tmpl w:val="5EA2CD66"/>
    <w:lvl w:ilvl="0">
      <w:start w:val="13"/>
      <w:numFmt w:val="decimal"/>
      <w:lvlText w:val="%1"/>
      <w:lvlJc w:val="left"/>
      <w:pPr>
        <w:ind w:left="1552" w:hanging="721"/>
      </w:pPr>
      <w:rPr>
        <w:rFonts w:hint="default"/>
      </w:rPr>
    </w:lvl>
    <w:lvl w:ilvl="1">
      <w:start w:val="6"/>
      <w:numFmt w:val="decimal"/>
      <w:lvlText w:val="%1.%2"/>
      <w:lvlJc w:val="left"/>
      <w:pPr>
        <w:ind w:left="1552" w:hanging="721"/>
        <w:jc w:val="right"/>
      </w:pPr>
      <w:rPr>
        <w:rFonts w:hint="default"/>
      </w:rPr>
    </w:lvl>
    <w:lvl w:ilvl="2">
      <w:start w:val="1"/>
      <w:numFmt w:val="decimal"/>
      <w:lvlText w:val="%1.%2.%3"/>
      <w:lvlJc w:val="left"/>
      <w:pPr>
        <w:ind w:left="1552" w:hanging="721"/>
      </w:pPr>
      <w:rPr>
        <w:rFonts w:hint="default"/>
        <w:spacing w:val="-1"/>
        <w:w w:val="100"/>
      </w:rPr>
    </w:lvl>
    <w:lvl w:ilvl="3">
      <w:numFmt w:val="bullet"/>
      <w:lvlText w:val="•"/>
      <w:lvlJc w:val="left"/>
      <w:pPr>
        <w:ind w:left="4052" w:hanging="721"/>
      </w:pPr>
      <w:rPr>
        <w:rFonts w:hint="default"/>
      </w:rPr>
    </w:lvl>
    <w:lvl w:ilvl="4">
      <w:numFmt w:val="bullet"/>
      <w:lvlText w:val="•"/>
      <w:lvlJc w:val="left"/>
      <w:pPr>
        <w:ind w:left="4883" w:hanging="721"/>
      </w:pPr>
      <w:rPr>
        <w:rFonts w:hint="default"/>
      </w:rPr>
    </w:lvl>
    <w:lvl w:ilvl="5">
      <w:numFmt w:val="bullet"/>
      <w:lvlText w:val="•"/>
      <w:lvlJc w:val="left"/>
      <w:pPr>
        <w:ind w:left="5714" w:hanging="721"/>
      </w:pPr>
      <w:rPr>
        <w:rFonts w:hint="default"/>
      </w:rPr>
    </w:lvl>
    <w:lvl w:ilvl="6">
      <w:numFmt w:val="bullet"/>
      <w:lvlText w:val="•"/>
      <w:lvlJc w:val="left"/>
      <w:pPr>
        <w:ind w:left="6545" w:hanging="721"/>
      </w:pPr>
      <w:rPr>
        <w:rFonts w:hint="default"/>
      </w:rPr>
    </w:lvl>
    <w:lvl w:ilvl="7">
      <w:numFmt w:val="bullet"/>
      <w:lvlText w:val="•"/>
      <w:lvlJc w:val="left"/>
      <w:pPr>
        <w:ind w:left="7376" w:hanging="721"/>
      </w:pPr>
      <w:rPr>
        <w:rFonts w:hint="default"/>
      </w:rPr>
    </w:lvl>
    <w:lvl w:ilvl="8">
      <w:numFmt w:val="bullet"/>
      <w:lvlText w:val="•"/>
      <w:lvlJc w:val="left"/>
      <w:pPr>
        <w:ind w:left="8207" w:hanging="721"/>
      </w:pPr>
      <w:rPr>
        <w:rFonts w:hint="default"/>
      </w:rPr>
    </w:lvl>
  </w:abstractNum>
  <w:abstractNum w:abstractNumId="26" w15:restartNumberingAfterBreak="0">
    <w:nsid w:val="40802411"/>
    <w:multiLevelType w:val="multilevel"/>
    <w:tmpl w:val="3BD00AD6"/>
    <w:lvl w:ilvl="0">
      <w:start w:val="1"/>
      <w:numFmt w:val="decimal"/>
      <w:lvlText w:val="%1"/>
      <w:lvlJc w:val="left"/>
      <w:pPr>
        <w:ind w:left="832" w:hanging="720"/>
      </w:pPr>
      <w:rPr>
        <w:rFonts w:hint="default"/>
      </w:rPr>
    </w:lvl>
    <w:lvl w:ilvl="1">
      <w:start w:val="1"/>
      <w:numFmt w:val="decimal"/>
      <w:lvlText w:val="%1.%2"/>
      <w:lvlJc w:val="left"/>
      <w:pPr>
        <w:ind w:left="832" w:hanging="720"/>
      </w:pPr>
      <w:rPr>
        <w:rFonts w:ascii="Arial" w:eastAsia="Arial" w:hAnsi="Arial" w:cs="Arial" w:hint="default"/>
        <w:spacing w:val="-1"/>
        <w:w w:val="100"/>
        <w:sz w:val="22"/>
        <w:szCs w:val="22"/>
      </w:rPr>
    </w:lvl>
    <w:lvl w:ilvl="2">
      <w:numFmt w:val="bullet"/>
      <w:lvlText w:val="•"/>
      <w:lvlJc w:val="left"/>
      <w:pPr>
        <w:ind w:left="2645" w:hanging="720"/>
      </w:pPr>
      <w:rPr>
        <w:rFonts w:hint="default"/>
      </w:rPr>
    </w:lvl>
    <w:lvl w:ilvl="3">
      <w:numFmt w:val="bullet"/>
      <w:lvlText w:val="•"/>
      <w:lvlJc w:val="left"/>
      <w:pPr>
        <w:ind w:left="3548" w:hanging="720"/>
      </w:pPr>
      <w:rPr>
        <w:rFonts w:hint="default"/>
      </w:rPr>
    </w:lvl>
    <w:lvl w:ilvl="4">
      <w:numFmt w:val="bullet"/>
      <w:lvlText w:val="•"/>
      <w:lvlJc w:val="left"/>
      <w:pPr>
        <w:ind w:left="4451" w:hanging="720"/>
      </w:pPr>
      <w:rPr>
        <w:rFonts w:hint="default"/>
      </w:rPr>
    </w:lvl>
    <w:lvl w:ilvl="5">
      <w:numFmt w:val="bullet"/>
      <w:lvlText w:val="•"/>
      <w:lvlJc w:val="left"/>
      <w:pPr>
        <w:ind w:left="5354" w:hanging="720"/>
      </w:pPr>
      <w:rPr>
        <w:rFonts w:hint="default"/>
      </w:rPr>
    </w:lvl>
    <w:lvl w:ilvl="6">
      <w:numFmt w:val="bullet"/>
      <w:lvlText w:val="•"/>
      <w:lvlJc w:val="left"/>
      <w:pPr>
        <w:ind w:left="6257" w:hanging="720"/>
      </w:pPr>
      <w:rPr>
        <w:rFonts w:hint="default"/>
      </w:rPr>
    </w:lvl>
    <w:lvl w:ilvl="7">
      <w:numFmt w:val="bullet"/>
      <w:lvlText w:val="•"/>
      <w:lvlJc w:val="left"/>
      <w:pPr>
        <w:ind w:left="7160" w:hanging="720"/>
      </w:pPr>
      <w:rPr>
        <w:rFonts w:hint="default"/>
      </w:rPr>
    </w:lvl>
    <w:lvl w:ilvl="8">
      <w:numFmt w:val="bullet"/>
      <w:lvlText w:val="•"/>
      <w:lvlJc w:val="left"/>
      <w:pPr>
        <w:ind w:left="8063" w:hanging="720"/>
      </w:pPr>
      <w:rPr>
        <w:rFonts w:hint="default"/>
      </w:rPr>
    </w:lvl>
  </w:abstractNum>
  <w:abstractNum w:abstractNumId="27" w15:restartNumberingAfterBreak="0">
    <w:nsid w:val="48162B8E"/>
    <w:multiLevelType w:val="hybridMultilevel"/>
    <w:tmpl w:val="33CA4DCA"/>
    <w:lvl w:ilvl="0" w:tplc="A380E36C">
      <w:numFmt w:val="bullet"/>
      <w:lvlText w:val=""/>
      <w:lvlJc w:val="left"/>
      <w:pPr>
        <w:ind w:left="811" w:hanging="361"/>
      </w:pPr>
      <w:rPr>
        <w:rFonts w:ascii="Symbol" w:eastAsia="Symbol" w:hAnsi="Symbol" w:cs="Symbol" w:hint="default"/>
        <w:w w:val="100"/>
        <w:sz w:val="22"/>
        <w:szCs w:val="22"/>
      </w:rPr>
    </w:lvl>
    <w:lvl w:ilvl="1" w:tplc="68E6DF32">
      <w:numFmt w:val="bullet"/>
      <w:lvlText w:val="•"/>
      <w:lvlJc w:val="left"/>
      <w:pPr>
        <w:ind w:left="1361" w:hanging="361"/>
      </w:pPr>
      <w:rPr>
        <w:rFonts w:hint="default"/>
      </w:rPr>
    </w:lvl>
    <w:lvl w:ilvl="2" w:tplc="3E04846A">
      <w:numFmt w:val="bullet"/>
      <w:lvlText w:val="•"/>
      <w:lvlJc w:val="left"/>
      <w:pPr>
        <w:ind w:left="1903" w:hanging="361"/>
      </w:pPr>
      <w:rPr>
        <w:rFonts w:hint="default"/>
      </w:rPr>
    </w:lvl>
    <w:lvl w:ilvl="3" w:tplc="439E7C20">
      <w:numFmt w:val="bullet"/>
      <w:lvlText w:val="•"/>
      <w:lvlJc w:val="left"/>
      <w:pPr>
        <w:ind w:left="2445" w:hanging="361"/>
      </w:pPr>
      <w:rPr>
        <w:rFonts w:hint="default"/>
      </w:rPr>
    </w:lvl>
    <w:lvl w:ilvl="4" w:tplc="5CA0FA60">
      <w:numFmt w:val="bullet"/>
      <w:lvlText w:val="•"/>
      <w:lvlJc w:val="left"/>
      <w:pPr>
        <w:ind w:left="2987" w:hanging="361"/>
      </w:pPr>
      <w:rPr>
        <w:rFonts w:hint="default"/>
      </w:rPr>
    </w:lvl>
    <w:lvl w:ilvl="5" w:tplc="BB008C22">
      <w:numFmt w:val="bullet"/>
      <w:lvlText w:val="•"/>
      <w:lvlJc w:val="left"/>
      <w:pPr>
        <w:ind w:left="3528" w:hanging="361"/>
      </w:pPr>
      <w:rPr>
        <w:rFonts w:hint="default"/>
      </w:rPr>
    </w:lvl>
    <w:lvl w:ilvl="6" w:tplc="7B0C1AD6">
      <w:numFmt w:val="bullet"/>
      <w:lvlText w:val="•"/>
      <w:lvlJc w:val="left"/>
      <w:pPr>
        <w:ind w:left="4070" w:hanging="361"/>
      </w:pPr>
      <w:rPr>
        <w:rFonts w:hint="default"/>
      </w:rPr>
    </w:lvl>
    <w:lvl w:ilvl="7" w:tplc="E02C8FF4">
      <w:numFmt w:val="bullet"/>
      <w:lvlText w:val="•"/>
      <w:lvlJc w:val="left"/>
      <w:pPr>
        <w:ind w:left="4612" w:hanging="361"/>
      </w:pPr>
      <w:rPr>
        <w:rFonts w:hint="default"/>
      </w:rPr>
    </w:lvl>
    <w:lvl w:ilvl="8" w:tplc="0A8ABFF0">
      <w:numFmt w:val="bullet"/>
      <w:lvlText w:val="•"/>
      <w:lvlJc w:val="left"/>
      <w:pPr>
        <w:ind w:left="5154" w:hanging="361"/>
      </w:pPr>
      <w:rPr>
        <w:rFonts w:hint="default"/>
      </w:rPr>
    </w:lvl>
  </w:abstractNum>
  <w:abstractNum w:abstractNumId="28" w15:restartNumberingAfterBreak="0">
    <w:nsid w:val="48D850F1"/>
    <w:multiLevelType w:val="multilevel"/>
    <w:tmpl w:val="27F89ADA"/>
    <w:lvl w:ilvl="0">
      <w:start w:val="21"/>
      <w:numFmt w:val="decimal"/>
      <w:lvlText w:val="%1"/>
      <w:lvlJc w:val="left"/>
      <w:pPr>
        <w:ind w:left="1552" w:hanging="721"/>
      </w:pPr>
      <w:rPr>
        <w:rFonts w:hint="default"/>
      </w:rPr>
    </w:lvl>
    <w:lvl w:ilvl="1">
      <w:start w:val="6"/>
      <w:numFmt w:val="decimal"/>
      <w:lvlText w:val="%1.%2"/>
      <w:lvlJc w:val="left"/>
      <w:pPr>
        <w:ind w:left="1552" w:hanging="721"/>
        <w:jc w:val="right"/>
      </w:pPr>
      <w:rPr>
        <w:rFonts w:hint="default"/>
      </w:rPr>
    </w:lvl>
    <w:lvl w:ilvl="2">
      <w:start w:val="1"/>
      <w:numFmt w:val="decimal"/>
      <w:lvlText w:val="%1.%2.%3"/>
      <w:lvlJc w:val="left"/>
      <w:pPr>
        <w:ind w:left="1552" w:hanging="721"/>
      </w:pPr>
      <w:rPr>
        <w:rFonts w:ascii="Arial" w:eastAsia="Arial" w:hAnsi="Arial" w:cs="Arial" w:hint="default"/>
        <w:spacing w:val="-1"/>
        <w:w w:val="100"/>
        <w:sz w:val="22"/>
        <w:szCs w:val="22"/>
      </w:rPr>
    </w:lvl>
    <w:lvl w:ilvl="3">
      <w:numFmt w:val="bullet"/>
      <w:lvlText w:val="•"/>
      <w:lvlJc w:val="left"/>
      <w:pPr>
        <w:ind w:left="4052" w:hanging="721"/>
      </w:pPr>
      <w:rPr>
        <w:rFonts w:hint="default"/>
      </w:rPr>
    </w:lvl>
    <w:lvl w:ilvl="4">
      <w:numFmt w:val="bullet"/>
      <w:lvlText w:val="•"/>
      <w:lvlJc w:val="left"/>
      <w:pPr>
        <w:ind w:left="4883" w:hanging="721"/>
      </w:pPr>
      <w:rPr>
        <w:rFonts w:hint="default"/>
      </w:rPr>
    </w:lvl>
    <w:lvl w:ilvl="5">
      <w:numFmt w:val="bullet"/>
      <w:lvlText w:val="•"/>
      <w:lvlJc w:val="left"/>
      <w:pPr>
        <w:ind w:left="5714" w:hanging="721"/>
      </w:pPr>
      <w:rPr>
        <w:rFonts w:hint="default"/>
      </w:rPr>
    </w:lvl>
    <w:lvl w:ilvl="6">
      <w:numFmt w:val="bullet"/>
      <w:lvlText w:val="•"/>
      <w:lvlJc w:val="left"/>
      <w:pPr>
        <w:ind w:left="6545" w:hanging="721"/>
      </w:pPr>
      <w:rPr>
        <w:rFonts w:hint="default"/>
      </w:rPr>
    </w:lvl>
    <w:lvl w:ilvl="7">
      <w:numFmt w:val="bullet"/>
      <w:lvlText w:val="•"/>
      <w:lvlJc w:val="left"/>
      <w:pPr>
        <w:ind w:left="7376" w:hanging="721"/>
      </w:pPr>
      <w:rPr>
        <w:rFonts w:hint="default"/>
      </w:rPr>
    </w:lvl>
    <w:lvl w:ilvl="8">
      <w:numFmt w:val="bullet"/>
      <w:lvlText w:val="•"/>
      <w:lvlJc w:val="left"/>
      <w:pPr>
        <w:ind w:left="8207" w:hanging="721"/>
      </w:pPr>
      <w:rPr>
        <w:rFonts w:hint="default"/>
      </w:rPr>
    </w:lvl>
  </w:abstractNum>
  <w:abstractNum w:abstractNumId="29" w15:restartNumberingAfterBreak="0">
    <w:nsid w:val="4C9B21F4"/>
    <w:multiLevelType w:val="multilevel"/>
    <w:tmpl w:val="47F858BC"/>
    <w:lvl w:ilvl="0">
      <w:start w:val="5"/>
      <w:numFmt w:val="decimal"/>
      <w:lvlText w:val="%1"/>
      <w:lvlJc w:val="left"/>
      <w:pPr>
        <w:ind w:left="1552" w:hanging="720"/>
      </w:pPr>
      <w:rPr>
        <w:rFonts w:hint="default"/>
      </w:rPr>
    </w:lvl>
    <w:lvl w:ilvl="1">
      <w:start w:val="1"/>
      <w:numFmt w:val="decimal"/>
      <w:lvlText w:val="%1.%2"/>
      <w:lvlJc w:val="left"/>
      <w:pPr>
        <w:ind w:left="1552" w:hanging="720"/>
      </w:pPr>
      <w:rPr>
        <w:rFonts w:hint="default"/>
      </w:rPr>
    </w:lvl>
    <w:lvl w:ilvl="2">
      <w:start w:val="1"/>
      <w:numFmt w:val="decimal"/>
      <w:lvlText w:val="%1.%2.%3"/>
      <w:lvlJc w:val="left"/>
      <w:pPr>
        <w:ind w:left="1552" w:hanging="720"/>
      </w:pPr>
      <w:rPr>
        <w:rFonts w:ascii="Arial" w:eastAsia="Arial" w:hAnsi="Arial" w:cs="Arial" w:hint="default"/>
        <w:spacing w:val="-1"/>
        <w:w w:val="100"/>
        <w:sz w:val="22"/>
        <w:szCs w:val="22"/>
      </w:rPr>
    </w:lvl>
    <w:lvl w:ilvl="3">
      <w:numFmt w:val="bullet"/>
      <w:lvlText w:val="•"/>
      <w:lvlJc w:val="left"/>
      <w:pPr>
        <w:ind w:left="4052" w:hanging="720"/>
      </w:pPr>
      <w:rPr>
        <w:rFonts w:hint="default"/>
      </w:rPr>
    </w:lvl>
    <w:lvl w:ilvl="4">
      <w:numFmt w:val="bullet"/>
      <w:lvlText w:val="•"/>
      <w:lvlJc w:val="left"/>
      <w:pPr>
        <w:ind w:left="4883" w:hanging="720"/>
      </w:pPr>
      <w:rPr>
        <w:rFonts w:hint="default"/>
      </w:rPr>
    </w:lvl>
    <w:lvl w:ilvl="5">
      <w:numFmt w:val="bullet"/>
      <w:lvlText w:val="•"/>
      <w:lvlJc w:val="left"/>
      <w:pPr>
        <w:ind w:left="5714" w:hanging="720"/>
      </w:pPr>
      <w:rPr>
        <w:rFonts w:hint="default"/>
      </w:rPr>
    </w:lvl>
    <w:lvl w:ilvl="6">
      <w:numFmt w:val="bullet"/>
      <w:lvlText w:val="•"/>
      <w:lvlJc w:val="left"/>
      <w:pPr>
        <w:ind w:left="6545" w:hanging="720"/>
      </w:pPr>
      <w:rPr>
        <w:rFonts w:hint="default"/>
      </w:rPr>
    </w:lvl>
    <w:lvl w:ilvl="7">
      <w:numFmt w:val="bullet"/>
      <w:lvlText w:val="•"/>
      <w:lvlJc w:val="left"/>
      <w:pPr>
        <w:ind w:left="7376" w:hanging="720"/>
      </w:pPr>
      <w:rPr>
        <w:rFonts w:hint="default"/>
      </w:rPr>
    </w:lvl>
    <w:lvl w:ilvl="8">
      <w:numFmt w:val="bullet"/>
      <w:lvlText w:val="•"/>
      <w:lvlJc w:val="left"/>
      <w:pPr>
        <w:ind w:left="8207" w:hanging="720"/>
      </w:pPr>
      <w:rPr>
        <w:rFonts w:hint="default"/>
      </w:rPr>
    </w:lvl>
  </w:abstractNum>
  <w:abstractNum w:abstractNumId="30" w15:restartNumberingAfterBreak="0">
    <w:nsid w:val="4FB34D3D"/>
    <w:multiLevelType w:val="hybridMultilevel"/>
    <w:tmpl w:val="E01059D6"/>
    <w:lvl w:ilvl="0" w:tplc="F5369854">
      <w:numFmt w:val="bullet"/>
      <w:lvlText w:val=""/>
      <w:lvlJc w:val="left"/>
      <w:pPr>
        <w:ind w:left="811" w:hanging="360"/>
      </w:pPr>
      <w:rPr>
        <w:rFonts w:ascii="Symbol" w:eastAsia="Symbol" w:hAnsi="Symbol" w:cs="Symbol" w:hint="default"/>
        <w:w w:val="99"/>
        <w:sz w:val="20"/>
        <w:szCs w:val="20"/>
      </w:rPr>
    </w:lvl>
    <w:lvl w:ilvl="1" w:tplc="4F54CABC">
      <w:numFmt w:val="bullet"/>
      <w:lvlText w:val="•"/>
      <w:lvlJc w:val="left"/>
      <w:pPr>
        <w:ind w:left="1361" w:hanging="360"/>
      </w:pPr>
      <w:rPr>
        <w:rFonts w:hint="default"/>
      </w:rPr>
    </w:lvl>
    <w:lvl w:ilvl="2" w:tplc="491AB824">
      <w:numFmt w:val="bullet"/>
      <w:lvlText w:val="•"/>
      <w:lvlJc w:val="left"/>
      <w:pPr>
        <w:ind w:left="1903" w:hanging="360"/>
      </w:pPr>
      <w:rPr>
        <w:rFonts w:hint="default"/>
      </w:rPr>
    </w:lvl>
    <w:lvl w:ilvl="3" w:tplc="EC0C1F5A">
      <w:numFmt w:val="bullet"/>
      <w:lvlText w:val="•"/>
      <w:lvlJc w:val="left"/>
      <w:pPr>
        <w:ind w:left="2444" w:hanging="360"/>
      </w:pPr>
      <w:rPr>
        <w:rFonts w:hint="default"/>
      </w:rPr>
    </w:lvl>
    <w:lvl w:ilvl="4" w:tplc="20BC271E">
      <w:numFmt w:val="bullet"/>
      <w:lvlText w:val="•"/>
      <w:lvlJc w:val="left"/>
      <w:pPr>
        <w:ind w:left="2986" w:hanging="360"/>
      </w:pPr>
      <w:rPr>
        <w:rFonts w:hint="default"/>
      </w:rPr>
    </w:lvl>
    <w:lvl w:ilvl="5" w:tplc="F09C21C6">
      <w:numFmt w:val="bullet"/>
      <w:lvlText w:val="•"/>
      <w:lvlJc w:val="left"/>
      <w:pPr>
        <w:ind w:left="3527" w:hanging="360"/>
      </w:pPr>
      <w:rPr>
        <w:rFonts w:hint="default"/>
      </w:rPr>
    </w:lvl>
    <w:lvl w:ilvl="6" w:tplc="F9DAC8AC">
      <w:numFmt w:val="bullet"/>
      <w:lvlText w:val="•"/>
      <w:lvlJc w:val="left"/>
      <w:pPr>
        <w:ind w:left="4069" w:hanging="360"/>
      </w:pPr>
      <w:rPr>
        <w:rFonts w:hint="default"/>
      </w:rPr>
    </w:lvl>
    <w:lvl w:ilvl="7" w:tplc="26D89B16">
      <w:numFmt w:val="bullet"/>
      <w:lvlText w:val="•"/>
      <w:lvlJc w:val="left"/>
      <w:pPr>
        <w:ind w:left="4610" w:hanging="360"/>
      </w:pPr>
      <w:rPr>
        <w:rFonts w:hint="default"/>
      </w:rPr>
    </w:lvl>
    <w:lvl w:ilvl="8" w:tplc="367A4AFE">
      <w:numFmt w:val="bullet"/>
      <w:lvlText w:val="•"/>
      <w:lvlJc w:val="left"/>
      <w:pPr>
        <w:ind w:left="5152" w:hanging="360"/>
      </w:pPr>
      <w:rPr>
        <w:rFonts w:hint="default"/>
      </w:rPr>
    </w:lvl>
  </w:abstractNum>
  <w:abstractNum w:abstractNumId="31" w15:restartNumberingAfterBreak="0">
    <w:nsid w:val="5767600A"/>
    <w:multiLevelType w:val="hybridMultilevel"/>
    <w:tmpl w:val="306C289E"/>
    <w:lvl w:ilvl="0" w:tplc="8D50AEAE">
      <w:numFmt w:val="bullet"/>
      <w:lvlText w:val=""/>
      <w:lvlJc w:val="left"/>
      <w:pPr>
        <w:ind w:left="451" w:hanging="360"/>
      </w:pPr>
      <w:rPr>
        <w:rFonts w:hint="default"/>
        <w:w w:val="99"/>
      </w:rPr>
    </w:lvl>
    <w:lvl w:ilvl="1" w:tplc="DFE025E2">
      <w:numFmt w:val="bullet"/>
      <w:lvlText w:val="•"/>
      <w:lvlJc w:val="left"/>
      <w:pPr>
        <w:ind w:left="1038" w:hanging="360"/>
      </w:pPr>
      <w:rPr>
        <w:rFonts w:hint="default"/>
      </w:rPr>
    </w:lvl>
    <w:lvl w:ilvl="2" w:tplc="98BA7FD8">
      <w:numFmt w:val="bullet"/>
      <w:lvlText w:val="•"/>
      <w:lvlJc w:val="left"/>
      <w:pPr>
        <w:ind w:left="1617" w:hanging="360"/>
      </w:pPr>
      <w:rPr>
        <w:rFonts w:hint="default"/>
      </w:rPr>
    </w:lvl>
    <w:lvl w:ilvl="3" w:tplc="EEF24840">
      <w:numFmt w:val="bullet"/>
      <w:lvlText w:val="•"/>
      <w:lvlJc w:val="left"/>
      <w:pPr>
        <w:ind w:left="2196" w:hanging="360"/>
      </w:pPr>
      <w:rPr>
        <w:rFonts w:hint="default"/>
      </w:rPr>
    </w:lvl>
    <w:lvl w:ilvl="4" w:tplc="43D804F6">
      <w:numFmt w:val="bullet"/>
      <w:lvlText w:val="•"/>
      <w:lvlJc w:val="left"/>
      <w:pPr>
        <w:ind w:left="2775" w:hanging="360"/>
      </w:pPr>
      <w:rPr>
        <w:rFonts w:hint="default"/>
      </w:rPr>
    </w:lvl>
    <w:lvl w:ilvl="5" w:tplc="D1A07072">
      <w:numFmt w:val="bullet"/>
      <w:lvlText w:val="•"/>
      <w:lvlJc w:val="left"/>
      <w:pPr>
        <w:ind w:left="3354" w:hanging="360"/>
      </w:pPr>
      <w:rPr>
        <w:rFonts w:hint="default"/>
      </w:rPr>
    </w:lvl>
    <w:lvl w:ilvl="6" w:tplc="62908782">
      <w:numFmt w:val="bullet"/>
      <w:lvlText w:val="•"/>
      <w:lvlJc w:val="left"/>
      <w:pPr>
        <w:ind w:left="3933" w:hanging="360"/>
      </w:pPr>
      <w:rPr>
        <w:rFonts w:hint="default"/>
      </w:rPr>
    </w:lvl>
    <w:lvl w:ilvl="7" w:tplc="0E6CBC2A">
      <w:numFmt w:val="bullet"/>
      <w:lvlText w:val="•"/>
      <w:lvlJc w:val="left"/>
      <w:pPr>
        <w:ind w:left="4512" w:hanging="360"/>
      </w:pPr>
      <w:rPr>
        <w:rFonts w:hint="default"/>
      </w:rPr>
    </w:lvl>
    <w:lvl w:ilvl="8" w:tplc="2ED65310">
      <w:numFmt w:val="bullet"/>
      <w:lvlText w:val="•"/>
      <w:lvlJc w:val="left"/>
      <w:pPr>
        <w:ind w:left="5091" w:hanging="360"/>
      </w:pPr>
      <w:rPr>
        <w:rFonts w:hint="default"/>
      </w:rPr>
    </w:lvl>
  </w:abstractNum>
  <w:abstractNum w:abstractNumId="32" w15:restartNumberingAfterBreak="0">
    <w:nsid w:val="5A1B0FD1"/>
    <w:multiLevelType w:val="hybridMultilevel"/>
    <w:tmpl w:val="E81AE48A"/>
    <w:lvl w:ilvl="0" w:tplc="272C42A4">
      <w:numFmt w:val="bullet"/>
      <w:lvlText w:val=""/>
      <w:lvlJc w:val="left"/>
      <w:pPr>
        <w:ind w:left="451" w:hanging="360"/>
      </w:pPr>
      <w:rPr>
        <w:rFonts w:ascii="Symbol" w:eastAsia="Symbol" w:hAnsi="Symbol" w:cs="Symbol" w:hint="default"/>
        <w:w w:val="100"/>
        <w:sz w:val="22"/>
        <w:szCs w:val="22"/>
      </w:rPr>
    </w:lvl>
    <w:lvl w:ilvl="1" w:tplc="1626F9FA">
      <w:numFmt w:val="bullet"/>
      <w:lvlText w:val="•"/>
      <w:lvlJc w:val="left"/>
      <w:pPr>
        <w:ind w:left="1038" w:hanging="360"/>
      </w:pPr>
      <w:rPr>
        <w:rFonts w:hint="default"/>
      </w:rPr>
    </w:lvl>
    <w:lvl w:ilvl="2" w:tplc="B5F40A38">
      <w:numFmt w:val="bullet"/>
      <w:lvlText w:val="•"/>
      <w:lvlJc w:val="left"/>
      <w:pPr>
        <w:ind w:left="1617" w:hanging="360"/>
      </w:pPr>
      <w:rPr>
        <w:rFonts w:hint="default"/>
      </w:rPr>
    </w:lvl>
    <w:lvl w:ilvl="3" w:tplc="6DDAAC70">
      <w:numFmt w:val="bullet"/>
      <w:lvlText w:val="•"/>
      <w:lvlJc w:val="left"/>
      <w:pPr>
        <w:ind w:left="2196" w:hanging="360"/>
      </w:pPr>
      <w:rPr>
        <w:rFonts w:hint="default"/>
      </w:rPr>
    </w:lvl>
    <w:lvl w:ilvl="4" w:tplc="C10453BE">
      <w:numFmt w:val="bullet"/>
      <w:lvlText w:val="•"/>
      <w:lvlJc w:val="left"/>
      <w:pPr>
        <w:ind w:left="2775" w:hanging="360"/>
      </w:pPr>
      <w:rPr>
        <w:rFonts w:hint="default"/>
      </w:rPr>
    </w:lvl>
    <w:lvl w:ilvl="5" w:tplc="0B6A61DC">
      <w:numFmt w:val="bullet"/>
      <w:lvlText w:val="•"/>
      <w:lvlJc w:val="left"/>
      <w:pPr>
        <w:ind w:left="3354" w:hanging="360"/>
      </w:pPr>
      <w:rPr>
        <w:rFonts w:hint="default"/>
      </w:rPr>
    </w:lvl>
    <w:lvl w:ilvl="6" w:tplc="BBD691C8">
      <w:numFmt w:val="bullet"/>
      <w:lvlText w:val="•"/>
      <w:lvlJc w:val="left"/>
      <w:pPr>
        <w:ind w:left="3933" w:hanging="360"/>
      </w:pPr>
      <w:rPr>
        <w:rFonts w:hint="default"/>
      </w:rPr>
    </w:lvl>
    <w:lvl w:ilvl="7" w:tplc="150842B2">
      <w:numFmt w:val="bullet"/>
      <w:lvlText w:val="•"/>
      <w:lvlJc w:val="left"/>
      <w:pPr>
        <w:ind w:left="4512" w:hanging="360"/>
      </w:pPr>
      <w:rPr>
        <w:rFonts w:hint="default"/>
      </w:rPr>
    </w:lvl>
    <w:lvl w:ilvl="8" w:tplc="11C629C2">
      <w:numFmt w:val="bullet"/>
      <w:lvlText w:val="•"/>
      <w:lvlJc w:val="left"/>
      <w:pPr>
        <w:ind w:left="5091" w:hanging="360"/>
      </w:pPr>
      <w:rPr>
        <w:rFonts w:hint="default"/>
      </w:rPr>
    </w:lvl>
  </w:abstractNum>
  <w:abstractNum w:abstractNumId="33" w15:restartNumberingAfterBreak="0">
    <w:nsid w:val="5AC166FA"/>
    <w:multiLevelType w:val="hybridMultilevel"/>
    <w:tmpl w:val="C69AB340"/>
    <w:lvl w:ilvl="0" w:tplc="146CCDCC">
      <w:numFmt w:val="bullet"/>
      <w:lvlText w:val="●"/>
      <w:lvlJc w:val="left"/>
      <w:pPr>
        <w:ind w:left="811" w:hanging="399"/>
      </w:pPr>
      <w:rPr>
        <w:rFonts w:ascii="Arial" w:eastAsia="Arial" w:hAnsi="Arial" w:cs="Arial" w:hint="default"/>
        <w:w w:val="100"/>
        <w:sz w:val="22"/>
        <w:szCs w:val="22"/>
      </w:rPr>
    </w:lvl>
    <w:lvl w:ilvl="1" w:tplc="C9C2B2EA">
      <w:numFmt w:val="bullet"/>
      <w:lvlText w:val="•"/>
      <w:lvlJc w:val="left"/>
      <w:pPr>
        <w:ind w:left="1361" w:hanging="399"/>
      </w:pPr>
      <w:rPr>
        <w:rFonts w:hint="default"/>
      </w:rPr>
    </w:lvl>
    <w:lvl w:ilvl="2" w:tplc="3EC0B9EE">
      <w:numFmt w:val="bullet"/>
      <w:lvlText w:val="•"/>
      <w:lvlJc w:val="left"/>
      <w:pPr>
        <w:ind w:left="1903" w:hanging="399"/>
      </w:pPr>
      <w:rPr>
        <w:rFonts w:hint="default"/>
      </w:rPr>
    </w:lvl>
    <w:lvl w:ilvl="3" w:tplc="51C67A4C">
      <w:numFmt w:val="bullet"/>
      <w:lvlText w:val="•"/>
      <w:lvlJc w:val="left"/>
      <w:pPr>
        <w:ind w:left="2445" w:hanging="399"/>
      </w:pPr>
      <w:rPr>
        <w:rFonts w:hint="default"/>
      </w:rPr>
    </w:lvl>
    <w:lvl w:ilvl="4" w:tplc="13806AB8">
      <w:numFmt w:val="bullet"/>
      <w:lvlText w:val="•"/>
      <w:lvlJc w:val="left"/>
      <w:pPr>
        <w:ind w:left="2987" w:hanging="399"/>
      </w:pPr>
      <w:rPr>
        <w:rFonts w:hint="default"/>
      </w:rPr>
    </w:lvl>
    <w:lvl w:ilvl="5" w:tplc="AE30D660">
      <w:numFmt w:val="bullet"/>
      <w:lvlText w:val="•"/>
      <w:lvlJc w:val="left"/>
      <w:pPr>
        <w:ind w:left="3528" w:hanging="399"/>
      </w:pPr>
      <w:rPr>
        <w:rFonts w:hint="default"/>
      </w:rPr>
    </w:lvl>
    <w:lvl w:ilvl="6" w:tplc="D4D8DECC">
      <w:numFmt w:val="bullet"/>
      <w:lvlText w:val="•"/>
      <w:lvlJc w:val="left"/>
      <w:pPr>
        <w:ind w:left="4070" w:hanging="399"/>
      </w:pPr>
      <w:rPr>
        <w:rFonts w:hint="default"/>
      </w:rPr>
    </w:lvl>
    <w:lvl w:ilvl="7" w:tplc="B30ED054">
      <w:numFmt w:val="bullet"/>
      <w:lvlText w:val="•"/>
      <w:lvlJc w:val="left"/>
      <w:pPr>
        <w:ind w:left="4612" w:hanging="399"/>
      </w:pPr>
      <w:rPr>
        <w:rFonts w:hint="default"/>
      </w:rPr>
    </w:lvl>
    <w:lvl w:ilvl="8" w:tplc="D1380FEC">
      <w:numFmt w:val="bullet"/>
      <w:lvlText w:val="•"/>
      <w:lvlJc w:val="left"/>
      <w:pPr>
        <w:ind w:left="5154" w:hanging="399"/>
      </w:pPr>
      <w:rPr>
        <w:rFonts w:hint="default"/>
      </w:rPr>
    </w:lvl>
  </w:abstractNum>
  <w:abstractNum w:abstractNumId="34" w15:restartNumberingAfterBreak="0">
    <w:nsid w:val="5BD41C62"/>
    <w:multiLevelType w:val="multilevel"/>
    <w:tmpl w:val="900C9214"/>
    <w:lvl w:ilvl="0">
      <w:start w:val="24"/>
      <w:numFmt w:val="decimal"/>
      <w:lvlText w:val="%1"/>
      <w:lvlJc w:val="left"/>
      <w:pPr>
        <w:ind w:left="1553" w:hanging="721"/>
      </w:pPr>
      <w:rPr>
        <w:rFonts w:hint="default"/>
      </w:rPr>
    </w:lvl>
    <w:lvl w:ilvl="1">
      <w:start w:val="1"/>
      <w:numFmt w:val="decimal"/>
      <w:lvlText w:val="%1.%2"/>
      <w:lvlJc w:val="left"/>
      <w:pPr>
        <w:ind w:left="1553" w:hanging="721"/>
      </w:pPr>
      <w:rPr>
        <w:rFonts w:hint="default"/>
      </w:rPr>
    </w:lvl>
    <w:lvl w:ilvl="2">
      <w:start w:val="1"/>
      <w:numFmt w:val="decimal"/>
      <w:lvlText w:val="%1.%2.%3"/>
      <w:lvlJc w:val="left"/>
      <w:pPr>
        <w:ind w:left="1553" w:hanging="721"/>
      </w:pPr>
      <w:rPr>
        <w:rFonts w:ascii="Arial" w:eastAsia="Arial" w:hAnsi="Arial" w:cs="Arial" w:hint="default"/>
        <w:spacing w:val="-1"/>
        <w:w w:val="100"/>
        <w:sz w:val="22"/>
        <w:szCs w:val="22"/>
      </w:rPr>
    </w:lvl>
    <w:lvl w:ilvl="3">
      <w:numFmt w:val="bullet"/>
      <w:lvlText w:val="•"/>
      <w:lvlJc w:val="left"/>
      <w:pPr>
        <w:ind w:left="4052" w:hanging="721"/>
      </w:pPr>
      <w:rPr>
        <w:rFonts w:hint="default"/>
      </w:rPr>
    </w:lvl>
    <w:lvl w:ilvl="4">
      <w:numFmt w:val="bullet"/>
      <w:lvlText w:val="•"/>
      <w:lvlJc w:val="left"/>
      <w:pPr>
        <w:ind w:left="4883" w:hanging="721"/>
      </w:pPr>
      <w:rPr>
        <w:rFonts w:hint="default"/>
      </w:rPr>
    </w:lvl>
    <w:lvl w:ilvl="5">
      <w:numFmt w:val="bullet"/>
      <w:lvlText w:val="•"/>
      <w:lvlJc w:val="left"/>
      <w:pPr>
        <w:ind w:left="5714" w:hanging="721"/>
      </w:pPr>
      <w:rPr>
        <w:rFonts w:hint="default"/>
      </w:rPr>
    </w:lvl>
    <w:lvl w:ilvl="6">
      <w:numFmt w:val="bullet"/>
      <w:lvlText w:val="•"/>
      <w:lvlJc w:val="left"/>
      <w:pPr>
        <w:ind w:left="6545" w:hanging="721"/>
      </w:pPr>
      <w:rPr>
        <w:rFonts w:hint="default"/>
      </w:rPr>
    </w:lvl>
    <w:lvl w:ilvl="7">
      <w:numFmt w:val="bullet"/>
      <w:lvlText w:val="•"/>
      <w:lvlJc w:val="left"/>
      <w:pPr>
        <w:ind w:left="7376" w:hanging="721"/>
      </w:pPr>
      <w:rPr>
        <w:rFonts w:hint="default"/>
      </w:rPr>
    </w:lvl>
    <w:lvl w:ilvl="8">
      <w:numFmt w:val="bullet"/>
      <w:lvlText w:val="•"/>
      <w:lvlJc w:val="left"/>
      <w:pPr>
        <w:ind w:left="8207" w:hanging="721"/>
      </w:pPr>
      <w:rPr>
        <w:rFonts w:hint="default"/>
      </w:rPr>
    </w:lvl>
  </w:abstractNum>
  <w:abstractNum w:abstractNumId="35" w15:restartNumberingAfterBreak="0">
    <w:nsid w:val="5E203D8C"/>
    <w:multiLevelType w:val="multilevel"/>
    <w:tmpl w:val="70FE2D5A"/>
    <w:lvl w:ilvl="0">
      <w:start w:val="2"/>
      <w:numFmt w:val="decimal"/>
      <w:lvlText w:val="%1"/>
      <w:lvlJc w:val="left"/>
      <w:pPr>
        <w:ind w:left="1553" w:hanging="720"/>
      </w:pPr>
      <w:rPr>
        <w:rFonts w:hint="default"/>
      </w:rPr>
    </w:lvl>
    <w:lvl w:ilvl="1">
      <w:start w:val="2"/>
      <w:numFmt w:val="decimal"/>
      <w:lvlText w:val="%1.%2"/>
      <w:lvlJc w:val="left"/>
      <w:pPr>
        <w:ind w:left="1553" w:hanging="720"/>
        <w:jc w:val="right"/>
      </w:pPr>
      <w:rPr>
        <w:rFonts w:hint="default"/>
      </w:rPr>
    </w:lvl>
    <w:lvl w:ilvl="2">
      <w:start w:val="1"/>
      <w:numFmt w:val="decimal"/>
      <w:lvlText w:val="%1.%2.%3"/>
      <w:lvlJc w:val="left"/>
      <w:pPr>
        <w:ind w:left="1553" w:hanging="720"/>
      </w:pPr>
      <w:rPr>
        <w:rFonts w:ascii="Arial" w:eastAsia="Arial" w:hAnsi="Arial" w:cs="Arial" w:hint="default"/>
        <w:spacing w:val="-1"/>
        <w:w w:val="100"/>
        <w:sz w:val="22"/>
        <w:szCs w:val="22"/>
      </w:rPr>
    </w:lvl>
    <w:lvl w:ilvl="3">
      <w:numFmt w:val="bullet"/>
      <w:lvlText w:val="•"/>
      <w:lvlJc w:val="left"/>
      <w:pPr>
        <w:ind w:left="4052" w:hanging="720"/>
      </w:pPr>
      <w:rPr>
        <w:rFonts w:hint="default"/>
      </w:rPr>
    </w:lvl>
    <w:lvl w:ilvl="4">
      <w:numFmt w:val="bullet"/>
      <w:lvlText w:val="•"/>
      <w:lvlJc w:val="left"/>
      <w:pPr>
        <w:ind w:left="4883" w:hanging="720"/>
      </w:pPr>
      <w:rPr>
        <w:rFonts w:hint="default"/>
      </w:rPr>
    </w:lvl>
    <w:lvl w:ilvl="5">
      <w:numFmt w:val="bullet"/>
      <w:lvlText w:val="•"/>
      <w:lvlJc w:val="left"/>
      <w:pPr>
        <w:ind w:left="5714" w:hanging="720"/>
      </w:pPr>
      <w:rPr>
        <w:rFonts w:hint="default"/>
      </w:rPr>
    </w:lvl>
    <w:lvl w:ilvl="6">
      <w:numFmt w:val="bullet"/>
      <w:lvlText w:val="•"/>
      <w:lvlJc w:val="left"/>
      <w:pPr>
        <w:ind w:left="6545" w:hanging="720"/>
      </w:pPr>
      <w:rPr>
        <w:rFonts w:hint="default"/>
      </w:rPr>
    </w:lvl>
    <w:lvl w:ilvl="7">
      <w:numFmt w:val="bullet"/>
      <w:lvlText w:val="•"/>
      <w:lvlJc w:val="left"/>
      <w:pPr>
        <w:ind w:left="7376" w:hanging="720"/>
      </w:pPr>
      <w:rPr>
        <w:rFonts w:hint="default"/>
      </w:rPr>
    </w:lvl>
    <w:lvl w:ilvl="8">
      <w:numFmt w:val="bullet"/>
      <w:lvlText w:val="•"/>
      <w:lvlJc w:val="left"/>
      <w:pPr>
        <w:ind w:left="8207" w:hanging="720"/>
      </w:pPr>
      <w:rPr>
        <w:rFonts w:hint="default"/>
      </w:rPr>
    </w:lvl>
  </w:abstractNum>
  <w:abstractNum w:abstractNumId="36" w15:restartNumberingAfterBreak="0">
    <w:nsid w:val="60804BC8"/>
    <w:multiLevelType w:val="multilevel"/>
    <w:tmpl w:val="30883DC6"/>
    <w:lvl w:ilvl="0">
      <w:start w:val="17"/>
      <w:numFmt w:val="decimal"/>
      <w:lvlText w:val="%1"/>
      <w:lvlJc w:val="left"/>
      <w:pPr>
        <w:ind w:left="1553" w:hanging="721"/>
      </w:pPr>
      <w:rPr>
        <w:rFonts w:hint="default"/>
      </w:rPr>
    </w:lvl>
    <w:lvl w:ilvl="1">
      <w:start w:val="1"/>
      <w:numFmt w:val="decimal"/>
      <w:lvlText w:val="%1.%2"/>
      <w:lvlJc w:val="left"/>
      <w:pPr>
        <w:ind w:left="1553" w:hanging="721"/>
      </w:pPr>
      <w:rPr>
        <w:rFonts w:hint="default"/>
      </w:rPr>
    </w:lvl>
    <w:lvl w:ilvl="2">
      <w:start w:val="1"/>
      <w:numFmt w:val="decimal"/>
      <w:lvlText w:val="%1.%2.%3"/>
      <w:lvlJc w:val="left"/>
      <w:pPr>
        <w:ind w:left="1553" w:hanging="721"/>
      </w:pPr>
      <w:rPr>
        <w:rFonts w:ascii="Arial" w:eastAsia="Arial" w:hAnsi="Arial" w:cs="Arial" w:hint="default"/>
        <w:spacing w:val="-1"/>
        <w:w w:val="100"/>
        <w:sz w:val="22"/>
        <w:szCs w:val="22"/>
      </w:rPr>
    </w:lvl>
    <w:lvl w:ilvl="3">
      <w:numFmt w:val="bullet"/>
      <w:lvlText w:val="•"/>
      <w:lvlJc w:val="left"/>
      <w:pPr>
        <w:ind w:left="4052" w:hanging="721"/>
      </w:pPr>
      <w:rPr>
        <w:rFonts w:hint="default"/>
      </w:rPr>
    </w:lvl>
    <w:lvl w:ilvl="4">
      <w:numFmt w:val="bullet"/>
      <w:lvlText w:val="•"/>
      <w:lvlJc w:val="left"/>
      <w:pPr>
        <w:ind w:left="4883" w:hanging="721"/>
      </w:pPr>
      <w:rPr>
        <w:rFonts w:hint="default"/>
      </w:rPr>
    </w:lvl>
    <w:lvl w:ilvl="5">
      <w:numFmt w:val="bullet"/>
      <w:lvlText w:val="•"/>
      <w:lvlJc w:val="left"/>
      <w:pPr>
        <w:ind w:left="5714" w:hanging="721"/>
      </w:pPr>
      <w:rPr>
        <w:rFonts w:hint="default"/>
      </w:rPr>
    </w:lvl>
    <w:lvl w:ilvl="6">
      <w:numFmt w:val="bullet"/>
      <w:lvlText w:val="•"/>
      <w:lvlJc w:val="left"/>
      <w:pPr>
        <w:ind w:left="6545" w:hanging="721"/>
      </w:pPr>
      <w:rPr>
        <w:rFonts w:hint="default"/>
      </w:rPr>
    </w:lvl>
    <w:lvl w:ilvl="7">
      <w:numFmt w:val="bullet"/>
      <w:lvlText w:val="•"/>
      <w:lvlJc w:val="left"/>
      <w:pPr>
        <w:ind w:left="7376" w:hanging="721"/>
      </w:pPr>
      <w:rPr>
        <w:rFonts w:hint="default"/>
      </w:rPr>
    </w:lvl>
    <w:lvl w:ilvl="8">
      <w:numFmt w:val="bullet"/>
      <w:lvlText w:val="•"/>
      <w:lvlJc w:val="left"/>
      <w:pPr>
        <w:ind w:left="8207" w:hanging="721"/>
      </w:pPr>
      <w:rPr>
        <w:rFonts w:hint="default"/>
      </w:rPr>
    </w:lvl>
  </w:abstractNum>
  <w:abstractNum w:abstractNumId="37" w15:restartNumberingAfterBreak="0">
    <w:nsid w:val="64AF6124"/>
    <w:multiLevelType w:val="hybridMultilevel"/>
    <w:tmpl w:val="BA2E0AC2"/>
    <w:lvl w:ilvl="0" w:tplc="267A7FF2">
      <w:start w:val="1"/>
      <w:numFmt w:val="lowerRoman"/>
      <w:lvlText w:val="(%1)"/>
      <w:lvlJc w:val="left"/>
      <w:pPr>
        <w:ind w:left="91" w:hanging="233"/>
      </w:pPr>
      <w:rPr>
        <w:rFonts w:ascii="Arial" w:eastAsia="Arial" w:hAnsi="Arial" w:cs="Arial" w:hint="default"/>
        <w:spacing w:val="-1"/>
        <w:w w:val="99"/>
        <w:sz w:val="20"/>
        <w:szCs w:val="20"/>
      </w:rPr>
    </w:lvl>
    <w:lvl w:ilvl="1" w:tplc="0652D872">
      <w:numFmt w:val="bullet"/>
      <w:lvlText w:val="•"/>
      <w:lvlJc w:val="left"/>
      <w:pPr>
        <w:ind w:left="714" w:hanging="233"/>
      </w:pPr>
      <w:rPr>
        <w:rFonts w:hint="default"/>
      </w:rPr>
    </w:lvl>
    <w:lvl w:ilvl="2" w:tplc="50A421EC">
      <w:numFmt w:val="bullet"/>
      <w:lvlText w:val="•"/>
      <w:lvlJc w:val="left"/>
      <w:pPr>
        <w:ind w:left="1329" w:hanging="233"/>
      </w:pPr>
      <w:rPr>
        <w:rFonts w:hint="default"/>
      </w:rPr>
    </w:lvl>
    <w:lvl w:ilvl="3" w:tplc="A9A6CA1C">
      <w:numFmt w:val="bullet"/>
      <w:lvlText w:val="•"/>
      <w:lvlJc w:val="left"/>
      <w:pPr>
        <w:ind w:left="1944" w:hanging="233"/>
      </w:pPr>
      <w:rPr>
        <w:rFonts w:hint="default"/>
      </w:rPr>
    </w:lvl>
    <w:lvl w:ilvl="4" w:tplc="13A279E0">
      <w:numFmt w:val="bullet"/>
      <w:lvlText w:val="•"/>
      <w:lvlJc w:val="left"/>
      <w:pPr>
        <w:ind w:left="2559" w:hanging="233"/>
      </w:pPr>
      <w:rPr>
        <w:rFonts w:hint="default"/>
      </w:rPr>
    </w:lvl>
    <w:lvl w:ilvl="5" w:tplc="EE3CFE54">
      <w:numFmt w:val="bullet"/>
      <w:lvlText w:val="•"/>
      <w:lvlJc w:val="left"/>
      <w:pPr>
        <w:ind w:left="3174" w:hanging="233"/>
      </w:pPr>
      <w:rPr>
        <w:rFonts w:hint="default"/>
      </w:rPr>
    </w:lvl>
    <w:lvl w:ilvl="6" w:tplc="708AEDE6">
      <w:numFmt w:val="bullet"/>
      <w:lvlText w:val="•"/>
      <w:lvlJc w:val="left"/>
      <w:pPr>
        <w:ind w:left="3789" w:hanging="233"/>
      </w:pPr>
      <w:rPr>
        <w:rFonts w:hint="default"/>
      </w:rPr>
    </w:lvl>
    <w:lvl w:ilvl="7" w:tplc="4790DF6C">
      <w:numFmt w:val="bullet"/>
      <w:lvlText w:val="•"/>
      <w:lvlJc w:val="left"/>
      <w:pPr>
        <w:ind w:left="4404" w:hanging="233"/>
      </w:pPr>
      <w:rPr>
        <w:rFonts w:hint="default"/>
      </w:rPr>
    </w:lvl>
    <w:lvl w:ilvl="8" w:tplc="C09E052E">
      <w:numFmt w:val="bullet"/>
      <w:lvlText w:val="•"/>
      <w:lvlJc w:val="left"/>
      <w:pPr>
        <w:ind w:left="5019" w:hanging="233"/>
      </w:pPr>
      <w:rPr>
        <w:rFonts w:hint="default"/>
      </w:rPr>
    </w:lvl>
  </w:abstractNum>
  <w:abstractNum w:abstractNumId="38" w15:restartNumberingAfterBreak="0">
    <w:nsid w:val="696465D8"/>
    <w:multiLevelType w:val="multilevel"/>
    <w:tmpl w:val="62441E7E"/>
    <w:lvl w:ilvl="0">
      <w:start w:val="1"/>
      <w:numFmt w:val="decimal"/>
      <w:lvlText w:val="%1."/>
      <w:lvlJc w:val="left"/>
      <w:pPr>
        <w:ind w:left="832" w:hanging="720"/>
      </w:pPr>
      <w:rPr>
        <w:rFonts w:ascii="Arial" w:eastAsia="Arial" w:hAnsi="Arial" w:cs="Arial" w:hint="default"/>
        <w:color w:val="414141"/>
        <w:spacing w:val="-1"/>
        <w:w w:val="100"/>
        <w:sz w:val="28"/>
        <w:szCs w:val="28"/>
      </w:rPr>
    </w:lvl>
    <w:lvl w:ilvl="1">
      <w:start w:val="1"/>
      <w:numFmt w:val="decimal"/>
      <w:lvlText w:val="%1.%2"/>
      <w:lvlJc w:val="left"/>
      <w:pPr>
        <w:ind w:left="832" w:hanging="720"/>
      </w:pPr>
      <w:rPr>
        <w:rFonts w:ascii="Arial" w:eastAsia="Arial" w:hAnsi="Arial" w:cs="Arial" w:hint="default"/>
        <w:spacing w:val="-1"/>
        <w:w w:val="100"/>
        <w:sz w:val="22"/>
        <w:szCs w:val="22"/>
      </w:rPr>
    </w:lvl>
    <w:lvl w:ilvl="2">
      <w:numFmt w:val="bullet"/>
      <w:lvlText w:val=""/>
      <w:lvlJc w:val="left"/>
      <w:pPr>
        <w:ind w:left="833" w:hanging="360"/>
      </w:pPr>
      <w:rPr>
        <w:rFonts w:ascii="Symbol" w:eastAsia="Symbol" w:hAnsi="Symbol" w:cs="Symbol" w:hint="default"/>
        <w:w w:val="99"/>
        <w:sz w:val="20"/>
        <w:szCs w:val="20"/>
      </w:rPr>
    </w:lvl>
    <w:lvl w:ilvl="3">
      <w:numFmt w:val="bullet"/>
      <w:lvlText w:val="•"/>
      <w:lvlJc w:val="left"/>
      <w:pPr>
        <w:ind w:left="3548" w:hanging="360"/>
      </w:pPr>
      <w:rPr>
        <w:rFonts w:hint="default"/>
      </w:rPr>
    </w:lvl>
    <w:lvl w:ilvl="4">
      <w:numFmt w:val="bullet"/>
      <w:lvlText w:val="•"/>
      <w:lvlJc w:val="left"/>
      <w:pPr>
        <w:ind w:left="4451" w:hanging="360"/>
      </w:pPr>
      <w:rPr>
        <w:rFonts w:hint="default"/>
      </w:rPr>
    </w:lvl>
    <w:lvl w:ilvl="5">
      <w:numFmt w:val="bullet"/>
      <w:lvlText w:val="•"/>
      <w:lvlJc w:val="left"/>
      <w:pPr>
        <w:ind w:left="5354" w:hanging="360"/>
      </w:pPr>
      <w:rPr>
        <w:rFonts w:hint="default"/>
      </w:rPr>
    </w:lvl>
    <w:lvl w:ilvl="6">
      <w:numFmt w:val="bullet"/>
      <w:lvlText w:val="•"/>
      <w:lvlJc w:val="left"/>
      <w:pPr>
        <w:ind w:left="6257" w:hanging="360"/>
      </w:pPr>
      <w:rPr>
        <w:rFonts w:hint="default"/>
      </w:rPr>
    </w:lvl>
    <w:lvl w:ilvl="7">
      <w:numFmt w:val="bullet"/>
      <w:lvlText w:val="•"/>
      <w:lvlJc w:val="left"/>
      <w:pPr>
        <w:ind w:left="7160" w:hanging="360"/>
      </w:pPr>
      <w:rPr>
        <w:rFonts w:hint="default"/>
      </w:rPr>
    </w:lvl>
    <w:lvl w:ilvl="8">
      <w:numFmt w:val="bullet"/>
      <w:lvlText w:val="•"/>
      <w:lvlJc w:val="left"/>
      <w:pPr>
        <w:ind w:left="8063" w:hanging="360"/>
      </w:pPr>
      <w:rPr>
        <w:rFonts w:hint="default"/>
      </w:rPr>
    </w:lvl>
  </w:abstractNum>
  <w:abstractNum w:abstractNumId="39" w15:restartNumberingAfterBreak="0">
    <w:nsid w:val="6EA279DA"/>
    <w:multiLevelType w:val="hybridMultilevel"/>
    <w:tmpl w:val="E9481AB2"/>
    <w:lvl w:ilvl="0" w:tplc="9B801BF4">
      <w:numFmt w:val="bullet"/>
      <w:lvlText w:val=""/>
      <w:lvlJc w:val="left"/>
      <w:pPr>
        <w:ind w:left="450" w:hanging="360"/>
      </w:pPr>
      <w:rPr>
        <w:rFonts w:ascii="Symbol" w:eastAsia="Symbol" w:hAnsi="Symbol" w:cs="Symbol" w:hint="default"/>
        <w:w w:val="99"/>
        <w:sz w:val="20"/>
        <w:szCs w:val="20"/>
      </w:rPr>
    </w:lvl>
    <w:lvl w:ilvl="1" w:tplc="EA6A77B6">
      <w:numFmt w:val="bullet"/>
      <w:lvlText w:val="•"/>
      <w:lvlJc w:val="left"/>
      <w:pPr>
        <w:ind w:left="1038" w:hanging="360"/>
      </w:pPr>
      <w:rPr>
        <w:rFonts w:hint="default"/>
      </w:rPr>
    </w:lvl>
    <w:lvl w:ilvl="2" w:tplc="FEA6DE6A">
      <w:numFmt w:val="bullet"/>
      <w:lvlText w:val="•"/>
      <w:lvlJc w:val="left"/>
      <w:pPr>
        <w:ind w:left="1617" w:hanging="360"/>
      </w:pPr>
      <w:rPr>
        <w:rFonts w:hint="default"/>
      </w:rPr>
    </w:lvl>
    <w:lvl w:ilvl="3" w:tplc="2B026F74">
      <w:numFmt w:val="bullet"/>
      <w:lvlText w:val="•"/>
      <w:lvlJc w:val="left"/>
      <w:pPr>
        <w:ind w:left="2196" w:hanging="360"/>
      </w:pPr>
      <w:rPr>
        <w:rFonts w:hint="default"/>
      </w:rPr>
    </w:lvl>
    <w:lvl w:ilvl="4" w:tplc="1F8EE2F0">
      <w:numFmt w:val="bullet"/>
      <w:lvlText w:val="•"/>
      <w:lvlJc w:val="left"/>
      <w:pPr>
        <w:ind w:left="2775" w:hanging="360"/>
      </w:pPr>
      <w:rPr>
        <w:rFonts w:hint="default"/>
      </w:rPr>
    </w:lvl>
    <w:lvl w:ilvl="5" w:tplc="C9E85874">
      <w:numFmt w:val="bullet"/>
      <w:lvlText w:val="•"/>
      <w:lvlJc w:val="left"/>
      <w:pPr>
        <w:ind w:left="3354" w:hanging="360"/>
      </w:pPr>
      <w:rPr>
        <w:rFonts w:hint="default"/>
      </w:rPr>
    </w:lvl>
    <w:lvl w:ilvl="6" w:tplc="BBD8FB30">
      <w:numFmt w:val="bullet"/>
      <w:lvlText w:val="•"/>
      <w:lvlJc w:val="left"/>
      <w:pPr>
        <w:ind w:left="3933" w:hanging="360"/>
      </w:pPr>
      <w:rPr>
        <w:rFonts w:hint="default"/>
      </w:rPr>
    </w:lvl>
    <w:lvl w:ilvl="7" w:tplc="1E1A2F80">
      <w:numFmt w:val="bullet"/>
      <w:lvlText w:val="•"/>
      <w:lvlJc w:val="left"/>
      <w:pPr>
        <w:ind w:left="4512" w:hanging="360"/>
      </w:pPr>
      <w:rPr>
        <w:rFonts w:hint="default"/>
      </w:rPr>
    </w:lvl>
    <w:lvl w:ilvl="8" w:tplc="9CAE400E">
      <w:numFmt w:val="bullet"/>
      <w:lvlText w:val="•"/>
      <w:lvlJc w:val="left"/>
      <w:pPr>
        <w:ind w:left="5091" w:hanging="360"/>
      </w:pPr>
      <w:rPr>
        <w:rFonts w:hint="default"/>
      </w:rPr>
    </w:lvl>
  </w:abstractNum>
  <w:abstractNum w:abstractNumId="40" w15:restartNumberingAfterBreak="0">
    <w:nsid w:val="713B2D0C"/>
    <w:multiLevelType w:val="hybridMultilevel"/>
    <w:tmpl w:val="E41828B4"/>
    <w:lvl w:ilvl="0" w:tplc="FAE27368">
      <w:numFmt w:val="bullet"/>
      <w:lvlText w:val=""/>
      <w:lvlJc w:val="left"/>
      <w:pPr>
        <w:ind w:left="811" w:hanging="361"/>
      </w:pPr>
      <w:rPr>
        <w:rFonts w:ascii="Symbol" w:eastAsia="Symbol" w:hAnsi="Symbol" w:cs="Symbol" w:hint="default"/>
        <w:w w:val="100"/>
        <w:sz w:val="22"/>
        <w:szCs w:val="22"/>
      </w:rPr>
    </w:lvl>
    <w:lvl w:ilvl="1" w:tplc="DFA6A906">
      <w:numFmt w:val="bullet"/>
      <w:lvlText w:val="•"/>
      <w:lvlJc w:val="left"/>
      <w:pPr>
        <w:ind w:left="1365" w:hanging="361"/>
      </w:pPr>
      <w:rPr>
        <w:rFonts w:hint="default"/>
      </w:rPr>
    </w:lvl>
    <w:lvl w:ilvl="2" w:tplc="E15404D0">
      <w:numFmt w:val="bullet"/>
      <w:lvlText w:val="•"/>
      <w:lvlJc w:val="left"/>
      <w:pPr>
        <w:ind w:left="1911" w:hanging="361"/>
      </w:pPr>
      <w:rPr>
        <w:rFonts w:hint="default"/>
      </w:rPr>
    </w:lvl>
    <w:lvl w:ilvl="3" w:tplc="F8928DBA">
      <w:numFmt w:val="bullet"/>
      <w:lvlText w:val="•"/>
      <w:lvlJc w:val="left"/>
      <w:pPr>
        <w:ind w:left="2456" w:hanging="361"/>
      </w:pPr>
      <w:rPr>
        <w:rFonts w:hint="default"/>
      </w:rPr>
    </w:lvl>
    <w:lvl w:ilvl="4" w:tplc="ADA4F47A">
      <w:numFmt w:val="bullet"/>
      <w:lvlText w:val="•"/>
      <w:lvlJc w:val="left"/>
      <w:pPr>
        <w:ind w:left="3002" w:hanging="361"/>
      </w:pPr>
      <w:rPr>
        <w:rFonts w:hint="default"/>
      </w:rPr>
    </w:lvl>
    <w:lvl w:ilvl="5" w:tplc="87F8940C">
      <w:numFmt w:val="bullet"/>
      <w:lvlText w:val="•"/>
      <w:lvlJc w:val="left"/>
      <w:pPr>
        <w:ind w:left="3548" w:hanging="361"/>
      </w:pPr>
      <w:rPr>
        <w:rFonts w:hint="default"/>
      </w:rPr>
    </w:lvl>
    <w:lvl w:ilvl="6" w:tplc="FCB2C800">
      <w:numFmt w:val="bullet"/>
      <w:lvlText w:val="•"/>
      <w:lvlJc w:val="left"/>
      <w:pPr>
        <w:ind w:left="4093" w:hanging="361"/>
      </w:pPr>
      <w:rPr>
        <w:rFonts w:hint="default"/>
      </w:rPr>
    </w:lvl>
    <w:lvl w:ilvl="7" w:tplc="4746B298">
      <w:numFmt w:val="bullet"/>
      <w:lvlText w:val="•"/>
      <w:lvlJc w:val="left"/>
      <w:pPr>
        <w:ind w:left="4639" w:hanging="361"/>
      </w:pPr>
      <w:rPr>
        <w:rFonts w:hint="default"/>
      </w:rPr>
    </w:lvl>
    <w:lvl w:ilvl="8" w:tplc="0E54ED30">
      <w:numFmt w:val="bullet"/>
      <w:lvlText w:val="•"/>
      <w:lvlJc w:val="left"/>
      <w:pPr>
        <w:ind w:left="5184" w:hanging="361"/>
      </w:pPr>
      <w:rPr>
        <w:rFonts w:hint="default"/>
      </w:rPr>
    </w:lvl>
  </w:abstractNum>
  <w:abstractNum w:abstractNumId="41" w15:restartNumberingAfterBreak="0">
    <w:nsid w:val="751B6FCB"/>
    <w:multiLevelType w:val="hybridMultilevel"/>
    <w:tmpl w:val="1788087E"/>
    <w:lvl w:ilvl="0" w:tplc="0E2E7144">
      <w:numFmt w:val="bullet"/>
      <w:lvlText w:val=""/>
      <w:lvlJc w:val="left"/>
      <w:pPr>
        <w:ind w:left="811" w:hanging="361"/>
      </w:pPr>
      <w:rPr>
        <w:rFonts w:ascii="Symbol" w:eastAsia="Symbol" w:hAnsi="Symbol" w:cs="Symbol" w:hint="default"/>
        <w:w w:val="100"/>
        <w:sz w:val="22"/>
        <w:szCs w:val="22"/>
      </w:rPr>
    </w:lvl>
    <w:lvl w:ilvl="1" w:tplc="BFC81396">
      <w:numFmt w:val="bullet"/>
      <w:lvlText w:val="•"/>
      <w:lvlJc w:val="left"/>
      <w:pPr>
        <w:ind w:left="1373" w:hanging="361"/>
      </w:pPr>
      <w:rPr>
        <w:rFonts w:hint="default"/>
      </w:rPr>
    </w:lvl>
    <w:lvl w:ilvl="2" w:tplc="ABC0933A">
      <w:numFmt w:val="bullet"/>
      <w:lvlText w:val="•"/>
      <w:lvlJc w:val="left"/>
      <w:pPr>
        <w:ind w:left="1927" w:hanging="361"/>
      </w:pPr>
      <w:rPr>
        <w:rFonts w:hint="default"/>
      </w:rPr>
    </w:lvl>
    <w:lvl w:ilvl="3" w:tplc="BE5208A0">
      <w:numFmt w:val="bullet"/>
      <w:lvlText w:val="•"/>
      <w:lvlJc w:val="left"/>
      <w:pPr>
        <w:ind w:left="2480" w:hanging="361"/>
      </w:pPr>
      <w:rPr>
        <w:rFonts w:hint="default"/>
      </w:rPr>
    </w:lvl>
    <w:lvl w:ilvl="4" w:tplc="35B25530">
      <w:numFmt w:val="bullet"/>
      <w:lvlText w:val="•"/>
      <w:lvlJc w:val="left"/>
      <w:pPr>
        <w:ind w:left="3034" w:hanging="361"/>
      </w:pPr>
      <w:rPr>
        <w:rFonts w:hint="default"/>
      </w:rPr>
    </w:lvl>
    <w:lvl w:ilvl="5" w:tplc="A26C9AF8">
      <w:numFmt w:val="bullet"/>
      <w:lvlText w:val="•"/>
      <w:lvlJc w:val="left"/>
      <w:pPr>
        <w:ind w:left="3587" w:hanging="361"/>
      </w:pPr>
      <w:rPr>
        <w:rFonts w:hint="default"/>
      </w:rPr>
    </w:lvl>
    <w:lvl w:ilvl="6" w:tplc="936E61A8">
      <w:numFmt w:val="bullet"/>
      <w:lvlText w:val="•"/>
      <w:lvlJc w:val="left"/>
      <w:pPr>
        <w:ind w:left="4141" w:hanging="361"/>
      </w:pPr>
      <w:rPr>
        <w:rFonts w:hint="default"/>
      </w:rPr>
    </w:lvl>
    <w:lvl w:ilvl="7" w:tplc="C9DA5784">
      <w:numFmt w:val="bullet"/>
      <w:lvlText w:val="•"/>
      <w:lvlJc w:val="left"/>
      <w:pPr>
        <w:ind w:left="4694" w:hanging="361"/>
      </w:pPr>
      <w:rPr>
        <w:rFonts w:hint="default"/>
      </w:rPr>
    </w:lvl>
    <w:lvl w:ilvl="8" w:tplc="C9123358">
      <w:numFmt w:val="bullet"/>
      <w:lvlText w:val="•"/>
      <w:lvlJc w:val="left"/>
      <w:pPr>
        <w:ind w:left="5248" w:hanging="361"/>
      </w:pPr>
      <w:rPr>
        <w:rFonts w:hint="default"/>
      </w:rPr>
    </w:lvl>
  </w:abstractNum>
  <w:abstractNum w:abstractNumId="42" w15:restartNumberingAfterBreak="0">
    <w:nsid w:val="7E4E3EC3"/>
    <w:multiLevelType w:val="hybridMultilevel"/>
    <w:tmpl w:val="22603CE8"/>
    <w:lvl w:ilvl="0" w:tplc="DA545A52">
      <w:numFmt w:val="bullet"/>
      <w:lvlText w:val=""/>
      <w:lvlJc w:val="left"/>
      <w:pPr>
        <w:ind w:left="811" w:hanging="360"/>
      </w:pPr>
      <w:rPr>
        <w:rFonts w:ascii="Symbol" w:eastAsia="Symbol" w:hAnsi="Symbol" w:cs="Symbol" w:hint="default"/>
        <w:w w:val="99"/>
        <w:sz w:val="20"/>
        <w:szCs w:val="20"/>
      </w:rPr>
    </w:lvl>
    <w:lvl w:ilvl="1" w:tplc="9836F52E">
      <w:numFmt w:val="bullet"/>
      <w:lvlText w:val="•"/>
      <w:lvlJc w:val="left"/>
      <w:pPr>
        <w:ind w:left="1361" w:hanging="360"/>
      </w:pPr>
      <w:rPr>
        <w:rFonts w:hint="default"/>
      </w:rPr>
    </w:lvl>
    <w:lvl w:ilvl="2" w:tplc="A1A84F80">
      <w:numFmt w:val="bullet"/>
      <w:lvlText w:val="•"/>
      <w:lvlJc w:val="left"/>
      <w:pPr>
        <w:ind w:left="1903" w:hanging="360"/>
      </w:pPr>
      <w:rPr>
        <w:rFonts w:hint="default"/>
      </w:rPr>
    </w:lvl>
    <w:lvl w:ilvl="3" w:tplc="6C741894">
      <w:numFmt w:val="bullet"/>
      <w:lvlText w:val="•"/>
      <w:lvlJc w:val="left"/>
      <w:pPr>
        <w:ind w:left="2445" w:hanging="360"/>
      </w:pPr>
      <w:rPr>
        <w:rFonts w:hint="default"/>
      </w:rPr>
    </w:lvl>
    <w:lvl w:ilvl="4" w:tplc="6218A282">
      <w:numFmt w:val="bullet"/>
      <w:lvlText w:val="•"/>
      <w:lvlJc w:val="left"/>
      <w:pPr>
        <w:ind w:left="2987" w:hanging="360"/>
      </w:pPr>
      <w:rPr>
        <w:rFonts w:hint="default"/>
      </w:rPr>
    </w:lvl>
    <w:lvl w:ilvl="5" w:tplc="D59AF35A">
      <w:numFmt w:val="bullet"/>
      <w:lvlText w:val="•"/>
      <w:lvlJc w:val="left"/>
      <w:pPr>
        <w:ind w:left="3528" w:hanging="360"/>
      </w:pPr>
      <w:rPr>
        <w:rFonts w:hint="default"/>
      </w:rPr>
    </w:lvl>
    <w:lvl w:ilvl="6" w:tplc="5F5A6EB6">
      <w:numFmt w:val="bullet"/>
      <w:lvlText w:val="•"/>
      <w:lvlJc w:val="left"/>
      <w:pPr>
        <w:ind w:left="4070" w:hanging="360"/>
      </w:pPr>
      <w:rPr>
        <w:rFonts w:hint="default"/>
      </w:rPr>
    </w:lvl>
    <w:lvl w:ilvl="7" w:tplc="C81C745E">
      <w:numFmt w:val="bullet"/>
      <w:lvlText w:val="•"/>
      <w:lvlJc w:val="left"/>
      <w:pPr>
        <w:ind w:left="4612" w:hanging="360"/>
      </w:pPr>
      <w:rPr>
        <w:rFonts w:hint="default"/>
      </w:rPr>
    </w:lvl>
    <w:lvl w:ilvl="8" w:tplc="B4CEBB92">
      <w:numFmt w:val="bullet"/>
      <w:lvlText w:val="•"/>
      <w:lvlJc w:val="left"/>
      <w:pPr>
        <w:ind w:left="5154" w:hanging="360"/>
      </w:pPr>
      <w:rPr>
        <w:rFonts w:hint="default"/>
      </w:rPr>
    </w:lvl>
  </w:abstractNum>
  <w:abstractNum w:abstractNumId="43" w15:restartNumberingAfterBreak="0">
    <w:nsid w:val="7F286905"/>
    <w:multiLevelType w:val="hybridMultilevel"/>
    <w:tmpl w:val="8588131C"/>
    <w:lvl w:ilvl="0" w:tplc="631EF406">
      <w:numFmt w:val="bullet"/>
      <w:lvlText w:val="•"/>
      <w:lvlJc w:val="left"/>
      <w:pPr>
        <w:ind w:left="1171" w:hanging="360"/>
      </w:pPr>
      <w:rPr>
        <w:rFonts w:ascii="Arial" w:eastAsia="Arial" w:hAnsi="Arial" w:cs="Arial" w:hint="default"/>
        <w:color w:val="1E1E1D"/>
        <w:w w:val="110"/>
        <w:sz w:val="22"/>
        <w:szCs w:val="22"/>
      </w:rPr>
    </w:lvl>
    <w:lvl w:ilvl="1" w:tplc="43CEBEA8">
      <w:numFmt w:val="bullet"/>
      <w:lvlText w:val="•"/>
      <w:lvlJc w:val="left"/>
      <w:pPr>
        <w:ind w:left="1697" w:hanging="360"/>
      </w:pPr>
      <w:rPr>
        <w:rFonts w:hint="default"/>
      </w:rPr>
    </w:lvl>
    <w:lvl w:ilvl="2" w:tplc="BF243E98">
      <w:numFmt w:val="bullet"/>
      <w:lvlText w:val="•"/>
      <w:lvlJc w:val="left"/>
      <w:pPr>
        <w:ind w:left="2215" w:hanging="360"/>
      </w:pPr>
      <w:rPr>
        <w:rFonts w:hint="default"/>
      </w:rPr>
    </w:lvl>
    <w:lvl w:ilvl="3" w:tplc="9AD2ED50">
      <w:numFmt w:val="bullet"/>
      <w:lvlText w:val="•"/>
      <w:lvlJc w:val="left"/>
      <w:pPr>
        <w:ind w:left="2732" w:hanging="360"/>
      </w:pPr>
      <w:rPr>
        <w:rFonts w:hint="default"/>
      </w:rPr>
    </w:lvl>
    <w:lvl w:ilvl="4" w:tplc="BC6E6C56">
      <w:numFmt w:val="bullet"/>
      <w:lvlText w:val="•"/>
      <w:lvlJc w:val="left"/>
      <w:pPr>
        <w:ind w:left="3250" w:hanging="360"/>
      </w:pPr>
      <w:rPr>
        <w:rFonts w:hint="default"/>
      </w:rPr>
    </w:lvl>
    <w:lvl w:ilvl="5" w:tplc="8B6E7BA6">
      <w:numFmt w:val="bullet"/>
      <w:lvlText w:val="•"/>
      <w:lvlJc w:val="left"/>
      <w:pPr>
        <w:ind w:left="3767" w:hanging="360"/>
      </w:pPr>
      <w:rPr>
        <w:rFonts w:hint="default"/>
      </w:rPr>
    </w:lvl>
    <w:lvl w:ilvl="6" w:tplc="EB549980">
      <w:numFmt w:val="bullet"/>
      <w:lvlText w:val="•"/>
      <w:lvlJc w:val="left"/>
      <w:pPr>
        <w:ind w:left="4285" w:hanging="360"/>
      </w:pPr>
      <w:rPr>
        <w:rFonts w:hint="default"/>
      </w:rPr>
    </w:lvl>
    <w:lvl w:ilvl="7" w:tplc="6F548676">
      <w:numFmt w:val="bullet"/>
      <w:lvlText w:val="•"/>
      <w:lvlJc w:val="left"/>
      <w:pPr>
        <w:ind w:left="4802" w:hanging="360"/>
      </w:pPr>
      <w:rPr>
        <w:rFonts w:hint="default"/>
      </w:rPr>
    </w:lvl>
    <w:lvl w:ilvl="8" w:tplc="F4D887DE">
      <w:numFmt w:val="bullet"/>
      <w:lvlText w:val="•"/>
      <w:lvlJc w:val="left"/>
      <w:pPr>
        <w:ind w:left="5320" w:hanging="360"/>
      </w:pPr>
      <w:rPr>
        <w:rFonts w:hint="default"/>
      </w:rPr>
    </w:lvl>
  </w:abstractNum>
  <w:num w:numId="1">
    <w:abstractNumId w:val="26"/>
  </w:num>
  <w:num w:numId="2">
    <w:abstractNumId w:val="10"/>
  </w:num>
  <w:num w:numId="3">
    <w:abstractNumId w:val="23"/>
  </w:num>
  <w:num w:numId="4">
    <w:abstractNumId w:val="39"/>
  </w:num>
  <w:num w:numId="5">
    <w:abstractNumId w:val="32"/>
  </w:num>
  <w:num w:numId="6">
    <w:abstractNumId w:val="16"/>
  </w:num>
  <w:num w:numId="7">
    <w:abstractNumId w:val="31"/>
  </w:num>
  <w:num w:numId="8">
    <w:abstractNumId w:val="5"/>
  </w:num>
  <w:num w:numId="9">
    <w:abstractNumId w:val="37"/>
  </w:num>
  <w:num w:numId="10">
    <w:abstractNumId w:val="1"/>
  </w:num>
  <w:num w:numId="11">
    <w:abstractNumId w:val="4"/>
  </w:num>
  <w:num w:numId="12">
    <w:abstractNumId w:val="17"/>
  </w:num>
  <w:num w:numId="13">
    <w:abstractNumId w:val="14"/>
  </w:num>
  <w:num w:numId="14">
    <w:abstractNumId w:val="3"/>
  </w:num>
  <w:num w:numId="15">
    <w:abstractNumId w:val="34"/>
  </w:num>
  <w:num w:numId="16">
    <w:abstractNumId w:val="2"/>
  </w:num>
  <w:num w:numId="17">
    <w:abstractNumId w:val="28"/>
  </w:num>
  <w:num w:numId="18">
    <w:abstractNumId w:val="24"/>
  </w:num>
  <w:num w:numId="19">
    <w:abstractNumId w:val="0"/>
  </w:num>
  <w:num w:numId="20">
    <w:abstractNumId w:val="36"/>
  </w:num>
  <w:num w:numId="21">
    <w:abstractNumId w:val="8"/>
  </w:num>
  <w:num w:numId="22">
    <w:abstractNumId w:val="25"/>
  </w:num>
  <w:num w:numId="23">
    <w:abstractNumId w:val="9"/>
  </w:num>
  <w:num w:numId="24">
    <w:abstractNumId w:val="22"/>
  </w:num>
  <w:num w:numId="25">
    <w:abstractNumId w:val="18"/>
  </w:num>
  <w:num w:numId="26">
    <w:abstractNumId w:val="7"/>
  </w:num>
  <w:num w:numId="27">
    <w:abstractNumId w:val="29"/>
  </w:num>
  <w:num w:numId="28">
    <w:abstractNumId w:val="6"/>
  </w:num>
  <w:num w:numId="29">
    <w:abstractNumId w:val="35"/>
  </w:num>
  <w:num w:numId="30">
    <w:abstractNumId w:val="19"/>
  </w:num>
  <w:num w:numId="31">
    <w:abstractNumId w:val="38"/>
  </w:num>
  <w:num w:numId="32">
    <w:abstractNumId w:val="30"/>
  </w:num>
  <w:num w:numId="33">
    <w:abstractNumId w:val="15"/>
  </w:num>
  <w:num w:numId="34">
    <w:abstractNumId w:val="20"/>
  </w:num>
  <w:num w:numId="35">
    <w:abstractNumId w:val="43"/>
  </w:num>
  <w:num w:numId="36">
    <w:abstractNumId w:val="41"/>
  </w:num>
  <w:num w:numId="37">
    <w:abstractNumId w:val="42"/>
  </w:num>
  <w:num w:numId="38">
    <w:abstractNumId w:val="21"/>
  </w:num>
  <w:num w:numId="39">
    <w:abstractNumId w:val="33"/>
  </w:num>
  <w:num w:numId="40">
    <w:abstractNumId w:val="11"/>
  </w:num>
  <w:num w:numId="41">
    <w:abstractNumId w:val="12"/>
  </w:num>
  <w:num w:numId="42">
    <w:abstractNumId w:val="27"/>
  </w:num>
  <w:num w:numId="43">
    <w:abstractNumId w:val="40"/>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A6"/>
    <w:rsid w:val="00090154"/>
    <w:rsid w:val="001477DD"/>
    <w:rsid w:val="001B75F9"/>
    <w:rsid w:val="001E06D2"/>
    <w:rsid w:val="002B3316"/>
    <w:rsid w:val="00311887"/>
    <w:rsid w:val="00384D18"/>
    <w:rsid w:val="003B26EC"/>
    <w:rsid w:val="004136F0"/>
    <w:rsid w:val="004A453C"/>
    <w:rsid w:val="004F0562"/>
    <w:rsid w:val="00513571"/>
    <w:rsid w:val="00540773"/>
    <w:rsid w:val="005A4B74"/>
    <w:rsid w:val="005D7B8B"/>
    <w:rsid w:val="00602225"/>
    <w:rsid w:val="0070173A"/>
    <w:rsid w:val="00736093"/>
    <w:rsid w:val="007D18DE"/>
    <w:rsid w:val="007D5CA6"/>
    <w:rsid w:val="008F6F4A"/>
    <w:rsid w:val="00927CED"/>
    <w:rsid w:val="00A27747"/>
    <w:rsid w:val="00A42E0D"/>
    <w:rsid w:val="00AE429E"/>
    <w:rsid w:val="00BE6984"/>
    <w:rsid w:val="00C0491C"/>
    <w:rsid w:val="00C65597"/>
    <w:rsid w:val="00D505F2"/>
    <w:rsid w:val="00D665A3"/>
    <w:rsid w:val="00E07E5A"/>
    <w:rsid w:val="00E5424A"/>
    <w:rsid w:val="00E542F1"/>
    <w:rsid w:val="00E96DBF"/>
    <w:rsid w:val="00F86220"/>
    <w:rsid w:val="00FB1984"/>
    <w:rsid w:val="00FC1306"/>
    <w:rsid w:val="00FE74E5"/>
    <w:rsid w:val="00FF2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F6FE1"/>
  <w15:docId w15:val="{198D194A-F879-4994-BEE2-C19DBABD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sz w:val="32"/>
      <w:szCs w:val="32"/>
    </w:rPr>
  </w:style>
  <w:style w:type="paragraph" w:styleId="Heading2">
    <w:name w:val="heading 2"/>
    <w:basedOn w:val="Normal"/>
    <w:uiPriority w:val="9"/>
    <w:unhideWhenUsed/>
    <w:qFormat/>
    <w:pPr>
      <w:ind w:left="832" w:hanging="720"/>
      <w:outlineLvl w:val="1"/>
    </w:pPr>
    <w:rPr>
      <w:sz w:val="28"/>
      <w:szCs w:val="28"/>
    </w:rPr>
  </w:style>
  <w:style w:type="paragraph" w:styleId="Heading3">
    <w:name w:val="heading 3"/>
    <w:basedOn w:val="Normal"/>
    <w:uiPriority w:val="9"/>
    <w:unhideWhenUsed/>
    <w:qFormat/>
    <w:pPr>
      <w:ind w:left="11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57"/>
      <w:ind w:left="333"/>
    </w:pPr>
  </w:style>
  <w:style w:type="paragraph" w:styleId="BodyText">
    <w:name w:val="Body Text"/>
    <w:basedOn w:val="Normal"/>
    <w:uiPriority w:val="1"/>
    <w:qFormat/>
  </w:style>
  <w:style w:type="paragraph" w:styleId="ListParagraph">
    <w:name w:val="List Paragraph"/>
    <w:basedOn w:val="Normal"/>
    <w:uiPriority w:val="1"/>
    <w:qFormat/>
    <w:pPr>
      <w:ind w:left="832" w:hanging="720"/>
    </w:pPr>
  </w:style>
  <w:style w:type="paragraph" w:customStyle="1" w:styleId="TableParagraph">
    <w:name w:val="Table Paragraph"/>
    <w:basedOn w:val="Normal"/>
    <w:uiPriority w:val="1"/>
    <w:qFormat/>
    <w:pPr>
      <w:spacing w:before="1"/>
    </w:pPr>
  </w:style>
  <w:style w:type="character" w:styleId="Hyperlink">
    <w:name w:val="Hyperlink"/>
    <w:basedOn w:val="DefaultParagraphFont"/>
    <w:uiPriority w:val="99"/>
    <w:unhideWhenUsed/>
    <w:rsid w:val="00BE6984"/>
    <w:rPr>
      <w:color w:val="0000FF" w:themeColor="hyperlink"/>
      <w:u w:val="single"/>
    </w:rPr>
  </w:style>
  <w:style w:type="paragraph" w:styleId="Header">
    <w:name w:val="header"/>
    <w:basedOn w:val="Normal"/>
    <w:link w:val="HeaderChar"/>
    <w:uiPriority w:val="99"/>
    <w:unhideWhenUsed/>
    <w:rsid w:val="00FC1306"/>
    <w:pPr>
      <w:tabs>
        <w:tab w:val="center" w:pos="4513"/>
        <w:tab w:val="right" w:pos="9026"/>
      </w:tabs>
    </w:pPr>
  </w:style>
  <w:style w:type="character" w:customStyle="1" w:styleId="HeaderChar">
    <w:name w:val="Header Char"/>
    <w:basedOn w:val="DefaultParagraphFont"/>
    <w:link w:val="Header"/>
    <w:uiPriority w:val="99"/>
    <w:rsid w:val="00FC1306"/>
    <w:rPr>
      <w:rFonts w:ascii="Arial" w:eastAsia="Arial" w:hAnsi="Arial" w:cs="Arial"/>
    </w:rPr>
  </w:style>
  <w:style w:type="paragraph" w:styleId="Footer">
    <w:name w:val="footer"/>
    <w:basedOn w:val="Normal"/>
    <w:link w:val="FooterChar"/>
    <w:uiPriority w:val="99"/>
    <w:unhideWhenUsed/>
    <w:rsid w:val="00FC1306"/>
    <w:pPr>
      <w:tabs>
        <w:tab w:val="center" w:pos="4513"/>
        <w:tab w:val="right" w:pos="9026"/>
      </w:tabs>
    </w:pPr>
  </w:style>
  <w:style w:type="character" w:customStyle="1" w:styleId="FooterChar">
    <w:name w:val="Footer Char"/>
    <w:basedOn w:val="DefaultParagraphFont"/>
    <w:link w:val="Footer"/>
    <w:uiPriority w:val="99"/>
    <w:rsid w:val="00FC130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9311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https://www.cpni.gov.uk/content/adopt-risk-management-approach" TargetMode="External"/><Relationship Id="rId26" Type="http://schemas.openxmlformats.org/officeDocument/2006/relationships/hyperlink" Target="https://www.gov.uk/government/publications/technology-code-of-practice/technology-code-of-practice" TargetMode="External"/><Relationship Id="rId3" Type="http://schemas.openxmlformats.org/officeDocument/2006/relationships/styles" Target="styles.xml"/><Relationship Id="rId21" Type="http://schemas.openxmlformats.org/officeDocument/2006/relationships/hyperlink" Target="https://www.ncsc.gov.uk/collection/risk-management-collection" TargetMode="External"/><Relationship Id="rId34" Type="http://schemas.openxmlformats.org/officeDocument/2006/relationships/hyperlink" Target="https://www.gov.uk/service-manual/agile-delivery/spend-controls-check-if-you-need-approval-to-spend-money-on-a-service" TargetMode="External"/><Relationship Id="rId7" Type="http://schemas.openxmlformats.org/officeDocument/2006/relationships/endnotes" Target="endnotes.xml"/><Relationship Id="rId12" Type="http://schemas.openxmlformats.org/officeDocument/2006/relationships/hyperlink" Target="mailto:p2p.enquiries@cps.gov.uk"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ov.uk/government/publications/government-security-classifications" TargetMode="External"/><Relationship Id="rId20" Type="http://schemas.openxmlformats.org/officeDocument/2006/relationships/footer" Target="footer4.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hmg-security-policy-framework" TargetMode="External"/><Relationship Id="rId24" Type="http://schemas.openxmlformats.org/officeDocument/2006/relationships/hyperlink" Target="https://www.ncsc.gov.uk/guidance/implementing-cloud-security-principles" TargetMode="External"/><Relationship Id="rId32" Type="http://schemas.openxmlformats.org/officeDocument/2006/relationships/footer" Target="footer6.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ncsc.gov.uk/guidance/10-steps-cyber-security" TargetMode="External"/><Relationship Id="rId36" Type="http://schemas.openxmlformats.org/officeDocument/2006/relationships/hyperlink" Target="mailto:Ronchetti@cps.gov.uk" TargetMode="External"/><Relationship Id="rId10" Type="http://schemas.openxmlformats.org/officeDocument/2006/relationships/hyperlink" Target="https://www.gov.uk/government/publications/security-policy-framework/hmg-security-policy-framework" TargetMode="Externa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guidance/check-employment-status-for-ta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overnment/publications/cyber-risk-management-a-board-level-responsibility/10-steps-summary" TargetMode="External"/><Relationship Id="rId30" Type="http://schemas.openxmlformats.org/officeDocument/2006/relationships/hyperlink" Target="https://www.digitalmarketplace.service.gov.uk/" TargetMode="External"/><Relationship Id="rId35" Type="http://schemas.openxmlformats.org/officeDocument/2006/relationships/hyperlink" Target="mailto:Ronchetti@cp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B0020-A4A7-4CFF-9868-DC0DD1408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44</Pages>
  <Words>12199</Words>
  <Characters>69535</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CPS</Company>
  <LinksUpToDate>false</LinksUpToDate>
  <CharactersWithSpaces>81571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cp:lastModifiedBy>Janine Hays</cp:lastModifiedBy>
  <cp:revision>5</cp:revision>
  <dcterms:created xsi:type="dcterms:W3CDTF">2022-02-09T14:09:00Z</dcterms:created>
  <dcterms:modified xsi:type="dcterms:W3CDTF">2022-02-09T14:14:00Z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2021-01-22T00:00:00Z</vt:filetime>
  </property>
  <property fmtid="{D5CDD505-2E9C-101B-9397-08002B2CF9AE}" pid="3" name="Creator">
    <vt:lpwstr>Acrobat PDFMaker 15 for Word</vt:lpwstr>
  </property>
  <property fmtid="{D5CDD505-2E9C-101B-9397-08002B2CF9AE}" pid="4" name="LastSaved">
    <vt:filetime>2021-01-29T00:00:00Z</vt:filetime>
  </property>
</Properties>
</file>