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65646" w14:textId="77777777" w:rsidR="0030170C" w:rsidRDefault="0030170C">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16F65647" w14:textId="77777777" w:rsidR="0030170C" w:rsidRDefault="00D65E5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16F65648" w14:textId="77777777" w:rsidR="0030170C" w:rsidRDefault="00D65E55">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16F65649" w14:textId="77777777" w:rsidR="0030170C" w:rsidRDefault="00D65E55">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71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30170C" w14:paraId="16F6564C" w14:textId="77777777">
        <w:tc>
          <w:tcPr>
            <w:tcW w:w="2741" w:type="dxa"/>
          </w:tcPr>
          <w:p w14:paraId="16F6564A"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14:paraId="16F6564B"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30170C" w14:paraId="16F6564F" w14:textId="77777777">
        <w:tc>
          <w:tcPr>
            <w:tcW w:w="2741" w:type="dxa"/>
          </w:tcPr>
          <w:p w14:paraId="16F6564D"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14:paraId="16F6564E"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30170C" w14:paraId="16F65652" w14:textId="77777777">
        <w:tc>
          <w:tcPr>
            <w:tcW w:w="2741" w:type="dxa"/>
          </w:tcPr>
          <w:p w14:paraId="16F65650"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14:paraId="16F65651"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b w:val="0"/>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30170C" w14:paraId="16F6565B" w14:textId="77777777">
        <w:tc>
          <w:tcPr>
            <w:tcW w:w="2741" w:type="dxa"/>
          </w:tcPr>
          <w:p w14:paraId="16F65653"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w:t>
            </w:r>
            <w:r>
              <w:rPr>
                <w:rFonts w:ascii="Arial" w:eastAsia="Arial" w:hAnsi="Arial" w:cs="Arial"/>
                <w:color w:val="000000"/>
                <w:sz w:val="24"/>
                <w:szCs w:val="24"/>
              </w:rPr>
              <w:t>re”</w:t>
            </w:r>
          </w:p>
          <w:p w14:paraId="16F65654" w14:textId="77777777" w:rsidR="0030170C"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dn3bxykdi7mj" w:colFirst="0" w:colLast="0"/>
            <w:bookmarkEnd w:id="2"/>
          </w:p>
          <w:p w14:paraId="16F65655" w14:textId="77777777" w:rsidR="0030170C"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qnq3y52dyfa1" w:colFirst="0" w:colLast="0"/>
            <w:bookmarkEnd w:id="3"/>
          </w:p>
          <w:p w14:paraId="16F65656"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bmc5hagtr92j" w:colFirst="0" w:colLast="0"/>
            <w:bookmarkEnd w:id="4"/>
            <w:r>
              <w:rPr>
                <w:rFonts w:ascii="Arial" w:eastAsia="Arial" w:hAnsi="Arial" w:cs="Arial"/>
                <w:color w:val="000000"/>
                <w:sz w:val="24"/>
                <w:szCs w:val="24"/>
              </w:rPr>
              <w:t>“Core Network”</w:t>
            </w:r>
          </w:p>
        </w:tc>
        <w:tc>
          <w:tcPr>
            <w:tcW w:w="5460" w:type="dxa"/>
          </w:tcPr>
          <w:p w14:paraId="16F65657"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14:paraId="16F65658" w14:textId="77777777" w:rsidR="0030170C"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p w14:paraId="16F65659"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highlight w:val="white"/>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b w:val="0"/>
                <w:color w:val="000000"/>
                <w:sz w:val="24"/>
                <w:szCs w:val="24"/>
                <w:highlight w:val="white"/>
              </w:rPr>
              <w:t>with a specific Call-Off Contract;</w:t>
            </w:r>
          </w:p>
          <w:p w14:paraId="16F6565A" w14:textId="77777777" w:rsidR="0030170C"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30170C" w14:paraId="16F65660" w14:textId="77777777">
        <w:tc>
          <w:tcPr>
            <w:tcW w:w="2741" w:type="dxa"/>
          </w:tcPr>
          <w:p w14:paraId="16F6565C"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14:paraId="16F6565D" w14:textId="77777777" w:rsidR="0030170C" w:rsidRDefault="00D65E55">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16F6565E" w14:textId="77777777" w:rsidR="0030170C" w:rsidRDefault="00D65E5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16F6565F" w14:textId="77777777" w:rsidR="0030170C" w:rsidRDefault="00D65E5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lastRenderedPageBreak/>
              <w:t>any error or failure of code within the Software which causes a Deliverable to malfunction or to produce unintelligible or incorrect results; or</w:t>
            </w:r>
          </w:p>
        </w:tc>
      </w:tr>
      <w:tr w:rsidR="0030170C" w14:paraId="16F65664" w14:textId="77777777">
        <w:tc>
          <w:tcPr>
            <w:tcW w:w="2741" w:type="dxa"/>
          </w:tcPr>
          <w:p w14:paraId="16F65661" w14:textId="77777777" w:rsidR="0030170C"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16F65662" w14:textId="77777777" w:rsidR="0030170C" w:rsidRDefault="00D65E5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w:t>
            </w:r>
            <w:r>
              <w:rPr>
                <w:rFonts w:ascii="Arial" w:eastAsia="Arial" w:hAnsi="Arial" w:cs="Arial"/>
                <w:b w:val="0"/>
                <w:color w:val="000000"/>
                <w:sz w:val="24"/>
                <w:szCs w:val="24"/>
              </w:rPr>
              <w:t>ements of the Buyer or the Documentation (including any adverse effect on response times) regardless of whether or not it prevents the relevant Deliverable from passing any Test required under this Call Off Contract; or</w:t>
            </w:r>
          </w:p>
          <w:p w14:paraId="16F65663" w14:textId="77777777" w:rsidR="0030170C" w:rsidRDefault="00D65E5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w:t>
            </w:r>
            <w:r>
              <w:rPr>
                <w:rFonts w:ascii="Arial" w:eastAsia="Arial" w:hAnsi="Arial" w:cs="Arial"/>
                <w:b w:val="0"/>
                <w:color w:val="000000"/>
                <w:sz w:val="24"/>
                <w:szCs w:val="24"/>
              </w:rPr>
              <w:t>ect on response times) regardless of whether or not it prevents the relevant Deliverable from passing any Test required under this Contract;</w:t>
            </w:r>
          </w:p>
        </w:tc>
      </w:tr>
      <w:tr w:rsidR="0030170C" w14:paraId="16F65667" w14:textId="77777777">
        <w:tc>
          <w:tcPr>
            <w:tcW w:w="2741" w:type="dxa"/>
          </w:tcPr>
          <w:p w14:paraId="16F65665"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14:paraId="16F65666"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30170C" w14:paraId="16F6566A" w14:textId="77777777">
        <w:tc>
          <w:tcPr>
            <w:tcW w:w="2741" w:type="dxa"/>
          </w:tcPr>
          <w:p w14:paraId="16F65668"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14:paraId="16F65669"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30170C" w14:paraId="16F6566D" w14:textId="77777777">
        <w:tc>
          <w:tcPr>
            <w:tcW w:w="2741" w:type="dxa"/>
          </w:tcPr>
          <w:p w14:paraId="16F6566B"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14:paraId="16F6566C"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b w:val="0"/>
                <w:color w:val="000000"/>
                <w:sz w:val="24"/>
                <w:szCs w:val="24"/>
              </w:rPr>
              <w:t>are;</w:t>
            </w:r>
          </w:p>
        </w:tc>
      </w:tr>
      <w:tr w:rsidR="0030170C" w14:paraId="16F65670" w14:textId="77777777">
        <w:tc>
          <w:tcPr>
            <w:tcW w:w="2741" w:type="dxa"/>
          </w:tcPr>
          <w:p w14:paraId="16F6566E"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14:paraId="16F6566F"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30170C" w14:paraId="16F65673" w14:textId="77777777">
        <w:tc>
          <w:tcPr>
            <w:tcW w:w="2741" w:type="dxa"/>
          </w:tcPr>
          <w:p w14:paraId="16F65671"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14:paraId="16F65672"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w:t>
            </w:r>
            <w:r>
              <w:rPr>
                <w:rFonts w:ascii="Arial" w:eastAsia="Arial" w:hAnsi="Arial" w:cs="Arial"/>
                <w:b w:val="0"/>
                <w:color w:val="000000"/>
                <w:sz w:val="24"/>
                <w:szCs w:val="24"/>
              </w:rPr>
              <w:t>n, executable code or application software macros, whether or not its operation is immediate or delayed, and whether the malicious software is introduced wilfully, negligently or without knowledge of its existence;</w:t>
            </w:r>
          </w:p>
        </w:tc>
      </w:tr>
      <w:tr w:rsidR="0030170C" w14:paraId="16F65676" w14:textId="77777777">
        <w:tc>
          <w:tcPr>
            <w:tcW w:w="2741" w:type="dxa"/>
          </w:tcPr>
          <w:p w14:paraId="16F65674"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14:paraId="16F65675"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w:t>
            </w:r>
            <w:r>
              <w:rPr>
                <w:rFonts w:ascii="Arial" w:eastAsia="Arial" w:hAnsi="Arial" w:cs="Arial"/>
                <w:b w:val="0"/>
                <w:color w:val="000000"/>
                <w:sz w:val="24"/>
                <w:szCs w:val="24"/>
              </w:rPr>
              <w:t xml:space="preserve"> to extend, alter or improve the Software and/or any Deliverable by providing additional functionality or performance enhancement (whether or not defects in the Software and/or Deliverable are also corrected) while still retaining the original designated p</w:t>
            </w:r>
            <w:r>
              <w:rPr>
                <w:rFonts w:ascii="Arial" w:eastAsia="Arial" w:hAnsi="Arial" w:cs="Arial"/>
                <w:b w:val="0"/>
                <w:color w:val="000000"/>
                <w:sz w:val="24"/>
                <w:szCs w:val="24"/>
              </w:rPr>
              <w:t>urpose of that item;</w:t>
            </w:r>
          </w:p>
        </w:tc>
      </w:tr>
      <w:tr w:rsidR="0030170C" w14:paraId="16F65679" w14:textId="77777777">
        <w:tc>
          <w:tcPr>
            <w:tcW w:w="2741" w:type="dxa"/>
          </w:tcPr>
          <w:p w14:paraId="16F65677"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14:paraId="16F65678"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ascii="Arial" w:eastAsia="Arial" w:hAnsi="Arial" w:cs="Arial"/>
                <w:b w:val="0"/>
                <w:color w:val="000000"/>
                <w:sz w:val="24"/>
                <w:szCs w:val="24"/>
              </w:rPr>
              <w:t>nd for any and all purposes free of charge;</w:t>
            </w:r>
          </w:p>
        </w:tc>
      </w:tr>
      <w:tr w:rsidR="0030170C" w14:paraId="16F6567F" w14:textId="77777777">
        <w:tc>
          <w:tcPr>
            <w:tcW w:w="2741" w:type="dxa"/>
          </w:tcPr>
          <w:p w14:paraId="16F6567A"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14:paraId="16F6567B"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premises) from, to or at which:</w:t>
            </w:r>
          </w:p>
          <w:p w14:paraId="16F6567C" w14:textId="77777777" w:rsidR="0030170C" w:rsidRDefault="00D65E55">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16F6567D" w14:textId="77777777" w:rsidR="0030170C" w:rsidRDefault="00D65E55">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16F6567E" w14:textId="77777777" w:rsidR="0030170C" w:rsidRDefault="00D65E55">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30170C" w14:paraId="16F65682" w14:textId="77777777">
        <w:tc>
          <w:tcPr>
            <w:tcW w:w="2741" w:type="dxa"/>
          </w:tcPr>
          <w:p w14:paraId="16F65680"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14:paraId="16F65681"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30170C" w14:paraId="16F65685" w14:textId="77777777">
        <w:tc>
          <w:tcPr>
            <w:tcW w:w="2741" w:type="dxa"/>
          </w:tcPr>
          <w:p w14:paraId="16F65683"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14:paraId="16F65684"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30170C" w14:paraId="16F65688" w14:textId="77777777">
        <w:tc>
          <w:tcPr>
            <w:tcW w:w="2741" w:type="dxa"/>
          </w:tcPr>
          <w:p w14:paraId="16F65686"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14:paraId="16F65687"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30170C" w14:paraId="16F6568B" w14:textId="77777777">
        <w:tc>
          <w:tcPr>
            <w:tcW w:w="2741" w:type="dxa"/>
          </w:tcPr>
          <w:p w14:paraId="16F65689"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14:paraId="16F6568A"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w:t>
            </w:r>
            <w:r>
              <w:rPr>
                <w:rFonts w:ascii="Arial" w:eastAsia="Arial" w:hAnsi="Arial" w:cs="Arial"/>
                <w:b w:val="0"/>
                <w:color w:val="000000"/>
                <w:sz w:val="24"/>
                <w:szCs w:val="24"/>
              </w:rPr>
              <w:t>OTS Software and non-COTS Supplier and third party Software;</w:t>
            </w:r>
          </w:p>
        </w:tc>
      </w:tr>
      <w:tr w:rsidR="0030170C" w14:paraId="16F6568E" w14:textId="77777777">
        <w:tc>
          <w:tcPr>
            <w:tcW w:w="2741" w:type="dxa"/>
          </w:tcPr>
          <w:p w14:paraId="16F6568C"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14:paraId="16F6568D"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30170C" w14:paraId="16F65691" w14:textId="77777777">
        <w:tc>
          <w:tcPr>
            <w:tcW w:w="2741" w:type="dxa"/>
          </w:tcPr>
          <w:p w14:paraId="16F6568F"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14:paraId="16F65690"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30170C" w14:paraId="16F65694" w14:textId="77777777">
        <w:tc>
          <w:tcPr>
            <w:tcW w:w="2741" w:type="dxa"/>
          </w:tcPr>
          <w:p w14:paraId="16F65692"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14:paraId="16F65693"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30170C" w14:paraId="16F65697" w14:textId="77777777">
        <w:tc>
          <w:tcPr>
            <w:tcW w:w="2741" w:type="dxa"/>
          </w:tcPr>
          <w:p w14:paraId="16F65695" w14:textId="77777777" w:rsidR="0030170C" w:rsidRPr="00D65E55"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auto"/>
                <w:sz w:val="24"/>
                <w:szCs w:val="24"/>
              </w:rPr>
            </w:pPr>
          </w:p>
        </w:tc>
        <w:tc>
          <w:tcPr>
            <w:tcW w:w="5460" w:type="dxa"/>
          </w:tcPr>
          <w:p w14:paraId="16F65696" w14:textId="77777777" w:rsidR="0030170C" w:rsidRPr="00D65E55" w:rsidRDefault="0030170C">
            <w:pPr>
              <w:pBdr>
                <w:top w:val="nil"/>
                <w:left w:val="nil"/>
                <w:bottom w:val="nil"/>
                <w:right w:val="nil"/>
                <w:between w:val="nil"/>
              </w:pBdr>
              <w:tabs>
                <w:tab w:val="left" w:pos="1134"/>
              </w:tabs>
              <w:spacing w:before="120" w:after="120" w:line="240" w:lineRule="auto"/>
              <w:jc w:val="left"/>
              <w:rPr>
                <w:rFonts w:ascii="Arial" w:eastAsia="Arial" w:hAnsi="Arial" w:cs="Arial"/>
                <w:b w:val="0"/>
                <w:color w:val="auto"/>
                <w:sz w:val="24"/>
                <w:szCs w:val="24"/>
              </w:rPr>
            </w:pPr>
          </w:p>
        </w:tc>
      </w:tr>
      <w:tr w:rsidR="0030170C" w14:paraId="16F6569A" w14:textId="77777777">
        <w:tc>
          <w:tcPr>
            <w:tcW w:w="2741" w:type="dxa"/>
          </w:tcPr>
          <w:p w14:paraId="16F65698"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14:paraId="16F65699" w14:textId="77777777" w:rsidR="0030170C" w:rsidRDefault="00D65E5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Pr>
                <w:rFonts w:ascii="Arial" w:eastAsia="Arial" w:hAnsi="Arial" w:cs="Arial"/>
                <w:b w:val="0"/>
                <w:color w:val="000000"/>
                <w:sz w:val="24"/>
                <w:szCs w:val="24"/>
              </w:rPr>
              <w:t>and related cabling (but excluding the Buyer System);</w:t>
            </w:r>
          </w:p>
        </w:tc>
      </w:tr>
      <w:tr w:rsidR="0030170C" w14:paraId="16F6569D" w14:textId="77777777">
        <w:tc>
          <w:tcPr>
            <w:tcW w:w="2741" w:type="dxa"/>
          </w:tcPr>
          <w:p w14:paraId="16F6569B" w14:textId="77777777" w:rsidR="0030170C" w:rsidRPr="00D65E55" w:rsidRDefault="0030170C">
            <w:pPr>
              <w:pBdr>
                <w:top w:val="nil"/>
                <w:left w:val="nil"/>
                <w:bottom w:val="nil"/>
                <w:right w:val="nil"/>
                <w:between w:val="nil"/>
              </w:pBdr>
              <w:tabs>
                <w:tab w:val="left" w:pos="1134"/>
              </w:tabs>
              <w:spacing w:before="120" w:after="120" w:line="240" w:lineRule="auto"/>
              <w:jc w:val="left"/>
              <w:rPr>
                <w:rFonts w:ascii="Arial" w:eastAsia="Arial" w:hAnsi="Arial" w:cs="Arial"/>
                <w:color w:val="auto"/>
                <w:sz w:val="24"/>
                <w:szCs w:val="24"/>
              </w:rPr>
            </w:pPr>
          </w:p>
        </w:tc>
        <w:tc>
          <w:tcPr>
            <w:tcW w:w="5460" w:type="dxa"/>
          </w:tcPr>
          <w:p w14:paraId="16F6569C" w14:textId="77777777" w:rsidR="0030170C" w:rsidRPr="00D65E55" w:rsidRDefault="0030170C">
            <w:pPr>
              <w:pBdr>
                <w:top w:val="nil"/>
                <w:left w:val="nil"/>
                <w:bottom w:val="nil"/>
                <w:right w:val="nil"/>
                <w:between w:val="nil"/>
              </w:pBdr>
              <w:tabs>
                <w:tab w:val="left" w:pos="1134"/>
              </w:tabs>
              <w:spacing w:before="120" w:after="120" w:line="240" w:lineRule="auto"/>
              <w:jc w:val="left"/>
              <w:rPr>
                <w:rFonts w:ascii="Arial" w:eastAsia="Arial" w:hAnsi="Arial" w:cs="Arial"/>
                <w:b w:val="0"/>
                <w:color w:val="auto"/>
                <w:sz w:val="24"/>
                <w:szCs w:val="24"/>
              </w:rPr>
            </w:pPr>
          </w:p>
        </w:tc>
      </w:tr>
    </w:tbl>
    <w:p w14:paraId="16F6569E" w14:textId="77777777" w:rsidR="0030170C" w:rsidRDefault="00D65E55">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16F6569F" w14:textId="77777777" w:rsidR="0030170C" w:rsidRDefault="00D65E55">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16F656A0" w14:textId="77777777" w:rsidR="0030170C" w:rsidRDefault="00D65E55">
      <w:pPr>
        <w:numPr>
          <w:ilvl w:val="0"/>
          <w:numId w:val="2"/>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16F656A1" w14:textId="77777777" w:rsidR="0030170C" w:rsidRDefault="00D65E55">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sz w:val="24"/>
          <w:szCs w:val="24"/>
        </w:rPr>
        <w:t xml:space="preserve">This paragraph 3 applies where the Buyer has conducted a Further Competition Procedure. </w:t>
      </w:r>
      <w:r>
        <w:rPr>
          <w:rFonts w:ascii="Arial" w:eastAsia="Arial" w:hAnsi="Arial" w:cs="Arial"/>
          <w:color w:val="000000"/>
          <w:sz w:val="24"/>
          <w:szCs w:val="24"/>
        </w:rPr>
        <w:t>The Supplier shall satisfy itself of all relevant details, including but not limited to, details relating to the following;</w:t>
      </w:r>
    </w:p>
    <w:p w14:paraId="16F656A2"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suitabilit</w:t>
      </w:r>
      <w:r>
        <w:rPr>
          <w:rFonts w:ascii="Arial" w:eastAsia="Arial" w:hAnsi="Arial" w:cs="Arial"/>
          <w:color w:val="000000"/>
          <w:sz w:val="24"/>
          <w:szCs w:val="24"/>
        </w:rPr>
        <w:t xml:space="preserve">y of the existing and (to the extent that it is defined or reasonably foreseeable at the Start Date) future Operating Environment; </w:t>
      </w:r>
    </w:p>
    <w:p w14:paraId="16F656A3"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16F656A4"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ownership, functionality, capacity, condition and </w:t>
      </w:r>
      <w:r>
        <w:rPr>
          <w:rFonts w:ascii="Arial" w:eastAsia="Arial" w:hAnsi="Arial" w:cs="Arial"/>
          <w:color w:val="000000"/>
          <w:sz w:val="24"/>
          <w:szCs w:val="24"/>
        </w:rPr>
        <w:t>suitability for use in the provision of the Deliverables of the Buyer Assets; and</w:t>
      </w:r>
    </w:p>
    <w:p w14:paraId="16F656A5"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w:t>
      </w:r>
      <w:r>
        <w:rPr>
          <w:rFonts w:ascii="Arial" w:eastAsia="Arial" w:hAnsi="Arial" w:cs="Arial"/>
          <w:color w:val="000000"/>
          <w:sz w:val="24"/>
          <w:szCs w:val="24"/>
        </w:rPr>
        <w:t xml:space="preserve"> may be novated to, assigned to or managed by the Supplier under this Contract and/or which the Supplier will require the benefit of for the provision of the Deliverables.</w:t>
      </w:r>
    </w:p>
    <w:p w14:paraId="16F656A6" w14:textId="77777777" w:rsidR="0030170C" w:rsidRDefault="00D65E55">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16F656A7"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16F656A8"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rPr>
      </w:pPr>
      <w:r>
        <w:rPr>
          <w:rFonts w:ascii="Arial" w:eastAsia="Arial" w:hAnsi="Arial" w:cs="Arial"/>
          <w:sz w:val="24"/>
          <w:szCs w:val="24"/>
        </w:rPr>
        <w:t xml:space="preserve">each aspect, if any, of the Operating Environment where the provision of the Services will be subject to site surveys, wayleaves and/or any other </w:t>
      </w:r>
      <w:r>
        <w:rPr>
          <w:rFonts w:ascii="Arial" w:eastAsia="Arial" w:hAnsi="Arial" w:cs="Arial"/>
          <w:sz w:val="24"/>
          <w:szCs w:val="24"/>
        </w:rPr>
        <w:t>consents not yet granted;</w:t>
      </w:r>
    </w:p>
    <w:p w14:paraId="16F656A9"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16F656AA"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16F656AB" w14:textId="77777777" w:rsidR="0030170C" w:rsidRDefault="00D65E55">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16F656AC"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14:paraId="16F656AD" w14:textId="77777777" w:rsidR="0030170C" w:rsidRDefault="00D65E55">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14:paraId="16F656AE"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16F656AF"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16F656B0"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16F656B1" w14:textId="77777777" w:rsidR="0030170C" w:rsidRDefault="00D65E55">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16F656B2" w14:textId="77777777" w:rsidR="0030170C" w:rsidRDefault="00D65E55">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16F656B3" w14:textId="77777777" w:rsidR="0030170C" w:rsidRDefault="00D65E55">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6F656B4"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16F656B5"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16F656B6"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16F656B7"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16F656B8"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16F656B9" w14:textId="77777777" w:rsidR="0030170C" w:rsidRDefault="00D65E55">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14:paraId="16F656BA"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 xml:space="preserve">The Supplier shall </w:t>
      </w:r>
      <w:r>
        <w:rPr>
          <w:rFonts w:ascii="Arial" w:eastAsia="Arial" w:hAnsi="Arial" w:cs="Arial"/>
          <w:sz w:val="24"/>
          <w:szCs w:val="24"/>
        </w:rPr>
        <w:t xml:space="preserve">where requested by the Buyer as part of their Further Competition Procedure, </w:t>
      </w:r>
      <w:r>
        <w:rPr>
          <w:rFonts w:ascii="Arial" w:eastAsia="Arial" w:hAnsi="Arial" w:cs="Arial"/>
          <w:color w:val="000000"/>
          <w:sz w:val="24"/>
          <w:szCs w:val="24"/>
        </w:rPr>
        <w:t>develop, in the timescales specified in the Order Form, quality plans that ensure that all aspects of the Deliverables are the subject of quality management systems and are consistent with BS EN ISO 9001 or any equivalent standard which is generally recogn</w:t>
      </w:r>
      <w:r>
        <w:rPr>
          <w:rFonts w:ascii="Arial" w:eastAsia="Arial" w:hAnsi="Arial" w:cs="Arial"/>
          <w:color w:val="000000"/>
          <w:sz w:val="24"/>
          <w:szCs w:val="24"/>
        </w:rPr>
        <w:t>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16F656BB"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to be unreasonably withheld or delayed) of the Quality Plans before implementing them. Approval shall not act as an endorsement of the Quality Plans and shal</w:t>
      </w:r>
      <w:r>
        <w:rPr>
          <w:rFonts w:ascii="Arial" w:eastAsia="Arial" w:hAnsi="Arial" w:cs="Arial"/>
          <w:color w:val="000000"/>
          <w:sz w:val="24"/>
          <w:szCs w:val="24"/>
        </w:rPr>
        <w:t>l not relieve the Supplier of its responsibility for ensuring that the Deliverables are provided to the standard required by this Contract.</w:t>
      </w:r>
    </w:p>
    <w:p w14:paraId="16F656BC"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w:t>
      </w:r>
      <w:r>
        <w:rPr>
          <w:rFonts w:ascii="Arial" w:eastAsia="Arial" w:hAnsi="Arial" w:cs="Arial"/>
          <w:color w:val="000000"/>
          <w:sz w:val="24"/>
          <w:szCs w:val="24"/>
        </w:rPr>
        <w:t>ity Plans.</w:t>
      </w:r>
    </w:p>
    <w:p w14:paraId="16F656BD"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16F656BE"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16F656BF" w14:textId="77777777" w:rsidR="0030170C" w:rsidRDefault="00D65E5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w:t>
      </w:r>
      <w:r>
        <w:rPr>
          <w:rFonts w:ascii="Arial" w:eastAsia="Arial" w:hAnsi="Arial" w:cs="Arial"/>
          <w:color w:val="000000"/>
          <w:sz w:val="24"/>
          <w:szCs w:val="24"/>
        </w:rPr>
        <w:t>are, diligence in faithfully performing those duties and exercising such powers as necessary in connection with the provision of the Deliverables; and</w:t>
      </w:r>
    </w:p>
    <w:p w14:paraId="16F656C0" w14:textId="77777777" w:rsidR="0030170C" w:rsidRDefault="00D65E55">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w:t>
      </w:r>
      <w:r>
        <w:rPr>
          <w:rFonts w:ascii="Arial" w:eastAsia="Arial" w:hAnsi="Arial" w:cs="Arial"/>
          <w:color w:val="000000"/>
          <w:sz w:val="24"/>
          <w:szCs w:val="24"/>
        </w:rPr>
        <w:t>er, the ICT Policy) and provide the Deliverables to the reasonable satisfaction of the Buyer.</w:t>
      </w:r>
    </w:p>
    <w:p w14:paraId="16F656C1" w14:textId="77777777" w:rsidR="0030170C" w:rsidRDefault="00D65E55">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16F656C2" w14:textId="77777777" w:rsidR="0030170C" w:rsidRDefault="00D65E55">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16F656C3"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16F656C4"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16F656C5" w14:textId="77777777" w:rsidR="0030170C" w:rsidRDefault="00D65E55">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the Supplier’s quality management systems including all relevant Quality Plans.</w:t>
      </w:r>
    </w:p>
    <w:p w14:paraId="16F656C6" w14:textId="77777777" w:rsidR="0030170C" w:rsidRDefault="00D65E55">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16F656C7" w14:textId="77777777" w:rsidR="0030170C" w:rsidRDefault="00D65E55">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w:t>
      </w:r>
      <w:r>
        <w:rPr>
          <w:rFonts w:ascii="Arial" w:eastAsia="Arial" w:hAnsi="Arial" w:cs="Arial"/>
          <w:sz w:val="24"/>
          <w:szCs w:val="24"/>
        </w:rPr>
        <w:t xml:space="preserve"> requested </w:t>
      </w:r>
      <w:r>
        <w:rPr>
          <w:rFonts w:ascii="Arial" w:eastAsia="Arial" w:hAnsi="Arial" w:cs="Arial"/>
          <w:color w:val="000000"/>
          <w:sz w:val="24"/>
          <w:szCs w:val="24"/>
        </w:rPr>
        <w:t xml:space="preserve">by the Buyer </w:t>
      </w:r>
      <w:r>
        <w:rPr>
          <w:rFonts w:ascii="Arial" w:eastAsia="Arial" w:hAnsi="Arial" w:cs="Arial"/>
          <w:sz w:val="24"/>
          <w:szCs w:val="24"/>
        </w:rPr>
        <w:t>as part of its Further Competition Procedure</w:t>
      </w:r>
      <w:r>
        <w:rPr>
          <w:rFonts w:ascii="Arial" w:eastAsia="Arial" w:hAnsi="Arial" w:cs="Arial"/>
          <w:color w:val="000000"/>
          <w:sz w:val="24"/>
          <w:szCs w:val="24"/>
        </w:rPr>
        <w:t>, the Supplier shall create and maintain a rolling schedule of p</w:t>
      </w:r>
      <w:r>
        <w:rPr>
          <w:rFonts w:ascii="Arial" w:eastAsia="Arial" w:hAnsi="Arial" w:cs="Arial"/>
          <w:color w:val="000000"/>
          <w:sz w:val="24"/>
          <w:szCs w:val="24"/>
        </w:rPr>
        <w:t>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16F656C8" w14:textId="77777777" w:rsidR="0030170C" w:rsidRDefault="00D65E55">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Once the Maintenance Schedule has been Approved, the Supplier shall only undertake such planned maintenance (other than to the Core Network)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16F656C9" w14:textId="77777777" w:rsidR="0030170C" w:rsidRDefault="00D65E55">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w:t>
      </w:r>
      <w:r>
        <w:rPr>
          <w:rFonts w:ascii="Arial" w:eastAsia="Arial" w:hAnsi="Arial" w:cs="Arial"/>
          <w:color w:val="000000"/>
          <w:sz w:val="24"/>
          <w:szCs w:val="24"/>
        </w:rPr>
        <w:t>ive as much notice as is reasonably practicable to the Buyer prior to carrying out any Emergency Maintenance, including to the Core Network.</w:t>
      </w:r>
    </w:p>
    <w:p w14:paraId="16F656CA" w14:textId="77777777" w:rsidR="0030170C" w:rsidRDefault="00D65E55">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16F656CB" w14:textId="77777777" w:rsidR="0030170C" w:rsidRDefault="00D65E55">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16F656CC"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14:paraId="16F656CD"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16F656CE"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14:paraId="16F656CF"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16F656D0"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6F656D1"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16F656D2"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 xml:space="preserve">deliver to the Buyer the Specially Written Software and any computer program elements of the New IPRs in both Source </w:t>
      </w:r>
      <w:r>
        <w:rPr>
          <w:rFonts w:ascii="Arial" w:eastAsia="Arial" w:hAnsi="Arial" w:cs="Arial"/>
          <w:color w:val="000000"/>
          <w:sz w:val="24"/>
          <w:szCs w:val="24"/>
        </w:rPr>
        <w:lastRenderedPageBreak/>
        <w:t>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14:paraId="16F656D3"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16F656D4"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16F656D5"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14:paraId="16F656D6"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Unless the Buyer gives its Approval the Supplier must not use any:</w:t>
      </w:r>
    </w:p>
    <w:p w14:paraId="16F656D7" w14:textId="77777777" w:rsidR="0030170C" w:rsidRDefault="00D65E55">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16F656D8" w14:textId="77777777" w:rsidR="0030170C" w:rsidRDefault="00D65E55">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16F656D9"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w:t>
      </w:r>
      <w:r>
        <w:rPr>
          <w:rFonts w:ascii="Arial" w:eastAsia="Arial" w:hAnsi="Arial" w:cs="Arial"/>
          <w:color w:val="000000"/>
          <w:sz w:val="24"/>
          <w:szCs w:val="24"/>
        </w:rPr>
        <w:t>erables (or substantially equivalent deliverables) or for any purpose relating to the exercise of the Buyer’s (or, if the Buyer is a Central Government Body, any other Central Government Body’s) business or function including  the right to load, execute, s</w:t>
      </w:r>
      <w:r>
        <w:rPr>
          <w:rFonts w:ascii="Arial" w:eastAsia="Arial" w:hAnsi="Arial" w:cs="Arial"/>
          <w:color w:val="000000"/>
          <w:sz w:val="24"/>
          <w:szCs w:val="24"/>
        </w:rPr>
        <w:t>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w:t>
      </w:r>
      <w:r>
        <w:rPr>
          <w:rFonts w:ascii="Arial" w:eastAsia="Arial" w:hAnsi="Arial" w:cs="Arial"/>
          <w:color w:val="000000"/>
          <w:sz w:val="24"/>
          <w:szCs w:val="24"/>
        </w:rPr>
        <w:t xml:space="preserve"> an effective transition of Services to a Replacement Supplier.</w:t>
      </w:r>
    </w:p>
    <w:p w14:paraId="16F656DA"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 xml:space="preserve">Where the Buyer Approves the use of third party Software that is not COTS Software the Supplier shall procure that the owners or the authorised licensors of any such Software grant a direct licence to </w:t>
      </w:r>
      <w:r>
        <w:rPr>
          <w:rFonts w:ascii="Arial" w:eastAsia="Arial" w:hAnsi="Arial" w:cs="Arial"/>
          <w:color w:val="000000"/>
          <w:sz w:val="24"/>
          <w:szCs w:val="24"/>
        </w:rPr>
        <w:lastRenderedPageBreak/>
        <w:t>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14:paraId="16F656DB"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16F656DC"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16F656DD"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14:paraId="16F656DE"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14:paraId="16F656DF"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14:paraId="16F656E0"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14:paraId="16F656E1"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16F656E2"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16F656E3"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16F656E4"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16F656E5"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16F656E6"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16F656E7"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lastRenderedPageBreak/>
        <w:t>The Buyer may assign, novate or otherwise transfer its rights and obligations under the licences granted pursuant to paragraph 9.2 (to:</w:t>
      </w:r>
    </w:p>
    <w:p w14:paraId="16F656E8"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16F656E9"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16F656EA"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16F656EB" w14:textId="77777777" w:rsidR="0030170C" w:rsidRDefault="00D65E55">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14:paraId="16F656EC"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w:t>
      </w:r>
      <w:r>
        <w:rPr>
          <w:rFonts w:ascii="Arial" w:eastAsia="Arial" w:hAnsi="Arial" w:cs="Arial"/>
          <w:color w:val="000000"/>
          <w:sz w:val="24"/>
          <w:szCs w:val="24"/>
        </w:rPr>
        <w:t>h this Contract, including the right to grant sub-licences to Sub-Contractors provided that any relevant Sub-Contractor has entered into a confidentiality undertaking with the Supplier on the same terms as set out in Clause 15 (Confidentiality).</w:t>
      </w:r>
    </w:p>
    <w:p w14:paraId="16F656ED"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3" w:name="_heading=h.1y810tw" w:colFirst="0" w:colLast="0"/>
      <w:bookmarkEnd w:id="23"/>
      <w:r>
        <w:rPr>
          <w:rFonts w:ascii="Arial" w:eastAsia="Arial" w:hAnsi="Arial" w:cs="Arial"/>
          <w:b/>
          <w:color w:val="000000"/>
          <w:sz w:val="24"/>
          <w:szCs w:val="24"/>
        </w:rPr>
        <w:t>Open Source Publication</w:t>
      </w:r>
    </w:p>
    <w:p w14:paraId="16F656EE"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w:t>
      </w:r>
      <w:r>
        <w:rPr>
          <w:rFonts w:ascii="Arial" w:eastAsia="Arial" w:hAnsi="Arial" w:cs="Arial"/>
          <w:color w:val="000000"/>
          <w:sz w:val="24"/>
          <w:szCs w:val="24"/>
        </w:rPr>
        <w:t>e Supplier shall also provide the converted format to the Buyer) into a format, which is:</w:t>
      </w:r>
    </w:p>
    <w:p w14:paraId="16F656EF"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16F656F0"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16F656F1" w14:textId="77777777" w:rsidR="0030170C" w:rsidRDefault="00D65E55">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14:paraId="16F656F2" w14:textId="77777777" w:rsidR="0030170C" w:rsidRDefault="00D65E55">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14:paraId="16F656F3" w14:textId="77777777" w:rsidR="0030170C" w:rsidRDefault="00D65E5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16F656F4" w14:textId="77777777" w:rsidR="0030170C" w:rsidRDefault="00D65E5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16F656F5" w14:textId="77777777" w:rsidR="0030170C" w:rsidRDefault="00D65E5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do not contain any material which would bring the Buyer into disrepute;</w:t>
      </w:r>
    </w:p>
    <w:p w14:paraId="16F656F6" w14:textId="77777777" w:rsidR="0030170C" w:rsidRDefault="00D65E5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16F656F7" w14:textId="77777777" w:rsidR="0030170C" w:rsidRDefault="00D65E5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16F656F8" w14:textId="77777777" w:rsidR="0030170C" w:rsidRDefault="00D65E5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16F656F9"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16F656FA"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14:paraId="16F656FB" w14:textId="77777777" w:rsidR="0030170C" w:rsidRDefault="00D65E55">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16F656FC"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16F656FD"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14:paraId="16F656FE"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14:paraId="16F656FF" w14:textId="77777777" w:rsidR="0030170C" w:rsidRDefault="00D65E5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16F65700"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 xml:space="preserve">trate that such Malicious </w:t>
      </w:r>
      <w:r>
        <w:rPr>
          <w:rFonts w:ascii="Arial" w:eastAsia="Arial" w:hAnsi="Arial" w:cs="Arial"/>
          <w:color w:val="000000"/>
          <w:sz w:val="24"/>
          <w:szCs w:val="24"/>
        </w:rPr>
        <w:lastRenderedPageBreak/>
        <w:t>Software was present and not quarantined or otherwise identified by the Buyer when provided to the Supplier; and</w:t>
      </w:r>
    </w:p>
    <w:p w14:paraId="16F65701" w14:textId="77777777" w:rsidR="0030170C" w:rsidRDefault="00D65E5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14:paraId="16F65702" w14:textId="77777777" w:rsidR="0030170C" w:rsidRDefault="00D65E55">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[Supplier-Furnished Terms</w:t>
      </w:r>
    </w:p>
    <w:p w14:paraId="16F65703" w14:textId="77777777" w:rsidR="0030170C" w:rsidRDefault="00D65E5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Software Licence Terms</w:t>
      </w:r>
    </w:p>
    <w:p w14:paraId="16F65704"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non-COTS third party software in accordance with Paragraph 9.2.3 are detailed in </w:t>
      </w:r>
      <w:r>
        <w:rPr>
          <w:rFonts w:ascii="Arial" w:eastAsia="Arial" w:hAnsi="Arial" w:cs="Arial"/>
          <w:sz w:val="24"/>
          <w:szCs w:val="24"/>
          <w:highlight w:val="white"/>
        </w:rPr>
        <w:t xml:space="preserve">Part 1A of Call Off Schedule 24 (Supplier Furnished Terms) </w:t>
      </w:r>
    </w:p>
    <w:p w14:paraId="16F65705" w14:textId="77777777" w:rsidR="0030170C" w:rsidRDefault="00D65E5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COTS software in accordance with Paragraph 9.3 are detailed in </w:t>
      </w:r>
      <w:r>
        <w:rPr>
          <w:rFonts w:ascii="Arial" w:eastAsia="Arial" w:hAnsi="Arial" w:cs="Arial"/>
          <w:sz w:val="24"/>
          <w:szCs w:val="24"/>
          <w:highlight w:val="white"/>
        </w:rPr>
        <w:t xml:space="preserve">Part 1B of Call Off Schedule 24 (Supplier Furnished Terms) </w:t>
      </w:r>
    </w:p>
    <w:p w14:paraId="16F65706" w14:textId="77777777" w:rsidR="0030170C" w:rsidRDefault="00D65E55">
      <w:pPr>
        <w:pStyle w:val="Heading3"/>
        <w:numPr>
          <w:ilvl w:val="2"/>
          <w:numId w:val="3"/>
        </w:numPr>
        <w:tabs>
          <w:tab w:val="left" w:pos="2552"/>
        </w:tabs>
        <w:spacing w:before="280" w:after="80" w:line="332" w:lineRule="auto"/>
        <w:ind w:left="0" w:firstLine="0"/>
        <w:jc w:val="left"/>
        <w:rPr>
          <w:rFonts w:ascii="Arial" w:eastAsia="Arial" w:hAnsi="Arial" w:cs="Arial"/>
          <w:b/>
          <w:sz w:val="24"/>
          <w:szCs w:val="24"/>
          <w:highlight w:val="white"/>
        </w:rPr>
      </w:pPr>
      <w:bookmarkStart w:id="31" w:name="_heading=h.ibu92h9zqtsf" w:colFirst="0" w:colLast="0"/>
      <w:bookmarkEnd w:id="31"/>
      <w:r>
        <w:rPr>
          <w:rFonts w:ascii="Arial" w:eastAsia="Arial" w:hAnsi="Arial" w:cs="Arial"/>
          <w:b/>
          <w:sz w:val="24"/>
          <w:szCs w:val="24"/>
          <w:highlight w:val="white"/>
        </w:rPr>
        <w:t>11.              Customer Premises</w:t>
      </w:r>
    </w:p>
    <w:p w14:paraId="16F65707" w14:textId="77777777" w:rsidR="0030170C" w:rsidRDefault="00D65E55">
      <w:pPr>
        <w:tabs>
          <w:tab w:val="left" w:pos="2552"/>
        </w:tabs>
        <w:spacing w:after="120" w:line="240" w:lineRule="auto"/>
        <w:ind w:left="1400" w:hanging="860"/>
        <w:jc w:val="left"/>
        <w:rPr>
          <w:rFonts w:ascii="Arial" w:eastAsia="Arial" w:hAnsi="Arial" w:cs="Arial"/>
          <w:b/>
          <w:sz w:val="24"/>
          <w:szCs w:val="24"/>
          <w:highlight w:val="white"/>
        </w:rPr>
      </w:pPr>
      <w:r>
        <w:rPr>
          <w:rFonts w:ascii="Arial" w:eastAsia="Arial" w:hAnsi="Arial" w:cs="Arial"/>
          <w:sz w:val="24"/>
          <w:szCs w:val="24"/>
          <w:highlight w:val="white"/>
        </w:rPr>
        <w:t xml:space="preserve">11.1.  </w:t>
      </w:r>
      <w:r>
        <w:rPr>
          <w:sz w:val="14"/>
          <w:szCs w:val="14"/>
          <w:highlight w:val="white"/>
        </w:rPr>
        <w:t xml:space="preserve">     </w:t>
      </w:r>
      <w:r>
        <w:rPr>
          <w:b/>
          <w:sz w:val="14"/>
          <w:szCs w:val="14"/>
          <w:highlight w:val="white"/>
        </w:rPr>
        <w:t xml:space="preserve"> </w:t>
      </w:r>
      <w:r>
        <w:rPr>
          <w:rFonts w:ascii="Arial" w:eastAsia="Arial" w:hAnsi="Arial" w:cs="Arial"/>
          <w:b/>
          <w:sz w:val="24"/>
          <w:szCs w:val="24"/>
          <w:highlight w:val="white"/>
        </w:rPr>
        <w:t>Licence to occupy Buyer Premises</w:t>
      </w:r>
    </w:p>
    <w:p w14:paraId="16F65708"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11.1.1.</w:t>
      </w:r>
      <w:r>
        <w:rPr>
          <w:sz w:val="24"/>
          <w:szCs w:val="24"/>
          <w:highlight w:val="white"/>
        </w:rPr>
        <w:t xml:space="preserve">          </w:t>
      </w:r>
      <w:r>
        <w:rPr>
          <w:rFonts w:ascii="Arial" w:eastAsia="Arial" w:hAnsi="Arial" w:cs="Arial"/>
          <w:sz w:val="24"/>
          <w:szCs w:val="24"/>
          <w:highlight w:val="white"/>
        </w:rPr>
        <w:t xml:space="preserve">Any Buyer Premises shall be made available to the Supplier on a non-exclusive licence basis free of charge and shall be used by the Supplier solely for the purpose of performing its obligations under this Call-Off Contract. The Supplier shall have the use </w:t>
      </w:r>
      <w:r>
        <w:rPr>
          <w:rFonts w:ascii="Arial" w:eastAsia="Arial" w:hAnsi="Arial" w:cs="Arial"/>
          <w:sz w:val="24"/>
          <w:szCs w:val="24"/>
          <w:highlight w:val="white"/>
        </w:rPr>
        <w:t>of such Buyer Premises as licensee and shall vacate the same immediately upon completion, termination, expiry or abandonment of this Call-Off Contract and in accordance with Call-Off Schedule 10 (Exit Management).</w:t>
      </w:r>
    </w:p>
    <w:p w14:paraId="16F65709"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11.1.2         The Supplier shall li</w:t>
      </w:r>
      <w:r>
        <w:rPr>
          <w:rFonts w:ascii="Arial" w:eastAsia="Arial" w:hAnsi="Arial" w:cs="Arial"/>
          <w:sz w:val="24"/>
          <w:szCs w:val="24"/>
          <w:highlight w:val="white"/>
        </w:rPr>
        <w:t>mit access to the Buyer Premises to such Supplier Staff as is necessary to enable it to perform its obligations under this Call-Off Contract and the Supplier shall co-operate (and ensure that the Supplier Staff co-operate) with such other persons working c</w:t>
      </w:r>
      <w:r>
        <w:rPr>
          <w:rFonts w:ascii="Arial" w:eastAsia="Arial" w:hAnsi="Arial" w:cs="Arial"/>
          <w:sz w:val="24"/>
          <w:szCs w:val="24"/>
          <w:highlight w:val="white"/>
        </w:rPr>
        <w:t>oncurrently on such Buyer Premises as the Buyer may reasonably request.</w:t>
      </w:r>
    </w:p>
    <w:p w14:paraId="16F6570A"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11.1.3        Save in relation to such actions identified by the Supplier in accordance with paragraph 3.2 of this Call-Off Schedule 6 and set out in the Order Form (or elsewhere in this Call-Off Contract), should the Supplier require modifications t</w:t>
      </w:r>
      <w:r>
        <w:rPr>
          <w:rFonts w:ascii="Arial" w:eastAsia="Arial" w:hAnsi="Arial" w:cs="Arial"/>
          <w:sz w:val="24"/>
          <w:szCs w:val="24"/>
          <w:highlight w:val="white"/>
        </w:rPr>
        <w:t xml:space="preserve">o the Buyer Premises, such modifications shall be subject to Approval and shall be carried out by the Buyer at the Supplier's expense. The Buyer shall undertake any modification work which it approves pursuant to this paragraph 11.1.3 without undue delay. </w:t>
      </w:r>
      <w:r>
        <w:rPr>
          <w:rFonts w:ascii="Arial" w:eastAsia="Arial" w:hAnsi="Arial" w:cs="Arial"/>
          <w:sz w:val="24"/>
          <w:szCs w:val="24"/>
          <w:highlight w:val="white"/>
        </w:rPr>
        <w:t>Ownership of such modifications shall rest with the Buyer.</w:t>
      </w:r>
    </w:p>
    <w:p w14:paraId="16F6570B"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highlight w:val="white"/>
        </w:rPr>
        <w:t xml:space="preserve">       11.1.4        </w:t>
      </w:r>
      <w:r>
        <w:rPr>
          <w:rFonts w:ascii="Arial" w:eastAsia="Arial" w:hAnsi="Arial" w:cs="Arial"/>
          <w:sz w:val="24"/>
          <w:szCs w:val="24"/>
          <w:highlight w:val="white"/>
        </w:rPr>
        <w:t xml:space="preserve"> The Supplier shall observe and comply with such rules and regulations as may be in force at any time for the use of such Buyer Premises and conduct of personnel at the Buyer P</w:t>
      </w:r>
      <w:r>
        <w:rPr>
          <w:rFonts w:ascii="Arial" w:eastAsia="Arial" w:hAnsi="Arial" w:cs="Arial"/>
          <w:sz w:val="24"/>
          <w:szCs w:val="24"/>
          <w:highlight w:val="white"/>
        </w:rPr>
        <w:t xml:space="preserve">remises as determined by the Buyer, and the Supplier shall pay for the full cost of making good any damage caused by the Supplier Staff other than fair </w:t>
      </w:r>
      <w:r>
        <w:rPr>
          <w:rFonts w:ascii="Arial" w:eastAsia="Arial" w:hAnsi="Arial" w:cs="Arial"/>
          <w:sz w:val="24"/>
          <w:szCs w:val="24"/>
          <w:highlight w:val="white"/>
        </w:rPr>
        <w:lastRenderedPageBreak/>
        <w:t>wear and tear. For the avoidance of doubt, damage includes without limitation damage to the fabric of th</w:t>
      </w:r>
      <w:r>
        <w:rPr>
          <w:rFonts w:ascii="Arial" w:eastAsia="Arial" w:hAnsi="Arial" w:cs="Arial"/>
          <w:sz w:val="24"/>
          <w:szCs w:val="24"/>
          <w:highlight w:val="white"/>
        </w:rPr>
        <w:t>e buildings, plant, fixed equipment or fittings therein.</w:t>
      </w:r>
    </w:p>
    <w:p w14:paraId="16F6570C"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11.1.5 </w:t>
      </w:r>
      <w:r>
        <w:rPr>
          <w:sz w:val="14"/>
          <w:szCs w:val="14"/>
          <w:highlight w:val="white"/>
        </w:rPr>
        <w:t xml:space="preserve">           </w:t>
      </w:r>
      <w:r>
        <w:rPr>
          <w:rFonts w:ascii="Arial" w:eastAsia="Arial" w:hAnsi="Arial" w:cs="Arial"/>
          <w:sz w:val="24"/>
          <w:szCs w:val="24"/>
          <w:highlight w:val="white"/>
        </w:rPr>
        <w:t>The Parties agree that there is no intention on the part of the Buyer to create a tenancy of any nature whatsoever in favour of the Supplier or the Supplier Staff and that no</w:t>
      </w:r>
      <w:r>
        <w:rPr>
          <w:rFonts w:ascii="Arial" w:eastAsia="Arial" w:hAnsi="Arial" w:cs="Arial"/>
          <w:sz w:val="24"/>
          <w:szCs w:val="24"/>
          <w:highlight w:val="white"/>
        </w:rPr>
        <w:t xml:space="preserve"> such tenancy has or shall come into being and, notwithstanding any rights granted pursuant to this Call-Off Contract, the Buyer retains the right at any time to use any Buyer Premises in any manner it sees fit.</w:t>
      </w:r>
    </w:p>
    <w:p w14:paraId="16F6570D" w14:textId="77777777" w:rsidR="0030170C" w:rsidRDefault="00D65E55">
      <w:pPr>
        <w:tabs>
          <w:tab w:val="left" w:pos="2552"/>
        </w:tabs>
        <w:spacing w:after="120" w:line="240" w:lineRule="auto"/>
        <w:ind w:left="720"/>
        <w:jc w:val="left"/>
        <w:rPr>
          <w:rFonts w:ascii="Arial" w:eastAsia="Arial" w:hAnsi="Arial" w:cs="Arial"/>
          <w:sz w:val="24"/>
          <w:szCs w:val="24"/>
          <w:highlight w:val="white"/>
        </w:rPr>
      </w:pPr>
      <w:r>
        <w:rPr>
          <w:rFonts w:ascii="Arial" w:eastAsia="Arial" w:hAnsi="Arial" w:cs="Arial"/>
          <w:sz w:val="24"/>
          <w:szCs w:val="24"/>
          <w:highlight w:val="white"/>
        </w:rPr>
        <w:t xml:space="preserve">11.2.      </w:t>
      </w:r>
      <w:r>
        <w:rPr>
          <w:rFonts w:ascii="Arial" w:eastAsia="Arial" w:hAnsi="Arial" w:cs="Arial"/>
          <w:b/>
          <w:sz w:val="24"/>
          <w:szCs w:val="24"/>
          <w:highlight w:val="white"/>
        </w:rPr>
        <w:t xml:space="preserve">  Security of Buyer Premises</w:t>
      </w:r>
    </w:p>
    <w:p w14:paraId="16F6570E"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w:t>
      </w:r>
      <w:r>
        <w:rPr>
          <w:rFonts w:ascii="Arial" w:eastAsia="Arial" w:hAnsi="Arial" w:cs="Arial"/>
          <w:sz w:val="24"/>
          <w:szCs w:val="24"/>
          <w:highlight w:val="white"/>
        </w:rPr>
        <w:t xml:space="preserve">   11.2.1            The Buyer shall be responsible for maintaining the security of the Buyer Premises. The Supplier shall comply with the reasonable security requirements of the Buyer while on the Buyer Premises.</w:t>
      </w:r>
    </w:p>
    <w:p w14:paraId="16F6570F" w14:textId="77777777" w:rsidR="0030170C" w:rsidRDefault="00D65E55">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11.2.2            The Buyer shall a</w:t>
      </w:r>
      <w:r>
        <w:rPr>
          <w:rFonts w:ascii="Arial" w:eastAsia="Arial" w:hAnsi="Arial" w:cs="Arial"/>
          <w:sz w:val="24"/>
          <w:szCs w:val="24"/>
          <w:highlight w:val="white"/>
        </w:rPr>
        <w:t>fford the Supplier upon Approval (the decision to Approve or not will not be unreasonably withheld or delayed) an opportunity to inspect its physical security arrangements.</w:t>
      </w:r>
    </w:p>
    <w:p w14:paraId="16F65710" w14:textId="77777777" w:rsidR="0030170C" w:rsidRDefault="00D65E55">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b/>
          <w:sz w:val="24"/>
          <w:szCs w:val="24"/>
          <w:highlight w:val="white"/>
        </w:rPr>
        <w:t xml:space="preserve"> 12. </w:t>
      </w:r>
      <w:r>
        <w:rPr>
          <w:rFonts w:ascii="Arial" w:eastAsia="Arial" w:hAnsi="Arial" w:cs="Arial"/>
          <w:sz w:val="24"/>
          <w:szCs w:val="24"/>
          <w:highlight w:val="white"/>
        </w:rPr>
        <w:t xml:space="preserve">                     </w:t>
      </w:r>
      <w:r>
        <w:rPr>
          <w:rFonts w:ascii="Arial" w:eastAsia="Arial" w:hAnsi="Arial" w:cs="Arial"/>
          <w:b/>
          <w:sz w:val="24"/>
          <w:szCs w:val="24"/>
          <w:highlight w:val="white"/>
        </w:rPr>
        <w:t>Buyer Property</w:t>
      </w:r>
    </w:p>
    <w:p w14:paraId="16F65711"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12.1. </w:t>
      </w:r>
      <w:r>
        <w:rPr>
          <w:rFonts w:ascii="Arial" w:eastAsia="Arial" w:hAnsi="Arial" w:cs="Arial"/>
          <w:sz w:val="24"/>
          <w:szCs w:val="24"/>
          <w:highlight w:val="white"/>
        </w:rPr>
        <w:tab/>
        <w:t>Where the Buyer issues Buyer Proper</w:t>
      </w:r>
      <w:r>
        <w:rPr>
          <w:rFonts w:ascii="Arial" w:eastAsia="Arial" w:hAnsi="Arial" w:cs="Arial"/>
          <w:sz w:val="24"/>
          <w:szCs w:val="24"/>
          <w:highlight w:val="white"/>
        </w:rPr>
        <w:t xml:space="preserve">ty free of charge to the Supplier such Buyer Property shall be and remain the property of the Buyer and the Supplier irrevocably licences the Buyer and its agents to enter upon any premises of the Supplier during normal business hours on reasonable notice </w:t>
      </w:r>
      <w:r>
        <w:rPr>
          <w:rFonts w:ascii="Arial" w:eastAsia="Arial" w:hAnsi="Arial" w:cs="Arial"/>
          <w:sz w:val="24"/>
          <w:szCs w:val="24"/>
          <w:highlight w:val="white"/>
        </w:rPr>
        <w:t>to recover any such Buyer Property.</w:t>
      </w:r>
    </w:p>
    <w:p w14:paraId="16F65712"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12.2. </w:t>
      </w:r>
      <w:r>
        <w:rPr>
          <w:rFonts w:ascii="Arial" w:eastAsia="Arial" w:hAnsi="Arial" w:cs="Arial"/>
          <w:sz w:val="24"/>
          <w:szCs w:val="24"/>
          <w:highlight w:val="white"/>
        </w:rPr>
        <w:tab/>
        <w:t>The Supplier shall not in any circumstances have a lien or any other interest on the Buyer Property and at all times the Supplier shall possess the Buyer Property as fiduciary agent and bailee of the Buyer.</w:t>
      </w:r>
    </w:p>
    <w:p w14:paraId="16F65713"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12.3. </w:t>
      </w:r>
      <w:r>
        <w:rPr>
          <w:rFonts w:ascii="Arial" w:eastAsia="Arial" w:hAnsi="Arial" w:cs="Arial"/>
          <w:sz w:val="24"/>
          <w:szCs w:val="24"/>
          <w:highlight w:val="white"/>
        </w:rPr>
        <w:tab/>
        <w:t>The Supplier shall take all reasonable steps to ensure that the title of the Buyer to the Buyer Property and the exclusion of any such lien or other interest are brought to the notice of all Subcontractors and other appropriate persons and shall, at the B</w:t>
      </w:r>
      <w:r>
        <w:rPr>
          <w:rFonts w:ascii="Arial" w:eastAsia="Arial" w:hAnsi="Arial" w:cs="Arial"/>
          <w:sz w:val="24"/>
          <w:szCs w:val="24"/>
          <w:highlight w:val="white"/>
        </w:rPr>
        <w:t>uyer's request, store the Buyer Property separately and securely and ensure that it is clearly identifiable as belonging to the Buyer.</w:t>
      </w:r>
    </w:p>
    <w:p w14:paraId="16F65714"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12.4. </w:t>
      </w:r>
      <w:r>
        <w:rPr>
          <w:rFonts w:ascii="Arial" w:eastAsia="Arial" w:hAnsi="Arial" w:cs="Arial"/>
          <w:sz w:val="24"/>
          <w:szCs w:val="24"/>
          <w:highlight w:val="white"/>
        </w:rPr>
        <w:tab/>
        <w:t>The Buyer Property shall be deemed to be in good condition when received by or on behalf of the Supplier unless th</w:t>
      </w:r>
      <w:r>
        <w:rPr>
          <w:rFonts w:ascii="Arial" w:eastAsia="Arial" w:hAnsi="Arial" w:cs="Arial"/>
          <w:sz w:val="24"/>
          <w:szCs w:val="24"/>
          <w:highlight w:val="white"/>
        </w:rPr>
        <w:t>e Supplier notifies the Buyer otherwise within five (5) Working Days of receipt.</w:t>
      </w:r>
    </w:p>
    <w:p w14:paraId="16F65715"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12.5. </w:t>
      </w:r>
      <w:r>
        <w:rPr>
          <w:rFonts w:ascii="Arial" w:eastAsia="Arial" w:hAnsi="Arial" w:cs="Arial"/>
          <w:sz w:val="24"/>
          <w:szCs w:val="24"/>
          <w:highlight w:val="white"/>
        </w:rPr>
        <w:tab/>
      </w:r>
      <w:r>
        <w:rPr>
          <w:rFonts w:ascii="Arial" w:eastAsia="Arial" w:hAnsi="Arial" w:cs="Arial"/>
          <w:sz w:val="24"/>
          <w:szCs w:val="24"/>
          <w:highlight w:val="white"/>
        </w:rPr>
        <w:t>The Supplier shall maintain the Buyer Property in good order and condition (excluding fair wear and tear) and shall use the Buyer Property solely in connection with this Call-Off Contract and for no other purpose without Approval.</w:t>
      </w:r>
    </w:p>
    <w:p w14:paraId="16F65716"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12.6. </w:t>
      </w:r>
      <w:r>
        <w:rPr>
          <w:rFonts w:ascii="Arial" w:eastAsia="Arial" w:hAnsi="Arial" w:cs="Arial"/>
          <w:sz w:val="24"/>
          <w:szCs w:val="24"/>
          <w:highlight w:val="white"/>
        </w:rPr>
        <w:tab/>
        <w:t>The Supplier shall</w:t>
      </w:r>
      <w:r>
        <w:rPr>
          <w:rFonts w:ascii="Arial" w:eastAsia="Arial" w:hAnsi="Arial" w:cs="Arial"/>
          <w:sz w:val="24"/>
          <w:szCs w:val="24"/>
          <w:highlight w:val="white"/>
        </w:rPr>
        <w:t xml:space="preserve"> ensure the security of all the Buyer Property whilst in its possession, either on the Sites or elsewhere during the supply of the Services, in accordance with Call-Off Schedule 9 (Security) and the Buyer’s reasonable security requirements from time to tim</w:t>
      </w:r>
      <w:r>
        <w:rPr>
          <w:rFonts w:ascii="Arial" w:eastAsia="Arial" w:hAnsi="Arial" w:cs="Arial"/>
          <w:sz w:val="24"/>
          <w:szCs w:val="24"/>
          <w:highlight w:val="white"/>
        </w:rPr>
        <w:t>e.</w:t>
      </w:r>
    </w:p>
    <w:p w14:paraId="16F65717"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lastRenderedPageBreak/>
        <w:t xml:space="preserve">12.7. </w:t>
      </w:r>
      <w:r>
        <w:rPr>
          <w:rFonts w:ascii="Arial" w:eastAsia="Arial" w:hAnsi="Arial" w:cs="Arial"/>
          <w:sz w:val="24"/>
          <w:szCs w:val="24"/>
          <w:highlight w:val="white"/>
        </w:rPr>
        <w:tab/>
        <w:t>The Supplier shall be liable for all loss of, or damage to the Buyer Property, (excluding fair wear and tear), unless such loss or damage was solely caused by an Authority Cause. The Supplier shall inform the Buyer immediately of becoming aware o</w:t>
      </w:r>
      <w:r>
        <w:rPr>
          <w:rFonts w:ascii="Arial" w:eastAsia="Arial" w:hAnsi="Arial" w:cs="Arial"/>
          <w:sz w:val="24"/>
          <w:szCs w:val="24"/>
          <w:highlight w:val="white"/>
        </w:rPr>
        <w:t>f any defects appearing in or losses or damage occurring to the Buyer Property.</w:t>
      </w:r>
    </w:p>
    <w:p w14:paraId="16F65718" w14:textId="77777777" w:rsidR="0030170C" w:rsidRDefault="00D65E55">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sz w:val="24"/>
          <w:szCs w:val="24"/>
          <w:highlight w:val="white"/>
        </w:rPr>
        <w:t xml:space="preserve">    1</w:t>
      </w:r>
      <w:r>
        <w:rPr>
          <w:rFonts w:ascii="Arial" w:eastAsia="Arial" w:hAnsi="Arial" w:cs="Arial"/>
          <w:b/>
          <w:sz w:val="24"/>
          <w:szCs w:val="24"/>
          <w:highlight w:val="white"/>
        </w:rPr>
        <w:t>3.</w:t>
      </w:r>
      <w:r>
        <w:rPr>
          <w:rFonts w:ascii="Arial" w:eastAsia="Arial" w:hAnsi="Arial" w:cs="Arial"/>
          <w:sz w:val="24"/>
          <w:szCs w:val="24"/>
          <w:highlight w:val="white"/>
        </w:rPr>
        <w:t xml:space="preserve">                        </w:t>
      </w:r>
      <w:r>
        <w:rPr>
          <w:rFonts w:ascii="Arial" w:eastAsia="Arial" w:hAnsi="Arial" w:cs="Arial"/>
          <w:b/>
          <w:sz w:val="24"/>
          <w:szCs w:val="24"/>
          <w:highlight w:val="white"/>
        </w:rPr>
        <w:t>Supplier Equipment</w:t>
      </w:r>
    </w:p>
    <w:p w14:paraId="16F65719"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13.1. </w:t>
      </w:r>
      <w:r>
        <w:rPr>
          <w:rFonts w:ascii="Arial" w:eastAsia="Arial" w:hAnsi="Arial" w:cs="Arial"/>
          <w:sz w:val="24"/>
          <w:szCs w:val="24"/>
          <w:highlight w:val="white"/>
        </w:rPr>
        <w:tab/>
        <w:t xml:space="preserve">Unless otherwise stated in the Order Form (or elsewhere in this Call-Off Contract), the Supplier shall provide all the </w:t>
      </w:r>
      <w:r>
        <w:rPr>
          <w:rFonts w:ascii="Arial" w:eastAsia="Arial" w:hAnsi="Arial" w:cs="Arial"/>
          <w:sz w:val="24"/>
          <w:szCs w:val="24"/>
          <w:highlight w:val="white"/>
        </w:rPr>
        <w:t>Supplier Equipment necessary for the provision of the Services.</w:t>
      </w:r>
    </w:p>
    <w:p w14:paraId="16F6571A"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13.2. </w:t>
      </w:r>
      <w:r>
        <w:rPr>
          <w:rFonts w:ascii="Arial" w:eastAsia="Arial" w:hAnsi="Arial" w:cs="Arial"/>
          <w:sz w:val="24"/>
          <w:szCs w:val="24"/>
          <w:highlight w:val="white"/>
        </w:rPr>
        <w:tab/>
        <w:t>The Supplier shall not deliver any Supplier Equipment nor begin any work on the Buyer Premises without obtaining Approval.</w:t>
      </w:r>
    </w:p>
    <w:p w14:paraId="16F6571B"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13.3. </w:t>
      </w:r>
      <w:r>
        <w:rPr>
          <w:rFonts w:ascii="Arial" w:eastAsia="Arial" w:hAnsi="Arial" w:cs="Arial"/>
          <w:sz w:val="24"/>
          <w:szCs w:val="24"/>
          <w:highlight w:val="white"/>
        </w:rPr>
        <w:tab/>
        <w:t>The Supplier shall be solely responsible for the cost o</w:t>
      </w:r>
      <w:r>
        <w:rPr>
          <w:rFonts w:ascii="Arial" w:eastAsia="Arial" w:hAnsi="Arial" w:cs="Arial"/>
          <w:sz w:val="24"/>
          <w:szCs w:val="24"/>
          <w:highlight w:val="white"/>
        </w:rPr>
        <w:t xml:space="preserve">f carriage of the Supplier Equipment to the Sites and/or any Buyer Premises, including its off-loading, removal of all packaging and all other associated costs.  Likewise on the Call-Off Expiry Date the Supplier shall be responsible for the removal of all </w:t>
      </w:r>
      <w:r>
        <w:rPr>
          <w:rFonts w:ascii="Arial" w:eastAsia="Arial" w:hAnsi="Arial" w:cs="Arial"/>
          <w:sz w:val="24"/>
          <w:szCs w:val="24"/>
          <w:highlight w:val="white"/>
        </w:rPr>
        <w:t>relevant Supplier Equipment from the Sites and/or any Buyer Premises, including the cost of packing, carriage and making good the Sites and/or the Buyer Premises following removal.</w:t>
      </w:r>
    </w:p>
    <w:p w14:paraId="16F6571C"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13.4. </w:t>
      </w:r>
      <w:r>
        <w:rPr>
          <w:rFonts w:ascii="Arial" w:eastAsia="Arial" w:hAnsi="Arial" w:cs="Arial"/>
          <w:sz w:val="24"/>
          <w:szCs w:val="24"/>
          <w:highlight w:val="white"/>
        </w:rPr>
        <w:tab/>
        <w:t>All the Supplier's property, including Supplier Equipment, shall rem</w:t>
      </w:r>
      <w:r>
        <w:rPr>
          <w:rFonts w:ascii="Arial" w:eastAsia="Arial" w:hAnsi="Arial" w:cs="Arial"/>
          <w:sz w:val="24"/>
          <w:szCs w:val="24"/>
          <w:highlight w:val="white"/>
        </w:rPr>
        <w:t>ain at the sole risk and responsibility of the Supplier, except that the Buyer shall be liable for loss of or damage to any of the Supplier's property located on Buyer Premises which is due to the negligent act or omission of the Buyer.</w:t>
      </w:r>
    </w:p>
    <w:p w14:paraId="16F6571D"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13.5. </w:t>
      </w:r>
      <w:r>
        <w:rPr>
          <w:rFonts w:ascii="Arial" w:eastAsia="Arial" w:hAnsi="Arial" w:cs="Arial"/>
          <w:sz w:val="24"/>
          <w:szCs w:val="24"/>
          <w:highlight w:val="white"/>
        </w:rPr>
        <w:tab/>
        <w:t>Subject to a</w:t>
      </w:r>
      <w:r>
        <w:rPr>
          <w:rFonts w:ascii="Arial" w:eastAsia="Arial" w:hAnsi="Arial" w:cs="Arial"/>
          <w:sz w:val="24"/>
          <w:szCs w:val="24"/>
          <w:highlight w:val="white"/>
        </w:rPr>
        <w:t>ny express provision of the BCDR Plan (if applicable) to the contrary, the loss or destruction for any reason of any Supplier Equipment shall not relieve the Supplier of its obligation to supply the Services in accordance with this Call Off Contract, inclu</w:t>
      </w:r>
      <w:r>
        <w:rPr>
          <w:rFonts w:ascii="Arial" w:eastAsia="Arial" w:hAnsi="Arial" w:cs="Arial"/>
          <w:sz w:val="24"/>
          <w:szCs w:val="24"/>
          <w:highlight w:val="white"/>
        </w:rPr>
        <w:t>ding the Service Levels.</w:t>
      </w:r>
    </w:p>
    <w:p w14:paraId="16F6571E"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13.6. </w:t>
      </w:r>
      <w:r>
        <w:rPr>
          <w:rFonts w:ascii="Arial" w:eastAsia="Arial" w:hAnsi="Arial" w:cs="Arial"/>
          <w:sz w:val="24"/>
          <w:szCs w:val="24"/>
          <w:highlight w:val="white"/>
        </w:rPr>
        <w:tab/>
        <w:t>The Supplier shall maintain all Supplier Equipment within the Sites and/or the Buyer Premises in a safe, serviceable and clean condition.</w:t>
      </w:r>
    </w:p>
    <w:p w14:paraId="16F6571F" w14:textId="77777777" w:rsidR="0030170C" w:rsidRDefault="00D65E55">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13.7. </w:t>
      </w:r>
      <w:r>
        <w:rPr>
          <w:rFonts w:ascii="Arial" w:eastAsia="Arial" w:hAnsi="Arial" w:cs="Arial"/>
          <w:sz w:val="24"/>
          <w:szCs w:val="24"/>
          <w:highlight w:val="white"/>
        </w:rPr>
        <w:tab/>
        <w:t>The Supplier shall, at the Buyer’s written request, at its own expense and as s</w:t>
      </w:r>
      <w:r>
        <w:rPr>
          <w:rFonts w:ascii="Arial" w:eastAsia="Arial" w:hAnsi="Arial" w:cs="Arial"/>
          <w:sz w:val="24"/>
          <w:szCs w:val="24"/>
          <w:highlight w:val="white"/>
        </w:rPr>
        <w:t>oon as reasonably practicable:</w:t>
      </w:r>
    </w:p>
    <w:p w14:paraId="16F65720" w14:textId="77777777" w:rsidR="0030170C" w:rsidRDefault="00D65E55">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13.7.1.    </w:t>
      </w:r>
      <w:r>
        <w:rPr>
          <w:rFonts w:ascii="Arial" w:eastAsia="Arial" w:hAnsi="Arial" w:cs="Arial"/>
          <w:sz w:val="24"/>
          <w:szCs w:val="24"/>
          <w:highlight w:val="white"/>
        </w:rPr>
        <w:tab/>
        <w:t>remove from the Buyer Premises any Supplier Equipment or any component part of Supplier Equipment which in the reasonable opinion of the Buyer is either hazardous, noxious or not in accordance with this Call-Off C</w:t>
      </w:r>
      <w:r>
        <w:rPr>
          <w:rFonts w:ascii="Arial" w:eastAsia="Arial" w:hAnsi="Arial" w:cs="Arial"/>
          <w:sz w:val="24"/>
          <w:szCs w:val="24"/>
          <w:highlight w:val="white"/>
        </w:rPr>
        <w:t>ontract; and</w:t>
      </w:r>
    </w:p>
    <w:p w14:paraId="16F65721" w14:textId="77777777" w:rsidR="0030170C" w:rsidRDefault="00D65E55">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13.7.2.    </w:t>
      </w:r>
      <w:r>
        <w:rPr>
          <w:rFonts w:ascii="Arial" w:eastAsia="Arial" w:hAnsi="Arial" w:cs="Arial"/>
          <w:sz w:val="24"/>
          <w:szCs w:val="24"/>
          <w:highlight w:val="white"/>
        </w:rPr>
        <w:tab/>
        <w:t>replace such Supplier Equipment or component part of Supplier Equipment with a suitable substitute item of Supplier Equipment.</w:t>
      </w:r>
    </w:p>
    <w:p w14:paraId="16F65724" w14:textId="31F283A0" w:rsidR="0030170C" w:rsidRPr="00D65E55" w:rsidRDefault="00D65E55" w:rsidP="00D65E55">
      <w:pPr>
        <w:tabs>
          <w:tab w:val="left" w:pos="2552"/>
        </w:tabs>
        <w:spacing w:after="120" w:line="240" w:lineRule="auto"/>
        <w:jc w:val="left"/>
        <w:rPr>
          <w:rFonts w:ascii="Arial" w:eastAsia="Arial" w:hAnsi="Arial" w:cs="Arial"/>
          <w:highlight w:val="white"/>
        </w:rPr>
      </w:pPr>
      <w:r>
        <w:rPr>
          <w:rFonts w:ascii="Arial" w:eastAsia="Arial" w:hAnsi="Arial" w:cs="Arial"/>
          <w:highlight w:val="white"/>
        </w:rPr>
        <w:t xml:space="preserve"> </w:t>
      </w:r>
      <w:bookmarkStart w:id="32" w:name="_GoBack"/>
      <w:bookmarkEnd w:id="32"/>
    </w:p>
    <w:p w14:paraId="16F65725" w14:textId="77777777" w:rsidR="0030170C" w:rsidRDefault="0030170C">
      <w:pPr>
        <w:pBdr>
          <w:top w:val="nil"/>
          <w:left w:val="nil"/>
          <w:bottom w:val="nil"/>
          <w:right w:val="nil"/>
          <w:between w:val="nil"/>
        </w:pBdr>
        <w:spacing w:line="240" w:lineRule="auto"/>
        <w:jc w:val="left"/>
        <w:rPr>
          <w:rFonts w:ascii="Arial" w:eastAsia="Arial" w:hAnsi="Arial" w:cs="Arial"/>
          <w:b/>
          <w:i/>
          <w:color w:val="000000"/>
          <w:sz w:val="24"/>
          <w:szCs w:val="24"/>
        </w:rPr>
      </w:pPr>
    </w:p>
    <w:sectPr w:rsidR="0030170C">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65738" w14:textId="77777777" w:rsidR="00000000" w:rsidRDefault="00D65E55">
      <w:pPr>
        <w:spacing w:after="0" w:line="240" w:lineRule="auto"/>
      </w:pPr>
      <w:r>
        <w:separator/>
      </w:r>
    </w:p>
  </w:endnote>
  <w:endnote w:type="continuationSeparator" w:id="0">
    <w:p w14:paraId="16F6573A" w14:textId="77777777" w:rsidR="00000000" w:rsidRDefault="00D65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572A" w14:textId="77777777" w:rsidR="0030170C" w:rsidRDefault="0030170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16F6572B" w14:textId="77777777" w:rsidR="0030170C" w:rsidRDefault="00D65E5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14:paraId="16F6572C" w14:textId="76A2E48B" w:rsidR="0030170C" w:rsidRDefault="00D65E5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16F6572D" w14:textId="77777777" w:rsidR="0030170C" w:rsidRDefault="00D65E55">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5730" w14:textId="77777777" w:rsidR="0030170C" w:rsidRDefault="0030170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16F65731" w14:textId="77777777" w:rsidR="0030170C" w:rsidRDefault="00D65E5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6F65732" w14:textId="77777777" w:rsidR="0030170C" w:rsidRDefault="00D65E5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16F65733" w14:textId="77777777" w:rsidR="0030170C" w:rsidRDefault="00D65E55">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65734" w14:textId="77777777" w:rsidR="00000000" w:rsidRDefault="00D65E55">
      <w:pPr>
        <w:spacing w:after="0" w:line="240" w:lineRule="auto"/>
      </w:pPr>
      <w:r>
        <w:separator/>
      </w:r>
    </w:p>
  </w:footnote>
  <w:footnote w:type="continuationSeparator" w:id="0">
    <w:p w14:paraId="16F65736" w14:textId="77777777" w:rsidR="00000000" w:rsidRDefault="00D65E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5726" w14:textId="77777777" w:rsidR="0030170C" w:rsidRDefault="00D65E55">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16F65727" w14:textId="77777777" w:rsidR="0030170C" w:rsidRDefault="00D65E5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16F65728" w14:textId="77777777" w:rsidR="0030170C" w:rsidRDefault="00D65E5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16F65729" w14:textId="77777777" w:rsidR="0030170C" w:rsidRDefault="0030170C">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572E" w14:textId="77777777" w:rsidR="0030170C" w:rsidRDefault="0030170C">
    <w:pPr>
      <w:tabs>
        <w:tab w:val="center" w:pos="4513"/>
        <w:tab w:val="right" w:pos="9026"/>
      </w:tabs>
      <w:spacing w:after="0" w:line="240" w:lineRule="auto"/>
      <w:rPr>
        <w:rFonts w:ascii="Calibri" w:eastAsia="Calibri" w:hAnsi="Calibri" w:cs="Calibri"/>
      </w:rPr>
    </w:pPr>
  </w:p>
  <w:p w14:paraId="16F6572F" w14:textId="77777777" w:rsidR="0030170C" w:rsidRDefault="0030170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4C1"/>
    <w:multiLevelType w:val="multilevel"/>
    <w:tmpl w:val="E2706C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0E625AC"/>
    <w:multiLevelType w:val="multilevel"/>
    <w:tmpl w:val="0088B26E"/>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4EF66BA"/>
    <w:multiLevelType w:val="multilevel"/>
    <w:tmpl w:val="87E4A13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65EA016C"/>
    <w:multiLevelType w:val="multilevel"/>
    <w:tmpl w:val="56940316"/>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4" w15:restartNumberingAfterBreak="0">
    <w:nsid w:val="6D837B1C"/>
    <w:multiLevelType w:val="multilevel"/>
    <w:tmpl w:val="68529C3A"/>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0"/>
  </w:num>
  <w:num w:numId="2">
    <w:abstractNumId w:val="3"/>
  </w:num>
  <w:num w:numId="3">
    <w:abstractNumId w:val="1"/>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70C"/>
    <w:rsid w:val="0030170C"/>
    <w:rsid w:val="00D6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65646"/>
  <w15:docId w15:val="{B6B63C41-8ACB-4E9A-BA1C-8C451961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yplX51wOIL9Rz8gEmKdJ63ssTw==">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4580</Words>
  <Characters>26112</Characters>
  <Application>Microsoft Office Word</Application>
  <DocSecurity>0</DocSecurity>
  <Lines>217</Lines>
  <Paragraphs>61</Paragraphs>
  <ScaleCrop>false</ScaleCrop>
  <Company>Cabinet Office</Company>
  <LinksUpToDate>false</LinksUpToDate>
  <CharactersWithSpaces>30631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Donna Wyatt</cp:lastModifiedBy>
  <cp:revision>2</cp:revision>
  <dcterms:created xsi:type="dcterms:W3CDTF">2018-12-13T13:54:00Z</dcterms:created>
  <dcterms:modified xsi:type="dcterms:W3CDTF">2024-12-11T14:50:00Z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