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05AF14D" w:rsidR="00955A47" w:rsidRPr="007B440E" w:rsidRDefault="00471723" w:rsidP="007B440E">
      <w:pPr>
        <w:pStyle w:val="Title"/>
        <w:rPr>
          <w:rFonts w:hint="eastAsia"/>
        </w:rPr>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63222682"/>
      <w:r>
        <w:t>Index</w:t>
      </w:r>
      <w:bookmarkEnd w:id="1"/>
    </w:p>
    <w:p w14:paraId="63C6B95A" w14:textId="7A2D44E9" w:rsidR="005F3527" w:rsidRDefault="002745C8">
      <w:pPr>
        <w:pStyle w:val="TOC1"/>
        <w:rPr>
          <w:rFonts w:asciiTheme="minorHAnsi" w:eastAsiaTheme="minorEastAsia" w:hAnsiTheme="minorHAnsi" w:cstheme="minorBidi"/>
          <w:b w:val="0"/>
          <w:noProof/>
          <w:kern w:val="2"/>
          <w:sz w:val="24"/>
          <w:szCs w:val="24"/>
          <w:lang w:eastAsia="en-GB"/>
          <w14:ligatures w14:val="standardContextual"/>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63222682" w:history="1">
        <w:r w:rsidR="005F3527" w:rsidRPr="005A280B">
          <w:rPr>
            <w:rStyle w:val="Hyperlink"/>
            <w:rFonts w:eastAsia="Arial"/>
            <w:noProof/>
          </w:rPr>
          <w:t>I.</w:t>
        </w:r>
        <w:r w:rsidR="005F3527">
          <w:rPr>
            <w:rFonts w:asciiTheme="minorHAnsi" w:eastAsiaTheme="minorEastAsia" w:hAnsiTheme="minorHAnsi" w:cstheme="minorBidi"/>
            <w:b w:val="0"/>
            <w:noProof/>
            <w:kern w:val="2"/>
            <w:sz w:val="24"/>
            <w:szCs w:val="24"/>
            <w:lang w:eastAsia="en-GB"/>
            <w14:ligatures w14:val="standardContextual"/>
          </w:rPr>
          <w:tab/>
        </w:r>
        <w:r w:rsidR="005F3527" w:rsidRPr="005A280B">
          <w:rPr>
            <w:rStyle w:val="Hyperlink"/>
            <w:noProof/>
          </w:rPr>
          <w:t>Index</w:t>
        </w:r>
        <w:r w:rsidR="005F3527">
          <w:rPr>
            <w:noProof/>
            <w:webHidden/>
          </w:rPr>
          <w:tab/>
        </w:r>
        <w:r w:rsidR="005F3527">
          <w:rPr>
            <w:noProof/>
            <w:webHidden/>
          </w:rPr>
          <w:fldChar w:fldCharType="begin"/>
        </w:r>
        <w:r w:rsidR="005F3527">
          <w:rPr>
            <w:noProof/>
            <w:webHidden/>
          </w:rPr>
          <w:instrText xml:space="preserve"> PAGEREF _Toc163222682 \h </w:instrText>
        </w:r>
        <w:r w:rsidR="005F3527">
          <w:rPr>
            <w:noProof/>
            <w:webHidden/>
          </w:rPr>
        </w:r>
        <w:r w:rsidR="005F3527">
          <w:rPr>
            <w:noProof/>
            <w:webHidden/>
          </w:rPr>
          <w:fldChar w:fldCharType="separate"/>
        </w:r>
        <w:r w:rsidR="005F3527">
          <w:rPr>
            <w:noProof/>
            <w:webHidden/>
          </w:rPr>
          <w:t>1</w:t>
        </w:r>
        <w:r w:rsidR="005F3527">
          <w:rPr>
            <w:noProof/>
            <w:webHidden/>
          </w:rPr>
          <w:fldChar w:fldCharType="end"/>
        </w:r>
      </w:hyperlink>
    </w:p>
    <w:p w14:paraId="59C18FA8" w14:textId="3264114A"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683" w:history="1">
        <w:r w:rsidRPr="005A280B">
          <w:rPr>
            <w:rStyle w:val="Hyperlink"/>
            <w:rFonts w:eastAsia="Arial"/>
            <w:noProof/>
          </w:rPr>
          <w:t>II.</w:t>
        </w:r>
        <w:r>
          <w:rPr>
            <w:rFonts w:asciiTheme="minorHAnsi" w:eastAsiaTheme="minorEastAsia" w:hAnsiTheme="minorHAnsi" w:cstheme="minorBidi"/>
            <w:b w:val="0"/>
            <w:noProof/>
            <w:kern w:val="2"/>
            <w:sz w:val="24"/>
            <w:szCs w:val="24"/>
            <w:lang w:eastAsia="en-GB"/>
            <w14:ligatures w14:val="standardContextual"/>
          </w:rPr>
          <w:tab/>
        </w:r>
        <w:r w:rsidRPr="005A280B">
          <w:rPr>
            <w:rStyle w:val="Hyperlink"/>
            <w:rFonts w:eastAsia="Arial"/>
            <w:noProof/>
          </w:rPr>
          <w:t>Cover Letter</w:t>
        </w:r>
        <w:r>
          <w:rPr>
            <w:noProof/>
            <w:webHidden/>
          </w:rPr>
          <w:tab/>
        </w:r>
        <w:r>
          <w:rPr>
            <w:noProof/>
            <w:webHidden/>
          </w:rPr>
          <w:fldChar w:fldCharType="begin"/>
        </w:r>
        <w:r>
          <w:rPr>
            <w:noProof/>
            <w:webHidden/>
          </w:rPr>
          <w:instrText xml:space="preserve"> PAGEREF _Toc163222683 \h </w:instrText>
        </w:r>
        <w:r>
          <w:rPr>
            <w:noProof/>
            <w:webHidden/>
          </w:rPr>
        </w:r>
        <w:r>
          <w:rPr>
            <w:noProof/>
            <w:webHidden/>
          </w:rPr>
          <w:fldChar w:fldCharType="separate"/>
        </w:r>
        <w:r>
          <w:rPr>
            <w:noProof/>
            <w:webHidden/>
          </w:rPr>
          <w:t>3</w:t>
        </w:r>
        <w:r>
          <w:rPr>
            <w:noProof/>
            <w:webHidden/>
          </w:rPr>
          <w:fldChar w:fldCharType="end"/>
        </w:r>
      </w:hyperlink>
    </w:p>
    <w:p w14:paraId="71B10854" w14:textId="7EA6D796"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684" w:history="1">
        <w:r w:rsidRPr="005A280B">
          <w:rPr>
            <w:rStyle w:val="Hyperlink"/>
            <w:rFonts w:eastAsia="Arial"/>
            <w:noProof/>
          </w:rPr>
          <w:t>III.</w:t>
        </w:r>
        <w:r>
          <w:rPr>
            <w:rFonts w:asciiTheme="minorHAnsi" w:eastAsiaTheme="minorEastAsia" w:hAnsiTheme="minorHAnsi" w:cstheme="minorBidi"/>
            <w:b w:val="0"/>
            <w:noProof/>
            <w:kern w:val="2"/>
            <w:sz w:val="24"/>
            <w:szCs w:val="24"/>
            <w:lang w:eastAsia="en-GB"/>
            <w14:ligatures w14:val="standardContextual"/>
          </w:rPr>
          <w:tab/>
        </w:r>
        <w:r w:rsidRPr="005A280B">
          <w:rPr>
            <w:rStyle w:val="Hyperlink"/>
            <w:rFonts w:eastAsia="Arial"/>
            <w:noProof/>
          </w:rPr>
          <w:t>Order Form</w:t>
        </w:r>
        <w:r>
          <w:rPr>
            <w:noProof/>
            <w:webHidden/>
          </w:rPr>
          <w:tab/>
        </w:r>
        <w:r>
          <w:rPr>
            <w:noProof/>
            <w:webHidden/>
          </w:rPr>
          <w:fldChar w:fldCharType="begin"/>
        </w:r>
        <w:r>
          <w:rPr>
            <w:noProof/>
            <w:webHidden/>
          </w:rPr>
          <w:instrText xml:space="preserve"> PAGEREF _Toc163222684 \h </w:instrText>
        </w:r>
        <w:r>
          <w:rPr>
            <w:noProof/>
            <w:webHidden/>
          </w:rPr>
        </w:r>
        <w:r>
          <w:rPr>
            <w:noProof/>
            <w:webHidden/>
          </w:rPr>
          <w:fldChar w:fldCharType="separate"/>
        </w:r>
        <w:r>
          <w:rPr>
            <w:noProof/>
            <w:webHidden/>
          </w:rPr>
          <w:t>4</w:t>
        </w:r>
        <w:r>
          <w:rPr>
            <w:noProof/>
            <w:webHidden/>
          </w:rPr>
          <w:fldChar w:fldCharType="end"/>
        </w:r>
      </w:hyperlink>
    </w:p>
    <w:p w14:paraId="2F9978BA" w14:textId="558C8FAB"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685" w:history="1">
        <w:r w:rsidRPr="005A280B">
          <w:rPr>
            <w:rStyle w:val="Hyperlink"/>
            <w:rFonts w:eastAsia="Arial"/>
            <w:noProof/>
          </w:rPr>
          <w:t>IV.</w:t>
        </w:r>
        <w:r>
          <w:rPr>
            <w:rFonts w:asciiTheme="minorHAnsi" w:eastAsiaTheme="minorEastAsia" w:hAnsiTheme="minorHAnsi" w:cstheme="minorBidi"/>
            <w:b w:val="0"/>
            <w:noProof/>
            <w:kern w:val="2"/>
            <w:sz w:val="24"/>
            <w:szCs w:val="24"/>
            <w:lang w:eastAsia="en-GB"/>
            <w14:ligatures w14:val="standardContextual"/>
          </w:rPr>
          <w:tab/>
        </w:r>
        <w:r w:rsidRPr="005A280B">
          <w:rPr>
            <w:rStyle w:val="Hyperlink"/>
            <w:rFonts w:eastAsia="Arial"/>
            <w:noProof/>
          </w:rPr>
          <w:t>Short form Terms (“Conditions”)</w:t>
        </w:r>
        <w:r>
          <w:rPr>
            <w:noProof/>
            <w:webHidden/>
          </w:rPr>
          <w:tab/>
        </w:r>
        <w:r>
          <w:rPr>
            <w:noProof/>
            <w:webHidden/>
          </w:rPr>
          <w:fldChar w:fldCharType="begin"/>
        </w:r>
        <w:r>
          <w:rPr>
            <w:noProof/>
            <w:webHidden/>
          </w:rPr>
          <w:instrText xml:space="preserve"> PAGEREF _Toc163222685 \h </w:instrText>
        </w:r>
        <w:r>
          <w:rPr>
            <w:noProof/>
            <w:webHidden/>
          </w:rPr>
        </w:r>
        <w:r>
          <w:rPr>
            <w:noProof/>
            <w:webHidden/>
          </w:rPr>
          <w:fldChar w:fldCharType="separate"/>
        </w:r>
        <w:r>
          <w:rPr>
            <w:noProof/>
            <w:webHidden/>
          </w:rPr>
          <w:t>9</w:t>
        </w:r>
        <w:r>
          <w:rPr>
            <w:noProof/>
            <w:webHidden/>
          </w:rPr>
          <w:fldChar w:fldCharType="end"/>
        </w:r>
      </w:hyperlink>
    </w:p>
    <w:p w14:paraId="2DB934F0" w14:textId="01A1D8CF"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86" w:history="1">
        <w:r w:rsidRPr="005A280B">
          <w:rPr>
            <w:rStyle w:val="Hyperlink"/>
            <w:noProof/>
          </w:rPr>
          <w:t>Definitions used in the Contract</w:t>
        </w:r>
        <w:r>
          <w:rPr>
            <w:noProof/>
            <w:webHidden/>
          </w:rPr>
          <w:tab/>
        </w:r>
        <w:r w:rsidR="00522940">
          <w:rPr>
            <w:noProof/>
            <w:webHidden/>
          </w:rPr>
          <w:t>9</w:t>
        </w:r>
      </w:hyperlink>
    </w:p>
    <w:p w14:paraId="3530ABF6" w14:textId="6C3CAC13"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87" w:history="1">
        <w:r w:rsidRPr="005A280B">
          <w:rPr>
            <w:rStyle w:val="Hyperlink"/>
            <w:noProof/>
          </w:rPr>
          <w:t>Understanding the Contract</w:t>
        </w:r>
        <w:r>
          <w:rPr>
            <w:noProof/>
            <w:webHidden/>
          </w:rPr>
          <w:tab/>
        </w:r>
        <w:r w:rsidR="00522940">
          <w:rPr>
            <w:noProof/>
            <w:webHidden/>
          </w:rPr>
          <w:t>17</w:t>
        </w:r>
      </w:hyperlink>
    </w:p>
    <w:p w14:paraId="2741CEDD" w14:textId="3FF67D33"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88" w:history="1">
        <w:r w:rsidRPr="005A280B">
          <w:rPr>
            <w:rStyle w:val="Hyperlink"/>
            <w:noProof/>
          </w:rPr>
          <w:t>How the Contract works</w:t>
        </w:r>
        <w:r>
          <w:rPr>
            <w:noProof/>
            <w:webHidden/>
          </w:rPr>
          <w:tab/>
        </w:r>
        <w:r w:rsidR="00522940">
          <w:rPr>
            <w:noProof/>
            <w:webHidden/>
          </w:rPr>
          <w:t>17</w:t>
        </w:r>
      </w:hyperlink>
    </w:p>
    <w:p w14:paraId="22A9CD9A" w14:textId="48BC527B"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89" w:history="1">
        <w:r w:rsidRPr="005A280B">
          <w:rPr>
            <w:rStyle w:val="Hyperlink"/>
            <w:noProof/>
          </w:rPr>
          <w:t>What needs to be delivered</w:t>
        </w:r>
        <w:r>
          <w:rPr>
            <w:noProof/>
            <w:webHidden/>
          </w:rPr>
          <w:tab/>
        </w:r>
        <w:r w:rsidR="00522940">
          <w:rPr>
            <w:noProof/>
            <w:webHidden/>
          </w:rPr>
          <w:t>18</w:t>
        </w:r>
      </w:hyperlink>
    </w:p>
    <w:p w14:paraId="67415433" w14:textId="601CEC6F"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0" w:history="1">
        <w:r w:rsidRPr="005A280B">
          <w:rPr>
            <w:rStyle w:val="Hyperlink"/>
            <w:noProof/>
          </w:rPr>
          <w:t>Pricing and payments</w:t>
        </w:r>
        <w:r>
          <w:rPr>
            <w:noProof/>
            <w:webHidden/>
          </w:rPr>
          <w:tab/>
        </w:r>
        <w:r w:rsidR="00522940">
          <w:rPr>
            <w:noProof/>
            <w:webHidden/>
          </w:rPr>
          <w:t>19</w:t>
        </w:r>
      </w:hyperlink>
    </w:p>
    <w:p w14:paraId="50481EC3" w14:textId="680AAC6C"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1" w:history="1">
        <w:r w:rsidRPr="005A280B">
          <w:rPr>
            <w:rStyle w:val="Hyperlink"/>
            <w:noProof/>
          </w:rPr>
          <w:t>The Buyer's obligations to the Supplier</w:t>
        </w:r>
        <w:r>
          <w:rPr>
            <w:noProof/>
            <w:webHidden/>
          </w:rPr>
          <w:tab/>
        </w:r>
        <w:r w:rsidR="00522940">
          <w:rPr>
            <w:noProof/>
            <w:webHidden/>
          </w:rPr>
          <w:t>19</w:t>
        </w:r>
      </w:hyperlink>
    </w:p>
    <w:p w14:paraId="79D110CD" w14:textId="4D6279A6"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2" w:history="1">
        <w:r w:rsidRPr="005A280B">
          <w:rPr>
            <w:rStyle w:val="Hyperlink"/>
            <w:noProof/>
          </w:rPr>
          <w:t>Record keeping and reporting</w:t>
        </w:r>
        <w:r>
          <w:rPr>
            <w:noProof/>
            <w:webHidden/>
          </w:rPr>
          <w:tab/>
        </w:r>
        <w:r w:rsidR="00522940">
          <w:rPr>
            <w:noProof/>
            <w:webHidden/>
          </w:rPr>
          <w:t>20</w:t>
        </w:r>
      </w:hyperlink>
    </w:p>
    <w:p w14:paraId="647E933D" w14:textId="3411AD8A"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3" w:history="1">
        <w:r w:rsidRPr="005A280B">
          <w:rPr>
            <w:rStyle w:val="Hyperlink"/>
            <w:noProof/>
          </w:rPr>
          <w:t>Supplier Staff</w:t>
        </w:r>
        <w:r>
          <w:rPr>
            <w:noProof/>
            <w:webHidden/>
          </w:rPr>
          <w:tab/>
        </w:r>
        <w:r w:rsidR="00522940">
          <w:rPr>
            <w:noProof/>
            <w:webHidden/>
          </w:rPr>
          <w:t>21</w:t>
        </w:r>
      </w:hyperlink>
    </w:p>
    <w:p w14:paraId="66E37448" w14:textId="6A031A5E"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4" w:history="1">
        <w:r w:rsidRPr="005A280B">
          <w:rPr>
            <w:rStyle w:val="Hyperlink"/>
            <w:noProof/>
          </w:rPr>
          <w:t>Rights and protection</w:t>
        </w:r>
        <w:r>
          <w:rPr>
            <w:noProof/>
            <w:webHidden/>
          </w:rPr>
          <w:tab/>
        </w:r>
        <w:r w:rsidR="00522940">
          <w:rPr>
            <w:noProof/>
            <w:webHidden/>
          </w:rPr>
          <w:t>21</w:t>
        </w:r>
      </w:hyperlink>
    </w:p>
    <w:p w14:paraId="3EF0E84A" w14:textId="345DD361"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5" w:history="1">
        <w:r w:rsidRPr="005A280B">
          <w:rPr>
            <w:rStyle w:val="Hyperlink"/>
            <w:noProof/>
          </w:rPr>
          <w:t>Intellectual Property Rights (“IPRs”)</w:t>
        </w:r>
        <w:r>
          <w:rPr>
            <w:noProof/>
            <w:webHidden/>
          </w:rPr>
          <w:tab/>
        </w:r>
        <w:r w:rsidR="00522940">
          <w:rPr>
            <w:noProof/>
            <w:webHidden/>
          </w:rPr>
          <w:t>22</w:t>
        </w:r>
      </w:hyperlink>
    </w:p>
    <w:p w14:paraId="3B0C3B92" w14:textId="527FC2BF"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6" w:history="1">
        <w:r w:rsidRPr="005A280B">
          <w:rPr>
            <w:rStyle w:val="Hyperlink"/>
            <w:noProof/>
          </w:rPr>
          <w:t>Ending the contract</w:t>
        </w:r>
        <w:r>
          <w:rPr>
            <w:noProof/>
            <w:webHidden/>
          </w:rPr>
          <w:tab/>
        </w:r>
        <w:r w:rsidR="00522940">
          <w:rPr>
            <w:noProof/>
            <w:webHidden/>
          </w:rPr>
          <w:t>24</w:t>
        </w:r>
      </w:hyperlink>
    </w:p>
    <w:p w14:paraId="5F561DF7" w14:textId="2884AB39"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7" w:history="1">
        <w:r w:rsidRPr="005A280B">
          <w:rPr>
            <w:rStyle w:val="Hyperlink"/>
            <w:noProof/>
          </w:rPr>
          <w:t>How much you can be held responsible for</w:t>
        </w:r>
        <w:r>
          <w:rPr>
            <w:noProof/>
            <w:webHidden/>
          </w:rPr>
          <w:tab/>
        </w:r>
        <w:r w:rsidR="00522940">
          <w:rPr>
            <w:noProof/>
            <w:webHidden/>
          </w:rPr>
          <w:t>26</w:t>
        </w:r>
      </w:hyperlink>
    </w:p>
    <w:p w14:paraId="05C862FA" w14:textId="206FE9B3"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8" w:history="1">
        <w:r w:rsidRPr="005A280B">
          <w:rPr>
            <w:rStyle w:val="Hyperlink"/>
            <w:noProof/>
          </w:rPr>
          <w:t>Obeying the Law</w:t>
        </w:r>
        <w:r>
          <w:rPr>
            <w:noProof/>
            <w:webHidden/>
          </w:rPr>
          <w:tab/>
        </w:r>
        <w:r w:rsidR="00522940">
          <w:rPr>
            <w:noProof/>
            <w:webHidden/>
          </w:rPr>
          <w:t>26</w:t>
        </w:r>
      </w:hyperlink>
    </w:p>
    <w:p w14:paraId="7389C6EA" w14:textId="15A06689"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699" w:history="1">
        <w:r w:rsidRPr="005A280B">
          <w:rPr>
            <w:rStyle w:val="Hyperlink"/>
            <w:noProof/>
          </w:rPr>
          <w:t>Data Protection and Security</w:t>
        </w:r>
        <w:r>
          <w:rPr>
            <w:noProof/>
            <w:webHidden/>
          </w:rPr>
          <w:tab/>
        </w:r>
        <w:r w:rsidR="00522940">
          <w:rPr>
            <w:noProof/>
            <w:webHidden/>
          </w:rPr>
          <w:t>27</w:t>
        </w:r>
      </w:hyperlink>
    </w:p>
    <w:p w14:paraId="07A104C2" w14:textId="3E7AEE2E"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0" w:history="1">
        <w:r w:rsidRPr="005A280B">
          <w:rPr>
            <w:rStyle w:val="Hyperlink"/>
            <w:noProof/>
          </w:rPr>
          <w:t>What you must keep confidential</w:t>
        </w:r>
        <w:r>
          <w:rPr>
            <w:noProof/>
            <w:webHidden/>
          </w:rPr>
          <w:tab/>
        </w:r>
        <w:r w:rsidR="00522940">
          <w:rPr>
            <w:noProof/>
            <w:webHidden/>
          </w:rPr>
          <w:t>32</w:t>
        </w:r>
      </w:hyperlink>
    </w:p>
    <w:p w14:paraId="474042CB" w14:textId="47673EAD"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1" w:history="1">
        <w:r w:rsidRPr="005A280B">
          <w:rPr>
            <w:rStyle w:val="Hyperlink"/>
            <w:noProof/>
          </w:rPr>
          <w:t>When you can share information</w:t>
        </w:r>
        <w:r>
          <w:rPr>
            <w:noProof/>
            <w:webHidden/>
          </w:rPr>
          <w:tab/>
        </w:r>
        <w:r w:rsidR="00522940">
          <w:rPr>
            <w:noProof/>
            <w:webHidden/>
          </w:rPr>
          <w:t>33</w:t>
        </w:r>
      </w:hyperlink>
    </w:p>
    <w:p w14:paraId="074F480E" w14:textId="265C447D"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2" w:history="1">
        <w:r w:rsidRPr="005A280B">
          <w:rPr>
            <w:rStyle w:val="Hyperlink"/>
            <w:noProof/>
          </w:rPr>
          <w:t>Insurance</w:t>
        </w:r>
        <w:r>
          <w:rPr>
            <w:noProof/>
            <w:webHidden/>
          </w:rPr>
          <w:tab/>
        </w:r>
        <w:r w:rsidR="00522940">
          <w:rPr>
            <w:noProof/>
            <w:webHidden/>
          </w:rPr>
          <w:t>33</w:t>
        </w:r>
      </w:hyperlink>
    </w:p>
    <w:p w14:paraId="078C008E" w14:textId="4D30422F"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3" w:history="1">
        <w:r w:rsidRPr="005A280B">
          <w:rPr>
            <w:rStyle w:val="Hyperlink"/>
            <w:noProof/>
          </w:rPr>
          <w:t>Invalid parts of the contract</w:t>
        </w:r>
        <w:r>
          <w:rPr>
            <w:noProof/>
            <w:webHidden/>
          </w:rPr>
          <w:tab/>
        </w:r>
        <w:r w:rsidR="00522940">
          <w:rPr>
            <w:noProof/>
            <w:webHidden/>
          </w:rPr>
          <w:t>34</w:t>
        </w:r>
      </w:hyperlink>
    </w:p>
    <w:p w14:paraId="20FDF54B" w14:textId="6236B9DC"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4" w:history="1">
        <w:r w:rsidRPr="005A280B">
          <w:rPr>
            <w:rStyle w:val="Hyperlink"/>
            <w:noProof/>
          </w:rPr>
          <w:t>Other people's rights in the contract</w:t>
        </w:r>
        <w:r>
          <w:rPr>
            <w:noProof/>
            <w:webHidden/>
          </w:rPr>
          <w:tab/>
        </w:r>
        <w:r w:rsidR="00522940">
          <w:rPr>
            <w:noProof/>
            <w:webHidden/>
          </w:rPr>
          <w:t>34</w:t>
        </w:r>
      </w:hyperlink>
    </w:p>
    <w:p w14:paraId="49B81071" w14:textId="74204045"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5" w:history="1">
        <w:r w:rsidRPr="005A280B">
          <w:rPr>
            <w:rStyle w:val="Hyperlink"/>
            <w:noProof/>
          </w:rPr>
          <w:t>Circumstances beyond your control</w:t>
        </w:r>
        <w:r>
          <w:rPr>
            <w:noProof/>
            <w:webHidden/>
          </w:rPr>
          <w:tab/>
        </w:r>
        <w:r w:rsidR="00522940">
          <w:rPr>
            <w:noProof/>
            <w:webHidden/>
          </w:rPr>
          <w:t>34</w:t>
        </w:r>
      </w:hyperlink>
    </w:p>
    <w:p w14:paraId="355BA2DB" w14:textId="0A72B028"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6" w:history="1">
        <w:r w:rsidRPr="005A280B">
          <w:rPr>
            <w:rStyle w:val="Hyperlink"/>
            <w:noProof/>
          </w:rPr>
          <w:t>Relationships created by the contract</w:t>
        </w:r>
        <w:r>
          <w:rPr>
            <w:noProof/>
            <w:webHidden/>
          </w:rPr>
          <w:tab/>
        </w:r>
        <w:r w:rsidR="00522940">
          <w:rPr>
            <w:noProof/>
            <w:webHidden/>
          </w:rPr>
          <w:t>34</w:t>
        </w:r>
      </w:hyperlink>
    </w:p>
    <w:p w14:paraId="1783834D" w14:textId="1BEB003C"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7" w:history="1">
        <w:r w:rsidRPr="005A280B">
          <w:rPr>
            <w:rStyle w:val="Hyperlink"/>
            <w:noProof/>
          </w:rPr>
          <w:t>Giving up contract rights</w:t>
        </w:r>
        <w:r>
          <w:rPr>
            <w:noProof/>
            <w:webHidden/>
          </w:rPr>
          <w:tab/>
        </w:r>
        <w:r w:rsidR="00522940">
          <w:rPr>
            <w:noProof/>
            <w:webHidden/>
          </w:rPr>
          <w:t>34</w:t>
        </w:r>
      </w:hyperlink>
    </w:p>
    <w:p w14:paraId="2B50EF59" w14:textId="0FE162B2"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8" w:history="1">
        <w:r w:rsidRPr="005A280B">
          <w:rPr>
            <w:rStyle w:val="Hyperlink"/>
            <w:noProof/>
          </w:rPr>
          <w:t>Transferring responsibilities</w:t>
        </w:r>
        <w:r>
          <w:rPr>
            <w:noProof/>
            <w:webHidden/>
          </w:rPr>
          <w:tab/>
        </w:r>
        <w:r w:rsidR="00522940">
          <w:rPr>
            <w:noProof/>
            <w:webHidden/>
          </w:rPr>
          <w:t>34</w:t>
        </w:r>
      </w:hyperlink>
    </w:p>
    <w:p w14:paraId="5AFB0305" w14:textId="7D5D0965"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09" w:history="1">
        <w:r w:rsidRPr="005A280B">
          <w:rPr>
            <w:rStyle w:val="Hyperlink"/>
            <w:noProof/>
          </w:rPr>
          <w:t>Supply Chain</w:t>
        </w:r>
        <w:r>
          <w:rPr>
            <w:noProof/>
            <w:webHidden/>
          </w:rPr>
          <w:tab/>
        </w:r>
        <w:r w:rsidR="00522940">
          <w:rPr>
            <w:noProof/>
            <w:webHidden/>
          </w:rPr>
          <w:t>35</w:t>
        </w:r>
      </w:hyperlink>
    </w:p>
    <w:p w14:paraId="6AAFC0EA" w14:textId="6B2C0EF5"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0" w:history="1">
        <w:r w:rsidRPr="005A280B">
          <w:rPr>
            <w:rStyle w:val="Hyperlink"/>
            <w:noProof/>
          </w:rPr>
          <w:t>Changing the contract</w:t>
        </w:r>
        <w:r>
          <w:rPr>
            <w:noProof/>
            <w:webHidden/>
          </w:rPr>
          <w:tab/>
        </w:r>
        <w:r w:rsidR="00522940">
          <w:rPr>
            <w:noProof/>
            <w:webHidden/>
          </w:rPr>
          <w:t>36</w:t>
        </w:r>
      </w:hyperlink>
    </w:p>
    <w:p w14:paraId="7388B2A3" w14:textId="20F7380A"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1" w:history="1">
        <w:r w:rsidRPr="005A280B">
          <w:rPr>
            <w:rStyle w:val="Hyperlink"/>
            <w:noProof/>
          </w:rPr>
          <w:t>How to communicate about the contract</w:t>
        </w:r>
        <w:r>
          <w:rPr>
            <w:noProof/>
            <w:webHidden/>
          </w:rPr>
          <w:tab/>
        </w:r>
        <w:r w:rsidR="00522940">
          <w:rPr>
            <w:noProof/>
            <w:webHidden/>
          </w:rPr>
          <w:t>36</w:t>
        </w:r>
      </w:hyperlink>
    </w:p>
    <w:p w14:paraId="5E3A0B0D" w14:textId="0BE77B11"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2" w:history="1">
        <w:r w:rsidRPr="005A280B">
          <w:rPr>
            <w:rStyle w:val="Hyperlink"/>
            <w:noProof/>
          </w:rPr>
          <w:t>Dealing with claims</w:t>
        </w:r>
        <w:r>
          <w:rPr>
            <w:noProof/>
            <w:webHidden/>
          </w:rPr>
          <w:tab/>
        </w:r>
        <w:r w:rsidR="00522940">
          <w:rPr>
            <w:noProof/>
            <w:webHidden/>
          </w:rPr>
          <w:t>36</w:t>
        </w:r>
      </w:hyperlink>
    </w:p>
    <w:p w14:paraId="73C6EB07" w14:textId="68AE29E2"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3" w:history="1">
        <w:r w:rsidRPr="005A280B">
          <w:rPr>
            <w:rStyle w:val="Hyperlink"/>
            <w:noProof/>
          </w:rPr>
          <w:t>Preventing fraud, bribery and corruption</w:t>
        </w:r>
        <w:r>
          <w:rPr>
            <w:noProof/>
            <w:webHidden/>
          </w:rPr>
          <w:tab/>
        </w:r>
        <w:r w:rsidR="00522940">
          <w:rPr>
            <w:noProof/>
            <w:webHidden/>
          </w:rPr>
          <w:t>37</w:t>
        </w:r>
      </w:hyperlink>
    </w:p>
    <w:p w14:paraId="31336EAB" w14:textId="1B1B1282"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4" w:history="1">
        <w:r w:rsidRPr="005A280B">
          <w:rPr>
            <w:rStyle w:val="Hyperlink"/>
            <w:noProof/>
          </w:rPr>
          <w:t>Equality, diversity and human rights</w:t>
        </w:r>
        <w:r>
          <w:rPr>
            <w:noProof/>
            <w:webHidden/>
          </w:rPr>
          <w:tab/>
        </w:r>
        <w:r w:rsidR="00522940">
          <w:rPr>
            <w:noProof/>
            <w:webHidden/>
          </w:rPr>
          <w:t>37</w:t>
        </w:r>
      </w:hyperlink>
    </w:p>
    <w:p w14:paraId="1D296B2B" w14:textId="75983643"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5" w:history="1">
        <w:r w:rsidRPr="005A280B">
          <w:rPr>
            <w:rStyle w:val="Hyperlink"/>
            <w:noProof/>
          </w:rPr>
          <w:t>Health and safety</w:t>
        </w:r>
        <w:r>
          <w:rPr>
            <w:noProof/>
            <w:webHidden/>
          </w:rPr>
          <w:tab/>
        </w:r>
        <w:r w:rsidR="00522940">
          <w:rPr>
            <w:noProof/>
            <w:webHidden/>
          </w:rPr>
          <w:t>38</w:t>
        </w:r>
      </w:hyperlink>
    </w:p>
    <w:p w14:paraId="59010A51" w14:textId="0C9E1D8B"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6" w:history="1">
        <w:r w:rsidRPr="005A280B">
          <w:rPr>
            <w:rStyle w:val="Hyperlink"/>
            <w:noProof/>
          </w:rPr>
          <w:t>Environment and sustainability</w:t>
        </w:r>
        <w:r>
          <w:rPr>
            <w:noProof/>
            <w:webHidden/>
          </w:rPr>
          <w:tab/>
        </w:r>
        <w:r w:rsidR="00522940">
          <w:rPr>
            <w:noProof/>
            <w:webHidden/>
          </w:rPr>
          <w:t>38</w:t>
        </w:r>
      </w:hyperlink>
    </w:p>
    <w:p w14:paraId="17F59A06" w14:textId="34E0F277"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7" w:history="1">
        <w:r w:rsidRPr="005A280B">
          <w:rPr>
            <w:rStyle w:val="Hyperlink"/>
            <w:noProof/>
          </w:rPr>
          <w:t>Tax</w:t>
        </w:r>
        <w:r w:rsidR="00522940">
          <w:rPr>
            <w:rStyle w:val="Hyperlink"/>
            <w:noProof/>
          </w:rPr>
          <w:t xml:space="preserve"> ……………………..</w:t>
        </w:r>
        <w:r>
          <w:rPr>
            <w:noProof/>
            <w:webHidden/>
          </w:rPr>
          <w:tab/>
        </w:r>
        <w:r w:rsidR="00522940">
          <w:rPr>
            <w:noProof/>
            <w:webHidden/>
          </w:rPr>
          <w:t>38</w:t>
        </w:r>
      </w:hyperlink>
    </w:p>
    <w:p w14:paraId="44228E6E" w14:textId="0DC89C1F"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8" w:history="1">
        <w:r w:rsidRPr="005A280B">
          <w:rPr>
            <w:rStyle w:val="Hyperlink"/>
            <w:noProof/>
          </w:rPr>
          <w:t>Conflict of interest</w:t>
        </w:r>
        <w:r>
          <w:rPr>
            <w:noProof/>
            <w:webHidden/>
          </w:rPr>
          <w:tab/>
        </w:r>
        <w:r w:rsidR="00522940">
          <w:rPr>
            <w:noProof/>
            <w:webHidden/>
          </w:rPr>
          <w:t>39</w:t>
        </w:r>
      </w:hyperlink>
    </w:p>
    <w:p w14:paraId="7CBED8EA" w14:textId="71C29FC2"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19" w:history="1">
        <w:r w:rsidRPr="005A280B">
          <w:rPr>
            <w:rStyle w:val="Hyperlink"/>
            <w:noProof/>
          </w:rPr>
          <w:t>Reporting a breach of the contract</w:t>
        </w:r>
        <w:r>
          <w:rPr>
            <w:noProof/>
            <w:webHidden/>
          </w:rPr>
          <w:tab/>
        </w:r>
        <w:r w:rsidR="00522940">
          <w:rPr>
            <w:noProof/>
            <w:webHidden/>
          </w:rPr>
          <w:t>39</w:t>
        </w:r>
      </w:hyperlink>
    </w:p>
    <w:p w14:paraId="409489BC" w14:textId="1A7952F3"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20" w:history="1">
        <w:r w:rsidRPr="005A280B">
          <w:rPr>
            <w:rStyle w:val="Hyperlink"/>
            <w:noProof/>
          </w:rPr>
          <w:t>Further Assurances</w:t>
        </w:r>
        <w:r>
          <w:rPr>
            <w:noProof/>
            <w:webHidden/>
          </w:rPr>
          <w:tab/>
        </w:r>
        <w:r w:rsidR="00522940">
          <w:rPr>
            <w:noProof/>
            <w:webHidden/>
          </w:rPr>
          <w:t>39</w:t>
        </w:r>
      </w:hyperlink>
    </w:p>
    <w:p w14:paraId="1D74CD89" w14:textId="250C97A3"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21" w:history="1">
        <w:r w:rsidRPr="005A280B">
          <w:rPr>
            <w:rStyle w:val="Hyperlink"/>
            <w:noProof/>
          </w:rPr>
          <w:t>Resolving disputes</w:t>
        </w:r>
        <w:r>
          <w:rPr>
            <w:noProof/>
            <w:webHidden/>
          </w:rPr>
          <w:tab/>
        </w:r>
        <w:r w:rsidR="00522940">
          <w:rPr>
            <w:noProof/>
            <w:webHidden/>
          </w:rPr>
          <w:t>39</w:t>
        </w:r>
      </w:hyperlink>
    </w:p>
    <w:p w14:paraId="24FDCB40" w14:textId="543AE6FA"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22" w:history="1">
        <w:r w:rsidRPr="005A280B">
          <w:rPr>
            <w:rStyle w:val="Hyperlink"/>
            <w:noProof/>
          </w:rPr>
          <w:t>Which law applies</w:t>
        </w:r>
        <w:r>
          <w:rPr>
            <w:noProof/>
            <w:webHidden/>
          </w:rPr>
          <w:tab/>
        </w:r>
        <w:r w:rsidR="00522940">
          <w:rPr>
            <w:noProof/>
            <w:webHidden/>
          </w:rPr>
          <w:t>40</w:t>
        </w:r>
      </w:hyperlink>
    </w:p>
    <w:p w14:paraId="376B1EDB" w14:textId="444E3AAB"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3" w:history="1">
        <w:r w:rsidRPr="005A280B">
          <w:rPr>
            <w:rStyle w:val="Hyperlink"/>
            <w:rFonts w:eastAsia="Arial"/>
            <w:noProof/>
          </w:rPr>
          <w:t>V.</w:t>
        </w:r>
        <w:r>
          <w:rPr>
            <w:rFonts w:asciiTheme="minorHAnsi" w:eastAsiaTheme="minorEastAsia" w:hAnsiTheme="minorHAnsi" w:cstheme="minorBidi"/>
            <w:b w:val="0"/>
            <w:noProof/>
            <w:kern w:val="2"/>
            <w:sz w:val="24"/>
            <w:szCs w:val="24"/>
            <w:lang w:eastAsia="en-GB"/>
            <w14:ligatures w14:val="standardContextual"/>
          </w:rPr>
          <w:tab/>
        </w:r>
        <w:r w:rsidRPr="005A280B">
          <w:rPr>
            <w:rStyle w:val="Hyperlink"/>
            <w:rFonts w:eastAsia="Arial"/>
            <w:noProof/>
          </w:rPr>
          <w:t>Annex 1 – Processing Personal Data</w:t>
        </w:r>
        <w:r>
          <w:rPr>
            <w:noProof/>
            <w:webHidden/>
          </w:rPr>
          <w:tab/>
        </w:r>
        <w:r w:rsidR="00522940">
          <w:rPr>
            <w:noProof/>
            <w:webHidden/>
          </w:rPr>
          <w:t>41</w:t>
        </w:r>
      </w:hyperlink>
    </w:p>
    <w:p w14:paraId="238B91C6" w14:textId="5B637FE2" w:rsidR="005F3527" w:rsidRDefault="005F3527">
      <w:pPr>
        <w:pStyle w:val="TOC2"/>
        <w:rPr>
          <w:rFonts w:asciiTheme="minorHAnsi" w:eastAsiaTheme="minorEastAsia" w:hAnsiTheme="minorHAnsi" w:cstheme="minorBidi"/>
          <w:noProof/>
          <w:kern w:val="2"/>
          <w:sz w:val="24"/>
          <w:szCs w:val="24"/>
          <w:lang w:eastAsia="en-GB"/>
          <w14:ligatures w14:val="standardContextual"/>
        </w:rPr>
      </w:pPr>
      <w:hyperlink w:anchor="_Toc163222724" w:history="1">
        <w:r w:rsidRPr="005A280B">
          <w:rPr>
            <w:rStyle w:val="Hyperlink"/>
            <w:noProof/>
          </w:rPr>
          <w:t>Part A</w:t>
        </w:r>
        <w:r>
          <w:rPr>
            <w:rFonts w:asciiTheme="minorHAnsi" w:eastAsiaTheme="minorEastAsia" w:hAnsiTheme="minorHAnsi" w:cstheme="minorBidi"/>
            <w:noProof/>
            <w:kern w:val="2"/>
            <w:sz w:val="24"/>
            <w:szCs w:val="24"/>
            <w:lang w:eastAsia="en-GB"/>
            <w14:ligatures w14:val="standardContextual"/>
          </w:rPr>
          <w:tab/>
        </w:r>
        <w:r w:rsidRPr="005A280B">
          <w:rPr>
            <w:rStyle w:val="Hyperlink"/>
            <w:noProof/>
          </w:rPr>
          <w:t>Authorised Processing Template</w:t>
        </w:r>
        <w:r>
          <w:rPr>
            <w:noProof/>
            <w:webHidden/>
          </w:rPr>
          <w:tab/>
        </w:r>
        <w:r w:rsidR="00522940">
          <w:rPr>
            <w:noProof/>
            <w:webHidden/>
          </w:rPr>
          <w:t>41</w:t>
        </w:r>
      </w:hyperlink>
    </w:p>
    <w:p w14:paraId="3C642715" w14:textId="44497859"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5" w:history="1">
        <w:r w:rsidRPr="00BC42B2">
          <w:rPr>
            <w:rStyle w:val="Hyperlink"/>
            <w:rFonts w:eastAsia="Arial"/>
            <w:noProof/>
          </w:rPr>
          <w:t>VI.</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2 – Specification</w:t>
        </w:r>
        <w:r w:rsidRPr="00BC42B2">
          <w:rPr>
            <w:noProof/>
            <w:webHidden/>
          </w:rPr>
          <w:tab/>
        </w:r>
        <w:r w:rsidR="00522940">
          <w:rPr>
            <w:noProof/>
            <w:webHidden/>
          </w:rPr>
          <w:t>43</w:t>
        </w:r>
      </w:hyperlink>
    </w:p>
    <w:p w14:paraId="693C1569" w14:textId="6C5B8AA1"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6" w:history="1">
        <w:r w:rsidRPr="00BC42B2">
          <w:rPr>
            <w:rStyle w:val="Hyperlink"/>
            <w:rFonts w:eastAsia="Arial"/>
            <w:noProof/>
          </w:rPr>
          <w:t>VII.</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3 – Charges</w:t>
        </w:r>
        <w:r w:rsidRPr="00BC42B2">
          <w:rPr>
            <w:noProof/>
            <w:webHidden/>
          </w:rPr>
          <w:tab/>
        </w:r>
        <w:r w:rsidR="00522940">
          <w:rPr>
            <w:noProof/>
            <w:webHidden/>
          </w:rPr>
          <w:t>44</w:t>
        </w:r>
      </w:hyperlink>
    </w:p>
    <w:p w14:paraId="410E539B" w14:textId="18707DB1"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7" w:history="1">
        <w:r w:rsidRPr="00BC42B2">
          <w:rPr>
            <w:rStyle w:val="Hyperlink"/>
            <w:rFonts w:eastAsia="Arial"/>
            <w:noProof/>
          </w:rPr>
          <w:t>VIII.</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4 – Supplier Tender</w:t>
        </w:r>
        <w:r w:rsidRPr="00BC42B2">
          <w:rPr>
            <w:noProof/>
            <w:webHidden/>
          </w:rPr>
          <w:tab/>
        </w:r>
        <w:r w:rsidR="00522940">
          <w:rPr>
            <w:noProof/>
            <w:webHidden/>
          </w:rPr>
          <w:t>45</w:t>
        </w:r>
      </w:hyperlink>
    </w:p>
    <w:p w14:paraId="5DAA41D1" w14:textId="1C1C8BF0"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8" w:history="1">
        <w:r w:rsidRPr="00BC42B2">
          <w:rPr>
            <w:rStyle w:val="Hyperlink"/>
            <w:rFonts w:eastAsia="Arial"/>
            <w:noProof/>
            <w:lang w:val="fr-FR"/>
          </w:rPr>
          <w:t>IX.</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lang w:val="fr-FR"/>
          </w:rPr>
          <w:t>Annex 5 – Optional IPR Clauses</w:t>
        </w:r>
        <w:r w:rsidRPr="00BC42B2">
          <w:rPr>
            <w:noProof/>
            <w:webHidden/>
          </w:rPr>
          <w:tab/>
        </w:r>
        <w:r w:rsidR="00522940">
          <w:rPr>
            <w:noProof/>
            <w:webHidden/>
          </w:rPr>
          <w:t>46</w:t>
        </w:r>
      </w:hyperlink>
    </w:p>
    <w:p w14:paraId="67ABC6F7" w14:textId="7CE6055C" w:rsidR="005F3527" w:rsidRPr="00BC42B2"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29" w:history="1">
        <w:r w:rsidRPr="00BC42B2">
          <w:rPr>
            <w:rStyle w:val="Hyperlink"/>
            <w:rFonts w:eastAsia="Arial"/>
            <w:noProof/>
          </w:rPr>
          <w:t>X.</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6 – Performance Metrics</w:t>
        </w:r>
        <w:r w:rsidRPr="00BC42B2">
          <w:rPr>
            <w:noProof/>
            <w:webHidden/>
          </w:rPr>
          <w:tab/>
        </w:r>
        <w:r w:rsidR="00522940">
          <w:rPr>
            <w:noProof/>
            <w:webHidden/>
          </w:rPr>
          <w:t>47</w:t>
        </w:r>
      </w:hyperlink>
    </w:p>
    <w:p w14:paraId="43FCDBFB" w14:textId="090EDF68" w:rsidR="005F3527" w:rsidRDefault="005F3527">
      <w:pPr>
        <w:pStyle w:val="TOC1"/>
        <w:rPr>
          <w:rFonts w:asciiTheme="minorHAnsi" w:eastAsiaTheme="minorEastAsia" w:hAnsiTheme="minorHAnsi" w:cstheme="minorBidi"/>
          <w:b w:val="0"/>
          <w:noProof/>
          <w:kern w:val="2"/>
          <w:sz w:val="24"/>
          <w:szCs w:val="24"/>
          <w:lang w:eastAsia="en-GB"/>
          <w14:ligatures w14:val="standardContextual"/>
        </w:rPr>
      </w:pPr>
      <w:hyperlink w:anchor="_Toc163222730" w:history="1">
        <w:r w:rsidRPr="00BC42B2">
          <w:rPr>
            <w:rStyle w:val="Hyperlink"/>
            <w:rFonts w:eastAsia="Arial"/>
            <w:noProof/>
          </w:rPr>
          <w:t>XI.</w:t>
        </w:r>
        <w:r w:rsidRPr="00BC42B2">
          <w:rPr>
            <w:rFonts w:asciiTheme="minorHAnsi" w:eastAsiaTheme="minorEastAsia" w:hAnsiTheme="minorHAnsi" w:cstheme="minorBidi"/>
            <w:b w:val="0"/>
            <w:noProof/>
            <w:kern w:val="2"/>
            <w:sz w:val="24"/>
            <w:szCs w:val="24"/>
            <w:lang w:eastAsia="en-GB"/>
            <w14:ligatures w14:val="standardContextual"/>
          </w:rPr>
          <w:tab/>
        </w:r>
        <w:r w:rsidRPr="00BC42B2">
          <w:rPr>
            <w:rStyle w:val="Hyperlink"/>
            <w:rFonts w:eastAsia="Arial"/>
            <w:noProof/>
          </w:rPr>
          <w:t>Annex 7 – Change control process</w:t>
        </w:r>
        <w:r w:rsidRPr="00BC42B2">
          <w:rPr>
            <w:noProof/>
            <w:webHidden/>
          </w:rPr>
          <w:tab/>
        </w:r>
        <w:r w:rsidR="00522940">
          <w:rPr>
            <w:noProof/>
            <w:webHidden/>
          </w:rPr>
          <w:t>52</w:t>
        </w:r>
      </w:hyperlink>
    </w:p>
    <w:p w14:paraId="00000027" w14:textId="568FF563"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63222683"/>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6BE2A43E" w14:textId="77777777" w:rsidR="00C83F94" w:rsidRDefault="00C83F94" w:rsidP="00A76A57">
      <w:pPr>
        <w:rPr>
          <w:rFonts w:eastAsia="Arial"/>
          <w:color w:val="000000"/>
          <w:highlight w:val="yellow"/>
        </w:rPr>
      </w:pPr>
      <w:r>
        <w:rPr>
          <w:noProof/>
        </w:rPr>
        <w:drawing>
          <wp:inline distT="0" distB="0" distL="0" distR="0" wp14:anchorId="65E4449E" wp14:editId="3DD94964">
            <wp:extent cx="1340485" cy="1080770"/>
            <wp:effectExtent l="0" t="0" r="0" b="0"/>
            <wp:docPr id="22" name="Picture 22" descr="Logo: Department for Education"/>
            <wp:cNvGraphicFramePr/>
            <a:graphic xmlns:a="http://schemas.openxmlformats.org/drawingml/2006/main">
              <a:graphicData uri="http://schemas.openxmlformats.org/drawingml/2006/picture">
                <pic:pic xmlns:pic="http://schemas.openxmlformats.org/drawingml/2006/picture">
                  <pic:nvPicPr>
                    <pic:cNvPr id="22" name="Picture 22" descr="Logo: Department for Education"/>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1B5E408" w14:textId="2B04D3B8" w:rsidR="008B5086" w:rsidRPr="00F16BA0" w:rsidRDefault="008B5086" w:rsidP="008B5086">
      <w:pPr>
        <w:rPr>
          <w:rFonts w:eastAsia="Arial"/>
          <w:color w:val="000000"/>
        </w:rPr>
      </w:pPr>
      <w:r w:rsidRPr="00F16BA0">
        <w:rPr>
          <w:rFonts w:eastAsia="Arial"/>
          <w:color w:val="000000"/>
        </w:rPr>
        <w:t>School Business Services</w:t>
      </w:r>
    </w:p>
    <w:p w14:paraId="0000002B" w14:textId="1256542E" w:rsidR="00955A47" w:rsidRPr="00F16BA0" w:rsidRDefault="004462A9" w:rsidP="00A76A57">
      <w:pPr>
        <w:rPr>
          <w:rFonts w:eastAsia="Arial"/>
          <w:color w:val="000000"/>
        </w:rPr>
      </w:pPr>
      <w:r w:rsidRPr="00F16BA0">
        <w:rPr>
          <w:rFonts w:eastAsia="Arial"/>
          <w:color w:val="000000"/>
        </w:rPr>
        <w:t>Discovery Court</w:t>
      </w:r>
    </w:p>
    <w:p w14:paraId="29151D86" w14:textId="018796F1" w:rsidR="004462A9" w:rsidRPr="00F16BA0" w:rsidRDefault="00BF112E" w:rsidP="00A76A57">
      <w:pPr>
        <w:rPr>
          <w:rFonts w:eastAsia="Arial"/>
          <w:color w:val="000000"/>
        </w:rPr>
      </w:pPr>
      <w:r w:rsidRPr="00F16BA0">
        <w:rPr>
          <w:rFonts w:eastAsia="Arial"/>
          <w:color w:val="000000"/>
        </w:rPr>
        <w:t>Wallisdown Road</w:t>
      </w:r>
    </w:p>
    <w:p w14:paraId="74193929" w14:textId="04ADC432" w:rsidR="00BF112E" w:rsidRPr="00F16BA0" w:rsidRDefault="00BF112E" w:rsidP="00A76A57">
      <w:pPr>
        <w:rPr>
          <w:rFonts w:eastAsia="Arial"/>
          <w:color w:val="000000"/>
        </w:rPr>
      </w:pPr>
      <w:r w:rsidRPr="00F16BA0">
        <w:rPr>
          <w:rFonts w:eastAsia="Arial"/>
          <w:color w:val="000000"/>
        </w:rPr>
        <w:t>Poole</w:t>
      </w:r>
    </w:p>
    <w:p w14:paraId="1FFB97BF" w14:textId="25B62CC7" w:rsidR="00BF112E" w:rsidRPr="00F16BA0" w:rsidRDefault="00BF112E" w:rsidP="00A76A57">
      <w:pPr>
        <w:rPr>
          <w:rFonts w:eastAsia="Arial"/>
          <w:color w:val="000000"/>
        </w:rPr>
      </w:pPr>
      <w:r w:rsidRPr="00F16BA0">
        <w:rPr>
          <w:rFonts w:eastAsia="Arial"/>
          <w:color w:val="000000"/>
        </w:rPr>
        <w:t>Dorset</w:t>
      </w:r>
    </w:p>
    <w:p w14:paraId="3A7176A0" w14:textId="3A575EF4" w:rsidR="00BF112E" w:rsidRPr="00F16BA0" w:rsidRDefault="00BF112E" w:rsidP="00A76A57">
      <w:pPr>
        <w:rPr>
          <w:rFonts w:eastAsia="Arial"/>
          <w:color w:val="000000"/>
        </w:rPr>
      </w:pPr>
      <w:r w:rsidRPr="00F16BA0">
        <w:rPr>
          <w:rFonts w:eastAsia="Arial"/>
          <w:color w:val="000000"/>
        </w:rPr>
        <w:t>BH12 5AG</w:t>
      </w:r>
    </w:p>
    <w:p w14:paraId="0000002C" w14:textId="77777777" w:rsidR="00955A47" w:rsidRPr="00F16BA0" w:rsidRDefault="00955A47" w:rsidP="00A76A57">
      <w:pPr>
        <w:rPr>
          <w:rFonts w:eastAsia="Arial"/>
          <w:color w:val="000000"/>
        </w:rPr>
      </w:pPr>
    </w:p>
    <w:p w14:paraId="0000002D" w14:textId="1C6B8088" w:rsidR="00955A47" w:rsidRPr="00F16BA0" w:rsidRDefault="0058648A" w:rsidP="00A76A57">
      <w:pPr>
        <w:rPr>
          <w:rFonts w:eastAsia="Arial"/>
          <w:color w:val="000000"/>
        </w:rPr>
      </w:pPr>
      <w:bookmarkStart w:id="17" w:name="_heading=h.3znysh7" w:colFirst="0" w:colLast="0"/>
      <w:bookmarkEnd w:id="17"/>
      <w:r w:rsidRPr="00F16BA0">
        <w:rPr>
          <w:rFonts w:eastAsia="Arial"/>
          <w:color w:val="000000"/>
        </w:rPr>
        <w:t>Attn</w:t>
      </w:r>
      <w:proofErr w:type="gramStart"/>
      <w:r w:rsidRPr="00F16BA0">
        <w:rPr>
          <w:rFonts w:eastAsia="Arial"/>
          <w:color w:val="000000"/>
        </w:rPr>
        <w:t xml:space="preserve">: </w:t>
      </w:r>
      <w:r w:rsidR="00E315F0">
        <w:rPr>
          <w:rFonts w:eastAsia="Arial"/>
          <w:color w:val="000000"/>
        </w:rPr>
        <w:t xml:space="preserve"> </w:t>
      </w:r>
      <w:r w:rsidR="00E315F0" w:rsidRPr="00CC3771">
        <w:rPr>
          <w:rFonts w:eastAsia="Arial"/>
          <w:color w:val="000000"/>
          <w:highlight w:val="black"/>
        </w:rPr>
        <w:t>[</w:t>
      </w:r>
      <w:proofErr w:type="gramEnd"/>
      <w:r w:rsidR="00E315F0" w:rsidRPr="00CC3771">
        <w:rPr>
          <w:rFonts w:eastAsia="Arial"/>
          <w:color w:val="000000"/>
          <w:highlight w:val="black"/>
        </w:rPr>
        <w:t>redacted]</w:t>
      </w:r>
      <w:r w:rsidR="00E315F0" w:rsidRPr="00E315F0">
        <w:rPr>
          <w:rFonts w:eastAsia="Arial"/>
          <w:color w:val="000000"/>
          <w:highlight w:val="black"/>
        </w:rPr>
        <w:t xml:space="preserve"> </w:t>
      </w:r>
      <w:r w:rsidR="00E315F0" w:rsidRPr="00994716">
        <w:rPr>
          <w:rFonts w:eastAsia="Arial"/>
          <w:color w:val="000000"/>
          <w:highlight w:val="black"/>
        </w:rPr>
        <w:t>[redacted]</w:t>
      </w:r>
    </w:p>
    <w:p w14:paraId="0000002E" w14:textId="0F7C77F9" w:rsidR="00955A47" w:rsidRPr="00F16BA0" w:rsidRDefault="0058648A" w:rsidP="00A76A57">
      <w:pPr>
        <w:rPr>
          <w:rFonts w:eastAsia="Arial"/>
          <w:color w:val="000000"/>
        </w:rPr>
      </w:pPr>
      <w:bookmarkStart w:id="18" w:name="_heading=h.2et92p0" w:colFirst="0" w:colLast="0"/>
      <w:bookmarkEnd w:id="18"/>
      <w:r w:rsidRPr="00F16BA0">
        <w:rPr>
          <w:rFonts w:eastAsia="Arial"/>
          <w:color w:val="000000"/>
        </w:rPr>
        <w:t>By email to</w:t>
      </w:r>
      <w:proofErr w:type="gramStart"/>
      <w:r w:rsidRPr="00F16BA0">
        <w:rPr>
          <w:rFonts w:eastAsia="Arial"/>
          <w:color w:val="000000"/>
        </w:rPr>
        <w:t xml:space="preserve">: </w:t>
      </w:r>
      <w:r w:rsidR="00E315F0">
        <w:rPr>
          <w:rFonts w:eastAsia="Arial"/>
          <w:color w:val="000000"/>
        </w:rPr>
        <w:t xml:space="preserve"> </w:t>
      </w:r>
      <w:r w:rsidR="00E315F0" w:rsidRPr="00994716">
        <w:rPr>
          <w:rFonts w:eastAsia="Arial"/>
          <w:color w:val="000000"/>
          <w:highlight w:val="black"/>
        </w:rPr>
        <w:t>[</w:t>
      </w:r>
      <w:proofErr w:type="gramEnd"/>
      <w:r w:rsidR="00E315F0" w:rsidRPr="00994716">
        <w:rPr>
          <w:rFonts w:eastAsia="Arial"/>
          <w:color w:val="000000"/>
          <w:highlight w:val="black"/>
        </w:rPr>
        <w:t>redacted]</w:t>
      </w:r>
    </w:p>
    <w:p w14:paraId="0000002F" w14:textId="64B3FA06" w:rsidR="00955A47" w:rsidRPr="00F16BA0" w:rsidRDefault="0058648A" w:rsidP="007B440E">
      <w:pPr>
        <w:jc w:val="right"/>
        <w:rPr>
          <w:rFonts w:eastAsia="Arial"/>
          <w:color w:val="000000"/>
        </w:rPr>
      </w:pPr>
      <w:bookmarkStart w:id="19" w:name="bookmark=id.tyjcwt" w:colFirst="0" w:colLast="0"/>
      <w:bookmarkStart w:id="20" w:name="_heading=h.3dy6vkm" w:colFirst="0" w:colLast="0"/>
      <w:bookmarkEnd w:id="19"/>
      <w:bookmarkEnd w:id="20"/>
      <w:r w:rsidRPr="00F16BA0">
        <w:rPr>
          <w:rFonts w:eastAsia="Arial"/>
          <w:color w:val="000000"/>
        </w:rPr>
        <w:t>Date:</w:t>
      </w:r>
      <w:r w:rsidR="00CC6281" w:rsidRPr="00F16BA0">
        <w:rPr>
          <w:rFonts w:eastAsia="Arial"/>
          <w:color w:val="000000"/>
        </w:rPr>
        <w:t xml:space="preserve"> 30/10/2024</w:t>
      </w:r>
      <w:r w:rsidRPr="00F16BA0">
        <w:rPr>
          <w:rFonts w:eastAsia="Arial"/>
          <w:color w:val="000000"/>
        </w:rPr>
        <w:t xml:space="preserve"> </w:t>
      </w:r>
    </w:p>
    <w:p w14:paraId="00000030" w14:textId="3B79615E" w:rsidR="00955A47" w:rsidRDefault="0058648A" w:rsidP="007B440E">
      <w:pPr>
        <w:jc w:val="right"/>
        <w:rPr>
          <w:rFonts w:eastAsia="Arial"/>
          <w:color w:val="000000"/>
        </w:rPr>
      </w:pPr>
      <w:bookmarkStart w:id="21" w:name="_heading=h.1t3h5sf" w:colFirst="0" w:colLast="0"/>
      <w:bookmarkEnd w:id="21"/>
      <w:r w:rsidRPr="00F16BA0">
        <w:rPr>
          <w:rFonts w:eastAsia="Arial"/>
          <w:color w:val="000000"/>
        </w:rPr>
        <w:t xml:space="preserve">Your ref: </w:t>
      </w:r>
      <w:r w:rsidR="00FB7B10" w:rsidRPr="00F16BA0">
        <w:rPr>
          <w:rFonts w:eastAsia="Arial"/>
          <w:color w:val="000000"/>
        </w:rPr>
        <w:t>contract 00012147</w:t>
      </w:r>
    </w:p>
    <w:p w14:paraId="00000031" w14:textId="5D3FD55A" w:rsidR="00955A47" w:rsidRDefault="0058648A" w:rsidP="007B440E">
      <w:pPr>
        <w:jc w:val="right"/>
        <w:rPr>
          <w:rFonts w:eastAsia="Arial"/>
          <w:color w:val="000000"/>
        </w:rPr>
      </w:pPr>
      <w:bookmarkStart w:id="22" w:name="_heading=h.4d34og8" w:colFirst="0" w:colLast="0"/>
      <w:bookmarkEnd w:id="22"/>
      <w:r>
        <w:rPr>
          <w:rFonts w:eastAsia="Arial"/>
          <w:color w:val="000000"/>
        </w:rPr>
        <w:t>Our ref:</w:t>
      </w:r>
      <w:r w:rsidR="00B55A1D">
        <w:rPr>
          <w:rFonts w:eastAsia="Arial"/>
          <w:color w:val="000000"/>
        </w:rPr>
        <w:t xml:space="preserve"> project_</w:t>
      </w:r>
      <w:r w:rsidR="00A402E3">
        <w:rPr>
          <w:rFonts w:eastAsia="Arial"/>
          <w:color w:val="000000"/>
        </w:rPr>
        <w:t xml:space="preserve">8756 / itt_2960 / </w:t>
      </w:r>
      <w:r w:rsidR="00A402E3" w:rsidRPr="00EF436C">
        <w:rPr>
          <w:rFonts w:eastAsia="Arial"/>
          <w:color w:val="000000"/>
        </w:rPr>
        <w:t>con_</w:t>
      </w:r>
      <w:r w:rsidR="00EF436C" w:rsidRPr="00EF436C">
        <w:rPr>
          <w:rFonts w:eastAsia="Arial"/>
          <w:color w:val="000000"/>
        </w:rPr>
        <w:t>26051</w:t>
      </w:r>
    </w:p>
    <w:p w14:paraId="00000032" w14:textId="3DC40F9C" w:rsidR="00955A47" w:rsidRDefault="0058648A" w:rsidP="007B440E">
      <w:pPr>
        <w:spacing w:after="360"/>
        <w:rPr>
          <w:rFonts w:eastAsia="Arial"/>
          <w:color w:val="000000"/>
        </w:rPr>
      </w:pPr>
      <w:bookmarkStart w:id="23" w:name="_heading=h.2s8eyo1" w:colFirst="0" w:colLast="0"/>
      <w:bookmarkEnd w:id="23"/>
      <w:r>
        <w:rPr>
          <w:rFonts w:eastAsia="Arial"/>
          <w:color w:val="000000"/>
        </w:rPr>
        <w:t>Dear</w:t>
      </w:r>
      <w:r w:rsidR="00E315F0" w:rsidRPr="00994716">
        <w:rPr>
          <w:rFonts w:eastAsia="Arial"/>
          <w:color w:val="000000"/>
          <w:highlight w:val="black"/>
        </w:rPr>
        <w:t>[redacted</w:t>
      </w:r>
      <w:proofErr w:type="gramStart"/>
      <w:r w:rsidR="00E315F0" w:rsidRPr="00994716">
        <w:rPr>
          <w:rFonts w:eastAsia="Arial"/>
          <w:color w:val="000000"/>
          <w:highlight w:val="black"/>
        </w:rPr>
        <w:t>]</w:t>
      </w:r>
      <w:r w:rsidR="00E315F0">
        <w:rPr>
          <w:rFonts w:eastAsia="Arial"/>
          <w:color w:val="000000"/>
        </w:rPr>
        <w:t xml:space="preserve"> </w:t>
      </w:r>
      <w:r>
        <w:rPr>
          <w:rFonts w:eastAsia="Arial"/>
          <w:color w:val="000000"/>
        </w:rPr>
        <w:t>,</w:t>
      </w:r>
      <w:proofErr w:type="gramEnd"/>
    </w:p>
    <w:p w14:paraId="2F0CF97C" w14:textId="1D937DF2" w:rsidR="00FC713E" w:rsidRDefault="00FC713E" w:rsidP="00FC713E">
      <w:pPr>
        <w:rPr>
          <w:rFonts w:eastAsia="Arial"/>
          <w:color w:val="000000"/>
        </w:rPr>
      </w:pPr>
      <w:bookmarkStart w:id="24" w:name="_heading=h.17dp8vu" w:colFirst="0" w:colLast="0"/>
      <w:bookmarkStart w:id="25" w:name="_heading=h.3rdcrjn" w:colFirst="0" w:colLast="0"/>
      <w:bookmarkEnd w:id="24"/>
      <w:bookmarkEnd w:id="25"/>
      <w:r>
        <w:rPr>
          <w:rFonts w:eastAsia="Arial"/>
          <w:color w:val="000000"/>
        </w:rPr>
        <w:t xml:space="preserve">Following your tender/proposal for the supply of </w:t>
      </w:r>
      <w:r w:rsidR="008B6920">
        <w:rPr>
          <w:rFonts w:eastAsia="Arial"/>
          <w:color w:val="000000"/>
        </w:rPr>
        <w:t>SRMA Supply</w:t>
      </w:r>
      <w:r w:rsidR="005D2E61">
        <w:rPr>
          <w:rFonts w:eastAsia="Arial"/>
          <w:color w:val="000000"/>
        </w:rPr>
        <w:t xml:space="preserve"> </w:t>
      </w:r>
      <w:r>
        <w:rPr>
          <w:rFonts w:eastAsia="Arial"/>
          <w:color w:val="000000"/>
        </w:rPr>
        <w:t xml:space="preserve">to the Department for Education, we are pleased confirm our intention to award this Contract to you.  </w:t>
      </w:r>
    </w:p>
    <w:p w14:paraId="1FCBDD4B" w14:textId="1EFD826E" w:rsidR="00FC713E" w:rsidRPr="006B7FBC" w:rsidRDefault="00FC713E" w:rsidP="00FC713E">
      <w:pPr>
        <w:rPr>
          <w:rFonts w:eastAsia="Arial"/>
          <w:color w:val="000000"/>
        </w:rPr>
      </w:pPr>
      <w:bookmarkStart w:id="26" w:name="_heading=h.26in1rg" w:colFirst="0" w:colLast="0"/>
      <w:bookmarkEnd w:id="26"/>
      <w:r>
        <w:rPr>
          <w:rFonts w:eastAsia="Arial"/>
        </w:rPr>
        <w:t>The attached Order Form, contract Conditions and the annexes set out the terms of the Contract between the Department for Education and</w:t>
      </w:r>
      <w:r w:rsidR="006B7FBC">
        <w:rPr>
          <w:rFonts w:eastAsia="Arial"/>
        </w:rPr>
        <w:t xml:space="preserve"> </w:t>
      </w:r>
      <w:r w:rsidR="006B7FBC" w:rsidRPr="008B5086">
        <w:rPr>
          <w:rFonts w:eastAsia="Arial"/>
          <w:color w:val="000000"/>
        </w:rPr>
        <w:t>School Business Services</w:t>
      </w:r>
      <w:r>
        <w:rPr>
          <w:rFonts w:eastAsia="Arial"/>
        </w:rPr>
        <w:t xml:space="preserve"> for the provision of the Deliverables set out in the Order Form.</w:t>
      </w:r>
    </w:p>
    <w:p w14:paraId="6AF55884" w14:textId="09DE5C6A" w:rsidR="00FC713E" w:rsidRDefault="00FC713E" w:rsidP="00FC713E">
      <w:pPr>
        <w:rPr>
          <w:rFonts w:eastAsia="Arial"/>
          <w:color w:val="000000"/>
        </w:rPr>
      </w:pPr>
      <w:bookmarkStart w:id="27" w:name="_heading=h.lnxbz9" w:colFirst="0" w:colLast="0"/>
      <w:bookmarkEnd w:id="27"/>
      <w:r>
        <w:rPr>
          <w:rFonts w:eastAsia="Arial"/>
          <w:color w:val="000000"/>
        </w:rPr>
        <w:t xml:space="preserve">We thank you for your co-operation to </w:t>
      </w:r>
      <w:proofErr w:type="gramStart"/>
      <w:r>
        <w:rPr>
          <w:rFonts w:eastAsia="Arial"/>
          <w:color w:val="000000"/>
        </w:rPr>
        <w:t>date, and</w:t>
      </w:r>
      <w:proofErr w:type="gramEnd"/>
      <w:r>
        <w:rPr>
          <w:rFonts w:eastAsia="Arial"/>
          <w:color w:val="000000"/>
        </w:rPr>
        <w:t xml:space="preserve"> look forward to forging a successful working relationship resulting in a smooth and successful Delivery of the Deliverables.  Please confirm your acceptance of this Contract via email to</w:t>
      </w:r>
      <w:r w:rsidR="00C9151D">
        <w:rPr>
          <w:rFonts w:eastAsia="Arial"/>
          <w:color w:val="000000"/>
        </w:rPr>
        <w:t xml:space="preserve"> </w:t>
      </w:r>
      <w:r w:rsidR="00E315F0" w:rsidRPr="00994716">
        <w:rPr>
          <w:rFonts w:eastAsia="Arial"/>
          <w:color w:val="000000"/>
          <w:highlight w:val="black"/>
        </w:rPr>
        <w:t>[redacted]</w:t>
      </w:r>
      <w:r w:rsidR="00E315F0">
        <w:rPr>
          <w:rFonts w:eastAsia="Arial"/>
          <w:color w:val="000000"/>
        </w:rPr>
        <w:t xml:space="preserve"> </w:t>
      </w:r>
      <w:r w:rsidR="00C9151D">
        <w:rPr>
          <w:rFonts w:eastAsia="Arial"/>
          <w:color w:val="000000"/>
        </w:rPr>
        <w:t xml:space="preserve">and </w:t>
      </w:r>
      <w:r w:rsidR="00E315F0" w:rsidRPr="00994716">
        <w:rPr>
          <w:rFonts w:eastAsia="Arial"/>
          <w:color w:val="000000"/>
          <w:highlight w:val="black"/>
        </w:rPr>
        <w:t>[redacted]</w:t>
      </w:r>
      <w:r w:rsidR="00E315F0">
        <w:rPr>
          <w:rFonts w:eastAsia="Arial"/>
          <w:color w:val="000000"/>
        </w:rPr>
        <w:t xml:space="preserve"> </w:t>
      </w:r>
      <w:r>
        <w:rPr>
          <w:rFonts w:eastAsia="Arial"/>
          <w:color w:val="000000"/>
        </w:rPr>
        <w:t>by</w:t>
      </w:r>
      <w:r w:rsidR="00CC6281">
        <w:rPr>
          <w:rFonts w:eastAsia="Arial"/>
          <w:color w:val="000000"/>
        </w:rPr>
        <w:t xml:space="preserve"> 06/11/2024</w:t>
      </w:r>
      <w:r>
        <w:rPr>
          <w:rFonts w:eastAsia="Arial"/>
          <w:color w:val="000000"/>
        </w:rPr>
        <w:t>. Please remember to include the reference number(s) above in any future communications relating to this Contract.</w:t>
      </w:r>
    </w:p>
    <w:p w14:paraId="6151AAB9" w14:textId="77777777" w:rsidR="00FC713E" w:rsidRDefault="00FC713E" w:rsidP="00FC713E">
      <w:pPr>
        <w:rPr>
          <w:rFonts w:eastAsia="Arial"/>
          <w:color w:val="000000"/>
        </w:rPr>
      </w:pPr>
      <w:r w:rsidRPr="00E45F90">
        <w:rPr>
          <w:rFonts w:eastAsia="Arial"/>
          <w:color w:val="000000"/>
        </w:rPr>
        <w:t>We will then arrange for the Order Form to be countersigned which will create a binding contract between us.</w:t>
      </w:r>
    </w:p>
    <w:p w14:paraId="150F7545" w14:textId="77777777" w:rsidR="00FC713E" w:rsidRDefault="00FC713E" w:rsidP="00FC713E">
      <w:pPr>
        <w:spacing w:before="360"/>
        <w:rPr>
          <w:rFonts w:eastAsia="Arial"/>
          <w:color w:val="000000"/>
        </w:rPr>
      </w:pPr>
      <w:bookmarkStart w:id="28" w:name="_heading=h.35nkun2" w:colFirst="0" w:colLast="0"/>
      <w:bookmarkEnd w:id="28"/>
      <w:r>
        <w:rPr>
          <w:rFonts w:eastAsia="Arial"/>
          <w:color w:val="000000"/>
        </w:rPr>
        <w:t>Yours faithfully,</w:t>
      </w:r>
    </w:p>
    <w:p w14:paraId="1AE20C49" w14:textId="702E093A" w:rsidR="00FC713E" w:rsidRDefault="00381A0E" w:rsidP="00FC713E">
      <w:pPr>
        <w:rPr>
          <w:rFonts w:eastAsia="Arial"/>
          <w:color w:val="000000"/>
        </w:rPr>
      </w:pPr>
      <w:r>
        <w:rPr>
          <w:rFonts w:eastAsia="Arial"/>
          <w:color w:val="000000"/>
        </w:rPr>
        <w:t xml:space="preserve"> </w:t>
      </w:r>
      <w:r w:rsidRPr="00994716">
        <w:rPr>
          <w:rFonts w:eastAsia="Arial"/>
          <w:color w:val="000000"/>
          <w:highlight w:val="black"/>
        </w:rPr>
        <w:t>[redacted]</w:t>
      </w:r>
      <w:r w:rsidRPr="00381A0E">
        <w:rPr>
          <w:rFonts w:eastAsia="Arial"/>
          <w:color w:val="000000"/>
          <w:highlight w:val="black"/>
        </w:rPr>
        <w:t xml:space="preserve"> </w:t>
      </w:r>
      <w:r w:rsidRPr="00994716">
        <w:rPr>
          <w:rFonts w:eastAsia="Arial"/>
          <w:color w:val="000000"/>
          <w:highlight w:val="black"/>
        </w:rPr>
        <w:t>[redacted]</w:t>
      </w:r>
      <w:r w:rsidRPr="00381A0E">
        <w:rPr>
          <w:rFonts w:eastAsia="Arial"/>
          <w:color w:val="000000"/>
          <w:highlight w:val="black"/>
        </w:rPr>
        <w:t xml:space="preserve"> </w:t>
      </w:r>
      <w:r w:rsidRPr="00994716">
        <w:rPr>
          <w:rFonts w:eastAsia="Arial"/>
          <w:color w:val="000000"/>
          <w:highlight w:val="black"/>
        </w:rPr>
        <w:t>[redacted]</w:t>
      </w:r>
      <w:r w:rsidR="00FC713E">
        <w:rPr>
          <w:rFonts w:eastAsia="Arial"/>
          <w:color w:val="000000"/>
        </w:rPr>
        <w:t>Department for Education</w:t>
      </w:r>
    </w:p>
    <w:p w14:paraId="0000003F" w14:textId="77777777" w:rsidR="00955A47" w:rsidRDefault="0058648A" w:rsidP="007B440E">
      <w:pPr>
        <w:pStyle w:val="PartHeading"/>
        <w:rPr>
          <w:rFonts w:eastAsia="Arial"/>
        </w:rPr>
      </w:pPr>
      <w:bookmarkStart w:id="29" w:name="_heading=h.1ksv4uv" w:colFirst="0" w:colLast="0"/>
      <w:bookmarkStart w:id="30" w:name="_Ref140661460"/>
      <w:bookmarkStart w:id="31" w:name="_Toc163222684"/>
      <w:bookmarkEnd w:id="29"/>
      <w:r>
        <w:rPr>
          <w:rFonts w:eastAsia="Arial"/>
        </w:rPr>
        <w:lastRenderedPageBreak/>
        <w:t>Order Form</w:t>
      </w:r>
      <w:bookmarkEnd w:id="30"/>
      <w:bookmarkEnd w:id="31"/>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47"/>
        <w:gridCol w:w="717"/>
        <w:gridCol w:w="7188"/>
        <w:gridCol w:w="15"/>
      </w:tblGrid>
      <w:tr w:rsidR="00955A47" w14:paraId="01C8A9F7" w14:textId="77777777" w:rsidTr="00192556">
        <w:trPr>
          <w:trHeight w:val="341"/>
          <w:jc w:val="center"/>
        </w:trPr>
        <w:tc>
          <w:tcPr>
            <w:tcW w:w="2547" w:type="dxa"/>
            <w:shd w:val="clear" w:color="auto" w:fill="auto"/>
          </w:tcPr>
          <w:p w14:paraId="00000040" w14:textId="77777777" w:rsidR="00955A47" w:rsidRDefault="0058648A" w:rsidP="006A752B">
            <w:pPr>
              <w:pStyle w:val="OrderFormTabNum"/>
            </w:pPr>
            <w:r>
              <w:t>Contract Reference</w:t>
            </w:r>
          </w:p>
        </w:tc>
        <w:tc>
          <w:tcPr>
            <w:tcW w:w="7920" w:type="dxa"/>
            <w:gridSpan w:val="3"/>
            <w:shd w:val="clear" w:color="auto" w:fill="auto"/>
          </w:tcPr>
          <w:p w14:paraId="7281D2D2" w14:textId="44388AC6" w:rsidR="003F6129" w:rsidRPr="0071249E" w:rsidRDefault="003F6129" w:rsidP="003F6129">
            <w:pPr>
              <w:rPr>
                <w:rFonts w:eastAsia="Arial"/>
              </w:rPr>
            </w:pPr>
            <w:r w:rsidRPr="0071249E">
              <w:rPr>
                <w:rFonts w:eastAsia="Arial"/>
              </w:rPr>
              <w:t>Buyer ref:</w:t>
            </w:r>
            <w:r>
              <w:rPr>
                <w:rFonts w:eastAsia="Arial"/>
              </w:rPr>
              <w:t xml:space="preserve"> project_</w:t>
            </w:r>
            <w:r w:rsidR="003976BA">
              <w:rPr>
                <w:rFonts w:eastAsia="Arial"/>
              </w:rPr>
              <w:t>8756</w:t>
            </w:r>
            <w:r>
              <w:rPr>
                <w:rFonts w:eastAsia="Arial"/>
              </w:rPr>
              <w:t xml:space="preserve"> / itt_29</w:t>
            </w:r>
            <w:r w:rsidR="003976BA">
              <w:rPr>
                <w:rFonts w:eastAsia="Arial"/>
              </w:rPr>
              <w:t>6</w:t>
            </w:r>
            <w:r>
              <w:rPr>
                <w:rFonts w:eastAsia="Arial"/>
              </w:rPr>
              <w:t xml:space="preserve">0 / </w:t>
            </w:r>
            <w:r w:rsidR="00DA6234" w:rsidRPr="00EF436C">
              <w:rPr>
                <w:rFonts w:eastAsia="Arial"/>
                <w:color w:val="000000"/>
              </w:rPr>
              <w:t>con_26051</w:t>
            </w:r>
          </w:p>
          <w:p w14:paraId="00000041" w14:textId="690681E8" w:rsidR="00955A47" w:rsidRDefault="003F6129" w:rsidP="003F6129">
            <w:pPr>
              <w:rPr>
                <w:rFonts w:eastAsia="Arial"/>
                <w:highlight w:val="yellow"/>
              </w:rPr>
            </w:pPr>
            <w:r w:rsidRPr="002A7A4B">
              <w:rPr>
                <w:rFonts w:eastAsia="Arial"/>
              </w:rPr>
              <w:t>Supplier ref:</w:t>
            </w:r>
            <w:r w:rsidR="00266581" w:rsidRPr="002A7A4B">
              <w:rPr>
                <w:rFonts w:eastAsia="Arial"/>
              </w:rPr>
              <w:t xml:space="preserve"> </w:t>
            </w:r>
            <w:r w:rsidR="00266581" w:rsidRPr="00F16BA0">
              <w:rPr>
                <w:rFonts w:eastAsia="Arial"/>
              </w:rPr>
              <w:t>00012147</w:t>
            </w:r>
          </w:p>
        </w:tc>
      </w:tr>
      <w:tr w:rsidR="00E639E1" w14:paraId="495BF9DC" w14:textId="77777777" w:rsidTr="00192556">
        <w:trPr>
          <w:trHeight w:val="489"/>
          <w:jc w:val="center"/>
        </w:trPr>
        <w:tc>
          <w:tcPr>
            <w:tcW w:w="2547" w:type="dxa"/>
            <w:shd w:val="clear" w:color="auto" w:fill="auto"/>
          </w:tcPr>
          <w:p w14:paraId="00000043" w14:textId="77777777" w:rsidR="00E639E1" w:rsidRDefault="00E639E1" w:rsidP="00E639E1">
            <w:pPr>
              <w:pStyle w:val="OrderFormTabNum"/>
            </w:pPr>
            <w:r>
              <w:t>Buyer</w:t>
            </w:r>
          </w:p>
        </w:tc>
        <w:tc>
          <w:tcPr>
            <w:tcW w:w="7920" w:type="dxa"/>
            <w:gridSpan w:val="3"/>
            <w:shd w:val="clear" w:color="auto" w:fill="auto"/>
          </w:tcPr>
          <w:p w14:paraId="00D72A0D" w14:textId="77777777" w:rsidR="00E639E1" w:rsidRDefault="00E639E1" w:rsidP="00E639E1">
            <w:pPr>
              <w:rPr>
                <w:rFonts w:eastAsia="Arial"/>
              </w:rPr>
            </w:pPr>
            <w:r>
              <w:rPr>
                <w:rFonts w:eastAsia="Arial"/>
              </w:rPr>
              <w:t xml:space="preserve">Department for Education. Sanctuary Buildings, </w:t>
            </w:r>
            <w:r w:rsidRPr="00837F68">
              <w:rPr>
                <w:rFonts w:eastAsia="Arial"/>
              </w:rPr>
              <w:t>20 Great Smith St, London SW1P 3BT</w:t>
            </w:r>
            <w:r>
              <w:rPr>
                <w:rFonts w:eastAsia="Arial"/>
              </w:rPr>
              <w:t>.</w:t>
            </w:r>
          </w:p>
          <w:p w14:paraId="00000044" w14:textId="5974E0B4" w:rsidR="00E639E1" w:rsidRDefault="00E639E1" w:rsidP="00E639E1">
            <w:pPr>
              <w:rPr>
                <w:rFonts w:eastAsia="Arial"/>
                <w:highlight w:val="yellow"/>
              </w:rPr>
            </w:pPr>
            <w:r>
              <w:rPr>
                <w:rFonts w:eastAsia="Arial"/>
              </w:rPr>
              <w:t xml:space="preserve">In </w:t>
            </w:r>
            <w:proofErr w:type="gramStart"/>
            <w:r>
              <w:rPr>
                <w:rFonts w:eastAsia="Arial"/>
              </w:rPr>
              <w:t>entering into</w:t>
            </w:r>
            <w:proofErr w:type="gramEnd"/>
            <w:r>
              <w:rPr>
                <w:rFonts w:eastAsia="Arial"/>
              </w:rPr>
              <w:t xml:space="preserve"> this Contract, the Buyer is acting as part of the Crown and the Supplier shall be treated as contracting with the Crown as a whole.</w:t>
            </w:r>
          </w:p>
        </w:tc>
      </w:tr>
      <w:tr w:rsidR="00E639E1" w14:paraId="688D3CDE" w14:textId="77777777" w:rsidTr="00192556">
        <w:trPr>
          <w:trHeight w:val="197"/>
          <w:jc w:val="center"/>
        </w:trPr>
        <w:tc>
          <w:tcPr>
            <w:tcW w:w="2547" w:type="dxa"/>
            <w:shd w:val="clear" w:color="auto" w:fill="auto"/>
          </w:tcPr>
          <w:p w14:paraId="00000046" w14:textId="77777777" w:rsidR="00E639E1" w:rsidRDefault="00E639E1" w:rsidP="00E639E1">
            <w:pPr>
              <w:pStyle w:val="OrderFormTabNum"/>
            </w:pPr>
            <w:r>
              <w:t>Supplier</w:t>
            </w:r>
          </w:p>
        </w:tc>
        <w:tc>
          <w:tcPr>
            <w:tcW w:w="7920" w:type="dxa"/>
            <w:gridSpan w:val="3"/>
            <w:shd w:val="clear" w:color="auto" w:fill="auto"/>
          </w:tcPr>
          <w:p w14:paraId="606DEB98" w14:textId="77777777" w:rsidR="00F16BA0" w:rsidRDefault="00DA6234" w:rsidP="00E639E1">
            <w:pPr>
              <w:rPr>
                <w:rFonts w:eastAsia="Arial"/>
                <w:color w:val="000000"/>
              </w:rPr>
            </w:pPr>
            <w:r w:rsidRPr="00F16BA0">
              <w:rPr>
                <w:rFonts w:eastAsia="Arial"/>
                <w:color w:val="000000"/>
              </w:rPr>
              <w:t xml:space="preserve">School Business Services </w:t>
            </w:r>
          </w:p>
          <w:p w14:paraId="1C6A4D27" w14:textId="77777777" w:rsidR="00F16BA0" w:rsidRDefault="0091621A" w:rsidP="00E639E1">
            <w:pPr>
              <w:rPr>
                <w:rFonts w:eastAsia="Arial"/>
              </w:rPr>
            </w:pPr>
            <w:r w:rsidRPr="00F16BA0">
              <w:rPr>
                <w:rFonts w:eastAsia="Arial"/>
              </w:rPr>
              <w:t xml:space="preserve">Wallace House, 4 Falcon Way, Welwyn Garden City, United Kingdom, AL7 1TW </w:t>
            </w:r>
          </w:p>
          <w:p w14:paraId="00000047" w14:textId="543550D1" w:rsidR="00E639E1" w:rsidRPr="00DA6234" w:rsidRDefault="0091621A" w:rsidP="00E639E1">
            <w:pPr>
              <w:rPr>
                <w:rFonts w:eastAsia="Arial"/>
                <w:color w:val="000000"/>
              </w:rPr>
            </w:pPr>
            <w:r w:rsidRPr="00F16BA0">
              <w:rPr>
                <w:rFonts w:eastAsia="Arial"/>
              </w:rPr>
              <w:t xml:space="preserve">Company Number: </w:t>
            </w:r>
            <w:r w:rsidR="002A7A4B" w:rsidRPr="00F16BA0">
              <w:rPr>
                <w:rFonts w:eastAsia="Arial"/>
                <w:b/>
                <w:bCs/>
              </w:rPr>
              <w:t>06443524</w:t>
            </w:r>
          </w:p>
        </w:tc>
      </w:tr>
      <w:tr w:rsidR="00E639E1" w14:paraId="2EED2BE2" w14:textId="77777777" w:rsidTr="00192556">
        <w:trPr>
          <w:trHeight w:val="197"/>
          <w:jc w:val="center"/>
        </w:trPr>
        <w:tc>
          <w:tcPr>
            <w:tcW w:w="2547" w:type="dxa"/>
            <w:shd w:val="clear" w:color="auto" w:fill="auto"/>
          </w:tcPr>
          <w:p w14:paraId="00000049" w14:textId="77777777" w:rsidR="00E639E1" w:rsidRDefault="00E639E1" w:rsidP="00E639E1">
            <w:pPr>
              <w:pStyle w:val="OrderFormTabNum"/>
            </w:pPr>
            <w:r>
              <w:t>The Contract</w:t>
            </w:r>
          </w:p>
        </w:tc>
        <w:tc>
          <w:tcPr>
            <w:tcW w:w="7920" w:type="dxa"/>
            <w:gridSpan w:val="3"/>
            <w:shd w:val="clear" w:color="auto" w:fill="auto"/>
          </w:tcPr>
          <w:p w14:paraId="07BB0B85" w14:textId="77777777" w:rsidR="00F76EB6" w:rsidRDefault="00F76EB6" w:rsidP="00F76EB6">
            <w:pPr>
              <w:rPr>
                <w:rFonts w:eastAsia="Arial"/>
              </w:rPr>
            </w:pPr>
            <w:r>
              <w:rPr>
                <w:rFonts w:eastAsia="Arial"/>
              </w:rPr>
              <w:t>This Contract between the Buyer and the Supplier is for the supply of Deliverables.</w:t>
            </w:r>
          </w:p>
          <w:p w14:paraId="2DB5A9C9" w14:textId="77777777" w:rsidR="00F76EB6" w:rsidRDefault="00F76EB6" w:rsidP="00F76EB6">
            <w:pPr>
              <w:rPr>
                <w:rFonts w:eastAsia="Arial"/>
              </w:rPr>
            </w:pPr>
            <w:r>
              <w:rPr>
                <w:rFonts w:eastAsia="Arial"/>
              </w:rPr>
              <w:t>The Supplier shall supply the Deliverables described below on the terms set out in this Order Form and the attached contract conditions (“</w:t>
            </w:r>
            <w:r w:rsidRPr="00823CB0">
              <w:rPr>
                <w:rFonts w:eastAsia="Arial"/>
                <w:b/>
                <w:bCs/>
              </w:rPr>
              <w:t>Conditions</w:t>
            </w:r>
            <w:r>
              <w:rPr>
                <w:rFonts w:eastAsia="Arial"/>
              </w:rPr>
              <w:t xml:space="preserve">”) and annexes. </w:t>
            </w:r>
          </w:p>
          <w:p w14:paraId="0000004D" w14:textId="4D5E2352" w:rsidR="00E639E1" w:rsidRPr="00F16BA0" w:rsidRDefault="00F76EB6" w:rsidP="00F76EB6">
            <w:pPr>
              <w:rPr>
                <w:rFonts w:eastAsia="Arial"/>
              </w:rPr>
            </w:pPr>
            <w:r>
              <w:rPr>
                <w:rFonts w:eastAsia="Arial"/>
              </w:rPr>
              <w:t xml:space="preserve">Unless the context otherwise requires, capitalised expressions used in this Order Form have the same meanings as in the Conditions.  </w:t>
            </w:r>
          </w:p>
        </w:tc>
      </w:tr>
      <w:tr w:rsidR="00E639E1" w14:paraId="56908F8B" w14:textId="77777777" w:rsidTr="00192556">
        <w:trPr>
          <w:gridAfter w:val="1"/>
          <w:wAfter w:w="15" w:type="dxa"/>
          <w:trHeight w:val="528"/>
          <w:jc w:val="center"/>
        </w:trPr>
        <w:tc>
          <w:tcPr>
            <w:tcW w:w="2547" w:type="dxa"/>
            <w:vMerge w:val="restart"/>
            <w:shd w:val="clear" w:color="auto" w:fill="auto"/>
          </w:tcPr>
          <w:p w14:paraId="0000004F" w14:textId="7C55FA74" w:rsidR="00E639E1" w:rsidRDefault="00E639E1" w:rsidP="00E639E1">
            <w:pPr>
              <w:pStyle w:val="OrderFormTabNum"/>
            </w:pPr>
            <w:bookmarkStart w:id="32" w:name="_heading=h.44sinio" w:colFirst="0" w:colLast="0"/>
            <w:bookmarkEnd w:id="32"/>
            <w:r>
              <w:t>Deliverables</w:t>
            </w:r>
          </w:p>
        </w:tc>
        <w:tc>
          <w:tcPr>
            <w:tcW w:w="717" w:type="dxa"/>
            <w:shd w:val="clear" w:color="auto" w:fill="auto"/>
          </w:tcPr>
          <w:p w14:paraId="00000050" w14:textId="77777777" w:rsidR="00E639E1" w:rsidRPr="00A115D3" w:rsidRDefault="00E639E1" w:rsidP="00E639E1">
            <w:pPr>
              <w:rPr>
                <w:rFonts w:eastAsia="Arial"/>
                <w:b/>
                <w:bCs/>
              </w:rPr>
            </w:pPr>
            <w:r w:rsidRPr="00A115D3">
              <w:rPr>
                <w:rFonts w:eastAsia="Arial"/>
                <w:b/>
                <w:bCs/>
              </w:rPr>
              <w:t>Goods</w:t>
            </w:r>
          </w:p>
        </w:tc>
        <w:tc>
          <w:tcPr>
            <w:tcW w:w="7188" w:type="dxa"/>
            <w:shd w:val="clear" w:color="auto" w:fill="auto"/>
          </w:tcPr>
          <w:p w14:paraId="0000005A" w14:textId="1CDBEC66" w:rsidR="00E639E1" w:rsidRPr="00260542" w:rsidRDefault="00F76EB6" w:rsidP="00260542">
            <w:pPr>
              <w:rPr>
                <w:rFonts w:eastAsia="Arial"/>
                <w:color w:val="000000"/>
              </w:rPr>
            </w:pPr>
            <w:r w:rsidRPr="00260542">
              <w:rPr>
                <w:rFonts w:eastAsia="Arial"/>
                <w:color w:val="000000"/>
              </w:rPr>
              <w:t>None</w:t>
            </w:r>
          </w:p>
        </w:tc>
      </w:tr>
      <w:tr w:rsidR="00E639E1" w14:paraId="3AAB291B" w14:textId="77777777" w:rsidTr="00192556">
        <w:trPr>
          <w:gridAfter w:val="1"/>
          <w:wAfter w:w="15" w:type="dxa"/>
          <w:trHeight w:val="383"/>
          <w:jc w:val="center"/>
        </w:trPr>
        <w:tc>
          <w:tcPr>
            <w:tcW w:w="2547" w:type="dxa"/>
            <w:vMerge/>
            <w:shd w:val="clear" w:color="auto" w:fill="auto"/>
          </w:tcPr>
          <w:p w14:paraId="0000005B" w14:textId="77777777" w:rsidR="00E639E1" w:rsidRDefault="00E639E1" w:rsidP="00E639E1">
            <w:pPr>
              <w:rPr>
                <w:color w:val="000000"/>
              </w:rPr>
            </w:pPr>
            <w:bookmarkStart w:id="33" w:name="_Ref140661635"/>
          </w:p>
        </w:tc>
        <w:bookmarkEnd w:id="33"/>
        <w:tc>
          <w:tcPr>
            <w:tcW w:w="717" w:type="dxa"/>
            <w:shd w:val="clear" w:color="auto" w:fill="auto"/>
          </w:tcPr>
          <w:p w14:paraId="0000005C" w14:textId="77777777" w:rsidR="00E639E1" w:rsidRPr="00691A60" w:rsidRDefault="00E639E1" w:rsidP="00E639E1">
            <w:pPr>
              <w:rPr>
                <w:rFonts w:eastAsia="Arial"/>
                <w:b/>
                <w:bCs/>
              </w:rPr>
            </w:pPr>
            <w:r w:rsidRPr="00691A60">
              <w:rPr>
                <w:rFonts w:eastAsia="Arial"/>
                <w:b/>
                <w:bCs/>
              </w:rPr>
              <w:t>Services</w:t>
            </w:r>
          </w:p>
        </w:tc>
        <w:tc>
          <w:tcPr>
            <w:tcW w:w="7188" w:type="dxa"/>
            <w:shd w:val="clear" w:color="auto" w:fill="auto"/>
          </w:tcPr>
          <w:p w14:paraId="00000064" w14:textId="0B059398" w:rsidR="00E639E1" w:rsidRPr="00691A60" w:rsidRDefault="00691A60" w:rsidP="00691A60">
            <w:pPr>
              <w:rPr>
                <w:rFonts w:eastAsia="Arial"/>
                <w:color w:val="000000"/>
              </w:rPr>
            </w:pPr>
            <w:bookmarkStart w:id="34" w:name="_heading=h.1y810tw" w:colFirst="0" w:colLast="0"/>
            <w:bookmarkEnd w:id="34"/>
            <w:r w:rsidRPr="00691A60">
              <w:rPr>
                <w:rFonts w:eastAsia="Arial"/>
                <w:color w:val="000000"/>
              </w:rPr>
              <w:t xml:space="preserve">As described </w:t>
            </w:r>
            <w:r w:rsidR="00E639E1" w:rsidRPr="00691A60">
              <w:rPr>
                <w:rFonts w:eastAsia="Arial"/>
                <w:color w:val="000000"/>
              </w:rPr>
              <w:t xml:space="preserve">in </w:t>
            </w:r>
            <w:r w:rsidR="00E639E1" w:rsidRPr="00691A60">
              <w:rPr>
                <w:rFonts w:eastAsia="Arial"/>
                <w:color w:val="000000"/>
              </w:rPr>
              <w:fldChar w:fldCharType="begin"/>
            </w:r>
            <w:r w:rsidR="00E639E1" w:rsidRPr="00691A60">
              <w:rPr>
                <w:rFonts w:eastAsia="Arial"/>
                <w:color w:val="000000"/>
              </w:rPr>
              <w:instrText xml:space="preserve"> REF _Ref140662427 \h </w:instrText>
            </w:r>
            <w:r>
              <w:rPr>
                <w:rFonts w:eastAsia="Arial"/>
              </w:rPr>
              <w:instrText xml:space="preserve"> \* MERGEFORMAT </w:instrText>
            </w:r>
            <w:r w:rsidR="00E639E1" w:rsidRPr="00691A60">
              <w:rPr>
                <w:rFonts w:eastAsia="Arial"/>
                <w:color w:val="000000"/>
              </w:rPr>
            </w:r>
            <w:r w:rsidR="00E639E1" w:rsidRPr="00691A60">
              <w:rPr>
                <w:rFonts w:eastAsia="Arial"/>
                <w:color w:val="000000"/>
              </w:rPr>
              <w:fldChar w:fldCharType="separate"/>
            </w:r>
            <w:r w:rsidR="00E639E1" w:rsidRPr="00691A60">
              <w:rPr>
                <w:rFonts w:eastAsia="Arial"/>
              </w:rPr>
              <w:t>[Annex 2 – Specification]</w:t>
            </w:r>
            <w:r w:rsidR="00E639E1" w:rsidRPr="00691A60">
              <w:rPr>
                <w:rFonts w:eastAsia="Arial"/>
                <w:color w:val="000000"/>
              </w:rPr>
              <w:fldChar w:fldCharType="end"/>
            </w:r>
            <w:r w:rsidR="00E639E1" w:rsidRPr="00691A60">
              <w:rPr>
                <w:rFonts w:eastAsia="Arial"/>
                <w:color w:val="000000"/>
              </w:rPr>
              <w:t xml:space="preserve"> </w:t>
            </w:r>
          </w:p>
        </w:tc>
      </w:tr>
      <w:tr w:rsidR="00E639E1" w14:paraId="0EB4CF22" w14:textId="77777777" w:rsidTr="00192556">
        <w:trPr>
          <w:trHeight w:val="383"/>
          <w:jc w:val="center"/>
        </w:trPr>
        <w:tc>
          <w:tcPr>
            <w:tcW w:w="2547" w:type="dxa"/>
            <w:shd w:val="clear" w:color="auto" w:fill="auto"/>
          </w:tcPr>
          <w:p w14:paraId="00000065" w14:textId="77777777" w:rsidR="00E639E1" w:rsidRDefault="00E639E1" w:rsidP="00E639E1">
            <w:pPr>
              <w:pStyle w:val="OrderFormTabNum"/>
            </w:pPr>
            <w:bookmarkStart w:id="35" w:name="_heading=h.4i7ojhp" w:colFirst="0" w:colLast="0"/>
            <w:bookmarkEnd w:id="35"/>
            <w:r>
              <w:t>Specification</w:t>
            </w:r>
          </w:p>
        </w:tc>
        <w:tc>
          <w:tcPr>
            <w:tcW w:w="7920" w:type="dxa"/>
            <w:gridSpan w:val="3"/>
            <w:shd w:val="clear" w:color="auto" w:fill="auto"/>
          </w:tcPr>
          <w:p w14:paraId="00000069" w14:textId="112AF9F7" w:rsidR="00E639E1" w:rsidRPr="009D5528" w:rsidRDefault="00E639E1" w:rsidP="009D5528">
            <w:pPr>
              <w:rPr>
                <w:rFonts w:eastAsia="Arial"/>
                <w:color w:val="000000"/>
                <w:highlight w:val="yellow"/>
              </w:rPr>
            </w:pPr>
            <w:r>
              <w:rPr>
                <w:rFonts w:eastAsia="Arial"/>
                <w:color w:val="000000"/>
              </w:rPr>
              <w:t xml:space="preserve">The specification of the Deliverables is as set </w:t>
            </w:r>
            <w:r w:rsidRPr="009D5528">
              <w:rPr>
                <w:rFonts w:eastAsia="Arial"/>
                <w:color w:val="000000"/>
              </w:rPr>
              <w:t>out</w:t>
            </w:r>
            <w:r w:rsidR="009D5528" w:rsidRPr="009D5528">
              <w:rPr>
                <w:rFonts w:eastAsia="Arial"/>
                <w:iCs/>
                <w:color w:val="000000"/>
              </w:rPr>
              <w:t xml:space="preserve"> as</w:t>
            </w:r>
            <w:r w:rsidR="009D5528" w:rsidRPr="009D5528">
              <w:rPr>
                <w:rFonts w:eastAsia="Arial"/>
                <w:b/>
                <w:bCs/>
                <w:i/>
                <w:color w:val="000000"/>
              </w:rPr>
              <w:t xml:space="preserve"> </w:t>
            </w:r>
            <w:r w:rsidRPr="009D5528">
              <w:rPr>
                <w:rFonts w:eastAsia="Arial"/>
                <w:color w:val="000000"/>
              </w:rPr>
              <w:t xml:space="preserve">in </w:t>
            </w:r>
            <w:r w:rsidRPr="009D5528">
              <w:rPr>
                <w:rFonts w:eastAsia="Arial"/>
                <w:color w:val="000000"/>
              </w:rPr>
              <w:fldChar w:fldCharType="begin"/>
            </w:r>
            <w:r w:rsidRPr="009D5528">
              <w:rPr>
                <w:rFonts w:eastAsia="Arial"/>
                <w:color w:val="000000"/>
              </w:rPr>
              <w:instrText xml:space="preserve"> REF _Ref140662541 \h </w:instrText>
            </w:r>
            <w:r w:rsidR="009D5528">
              <w:rPr>
                <w:rFonts w:eastAsia="Arial"/>
                <w:color w:val="000000"/>
              </w:rPr>
              <w:instrText xml:space="preserve"> \* MERGEFORMAT </w:instrText>
            </w:r>
            <w:r w:rsidRPr="009D5528">
              <w:rPr>
                <w:rFonts w:eastAsia="Arial"/>
                <w:color w:val="000000"/>
              </w:rPr>
            </w:r>
            <w:r w:rsidRPr="009D5528">
              <w:rPr>
                <w:rFonts w:eastAsia="Arial"/>
                <w:color w:val="000000"/>
              </w:rPr>
              <w:fldChar w:fldCharType="separate"/>
            </w:r>
            <w:r w:rsidRPr="009D5528">
              <w:rPr>
                <w:rFonts w:eastAsia="Arial"/>
              </w:rPr>
              <w:t>[Annex 2 – Specification]</w:t>
            </w:r>
            <w:r w:rsidRPr="009D5528">
              <w:rPr>
                <w:rFonts w:eastAsia="Arial"/>
                <w:i/>
                <w:iCs/>
              </w:rPr>
              <w:t xml:space="preserve"> </w:t>
            </w:r>
            <w:r w:rsidRPr="009D5528">
              <w:rPr>
                <w:rFonts w:eastAsia="Arial"/>
                <w:color w:val="000000"/>
              </w:rPr>
              <w:fldChar w:fldCharType="end"/>
            </w:r>
            <w:r w:rsidRPr="009D5528">
              <w:rPr>
                <w:rFonts w:eastAsia="Arial"/>
                <w:color w:val="000000"/>
              </w:rPr>
              <w:t xml:space="preserve"> </w:t>
            </w:r>
          </w:p>
        </w:tc>
      </w:tr>
      <w:tr w:rsidR="00E639E1" w14:paraId="497B0A4B" w14:textId="77777777" w:rsidTr="00192556">
        <w:trPr>
          <w:trHeight w:val="431"/>
          <w:jc w:val="center"/>
        </w:trPr>
        <w:tc>
          <w:tcPr>
            <w:tcW w:w="2547" w:type="dxa"/>
            <w:shd w:val="clear" w:color="auto" w:fill="auto"/>
          </w:tcPr>
          <w:p w14:paraId="0000006B" w14:textId="77777777" w:rsidR="00E639E1" w:rsidRDefault="00E639E1" w:rsidP="00E639E1">
            <w:pPr>
              <w:pStyle w:val="OrderFormTabNum"/>
            </w:pPr>
            <w:r>
              <w:t>Start Date</w:t>
            </w:r>
          </w:p>
        </w:tc>
        <w:tc>
          <w:tcPr>
            <w:tcW w:w="7920" w:type="dxa"/>
            <w:gridSpan w:val="3"/>
            <w:shd w:val="clear" w:color="auto" w:fill="auto"/>
          </w:tcPr>
          <w:p w14:paraId="0000006C" w14:textId="10C161D9" w:rsidR="00E639E1" w:rsidRPr="00B64CDD" w:rsidRDefault="006050D8" w:rsidP="00E639E1">
            <w:pPr>
              <w:rPr>
                <w:rFonts w:eastAsia="Arial"/>
                <w:color w:val="000000"/>
              </w:rPr>
            </w:pPr>
            <w:bookmarkStart w:id="36" w:name="_heading=h.1ci93xb" w:colFirst="0" w:colLast="0"/>
            <w:bookmarkEnd w:id="36"/>
            <w:r w:rsidRPr="00B64CDD">
              <w:rPr>
                <w:rFonts w:eastAsia="Arial"/>
                <w:color w:val="000000"/>
              </w:rPr>
              <w:t>1</w:t>
            </w:r>
            <w:r w:rsidRPr="00B64CDD">
              <w:rPr>
                <w:rFonts w:eastAsia="Arial"/>
                <w:color w:val="000000"/>
                <w:vertAlign w:val="superscript"/>
              </w:rPr>
              <w:t>st</w:t>
            </w:r>
            <w:r w:rsidRPr="00B64CDD">
              <w:rPr>
                <w:rFonts w:eastAsia="Arial"/>
                <w:color w:val="000000"/>
              </w:rPr>
              <w:t xml:space="preserve"> </w:t>
            </w:r>
            <w:r w:rsidR="00C11B68">
              <w:rPr>
                <w:rFonts w:eastAsia="Arial"/>
                <w:color w:val="000000"/>
              </w:rPr>
              <w:t>January</w:t>
            </w:r>
            <w:r w:rsidRPr="00B64CDD">
              <w:rPr>
                <w:rFonts w:eastAsia="Arial"/>
                <w:color w:val="000000"/>
              </w:rPr>
              <w:t xml:space="preserve"> 202</w:t>
            </w:r>
            <w:r w:rsidR="00C11B68">
              <w:rPr>
                <w:rFonts w:eastAsia="Arial"/>
                <w:color w:val="000000"/>
              </w:rPr>
              <w:t>5</w:t>
            </w:r>
          </w:p>
        </w:tc>
      </w:tr>
      <w:tr w:rsidR="00E639E1" w14:paraId="1046A8E7" w14:textId="77777777" w:rsidTr="00192556">
        <w:trPr>
          <w:trHeight w:val="383"/>
          <w:jc w:val="center"/>
        </w:trPr>
        <w:tc>
          <w:tcPr>
            <w:tcW w:w="2547" w:type="dxa"/>
            <w:shd w:val="clear" w:color="auto" w:fill="auto"/>
          </w:tcPr>
          <w:p w14:paraId="0000006E" w14:textId="77777777" w:rsidR="00E639E1" w:rsidRDefault="00E639E1" w:rsidP="00E639E1">
            <w:pPr>
              <w:pStyle w:val="OrderFormTabNum"/>
            </w:pPr>
            <w:r>
              <w:t>Expiry Date</w:t>
            </w:r>
          </w:p>
        </w:tc>
        <w:tc>
          <w:tcPr>
            <w:tcW w:w="7920" w:type="dxa"/>
            <w:gridSpan w:val="3"/>
            <w:shd w:val="clear" w:color="auto" w:fill="auto"/>
          </w:tcPr>
          <w:p w14:paraId="0000006F" w14:textId="031694C0" w:rsidR="00E639E1" w:rsidRPr="00B64CDD" w:rsidRDefault="006050D8" w:rsidP="00E639E1">
            <w:pPr>
              <w:rPr>
                <w:rFonts w:eastAsia="Arial"/>
                <w:color w:val="000000"/>
              </w:rPr>
            </w:pPr>
            <w:r w:rsidRPr="00B64CDD">
              <w:rPr>
                <w:rFonts w:eastAsia="Arial"/>
                <w:color w:val="000000"/>
              </w:rPr>
              <w:t>31</w:t>
            </w:r>
            <w:r w:rsidRPr="00B64CDD">
              <w:rPr>
                <w:rFonts w:eastAsia="Arial"/>
                <w:color w:val="000000"/>
                <w:vertAlign w:val="superscript"/>
              </w:rPr>
              <w:t>st</w:t>
            </w:r>
            <w:r w:rsidRPr="00B64CDD">
              <w:rPr>
                <w:rFonts w:eastAsia="Arial"/>
                <w:color w:val="000000"/>
              </w:rPr>
              <w:t xml:space="preserve"> </w:t>
            </w:r>
            <w:r w:rsidR="00C11B68">
              <w:rPr>
                <w:rFonts w:eastAsia="Arial"/>
                <w:color w:val="000000"/>
              </w:rPr>
              <w:t>December</w:t>
            </w:r>
            <w:r w:rsidRPr="00B64CDD">
              <w:rPr>
                <w:rFonts w:eastAsia="Arial"/>
                <w:color w:val="000000"/>
              </w:rPr>
              <w:t xml:space="preserve"> 2027</w:t>
            </w:r>
          </w:p>
        </w:tc>
      </w:tr>
      <w:tr w:rsidR="00E639E1" w14:paraId="01CA6E9A" w14:textId="77777777" w:rsidTr="00192556">
        <w:trPr>
          <w:trHeight w:val="383"/>
          <w:jc w:val="center"/>
        </w:trPr>
        <w:tc>
          <w:tcPr>
            <w:tcW w:w="2547" w:type="dxa"/>
            <w:shd w:val="clear" w:color="auto" w:fill="auto"/>
          </w:tcPr>
          <w:p w14:paraId="00000071" w14:textId="77777777" w:rsidR="00E639E1" w:rsidRDefault="00E639E1" w:rsidP="00E639E1">
            <w:pPr>
              <w:pStyle w:val="OrderFormTabNum"/>
            </w:pPr>
            <w:bookmarkStart w:id="37" w:name="_heading=h.3whwml4" w:colFirst="0" w:colLast="0"/>
            <w:bookmarkEnd w:id="37"/>
            <w:r>
              <w:t xml:space="preserve">Extension </w:t>
            </w:r>
            <w:r w:rsidRPr="006A752B">
              <w:t>Period</w:t>
            </w:r>
          </w:p>
        </w:tc>
        <w:tc>
          <w:tcPr>
            <w:tcW w:w="7920" w:type="dxa"/>
            <w:gridSpan w:val="3"/>
            <w:shd w:val="clear" w:color="auto" w:fill="auto"/>
          </w:tcPr>
          <w:p w14:paraId="00000073" w14:textId="1D04254A" w:rsidR="00E639E1" w:rsidRDefault="00E639E1" w:rsidP="00E639E1">
            <w:pPr>
              <w:rPr>
                <w:rFonts w:eastAsia="Arial"/>
                <w:color w:val="000000"/>
              </w:rPr>
            </w:pPr>
            <w:r w:rsidRPr="00BE0843">
              <w:rPr>
                <w:rFonts w:eastAsia="Arial"/>
                <w:color w:val="000000"/>
              </w:rPr>
              <w:t xml:space="preserve">The Buyer may extend the Contract for a period of up to </w:t>
            </w:r>
            <w:r w:rsidR="00587B2F" w:rsidRPr="00BE0843">
              <w:rPr>
                <w:rFonts w:eastAsia="Arial"/>
                <w:color w:val="000000"/>
              </w:rPr>
              <w:t xml:space="preserve">12 months </w:t>
            </w:r>
            <w:r w:rsidRPr="00BE0843">
              <w:rPr>
                <w:rFonts w:eastAsia="Arial"/>
                <w:color w:val="000000"/>
              </w:rPr>
              <w:t xml:space="preserve">by giving not less than </w:t>
            </w:r>
            <w:r w:rsidR="00BE0843" w:rsidRPr="00BE0843">
              <w:rPr>
                <w:rFonts w:eastAsia="Arial"/>
                <w:color w:val="000000"/>
              </w:rPr>
              <w:t xml:space="preserve">90 </w:t>
            </w:r>
            <w:r w:rsidR="00C63C0F" w:rsidRPr="00BE0843">
              <w:rPr>
                <w:rFonts w:eastAsia="Arial"/>
                <w:color w:val="000000"/>
              </w:rPr>
              <w:t>days’ notice</w:t>
            </w:r>
            <w:r w:rsidRPr="00BE0843">
              <w:rPr>
                <w:rFonts w:eastAsia="Arial"/>
                <w:color w:val="000000"/>
              </w:rPr>
              <w:t xml:space="preserve"> in writing to the Supplier prior to the Expiry Date. The Conditions of the Contract shall apply throughout any such extended period.</w:t>
            </w:r>
          </w:p>
        </w:tc>
      </w:tr>
      <w:tr w:rsidR="00E639E1" w14:paraId="3454E368" w14:textId="77777777" w:rsidTr="00192556">
        <w:trPr>
          <w:trHeight w:val="383"/>
          <w:jc w:val="center"/>
        </w:trPr>
        <w:tc>
          <w:tcPr>
            <w:tcW w:w="2547" w:type="dxa"/>
            <w:shd w:val="clear" w:color="auto" w:fill="auto"/>
          </w:tcPr>
          <w:p w14:paraId="00000075" w14:textId="26529F11" w:rsidR="00E639E1" w:rsidRDefault="00E639E1" w:rsidP="00E639E1">
            <w:pPr>
              <w:pStyle w:val="OrderFormTabNum"/>
            </w:pPr>
            <w:bookmarkStart w:id="38" w:name="_heading=h.5o2xalj0p398" w:colFirst="0" w:colLast="0"/>
            <w:bookmarkStart w:id="39" w:name="_Ref141096224"/>
            <w:bookmarkEnd w:id="38"/>
            <w:r>
              <w:t>Buyer Cause</w:t>
            </w:r>
            <w:bookmarkEnd w:id="39"/>
          </w:p>
        </w:tc>
        <w:tc>
          <w:tcPr>
            <w:tcW w:w="7920" w:type="dxa"/>
            <w:gridSpan w:val="3"/>
            <w:shd w:val="clear" w:color="auto" w:fill="auto"/>
          </w:tcPr>
          <w:p w14:paraId="0000007B" w14:textId="71CAA221" w:rsidR="00E639E1" w:rsidRPr="00BE0843" w:rsidRDefault="00E639E1" w:rsidP="00E639E1">
            <w:pPr>
              <w:rPr>
                <w:rFonts w:eastAsia="Arial"/>
                <w:color w:val="000000"/>
                <w:sz w:val="20"/>
                <w:szCs w:val="20"/>
              </w:rPr>
            </w:pPr>
            <w:r w:rsidRPr="00BE0843">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E639E1" w14:paraId="5EFCCCA1" w14:textId="77777777" w:rsidTr="00192556">
        <w:trPr>
          <w:trHeight w:val="383"/>
          <w:jc w:val="center"/>
        </w:trPr>
        <w:tc>
          <w:tcPr>
            <w:tcW w:w="2547" w:type="dxa"/>
            <w:shd w:val="clear" w:color="auto" w:fill="auto"/>
          </w:tcPr>
          <w:p w14:paraId="0000007D" w14:textId="6B3BAAC7" w:rsidR="00E639E1" w:rsidRDefault="00E639E1" w:rsidP="00E639E1">
            <w:pPr>
              <w:pStyle w:val="OrderFormTabNum"/>
            </w:pPr>
            <w:bookmarkStart w:id="40" w:name="_heading=h.2bn6wsx" w:colFirst="0" w:colLast="0"/>
            <w:bookmarkStart w:id="41" w:name="_Ref141090062"/>
            <w:bookmarkEnd w:id="40"/>
            <w:r>
              <w:lastRenderedPageBreak/>
              <w:t>Optional Intellectual Property Rights (“IPR”) Clauses</w:t>
            </w:r>
            <w:bookmarkEnd w:id="41"/>
          </w:p>
        </w:tc>
        <w:tc>
          <w:tcPr>
            <w:tcW w:w="7920" w:type="dxa"/>
            <w:gridSpan w:val="3"/>
            <w:shd w:val="clear" w:color="auto" w:fill="auto"/>
          </w:tcPr>
          <w:p w14:paraId="00000080" w14:textId="475F01B5" w:rsidR="00E639E1" w:rsidRDefault="00E639E1" w:rsidP="00E639E1">
            <w:pPr>
              <w:rPr>
                <w:rFonts w:eastAsia="Arial"/>
                <w:color w:val="000000"/>
                <w:highlight w:val="yellow"/>
              </w:rPr>
            </w:pPr>
            <w:r w:rsidRPr="004527B4">
              <w:rPr>
                <w:rFonts w:eastAsia="Arial"/>
                <w:color w:val="000000"/>
              </w:rPr>
              <w:t>Not applicable</w:t>
            </w:r>
            <w:r w:rsidR="00C63C0F">
              <w:rPr>
                <w:rFonts w:eastAsia="Arial"/>
                <w:color w:val="000000"/>
              </w:rPr>
              <w:t>.</w:t>
            </w:r>
          </w:p>
        </w:tc>
      </w:tr>
      <w:tr w:rsidR="00E639E1" w14:paraId="1A7F1512" w14:textId="77777777" w:rsidTr="00192556">
        <w:trPr>
          <w:trHeight w:val="383"/>
          <w:jc w:val="center"/>
        </w:trPr>
        <w:tc>
          <w:tcPr>
            <w:tcW w:w="2547" w:type="dxa"/>
            <w:shd w:val="clear" w:color="auto" w:fill="auto"/>
          </w:tcPr>
          <w:p w14:paraId="00000082" w14:textId="77777777" w:rsidR="00E639E1" w:rsidRDefault="00E639E1" w:rsidP="00E639E1">
            <w:pPr>
              <w:pStyle w:val="OrderFormTabNum"/>
            </w:pPr>
            <w:bookmarkStart w:id="42" w:name="_heading=h.qsh70q" w:colFirst="0" w:colLast="0"/>
            <w:bookmarkEnd w:id="42"/>
            <w:r>
              <w:t>Charges</w:t>
            </w:r>
          </w:p>
        </w:tc>
        <w:tc>
          <w:tcPr>
            <w:tcW w:w="7920" w:type="dxa"/>
            <w:gridSpan w:val="3"/>
            <w:shd w:val="clear" w:color="auto" w:fill="auto"/>
          </w:tcPr>
          <w:p w14:paraId="00000086" w14:textId="7F464860" w:rsidR="00E639E1" w:rsidRPr="004527B4" w:rsidRDefault="00E639E1" w:rsidP="004527B4">
            <w:pPr>
              <w:rPr>
                <w:rFonts w:eastAsia="Arial"/>
                <w:b/>
                <w:bCs/>
                <w:i/>
                <w:color w:val="000000"/>
                <w:highlight w:val="yellow"/>
              </w:rPr>
            </w:pPr>
            <w:bookmarkStart w:id="43" w:name="_heading=h.3as4poj" w:colFirst="0" w:colLast="0"/>
            <w:bookmarkEnd w:id="43"/>
            <w:r>
              <w:rPr>
                <w:rFonts w:eastAsia="Arial"/>
                <w:color w:val="000000"/>
              </w:rPr>
              <w:t>The Charges for the Deliverables shall be as set ou</w:t>
            </w:r>
            <w:r w:rsidRPr="004527B4">
              <w:rPr>
                <w:rFonts w:eastAsia="Arial"/>
                <w:color w:val="000000"/>
              </w:rPr>
              <w:t xml:space="preserve">t in </w:t>
            </w:r>
            <w:r w:rsidRPr="004527B4">
              <w:rPr>
                <w:rFonts w:eastAsia="Arial"/>
                <w:color w:val="000000"/>
              </w:rPr>
              <w:fldChar w:fldCharType="begin"/>
            </w:r>
            <w:r w:rsidRPr="004527B4">
              <w:rPr>
                <w:rFonts w:eastAsia="Arial"/>
                <w:color w:val="000000"/>
              </w:rPr>
              <w:instrText xml:space="preserve"> REF _Ref140662911 \h  \* MERGEFORMAT </w:instrText>
            </w:r>
            <w:r w:rsidRPr="004527B4">
              <w:rPr>
                <w:rFonts w:eastAsia="Arial"/>
                <w:color w:val="000000"/>
              </w:rPr>
            </w:r>
            <w:r w:rsidRPr="004527B4">
              <w:rPr>
                <w:rFonts w:eastAsia="Arial"/>
                <w:color w:val="000000"/>
              </w:rPr>
              <w:fldChar w:fldCharType="separate"/>
            </w:r>
            <w:r w:rsidRPr="004527B4">
              <w:rPr>
                <w:rFonts w:eastAsia="Arial"/>
              </w:rPr>
              <w:t>Annex 3 – Charges</w:t>
            </w:r>
            <w:r w:rsidRPr="004527B4">
              <w:rPr>
                <w:rFonts w:eastAsia="Arial"/>
                <w:i/>
                <w:iCs/>
              </w:rPr>
              <w:t xml:space="preserve"> </w:t>
            </w:r>
            <w:r w:rsidRPr="004527B4">
              <w:rPr>
                <w:rFonts w:eastAsia="Arial"/>
                <w:color w:val="000000"/>
              </w:rPr>
              <w:fldChar w:fldCharType="end"/>
            </w:r>
            <w:r w:rsidRPr="004527B4">
              <w:rPr>
                <w:rFonts w:eastAsia="Arial"/>
                <w:color w:val="000000"/>
              </w:rPr>
              <w:t xml:space="preserve"> </w:t>
            </w:r>
          </w:p>
        </w:tc>
      </w:tr>
      <w:tr w:rsidR="00E639E1" w14:paraId="0EDC25ED" w14:textId="77777777" w:rsidTr="00192556">
        <w:trPr>
          <w:trHeight w:val="383"/>
          <w:jc w:val="center"/>
        </w:trPr>
        <w:tc>
          <w:tcPr>
            <w:tcW w:w="2547" w:type="dxa"/>
            <w:shd w:val="clear" w:color="auto" w:fill="auto"/>
          </w:tcPr>
          <w:p w14:paraId="00000088" w14:textId="77777777" w:rsidR="00E639E1" w:rsidRDefault="00E639E1" w:rsidP="00E639E1">
            <w:pPr>
              <w:pStyle w:val="OrderFormTabNum"/>
            </w:pPr>
            <w:bookmarkStart w:id="44" w:name="_heading=h.1pxezwc" w:colFirst="0" w:colLast="0"/>
            <w:bookmarkEnd w:id="44"/>
            <w:r>
              <w:t>Payment</w:t>
            </w:r>
          </w:p>
        </w:tc>
        <w:tc>
          <w:tcPr>
            <w:tcW w:w="7920" w:type="dxa"/>
            <w:gridSpan w:val="3"/>
            <w:shd w:val="clear" w:color="auto" w:fill="auto"/>
          </w:tcPr>
          <w:p w14:paraId="00000089" w14:textId="77777777" w:rsidR="00E639E1" w:rsidRDefault="00E639E1" w:rsidP="00090A50">
            <w:pPr>
              <w:rPr>
                <w:rFonts w:eastAsia="Arial"/>
                <w:color w:val="000000"/>
              </w:rPr>
            </w:pPr>
            <w:bookmarkStart w:id="45" w:name="_heading=h.49x2ik5" w:colFirst="0" w:colLast="0"/>
            <w:bookmarkEnd w:id="45"/>
            <w:r>
              <w:rPr>
                <w:rFonts w:eastAsia="Arial"/>
                <w:color w:val="000000"/>
              </w:rPr>
              <w:t>Payment of undisputed invoices will be made within 30 days of receipt of invoice, which must be submitted promptly by the Supplier.</w:t>
            </w:r>
          </w:p>
          <w:p w14:paraId="0000008A" w14:textId="6D938097" w:rsidR="00E639E1" w:rsidRPr="00090A50" w:rsidRDefault="00E639E1" w:rsidP="00090A50">
            <w:pPr>
              <w:pStyle w:val="Numbered"/>
              <w:spacing w:before="120" w:after="120" w:line="312" w:lineRule="auto"/>
              <w:rPr>
                <w:rFonts w:eastAsia="Arial"/>
              </w:rPr>
            </w:pPr>
            <w:bookmarkStart w:id="46" w:name="_heading=h.2p2csry" w:colFirst="0" w:colLast="0"/>
            <w:bookmarkEnd w:id="46"/>
            <w:r>
              <w:rPr>
                <w:rFonts w:eastAsia="Arial"/>
                <w:color w:val="000000"/>
              </w:rPr>
              <w:t>All invoices must be sent, quoting a valid Purchase Order Number (PO Number) and any other relevant details, to</w:t>
            </w:r>
            <w:r w:rsidR="00407BCD" w:rsidRPr="00227810">
              <w:rPr>
                <w:rFonts w:eastAsia="Arial"/>
                <w:color w:val="000000"/>
              </w:rPr>
              <w:t xml:space="preserve"> both </w:t>
            </w:r>
            <w:r w:rsidR="00FD2326" w:rsidRPr="00994716">
              <w:rPr>
                <w:rFonts w:eastAsia="Arial"/>
                <w:color w:val="000000"/>
                <w:highlight w:val="black"/>
              </w:rPr>
              <w:t>[redacted]</w:t>
            </w:r>
            <w:r w:rsidR="00FD2326">
              <w:rPr>
                <w:rFonts w:eastAsia="Arial"/>
                <w:color w:val="000000"/>
              </w:rPr>
              <w:t xml:space="preserve"> </w:t>
            </w:r>
            <w:r w:rsidR="00407BCD" w:rsidRPr="00227810">
              <w:rPr>
                <w:rFonts w:eastAsia="Arial"/>
                <w:color w:val="000000"/>
              </w:rPr>
              <w:t>and to</w:t>
            </w:r>
            <w:r w:rsidR="0017119D">
              <w:rPr>
                <w:rFonts w:eastAsia="Arial"/>
              </w:rPr>
              <w:t xml:space="preserve"> </w:t>
            </w:r>
            <w:hyperlink r:id="rId9" w:history="1">
              <w:r w:rsidR="0017119D" w:rsidRPr="00D43835">
                <w:rPr>
                  <w:rStyle w:val="Hyperlink"/>
                </w:rPr>
                <w:t>AccountsPayable.OCR@education.gov.uk</w:t>
              </w:r>
            </w:hyperlink>
            <w:r>
              <w:rPr>
                <w:rFonts w:eastAsia="Arial"/>
                <w:color w:val="000000"/>
              </w:rPr>
              <w:t xml:space="preserve">. </w:t>
            </w:r>
          </w:p>
          <w:p w14:paraId="0000008B" w14:textId="3D457174" w:rsidR="00E639E1" w:rsidRDefault="00644D08" w:rsidP="00E639E1">
            <w:pPr>
              <w:rPr>
                <w:rFonts w:eastAsia="Arial"/>
                <w:color w:val="000000"/>
              </w:rPr>
            </w:pPr>
            <w:bookmarkStart w:id="47" w:name="_heading=h.147n2zr" w:colFirst="0" w:colLast="0"/>
            <w:bookmarkEnd w:id="47"/>
            <w:r>
              <w:rPr>
                <w:rFonts w:eastAsia="Arial"/>
                <w:color w:val="000000"/>
              </w:rPr>
              <w:t>At the start</w:t>
            </w:r>
            <w:r w:rsidR="00E639E1">
              <w:rPr>
                <w:rFonts w:eastAsia="Arial"/>
                <w:color w:val="000000"/>
              </w:rPr>
              <w:t xml:space="preserve"> of </w:t>
            </w:r>
            <w:r>
              <w:rPr>
                <w:rFonts w:eastAsia="Arial"/>
                <w:color w:val="000000"/>
              </w:rPr>
              <w:t xml:space="preserve">the </w:t>
            </w:r>
            <w:proofErr w:type="gramStart"/>
            <w:r>
              <w:rPr>
                <w:rFonts w:eastAsia="Arial"/>
                <w:color w:val="000000"/>
              </w:rPr>
              <w:t>contract</w:t>
            </w:r>
            <w:proofErr w:type="gramEnd"/>
            <w:r w:rsidR="00E639E1">
              <w:rPr>
                <w:rFonts w:eastAsia="Arial"/>
                <w:color w:val="000000"/>
              </w:rPr>
              <w:t xml:space="preserve"> we will send you </w:t>
            </w:r>
            <w:r>
              <w:rPr>
                <w:rFonts w:eastAsia="Arial"/>
                <w:color w:val="000000"/>
              </w:rPr>
              <w:t>two</w:t>
            </w:r>
            <w:r w:rsidR="00E639E1">
              <w:rPr>
                <w:rFonts w:eastAsia="Arial"/>
                <w:color w:val="000000"/>
              </w:rPr>
              <w:t xml:space="preserve"> unique PO </w:t>
            </w:r>
            <w:r w:rsidR="00E639E1" w:rsidRPr="00227810">
              <w:rPr>
                <w:rFonts w:eastAsia="Arial"/>
                <w:color w:val="000000"/>
              </w:rPr>
              <w:t>Number</w:t>
            </w:r>
            <w:r>
              <w:rPr>
                <w:rFonts w:eastAsia="Arial"/>
                <w:color w:val="000000"/>
              </w:rPr>
              <w:t>s- one for management fee invoices and one for deployment invoices</w:t>
            </w:r>
            <w:r w:rsidR="00E639E1" w:rsidRPr="00227810">
              <w:rPr>
                <w:rFonts w:eastAsia="Arial"/>
                <w:color w:val="000000"/>
              </w:rPr>
              <w:t>.</w:t>
            </w:r>
            <w:r w:rsidR="00E639E1">
              <w:rPr>
                <w:rFonts w:eastAsia="Arial"/>
                <w:color w:val="000000"/>
              </w:rPr>
              <w:t xml:space="preserve">  You must be in receipt of a valid PO Number before submitting an invoice. </w:t>
            </w:r>
          </w:p>
          <w:p w14:paraId="0000008C" w14:textId="77777777" w:rsidR="00E639E1" w:rsidRDefault="00E639E1" w:rsidP="00E639E1">
            <w:pPr>
              <w:rPr>
                <w:rFonts w:eastAsia="Arial"/>
                <w:color w:val="000000"/>
              </w:rPr>
            </w:pPr>
            <w:bookmarkStart w:id="48" w:name="_heading=h.3o7alnk" w:colFirst="0" w:colLast="0"/>
            <w:bookmarkEnd w:id="48"/>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335B746E" w14:textId="77777777" w:rsidR="002A7A4B" w:rsidRDefault="00E639E1" w:rsidP="002A7A4B">
            <w:pPr>
              <w:rPr>
                <w:rFonts w:eastAsia="Arial"/>
                <w:color w:val="000000"/>
              </w:rPr>
            </w:pPr>
            <w:r>
              <w:rPr>
                <w:rFonts w:eastAsia="Arial"/>
                <w:color w:val="000000"/>
              </w:rPr>
              <w:t xml:space="preserve">Payments will be made to </w:t>
            </w:r>
          </w:p>
          <w:p w14:paraId="635AF711" w14:textId="0E42B997" w:rsidR="00D94F53" w:rsidRPr="00227810" w:rsidRDefault="00FD2326" w:rsidP="002A7A4B">
            <w:pPr>
              <w:rPr>
                <w:rFonts w:eastAsia="Arial"/>
                <w:color w:val="000000"/>
              </w:rPr>
            </w:pPr>
            <w:r w:rsidRPr="00994716">
              <w:rPr>
                <w:rFonts w:eastAsia="Arial"/>
                <w:color w:val="000000"/>
                <w:highlight w:val="black"/>
              </w:rPr>
              <w:t>[redacted]</w:t>
            </w:r>
            <w:r>
              <w:rPr>
                <w:rFonts w:eastAsia="Arial"/>
                <w:color w:val="000000"/>
              </w:rPr>
              <w:t xml:space="preserve"> </w:t>
            </w:r>
            <w:r w:rsidR="00E639E1">
              <w:rPr>
                <w:rFonts w:eastAsia="Arial"/>
                <w:color w:val="000000"/>
              </w:rPr>
              <w:t xml:space="preserve">If you have a query regarding an outstanding payment please contact our </w:t>
            </w:r>
            <w:r w:rsidR="00090A50">
              <w:rPr>
                <w:rFonts w:eastAsia="Arial"/>
                <w:color w:val="000000"/>
              </w:rPr>
              <w:t>School Resource Management Adviser</w:t>
            </w:r>
            <w:r w:rsidR="00E639E1">
              <w:rPr>
                <w:rFonts w:eastAsia="Arial"/>
                <w:color w:val="000000"/>
              </w:rPr>
              <w:t xml:space="preserve"> team by email </w:t>
            </w:r>
            <w:proofErr w:type="gramStart"/>
            <w:r w:rsidR="00E639E1">
              <w:rPr>
                <w:rFonts w:eastAsia="Arial"/>
                <w:color w:val="000000"/>
              </w:rPr>
              <w:t>to:</w:t>
            </w:r>
            <w:r w:rsidR="00204182" w:rsidRPr="00994716">
              <w:rPr>
                <w:rFonts w:eastAsia="Arial"/>
                <w:color w:val="000000"/>
                <w:highlight w:val="black"/>
              </w:rPr>
              <w:t>[</w:t>
            </w:r>
            <w:proofErr w:type="gramEnd"/>
            <w:r w:rsidR="00204182" w:rsidRPr="00994716">
              <w:rPr>
                <w:rFonts w:eastAsia="Arial"/>
                <w:color w:val="000000"/>
                <w:highlight w:val="black"/>
              </w:rPr>
              <w:t>redacted]</w:t>
            </w:r>
            <w:r w:rsidR="00204182">
              <w:rPr>
                <w:rFonts w:eastAsia="Arial"/>
                <w:color w:val="000000"/>
              </w:rPr>
              <w:t xml:space="preserve"> </w:t>
            </w:r>
            <w:r w:rsidR="00B91B63">
              <w:rPr>
                <w:rStyle w:val="Hyperlink"/>
                <w:rFonts w:cs="Arial"/>
                <w:shd w:val="clear" w:color="auto" w:fill="FFFFFF"/>
              </w:rPr>
              <w:t>.</w:t>
            </w:r>
            <w:r w:rsidR="00A760A5" w:rsidRPr="00227810">
              <w:rPr>
                <w:rFonts w:eastAsia="Arial"/>
                <w:color w:val="000000"/>
              </w:rPr>
              <w:t xml:space="preserve"> </w:t>
            </w:r>
          </w:p>
          <w:p w14:paraId="0E38A71E" w14:textId="11D6B203" w:rsidR="00044D62" w:rsidRPr="00644D08" w:rsidRDefault="00044D62" w:rsidP="00737C5C">
            <w:pPr>
              <w:rPr>
                <w:rFonts w:eastAsia="Arial"/>
                <w:b/>
                <w:bCs/>
                <w:color w:val="000000"/>
              </w:rPr>
            </w:pPr>
            <w:r w:rsidRPr="00644D08">
              <w:rPr>
                <w:rFonts w:eastAsia="Arial"/>
                <w:b/>
                <w:bCs/>
                <w:color w:val="000000"/>
              </w:rPr>
              <w:t>Additional payment process</w:t>
            </w:r>
            <w:r w:rsidR="00B62E10" w:rsidRPr="00644D08">
              <w:rPr>
                <w:rFonts w:eastAsia="Arial"/>
                <w:b/>
                <w:bCs/>
                <w:color w:val="000000"/>
              </w:rPr>
              <w:t xml:space="preserve"> requirements</w:t>
            </w:r>
          </w:p>
          <w:p w14:paraId="7BF32D56" w14:textId="77777777" w:rsidR="000E1C28" w:rsidRPr="00644D08" w:rsidRDefault="000E1C28" w:rsidP="00E94BCA">
            <w:pPr>
              <w:pStyle w:val="ListParagraph"/>
              <w:numPr>
                <w:ilvl w:val="0"/>
                <w:numId w:val="16"/>
              </w:numPr>
              <w:overflowPunct/>
              <w:spacing w:line="276" w:lineRule="auto"/>
              <w:contextualSpacing w:val="0"/>
              <w:textAlignment w:val="auto"/>
            </w:pPr>
            <w:r w:rsidRPr="00644D08">
              <w:rPr>
                <w:b/>
                <w:bCs/>
              </w:rPr>
              <w:t xml:space="preserve">All invoices </w:t>
            </w:r>
            <w:r w:rsidRPr="00644D08">
              <w:t>must be submitted within a month of the work being completed.</w:t>
            </w:r>
          </w:p>
          <w:p w14:paraId="3B1F3507" w14:textId="77777777" w:rsidR="000E1C28" w:rsidRPr="00644D08" w:rsidRDefault="000E1C28" w:rsidP="00E94BCA">
            <w:pPr>
              <w:pStyle w:val="ListParagraph"/>
              <w:numPr>
                <w:ilvl w:val="0"/>
                <w:numId w:val="16"/>
              </w:numPr>
              <w:overflowPunct/>
              <w:spacing w:line="276" w:lineRule="auto"/>
              <w:textAlignment w:val="auto"/>
            </w:pPr>
            <w:r w:rsidRPr="00644D08">
              <w:t xml:space="preserve">For </w:t>
            </w:r>
            <w:r w:rsidRPr="00644D08">
              <w:rPr>
                <w:b/>
                <w:bCs/>
              </w:rPr>
              <w:t>management fee invoices</w:t>
            </w:r>
            <w:r w:rsidRPr="00644D08">
              <w:t xml:space="preserve"> please identify which month the invoice relates to. You should claim an equal amount each calendar month, regardless of the number of days in each month). You may also claim a one-off recruitment payment of £</w:t>
            </w:r>
            <w:r w:rsidRPr="00F94AAB">
              <w:rPr>
                <w:rPrChange w:id="49" w:author="Author">
                  <w:rPr>
                    <w:highlight w:val="yellow"/>
                  </w:rPr>
                </w:rPrChange>
              </w:rPr>
              <w:t>600</w:t>
            </w:r>
            <w:r w:rsidRPr="00644D08">
              <w:t xml:space="preserve"> (exclusive of VAT) for any Accredited Persons in your cohort that have passed accreditation in the previous month. These costs should be invoiced against the PO number for your management fee and should include the name of the Accredited Person and the date of the assessment they successfully passed.</w:t>
            </w:r>
          </w:p>
          <w:p w14:paraId="37421FE4" w14:textId="77777777" w:rsidR="000E1C28" w:rsidRPr="00644D08" w:rsidRDefault="000E1C28" w:rsidP="00E94BCA">
            <w:pPr>
              <w:pStyle w:val="ListParagraph"/>
              <w:numPr>
                <w:ilvl w:val="0"/>
                <w:numId w:val="16"/>
              </w:numPr>
              <w:overflowPunct/>
              <w:spacing w:line="276" w:lineRule="auto"/>
              <w:contextualSpacing w:val="0"/>
              <w:textAlignment w:val="auto"/>
            </w:pPr>
            <w:r w:rsidRPr="00644D08">
              <w:t xml:space="preserve">For </w:t>
            </w:r>
            <w:r w:rsidRPr="00644D08">
              <w:rPr>
                <w:b/>
                <w:bCs/>
              </w:rPr>
              <w:t>deployment invoices</w:t>
            </w:r>
            <w:r w:rsidRPr="00644D08">
              <w:t xml:space="preserve"> you must state: </w:t>
            </w:r>
          </w:p>
          <w:p w14:paraId="7ECE3934" w14:textId="77777777" w:rsidR="000E1C28" w:rsidRPr="00644D08" w:rsidRDefault="000E1C28" w:rsidP="00E94BCA">
            <w:pPr>
              <w:pStyle w:val="ListParagraph"/>
              <w:numPr>
                <w:ilvl w:val="1"/>
                <w:numId w:val="17"/>
              </w:numPr>
              <w:overflowPunct/>
              <w:spacing w:line="276" w:lineRule="auto"/>
              <w:contextualSpacing w:val="0"/>
              <w:textAlignment w:val="auto"/>
            </w:pPr>
            <w:r w:rsidRPr="00644D08">
              <w:t>the Commission Order Number</w:t>
            </w:r>
          </w:p>
          <w:p w14:paraId="487575C1" w14:textId="77777777" w:rsidR="000E1C28" w:rsidRPr="00644D08" w:rsidRDefault="000E1C28" w:rsidP="00E94BCA">
            <w:pPr>
              <w:pStyle w:val="ListParagraph"/>
              <w:numPr>
                <w:ilvl w:val="1"/>
                <w:numId w:val="17"/>
              </w:numPr>
              <w:overflowPunct/>
              <w:spacing w:line="276" w:lineRule="auto"/>
              <w:textAlignment w:val="auto"/>
            </w:pPr>
            <w:r w:rsidRPr="00644D08">
              <w:t xml:space="preserve">the Companies House (for academy deployments), Local Authority ESTAB number (for </w:t>
            </w:r>
            <w:bookmarkStart w:id="50" w:name="_Int_cwEVWRQc"/>
            <w:r w:rsidRPr="00644D08">
              <w:t>LA</w:t>
            </w:r>
            <w:bookmarkEnd w:id="50"/>
            <w:r w:rsidRPr="00644D08">
              <w:t xml:space="preserve"> deployments) or the name of the mentee for mentoring deployments.</w:t>
            </w:r>
          </w:p>
          <w:p w14:paraId="5D333C50" w14:textId="77777777" w:rsidR="000E1C28" w:rsidRPr="00644D08" w:rsidRDefault="000E1C28" w:rsidP="00E94BCA">
            <w:pPr>
              <w:pStyle w:val="ListParagraph"/>
              <w:numPr>
                <w:ilvl w:val="1"/>
                <w:numId w:val="17"/>
              </w:numPr>
              <w:overflowPunct/>
              <w:spacing w:line="276" w:lineRule="auto"/>
              <w:textAlignment w:val="auto"/>
            </w:pPr>
            <w:r w:rsidRPr="00644D08">
              <w:t xml:space="preserve">the name of the Trust/LA for </w:t>
            </w:r>
            <w:bookmarkStart w:id="51" w:name="_Int_eYl7SVL9"/>
            <w:r w:rsidRPr="00644D08">
              <w:t>SRMA</w:t>
            </w:r>
            <w:bookmarkEnd w:id="51"/>
            <w:r w:rsidRPr="00644D08">
              <w:t xml:space="preserve"> deployments, or the name of the trust or school for mentoring deployments</w:t>
            </w:r>
          </w:p>
          <w:p w14:paraId="119DA2AE" w14:textId="77777777" w:rsidR="000E1C28" w:rsidRPr="00644D08" w:rsidRDefault="000E1C28" w:rsidP="00E94BCA">
            <w:pPr>
              <w:pStyle w:val="ListParagraph"/>
              <w:numPr>
                <w:ilvl w:val="1"/>
                <w:numId w:val="17"/>
              </w:numPr>
              <w:overflowPunct/>
              <w:spacing w:line="276" w:lineRule="auto"/>
              <w:contextualSpacing w:val="0"/>
              <w:textAlignment w:val="auto"/>
            </w:pPr>
            <w:r w:rsidRPr="00644D08">
              <w:t>the name of the SRMA or mentor</w:t>
            </w:r>
          </w:p>
          <w:p w14:paraId="6776A9FA" w14:textId="6DC3A807" w:rsidR="000E1C28" w:rsidRPr="00644D08" w:rsidRDefault="000E1C28" w:rsidP="00E94BCA">
            <w:pPr>
              <w:pStyle w:val="ListParagraph"/>
              <w:numPr>
                <w:ilvl w:val="1"/>
                <w:numId w:val="17"/>
              </w:numPr>
              <w:overflowPunct/>
              <w:spacing w:line="276" w:lineRule="auto"/>
              <w:textAlignment w:val="auto"/>
            </w:pPr>
            <w:r w:rsidRPr="00644D08">
              <w:lastRenderedPageBreak/>
              <w:t xml:space="preserve">the date the SRMA report or mentoring paperwork was submitted to </w:t>
            </w:r>
            <w:r w:rsidR="001A5DBB">
              <w:t>DfE</w:t>
            </w:r>
            <w:r w:rsidRPr="00644D08">
              <w:t>.</w:t>
            </w:r>
          </w:p>
          <w:p w14:paraId="4E63C193" w14:textId="77777777" w:rsidR="000E1C28" w:rsidRPr="00644D08" w:rsidRDefault="000E1C28" w:rsidP="00E94BCA">
            <w:pPr>
              <w:pStyle w:val="ListParagraph"/>
              <w:numPr>
                <w:ilvl w:val="1"/>
                <w:numId w:val="17"/>
              </w:numPr>
              <w:spacing w:line="276" w:lineRule="auto"/>
            </w:pPr>
            <w:r w:rsidRPr="00644D08">
              <w:t xml:space="preserve">any relevant receipts for accommodation, travel, or subsistence payments (where a claim includes deployment expenses). </w:t>
            </w:r>
          </w:p>
          <w:p w14:paraId="6405F180" w14:textId="42AD1B51" w:rsidR="000E1C28" w:rsidRPr="00644D08" w:rsidRDefault="000E1C28" w:rsidP="00E94BCA">
            <w:pPr>
              <w:pStyle w:val="ListParagraph"/>
              <w:numPr>
                <w:ilvl w:val="0"/>
                <w:numId w:val="16"/>
              </w:numPr>
              <w:overflowPunct/>
              <w:spacing w:line="276" w:lineRule="auto"/>
              <w:textAlignment w:val="auto"/>
            </w:pPr>
            <w:r w:rsidRPr="00644D08">
              <w:t xml:space="preserve">You may only invoice for the total number of days requested by </w:t>
            </w:r>
            <w:r w:rsidR="001A5DBB">
              <w:t>the Department for Education (DfE)</w:t>
            </w:r>
            <w:r w:rsidRPr="00644D08">
              <w:t xml:space="preserve"> at the start of the ordering process, unless extra days have been agreed by </w:t>
            </w:r>
            <w:r w:rsidR="001A5DBB">
              <w:t>DfE</w:t>
            </w:r>
            <w:r w:rsidR="001A5DBB" w:rsidRPr="00644D08">
              <w:t xml:space="preserve"> </w:t>
            </w:r>
            <w:r w:rsidRPr="00644D08">
              <w:t xml:space="preserve">during a deployment. If an Accredited Person requires extra days to complete a deployment, they should request this from </w:t>
            </w:r>
            <w:r w:rsidR="005D0F50">
              <w:t xml:space="preserve">DfE </w:t>
            </w:r>
            <w:r w:rsidRPr="00644D08">
              <w:t xml:space="preserve">before completing the deployment. </w:t>
            </w:r>
            <w:r w:rsidR="005D0F50">
              <w:t>DfE</w:t>
            </w:r>
            <w:r w:rsidRPr="00644D08">
              <w:t xml:space="preserve"> will not agree extensions retrospectively under any circumstances. Deployment invoices may only be submitted upon the submission of an adequate SRMA report or final mentoring record.</w:t>
            </w:r>
          </w:p>
          <w:p w14:paraId="530EB82E" w14:textId="2CD1CC43" w:rsidR="000E1C28" w:rsidRPr="00644D08" w:rsidRDefault="000E1C28" w:rsidP="00E94BCA">
            <w:pPr>
              <w:pStyle w:val="ListParagraph"/>
              <w:numPr>
                <w:ilvl w:val="0"/>
                <w:numId w:val="16"/>
              </w:numPr>
              <w:overflowPunct/>
              <w:spacing w:line="276" w:lineRule="auto"/>
              <w:contextualSpacing w:val="0"/>
              <w:textAlignment w:val="auto"/>
            </w:pPr>
            <w:r w:rsidRPr="00644D08">
              <w:t xml:space="preserve">It is the expectation that most visits will require two days of follow-up activity from the Accredited Person at least 6 months after the report was submitted. </w:t>
            </w:r>
            <w:r w:rsidR="005D0F50">
              <w:t>DfE</w:t>
            </w:r>
            <w:r w:rsidRPr="00644D08">
              <w:t xml:space="preserve"> will formally commission this activity through the ordering process when it is required. This activity will attract the standard daily rate for Accredited Persons and may only be invoiced for upon the submission of an adequate follow-up report.</w:t>
            </w:r>
          </w:p>
          <w:p w14:paraId="76BCA023" w14:textId="091209D2" w:rsidR="000E1C28" w:rsidRPr="00644D08" w:rsidRDefault="000E1C28" w:rsidP="00E94BCA">
            <w:pPr>
              <w:pStyle w:val="ListParagraph"/>
              <w:numPr>
                <w:ilvl w:val="0"/>
                <w:numId w:val="16"/>
              </w:numPr>
              <w:overflowPunct/>
              <w:spacing w:line="276" w:lineRule="auto"/>
              <w:contextualSpacing w:val="0"/>
              <w:textAlignment w:val="auto"/>
            </w:pPr>
            <w:r w:rsidRPr="00644D08">
              <w:t xml:space="preserve">All </w:t>
            </w:r>
            <w:r w:rsidRPr="00356D8A">
              <w:t xml:space="preserve">deployment expenses should be invoiced against the PO number for deployment fees. Expenses claimed must in line with the SRMA and Mentor Expenses Policy </w:t>
            </w:r>
            <w:r w:rsidR="00356D8A" w:rsidRPr="00356D8A">
              <w:t>in Annex 3 - Charges</w:t>
            </w:r>
            <w:r w:rsidRPr="00356D8A">
              <w:t>. All receipts should be included with invoices as proof of expenses and/or</w:t>
            </w:r>
            <w:r w:rsidRPr="00644D08">
              <w:t xml:space="preserve"> the mileage should be clearly set out on the invoice where a car journey was taken.</w:t>
            </w:r>
          </w:p>
          <w:p w14:paraId="0000008E" w14:textId="55CFE4A7" w:rsidR="00E639E1" w:rsidRDefault="000E1C28" w:rsidP="00E94BCA">
            <w:pPr>
              <w:pStyle w:val="ListParagraph"/>
              <w:numPr>
                <w:ilvl w:val="0"/>
                <w:numId w:val="16"/>
              </w:numPr>
              <w:overflowPunct/>
              <w:spacing w:line="276" w:lineRule="auto"/>
              <w:contextualSpacing w:val="0"/>
              <w:textAlignment w:val="auto"/>
              <w:rPr>
                <w:rFonts w:eastAsia="Arial"/>
                <w:color w:val="000000"/>
              </w:rPr>
            </w:pPr>
            <w:r w:rsidRPr="00644D08">
              <w:t>If these steps are not followed, invoices will be rejected, and payment delayed.</w:t>
            </w:r>
          </w:p>
        </w:tc>
      </w:tr>
      <w:tr w:rsidR="00E639E1" w14:paraId="648ECF20" w14:textId="77777777" w:rsidTr="00192556">
        <w:trPr>
          <w:trHeight w:val="383"/>
          <w:jc w:val="center"/>
        </w:trPr>
        <w:tc>
          <w:tcPr>
            <w:tcW w:w="2547" w:type="dxa"/>
            <w:shd w:val="clear" w:color="auto" w:fill="auto"/>
          </w:tcPr>
          <w:p w14:paraId="00000090" w14:textId="77777777" w:rsidR="00E639E1" w:rsidRDefault="00E639E1" w:rsidP="00E639E1">
            <w:pPr>
              <w:pStyle w:val="OrderFormTabNum"/>
            </w:pPr>
            <w:bookmarkStart w:id="52" w:name="_heading=h.23ckvvd" w:colFirst="0" w:colLast="0"/>
            <w:bookmarkStart w:id="53" w:name="_Ref140663801"/>
            <w:bookmarkEnd w:id="52"/>
            <w:r>
              <w:lastRenderedPageBreak/>
              <w:t>Data Protection Liability Cap</w:t>
            </w:r>
            <w:bookmarkEnd w:id="53"/>
          </w:p>
        </w:tc>
        <w:tc>
          <w:tcPr>
            <w:tcW w:w="7920" w:type="dxa"/>
            <w:gridSpan w:val="3"/>
            <w:shd w:val="clear" w:color="auto" w:fill="auto"/>
          </w:tcPr>
          <w:p w14:paraId="00000092" w14:textId="6467303E" w:rsidR="00E639E1" w:rsidRPr="005A3C0E" w:rsidRDefault="00E639E1" w:rsidP="00E639E1">
            <w:pPr>
              <w:rPr>
                <w:rFonts w:eastAsia="Arial"/>
                <w:color w:val="000000"/>
              </w:rPr>
            </w:pPr>
            <w:r>
              <w:rPr>
                <w:rFonts w:eastAsia="Arial"/>
                <w:color w:val="000000"/>
              </w:rPr>
              <w:t xml:space="preserve">In accordance with clause </w:t>
            </w:r>
            <w:r>
              <w:rPr>
                <w:rFonts w:eastAsia="Arial"/>
                <w:color w:val="000000"/>
              </w:rPr>
              <w:fldChar w:fldCharType="begin"/>
            </w:r>
            <w:r>
              <w:rPr>
                <w:rFonts w:eastAsia="Arial"/>
                <w:color w:val="000000"/>
              </w:rPr>
              <w:instrText xml:space="preserve"> REF _Ref140663027 \w \h </w:instrText>
            </w:r>
            <w:r w:rsidR="00356D8A">
              <w:rPr>
                <w:rFonts w:eastAsia="Arial"/>
                <w:color w:val="000000"/>
              </w:rPr>
              <w:instrText xml:space="preserve"> \* MERGEFORMAT </w:instrText>
            </w:r>
            <w:r>
              <w:rPr>
                <w:rFonts w:eastAsia="Arial"/>
                <w:color w:val="000000"/>
              </w:rPr>
            </w:r>
            <w:r>
              <w:rPr>
                <w:rFonts w:eastAsia="Arial"/>
                <w:color w:val="000000"/>
              </w:rPr>
              <w:fldChar w:fldCharType="separate"/>
            </w:r>
            <w:r>
              <w:rPr>
                <w:rFonts w:eastAsia="Arial"/>
                <w:color w:val="000000"/>
              </w:rPr>
              <w:t>12.6</w:t>
            </w:r>
            <w:r>
              <w:rPr>
                <w:rFonts w:eastAsia="Arial"/>
                <w:color w:val="000000"/>
              </w:rPr>
              <w:fldChar w:fldCharType="end"/>
            </w:r>
            <w:r>
              <w:rPr>
                <w:rFonts w:eastAsia="Arial"/>
                <w:color w:val="000000"/>
              </w:rPr>
              <w:t xml:space="preserve"> of the Conditions, the Supplier’s total aggregate liability under clause </w:t>
            </w:r>
            <w:r>
              <w:rPr>
                <w:rFonts w:eastAsia="Arial"/>
                <w:color w:val="000000"/>
              </w:rPr>
              <w:fldChar w:fldCharType="begin"/>
            </w:r>
            <w:r>
              <w:rPr>
                <w:rFonts w:eastAsia="Arial"/>
                <w:color w:val="000000"/>
              </w:rPr>
              <w:instrText xml:space="preserve"> REF _Ref140663038 \w \h </w:instrText>
            </w:r>
            <w:r w:rsidR="00356D8A">
              <w:rPr>
                <w:rFonts w:eastAsia="Arial"/>
                <w:color w:val="000000"/>
              </w:rPr>
              <w:instrText xml:space="preserve"> \* MERGEFORMAT </w:instrText>
            </w:r>
            <w:r>
              <w:rPr>
                <w:rFonts w:eastAsia="Arial"/>
                <w:color w:val="000000"/>
              </w:rPr>
            </w:r>
            <w:r>
              <w:rPr>
                <w:rFonts w:eastAsia="Arial"/>
                <w:color w:val="000000"/>
              </w:rPr>
              <w:fldChar w:fldCharType="separate"/>
            </w:r>
            <w:r>
              <w:rPr>
                <w:rFonts w:eastAsia="Arial"/>
                <w:color w:val="000000"/>
              </w:rPr>
              <w:t>14.7.5</w:t>
            </w:r>
            <w:r>
              <w:rPr>
                <w:rFonts w:eastAsia="Arial"/>
                <w:color w:val="000000"/>
              </w:rPr>
              <w:fldChar w:fldCharType="end"/>
            </w:r>
            <w:r>
              <w:rPr>
                <w:rFonts w:eastAsia="Arial"/>
                <w:color w:val="000000"/>
              </w:rPr>
              <w:t xml:space="preserve"> of the Conditions is no more than the Data Protection Liability Cap, being </w:t>
            </w:r>
            <w:r w:rsidR="005A3C0E">
              <w:rPr>
                <w:rFonts w:eastAsia="Arial"/>
                <w:color w:val="000000"/>
              </w:rPr>
              <w:t>£1 million.</w:t>
            </w:r>
          </w:p>
        </w:tc>
      </w:tr>
      <w:tr w:rsidR="00E639E1" w14:paraId="2BFAFFC5" w14:textId="77777777" w:rsidTr="00192556">
        <w:trPr>
          <w:trHeight w:val="383"/>
          <w:jc w:val="center"/>
        </w:trPr>
        <w:tc>
          <w:tcPr>
            <w:tcW w:w="2547" w:type="dxa"/>
            <w:shd w:val="clear" w:color="auto" w:fill="auto"/>
          </w:tcPr>
          <w:p w14:paraId="00000094" w14:textId="77777777" w:rsidR="00E639E1" w:rsidRDefault="00E639E1" w:rsidP="00E639E1">
            <w:pPr>
              <w:pStyle w:val="OrderFormTabNum"/>
            </w:pPr>
            <w:bookmarkStart w:id="54" w:name="_heading=h.ihv636" w:colFirst="0" w:colLast="0"/>
            <w:bookmarkEnd w:id="54"/>
            <w:r>
              <w:t>Progress Meetings and Progress Reports</w:t>
            </w:r>
          </w:p>
        </w:tc>
        <w:tc>
          <w:tcPr>
            <w:tcW w:w="7920" w:type="dxa"/>
            <w:gridSpan w:val="3"/>
            <w:shd w:val="clear" w:color="auto" w:fill="auto"/>
          </w:tcPr>
          <w:p w14:paraId="00000097" w14:textId="29D0E67A" w:rsidR="00B868D9" w:rsidRPr="00B03FF2" w:rsidRDefault="00E639E1" w:rsidP="00B03FF2">
            <w:pPr>
              <w:rPr>
                <w:rFonts w:eastAsia="Arial"/>
                <w:i/>
                <w:color w:val="000000"/>
              </w:rPr>
            </w:pPr>
            <w:r w:rsidRPr="00356D8A">
              <w:rPr>
                <w:rFonts w:eastAsia="Arial"/>
                <w:color w:val="000000"/>
              </w:rPr>
              <w:t>The Supplier shall attend progress meetings with the Buyer</w:t>
            </w:r>
            <w:r w:rsidR="00B868D9" w:rsidRPr="00356D8A">
              <w:rPr>
                <w:rFonts w:eastAsia="Arial"/>
                <w:color w:val="000000"/>
              </w:rPr>
              <w:t xml:space="preserve"> </w:t>
            </w:r>
            <w:r w:rsidR="002B4E03" w:rsidRPr="00356D8A">
              <w:rPr>
                <w:rFonts w:eastAsia="Arial"/>
                <w:color w:val="000000"/>
              </w:rPr>
              <w:t>at least once a month.  Dates to be confirmed</w:t>
            </w:r>
            <w:r w:rsidR="002B4E03">
              <w:rPr>
                <w:rFonts w:eastAsia="Arial"/>
                <w:color w:val="000000"/>
              </w:rPr>
              <w:t>.</w:t>
            </w:r>
          </w:p>
          <w:p w14:paraId="00000099" w14:textId="63B9B42D" w:rsidR="00E639E1" w:rsidRDefault="00E639E1" w:rsidP="00E639E1">
            <w:pPr>
              <w:rPr>
                <w:rFonts w:eastAsia="Arial"/>
                <w:i/>
                <w:color w:val="000000"/>
              </w:rPr>
            </w:pPr>
          </w:p>
        </w:tc>
      </w:tr>
      <w:tr w:rsidR="00E639E1" w14:paraId="5732F152" w14:textId="77777777" w:rsidTr="00192556">
        <w:trPr>
          <w:trHeight w:val="383"/>
          <w:jc w:val="center"/>
        </w:trPr>
        <w:tc>
          <w:tcPr>
            <w:tcW w:w="2547" w:type="dxa"/>
            <w:shd w:val="clear" w:color="auto" w:fill="auto"/>
          </w:tcPr>
          <w:p w14:paraId="0000009C" w14:textId="39D05600" w:rsidR="00E639E1" w:rsidRDefault="00E639E1" w:rsidP="00E639E1">
            <w:pPr>
              <w:pStyle w:val="OrderFormTabNum"/>
            </w:pPr>
            <w:bookmarkStart w:id="55" w:name="_heading=h.32hioqz" w:colFirst="0" w:colLast="0"/>
            <w:bookmarkEnd w:id="55"/>
            <w:r>
              <w:t>Buyer Authorised Representative(s)</w:t>
            </w:r>
          </w:p>
        </w:tc>
        <w:tc>
          <w:tcPr>
            <w:tcW w:w="7920" w:type="dxa"/>
            <w:gridSpan w:val="3"/>
            <w:shd w:val="clear" w:color="auto" w:fill="auto"/>
          </w:tcPr>
          <w:p w14:paraId="000000A0" w14:textId="698CAEAF" w:rsidR="00E639E1" w:rsidRDefault="00E639E1" w:rsidP="00DE406A">
            <w:pPr>
              <w:rPr>
                <w:rFonts w:eastAsia="Arial"/>
                <w:color w:val="000000"/>
              </w:rPr>
            </w:pPr>
            <w:bookmarkStart w:id="56" w:name="_heading=h.1hmsyys" w:colFirst="0" w:colLast="0"/>
            <w:bookmarkEnd w:id="56"/>
            <w:r>
              <w:rPr>
                <w:rFonts w:eastAsia="Arial"/>
                <w:color w:val="000000"/>
              </w:rPr>
              <w:t>For general liaison your contact</w:t>
            </w:r>
            <w:r w:rsidR="00DE406A">
              <w:rPr>
                <w:rFonts w:eastAsia="Arial"/>
                <w:color w:val="000000"/>
              </w:rPr>
              <w:t>s</w:t>
            </w:r>
            <w:r>
              <w:rPr>
                <w:rFonts w:eastAsia="Arial"/>
                <w:color w:val="000000"/>
              </w:rPr>
              <w:t xml:space="preserve"> will be </w:t>
            </w:r>
            <w:r w:rsidR="00E51526" w:rsidRPr="00994716">
              <w:rPr>
                <w:rFonts w:eastAsia="Arial"/>
                <w:color w:val="000000"/>
                <w:highlight w:val="black"/>
              </w:rPr>
              <w:t>[redacted]</w:t>
            </w:r>
            <w:r w:rsidR="00E51526">
              <w:rPr>
                <w:rFonts w:eastAsia="Arial"/>
                <w:color w:val="000000"/>
              </w:rPr>
              <w:t xml:space="preserve"> </w:t>
            </w:r>
            <w:r w:rsidR="00DE406A">
              <w:rPr>
                <w:rFonts w:eastAsia="Arial"/>
                <w:color w:val="000000"/>
              </w:rPr>
              <w:t>and</w:t>
            </w:r>
            <w:r w:rsidR="00E51526" w:rsidRPr="00994716">
              <w:rPr>
                <w:rFonts w:eastAsia="Arial"/>
                <w:color w:val="000000"/>
                <w:highlight w:val="black"/>
              </w:rPr>
              <w:t>[redacted</w:t>
            </w:r>
            <w:proofErr w:type="gramStart"/>
            <w:r w:rsidR="00E51526" w:rsidRPr="00994716">
              <w:rPr>
                <w:rFonts w:eastAsia="Arial"/>
                <w:color w:val="000000"/>
                <w:highlight w:val="black"/>
              </w:rPr>
              <w:t>]</w:t>
            </w:r>
            <w:r w:rsidR="00E51526">
              <w:rPr>
                <w:rFonts w:eastAsia="Arial"/>
                <w:color w:val="000000"/>
              </w:rPr>
              <w:t xml:space="preserve"> </w:t>
            </w:r>
            <w:r w:rsidR="00DE406A">
              <w:rPr>
                <w:rStyle w:val="Hyperlink"/>
                <w:rFonts w:eastAsia="Arial"/>
              </w:rPr>
              <w:t>.</w:t>
            </w:r>
            <w:proofErr w:type="gramEnd"/>
            <w:r w:rsidR="0026429F">
              <w:rPr>
                <w:rFonts w:eastAsia="Arial"/>
                <w:color w:val="000000"/>
              </w:rPr>
              <w:t xml:space="preserve"> </w:t>
            </w:r>
          </w:p>
        </w:tc>
      </w:tr>
      <w:tr w:rsidR="00E639E1" w14:paraId="5860BEF0" w14:textId="77777777" w:rsidTr="00192556">
        <w:trPr>
          <w:trHeight w:val="383"/>
          <w:jc w:val="center"/>
        </w:trPr>
        <w:tc>
          <w:tcPr>
            <w:tcW w:w="2547" w:type="dxa"/>
            <w:shd w:val="clear" w:color="auto" w:fill="auto"/>
          </w:tcPr>
          <w:p w14:paraId="000000A3" w14:textId="65005807" w:rsidR="00E639E1" w:rsidRDefault="00E639E1" w:rsidP="00E639E1">
            <w:pPr>
              <w:pStyle w:val="OrderFormTabNum"/>
            </w:pPr>
            <w:r>
              <w:t>Supplier Authorised Representative(s)</w:t>
            </w:r>
          </w:p>
        </w:tc>
        <w:tc>
          <w:tcPr>
            <w:tcW w:w="7920" w:type="dxa"/>
            <w:gridSpan w:val="3"/>
            <w:shd w:val="clear" w:color="auto" w:fill="auto"/>
          </w:tcPr>
          <w:p w14:paraId="000000A4" w14:textId="77777777" w:rsidR="00E639E1" w:rsidRPr="00F16BA0" w:rsidRDefault="00E639E1" w:rsidP="00E639E1">
            <w:pPr>
              <w:rPr>
                <w:rFonts w:eastAsia="Arial"/>
                <w:color w:val="000000"/>
              </w:rPr>
            </w:pPr>
            <w:r w:rsidRPr="00F16BA0">
              <w:rPr>
                <w:rFonts w:eastAsia="Arial"/>
                <w:color w:val="000000"/>
              </w:rPr>
              <w:t xml:space="preserve">For general liaison your contact will continue to be </w:t>
            </w:r>
          </w:p>
          <w:p w14:paraId="000000A6" w14:textId="071DD443" w:rsidR="00E639E1" w:rsidRPr="00F16BA0" w:rsidRDefault="00E51526" w:rsidP="00E639E1">
            <w:pPr>
              <w:rPr>
                <w:rFonts w:eastAsia="Arial"/>
                <w:color w:val="000000"/>
              </w:rPr>
            </w:pPr>
            <w:r>
              <w:rPr>
                <w:rFonts w:eastAsia="Arial"/>
                <w:color w:val="000000"/>
              </w:rPr>
              <w:t xml:space="preserve"> </w:t>
            </w:r>
            <w:r w:rsidRPr="00994716">
              <w:rPr>
                <w:rFonts w:eastAsia="Arial"/>
                <w:color w:val="000000"/>
                <w:highlight w:val="black"/>
              </w:rPr>
              <w:t>[redacted] [redacted] [redacted] [redacted] [redacted]</w:t>
            </w:r>
            <w:r w:rsidR="00E639E1" w:rsidRPr="00F16BA0">
              <w:rPr>
                <w:rFonts w:eastAsia="Arial"/>
                <w:color w:val="000000"/>
              </w:rPr>
              <w:t xml:space="preserve">or, in their absence, </w:t>
            </w:r>
          </w:p>
          <w:p w14:paraId="000000A7" w14:textId="75EC3D2B" w:rsidR="00E639E1" w:rsidRPr="005245FD" w:rsidRDefault="00E51526" w:rsidP="00CC3771">
            <w:pPr>
              <w:spacing w:before="0" w:after="0"/>
              <w:rPr>
                <w:rFonts w:eastAsia="Arial"/>
                <w:color w:val="000000"/>
                <w:highlight w:val="yellow"/>
              </w:rPr>
            </w:pPr>
            <w:r>
              <w:rPr>
                <w:rFonts w:eastAsia="Arial"/>
                <w:color w:val="000000"/>
              </w:rPr>
              <w:t xml:space="preserve"> </w:t>
            </w:r>
            <w:r w:rsidRPr="00994716">
              <w:rPr>
                <w:rFonts w:eastAsia="Arial"/>
                <w:color w:val="000000"/>
                <w:highlight w:val="black"/>
              </w:rPr>
              <w:t>[redacted] [redacted] [redacted] [redacted] [redacted] [redacted] [redacted] [redacted]</w:t>
            </w:r>
          </w:p>
        </w:tc>
      </w:tr>
      <w:tr w:rsidR="00E639E1" w14:paraId="4FCE1966" w14:textId="77777777" w:rsidTr="00192556">
        <w:trPr>
          <w:trHeight w:val="383"/>
          <w:jc w:val="center"/>
        </w:trPr>
        <w:tc>
          <w:tcPr>
            <w:tcW w:w="2547" w:type="dxa"/>
            <w:shd w:val="clear" w:color="auto" w:fill="auto"/>
          </w:tcPr>
          <w:p w14:paraId="000000A9" w14:textId="77777777" w:rsidR="00E639E1" w:rsidRDefault="00E639E1" w:rsidP="00E639E1">
            <w:pPr>
              <w:pStyle w:val="OrderFormTabNum"/>
            </w:pPr>
            <w:bookmarkStart w:id="57" w:name="_heading=h.41mghml" w:colFirst="0" w:colLast="0"/>
            <w:bookmarkEnd w:id="57"/>
            <w:r>
              <w:t>Address for notices</w:t>
            </w:r>
          </w:p>
        </w:tc>
        <w:tc>
          <w:tcPr>
            <w:tcW w:w="7920" w:type="dxa"/>
            <w:gridSpan w:val="3"/>
            <w:shd w:val="clear" w:color="auto" w:fill="auto"/>
          </w:tcPr>
          <w:p w14:paraId="000000AA" w14:textId="77777777" w:rsidR="00E639E1" w:rsidRDefault="00E639E1" w:rsidP="00E639E1">
            <w:pPr>
              <w:rPr>
                <w:rFonts w:eastAsia="Arial"/>
              </w:rPr>
            </w:pPr>
          </w:p>
          <w:tbl>
            <w:tblPr>
              <w:tblW w:w="8143" w:type="dxa"/>
              <w:tblLayout w:type="fixed"/>
              <w:tblCellMar>
                <w:left w:w="115" w:type="dxa"/>
                <w:right w:w="115" w:type="dxa"/>
              </w:tblCellMar>
              <w:tblLook w:val="0000" w:firstRow="0" w:lastRow="0" w:firstColumn="0" w:lastColumn="0" w:noHBand="0" w:noVBand="0"/>
            </w:tblPr>
            <w:tblGrid>
              <w:gridCol w:w="4000"/>
              <w:gridCol w:w="4143"/>
            </w:tblGrid>
            <w:tr w:rsidR="00E639E1" w14:paraId="1289E976" w14:textId="77777777" w:rsidTr="00045F70">
              <w:tc>
                <w:tcPr>
                  <w:tcW w:w="4000" w:type="dxa"/>
                  <w:tcBorders>
                    <w:top w:val="nil"/>
                    <w:left w:val="nil"/>
                    <w:bottom w:val="nil"/>
                    <w:right w:val="nil"/>
                  </w:tcBorders>
                </w:tcPr>
                <w:p w14:paraId="7F547263" w14:textId="109A33C5" w:rsidR="00192556" w:rsidRDefault="00192556" w:rsidP="00192556">
                  <w:pPr>
                    <w:rPr>
                      <w:rFonts w:eastAsia="Arial"/>
                      <w:color w:val="000000"/>
                    </w:rPr>
                  </w:pPr>
                  <w:r>
                    <w:rPr>
                      <w:rFonts w:eastAsia="Arial"/>
                    </w:rPr>
                    <w:t xml:space="preserve">Department for Education. Sanctuary Buildings, </w:t>
                  </w:r>
                  <w:r w:rsidRPr="00837F68">
                    <w:rPr>
                      <w:rFonts w:eastAsia="Arial"/>
                    </w:rPr>
                    <w:t>20 Great Smith St, London SW1P 3BT</w:t>
                  </w:r>
                </w:p>
                <w:p w14:paraId="3A300E96" w14:textId="77777777" w:rsidR="0026429F" w:rsidRDefault="00E639E1" w:rsidP="0026429F">
                  <w:pPr>
                    <w:rPr>
                      <w:rFonts w:eastAsia="Arial"/>
                      <w:color w:val="000000"/>
                    </w:rPr>
                  </w:pPr>
                  <w:r>
                    <w:rPr>
                      <w:rFonts w:eastAsia="Arial"/>
                      <w:color w:val="000000"/>
                    </w:rPr>
                    <w:t xml:space="preserve">Attention: </w:t>
                  </w:r>
                  <w:r w:rsidR="0026429F">
                    <w:rPr>
                      <w:rFonts w:eastAsia="Arial"/>
                      <w:color w:val="000000"/>
                    </w:rPr>
                    <w:t>DfE SRMA Team</w:t>
                  </w:r>
                </w:p>
                <w:p w14:paraId="000000AD" w14:textId="02F37FDA" w:rsidR="00E639E1" w:rsidRDefault="00E639E1" w:rsidP="0026429F">
                  <w:pPr>
                    <w:rPr>
                      <w:rFonts w:eastAsia="Arial"/>
                      <w:color w:val="000000"/>
                    </w:rPr>
                  </w:pPr>
                  <w:r>
                    <w:rPr>
                      <w:rFonts w:eastAsia="Arial"/>
                      <w:color w:val="000000"/>
                    </w:rPr>
                    <w:lastRenderedPageBreak/>
                    <w:t>Email:</w:t>
                  </w:r>
                  <w:r w:rsidR="0026429F">
                    <w:rPr>
                      <w:rFonts w:eastAsia="Arial"/>
                      <w:color w:val="000000"/>
                    </w:rPr>
                    <w:t xml:space="preserve"> </w:t>
                  </w:r>
                  <w:r w:rsidR="006655C9" w:rsidRPr="00994716">
                    <w:rPr>
                      <w:rFonts w:eastAsia="Arial"/>
                      <w:color w:val="000000"/>
                      <w:highlight w:val="black"/>
                    </w:rPr>
                    <w:t>[redacted]</w:t>
                  </w:r>
                  <w:r w:rsidR="006655C9">
                    <w:rPr>
                      <w:rFonts w:eastAsia="Arial"/>
                      <w:color w:val="000000"/>
                    </w:rPr>
                    <w:t xml:space="preserve"> </w:t>
                  </w:r>
                </w:p>
              </w:tc>
              <w:tc>
                <w:tcPr>
                  <w:tcW w:w="4143" w:type="dxa"/>
                  <w:tcBorders>
                    <w:top w:val="nil"/>
                    <w:left w:val="nil"/>
                    <w:bottom w:val="nil"/>
                    <w:right w:val="nil"/>
                  </w:tcBorders>
                </w:tcPr>
                <w:p w14:paraId="7F53F136" w14:textId="28C7B711" w:rsidR="00941FC9" w:rsidRPr="00F16BA0" w:rsidRDefault="00941FC9" w:rsidP="00941FC9">
                  <w:pPr>
                    <w:spacing w:before="0" w:after="0"/>
                    <w:rPr>
                      <w:rFonts w:eastAsia="Arial"/>
                    </w:rPr>
                  </w:pPr>
                  <w:r w:rsidRPr="00F16BA0">
                    <w:rPr>
                      <w:rFonts w:eastAsia="Arial"/>
                    </w:rPr>
                    <w:lastRenderedPageBreak/>
                    <w:t>School Business Services</w:t>
                  </w:r>
                </w:p>
                <w:p w14:paraId="54319CBE" w14:textId="4548A583" w:rsidR="00941FC9" w:rsidRPr="00F16BA0" w:rsidRDefault="00941FC9" w:rsidP="00941FC9">
                  <w:pPr>
                    <w:spacing w:before="0" w:after="0"/>
                    <w:rPr>
                      <w:rFonts w:eastAsia="Arial"/>
                    </w:rPr>
                  </w:pPr>
                  <w:r w:rsidRPr="00F16BA0">
                    <w:rPr>
                      <w:rFonts w:eastAsia="Arial"/>
                    </w:rPr>
                    <w:t>Discovery Court, Wallisdown Road,</w:t>
                  </w:r>
                </w:p>
                <w:p w14:paraId="2EFE1D95" w14:textId="77777777" w:rsidR="00941FC9" w:rsidRPr="00F16BA0" w:rsidRDefault="00941FC9" w:rsidP="00941FC9">
                  <w:pPr>
                    <w:spacing w:before="0" w:after="0"/>
                    <w:rPr>
                      <w:rFonts w:eastAsia="Arial"/>
                    </w:rPr>
                  </w:pPr>
                  <w:r w:rsidRPr="00F16BA0">
                    <w:rPr>
                      <w:rFonts w:eastAsia="Arial"/>
                    </w:rPr>
                    <w:t>Poole, Dorset, BH12 5AG</w:t>
                  </w:r>
                </w:p>
                <w:p w14:paraId="000000AF" w14:textId="6DA8DBDF" w:rsidR="00E639E1" w:rsidRPr="00F16BA0" w:rsidRDefault="00E639E1" w:rsidP="00941FC9">
                  <w:pPr>
                    <w:spacing w:before="0" w:after="0"/>
                    <w:rPr>
                      <w:rFonts w:eastAsia="Arial"/>
                      <w:color w:val="000000"/>
                    </w:rPr>
                  </w:pPr>
                  <w:r w:rsidRPr="00F16BA0">
                    <w:rPr>
                      <w:rFonts w:eastAsia="Arial"/>
                      <w:color w:val="000000"/>
                    </w:rPr>
                    <w:t xml:space="preserve">Attention: </w:t>
                  </w:r>
                  <w:r w:rsidR="00045F70" w:rsidRPr="00F16BA0">
                    <w:rPr>
                      <w:rFonts w:eastAsia="Arial"/>
                      <w:color w:val="000000"/>
                    </w:rPr>
                    <w:t>Accounts Department</w:t>
                  </w:r>
                </w:p>
                <w:p w14:paraId="000000B0" w14:textId="0FD1DAC8" w:rsidR="00E639E1" w:rsidRDefault="00E639E1" w:rsidP="00E639E1">
                  <w:pPr>
                    <w:rPr>
                      <w:rFonts w:eastAsia="Arial"/>
                      <w:color w:val="000000"/>
                    </w:rPr>
                  </w:pPr>
                  <w:r w:rsidRPr="00F16BA0">
                    <w:rPr>
                      <w:rFonts w:eastAsia="Arial"/>
                      <w:color w:val="000000"/>
                    </w:rPr>
                    <w:lastRenderedPageBreak/>
                    <w:t xml:space="preserve">Email: </w:t>
                  </w:r>
                  <w:r w:rsidR="006655C9" w:rsidRPr="00994716">
                    <w:rPr>
                      <w:rFonts w:eastAsia="Arial"/>
                      <w:color w:val="000000"/>
                      <w:highlight w:val="black"/>
                    </w:rPr>
                    <w:t>[redacted]</w:t>
                  </w:r>
                  <w:r w:rsidR="006655C9">
                    <w:rPr>
                      <w:rFonts w:eastAsia="Arial"/>
                      <w:color w:val="000000"/>
                    </w:rPr>
                    <w:t xml:space="preserve"> </w:t>
                  </w:r>
                </w:p>
              </w:tc>
            </w:tr>
          </w:tbl>
          <w:p w14:paraId="000000B1" w14:textId="77777777" w:rsidR="00E639E1" w:rsidRDefault="00E639E1" w:rsidP="00E639E1">
            <w:pPr>
              <w:rPr>
                <w:rFonts w:eastAsia="Arial"/>
                <w:color w:val="000000"/>
              </w:rPr>
            </w:pPr>
            <w:bookmarkStart w:id="58" w:name="_heading=h.2grqrue" w:colFirst="0" w:colLast="0"/>
            <w:bookmarkEnd w:id="58"/>
          </w:p>
        </w:tc>
      </w:tr>
      <w:tr w:rsidR="00E639E1" w14:paraId="1CF5F89F" w14:textId="77777777" w:rsidTr="00192556">
        <w:trPr>
          <w:trHeight w:val="1244"/>
          <w:jc w:val="center"/>
        </w:trPr>
        <w:tc>
          <w:tcPr>
            <w:tcW w:w="2547" w:type="dxa"/>
            <w:shd w:val="clear" w:color="auto" w:fill="auto"/>
          </w:tcPr>
          <w:p w14:paraId="000000B3" w14:textId="77777777" w:rsidR="00E639E1" w:rsidRDefault="00E639E1" w:rsidP="00E639E1">
            <w:pPr>
              <w:pStyle w:val="OrderFormTabNum"/>
            </w:pPr>
            <w:bookmarkStart w:id="59" w:name="_heading=h.vx1227" w:colFirst="0" w:colLast="0"/>
            <w:bookmarkEnd w:id="59"/>
            <w:r>
              <w:lastRenderedPageBreak/>
              <w:t>Key Staff</w:t>
            </w:r>
          </w:p>
        </w:tc>
        <w:tc>
          <w:tcPr>
            <w:tcW w:w="7920" w:type="dxa"/>
            <w:gridSpan w:val="3"/>
            <w:shd w:val="clear" w:color="auto" w:fill="auto"/>
          </w:tcPr>
          <w:tbl>
            <w:tblPr>
              <w:tblStyle w:val="TableGrid"/>
              <w:tblW w:w="8278" w:type="dxa"/>
              <w:tblLayout w:type="fixed"/>
              <w:tblLook w:val="04A0" w:firstRow="1" w:lastRow="0" w:firstColumn="1" w:lastColumn="0" w:noHBand="0" w:noVBand="1"/>
            </w:tblPr>
            <w:tblGrid>
              <w:gridCol w:w="2163"/>
              <w:gridCol w:w="130"/>
              <w:gridCol w:w="1654"/>
              <w:gridCol w:w="3921"/>
              <w:gridCol w:w="410"/>
            </w:tblGrid>
            <w:tr w:rsidR="00E639E1" w14:paraId="30B14D79" w14:textId="77777777" w:rsidTr="00A80C77">
              <w:tc>
                <w:tcPr>
                  <w:tcW w:w="2293" w:type="dxa"/>
                  <w:gridSpan w:val="2"/>
                  <w:tcBorders>
                    <w:top w:val="nil"/>
                    <w:left w:val="nil"/>
                    <w:bottom w:val="nil"/>
                    <w:right w:val="nil"/>
                  </w:tcBorders>
                </w:tcPr>
                <w:p w14:paraId="000000B6" w14:textId="62D789EE" w:rsidR="00E639E1" w:rsidRPr="00210531" w:rsidRDefault="00E639E1" w:rsidP="00E639E1">
                  <w:pPr>
                    <w:rPr>
                      <w:rFonts w:eastAsia="Arial"/>
                      <w:b/>
                      <w:bCs/>
                      <w:color w:val="000000"/>
                    </w:rPr>
                  </w:pPr>
                  <w:r w:rsidRPr="00210531">
                    <w:rPr>
                      <w:rFonts w:eastAsia="Arial"/>
                      <w:b/>
                      <w:bCs/>
                      <w:color w:val="000000"/>
                    </w:rPr>
                    <w:t>Key Staff Role:</w:t>
                  </w:r>
                </w:p>
              </w:tc>
              <w:tc>
                <w:tcPr>
                  <w:tcW w:w="1654" w:type="dxa"/>
                  <w:tcBorders>
                    <w:top w:val="nil"/>
                    <w:left w:val="nil"/>
                    <w:bottom w:val="nil"/>
                    <w:right w:val="nil"/>
                  </w:tcBorders>
                </w:tcPr>
                <w:p w14:paraId="000000B7" w14:textId="77777777" w:rsidR="00E639E1" w:rsidRPr="00210531" w:rsidRDefault="00E639E1" w:rsidP="00E639E1">
                  <w:pPr>
                    <w:rPr>
                      <w:rFonts w:eastAsia="Arial"/>
                      <w:b/>
                      <w:bCs/>
                      <w:color w:val="000000"/>
                    </w:rPr>
                  </w:pPr>
                  <w:r w:rsidRPr="00210531">
                    <w:rPr>
                      <w:rFonts w:eastAsia="Arial"/>
                      <w:b/>
                      <w:bCs/>
                      <w:color w:val="000000"/>
                    </w:rPr>
                    <w:t>Key Staff Name</w:t>
                  </w:r>
                </w:p>
              </w:tc>
              <w:tc>
                <w:tcPr>
                  <w:tcW w:w="4331" w:type="dxa"/>
                  <w:gridSpan w:val="2"/>
                  <w:tcBorders>
                    <w:top w:val="nil"/>
                    <w:left w:val="nil"/>
                    <w:bottom w:val="nil"/>
                    <w:right w:val="nil"/>
                  </w:tcBorders>
                </w:tcPr>
                <w:p w14:paraId="000000B8" w14:textId="77777777" w:rsidR="00E639E1" w:rsidRPr="00210531" w:rsidRDefault="00E639E1" w:rsidP="00E639E1">
                  <w:pPr>
                    <w:rPr>
                      <w:rFonts w:eastAsia="Arial"/>
                      <w:b/>
                      <w:bCs/>
                      <w:color w:val="000000"/>
                    </w:rPr>
                  </w:pPr>
                  <w:r w:rsidRPr="00210531">
                    <w:rPr>
                      <w:rFonts w:eastAsia="Arial"/>
                      <w:b/>
                      <w:bCs/>
                      <w:color w:val="000000"/>
                    </w:rPr>
                    <w:t>Contact Details:</w:t>
                  </w:r>
                </w:p>
              </w:tc>
            </w:tr>
            <w:tr w:rsidR="00E238F8" w14:paraId="49FA6CC3" w14:textId="77777777" w:rsidTr="00A80C77">
              <w:trPr>
                <w:gridAfter w:val="1"/>
                <w:wAfter w:w="410" w:type="dxa"/>
              </w:trPr>
              <w:tc>
                <w:tcPr>
                  <w:tcW w:w="2163" w:type="dxa"/>
                </w:tcPr>
                <w:p w14:paraId="5426308A" w14:textId="1EC3DBDE" w:rsidR="00E238F8" w:rsidRPr="00F16BA0" w:rsidRDefault="006655C9" w:rsidP="00E639E1">
                  <w:pPr>
                    <w:rPr>
                      <w:rFonts w:eastAsia="Arial"/>
                    </w:rPr>
                  </w:pPr>
                  <w:r w:rsidRPr="00994716">
                    <w:rPr>
                      <w:color w:val="000000"/>
                      <w:highlight w:val="black"/>
                    </w:rPr>
                    <w:t>[redacted] [redacted] [redacted] [redacted] [redacted] [redacted] [redacted]</w:t>
                  </w:r>
                </w:p>
              </w:tc>
              <w:tc>
                <w:tcPr>
                  <w:tcW w:w="1784" w:type="dxa"/>
                  <w:gridSpan w:val="2"/>
                </w:tcPr>
                <w:p w14:paraId="58210828" w14:textId="5AD6A40C" w:rsidR="00E238F8" w:rsidRPr="00F16BA0" w:rsidRDefault="006655C9" w:rsidP="00E639E1">
                  <w:pPr>
                    <w:rPr>
                      <w:rFonts w:eastAsia="Arial"/>
                    </w:rPr>
                  </w:pPr>
                  <w:r w:rsidRPr="00994716">
                    <w:rPr>
                      <w:color w:val="000000"/>
                      <w:highlight w:val="black"/>
                    </w:rPr>
                    <w:t>[redacted] [redacted]</w:t>
                  </w:r>
                </w:p>
              </w:tc>
              <w:tc>
                <w:tcPr>
                  <w:tcW w:w="3921" w:type="dxa"/>
                </w:tcPr>
                <w:p w14:paraId="0642C133" w14:textId="0C5E1C21" w:rsidR="0024596D" w:rsidRPr="00F16BA0" w:rsidRDefault="006655C9" w:rsidP="00E639E1">
                  <w:pPr>
                    <w:rPr>
                      <w:rFonts w:eastAsia="Arial"/>
                    </w:rPr>
                  </w:pPr>
                  <w:r w:rsidRPr="00994716">
                    <w:rPr>
                      <w:color w:val="000000"/>
                      <w:highlight w:val="black"/>
                    </w:rPr>
                    <w:t>[redacted] [redacted]</w:t>
                  </w:r>
                </w:p>
              </w:tc>
            </w:tr>
            <w:tr w:rsidR="00E238F8" w14:paraId="2A64B0ED" w14:textId="77777777" w:rsidTr="00A80C77">
              <w:trPr>
                <w:gridAfter w:val="1"/>
                <w:wAfter w:w="410" w:type="dxa"/>
              </w:trPr>
              <w:tc>
                <w:tcPr>
                  <w:tcW w:w="2163" w:type="dxa"/>
                </w:tcPr>
                <w:p w14:paraId="272B4743" w14:textId="425FF855" w:rsidR="00E238F8" w:rsidRPr="00F16BA0" w:rsidRDefault="006655C9" w:rsidP="00E639E1">
                  <w:pPr>
                    <w:rPr>
                      <w:rFonts w:eastAsia="Arial"/>
                    </w:rPr>
                  </w:pPr>
                  <w:r w:rsidRPr="00994716">
                    <w:rPr>
                      <w:color w:val="000000"/>
                      <w:highlight w:val="black"/>
                    </w:rPr>
                    <w:t>[redacted] [redacted] [redacted] [redacted] [redacted] [redacted] [redacted] [redacted] [redacted]</w:t>
                  </w:r>
                </w:p>
              </w:tc>
              <w:tc>
                <w:tcPr>
                  <w:tcW w:w="1784" w:type="dxa"/>
                  <w:gridSpan w:val="2"/>
                </w:tcPr>
                <w:p w14:paraId="4259A7B0" w14:textId="76C69D1B" w:rsidR="00E238F8" w:rsidRPr="00F16BA0" w:rsidRDefault="006655C9" w:rsidP="00E639E1">
                  <w:pPr>
                    <w:rPr>
                      <w:rFonts w:eastAsia="Arial"/>
                    </w:rPr>
                  </w:pPr>
                  <w:r>
                    <w:rPr>
                      <w:rFonts w:eastAsia="Arial"/>
                    </w:rPr>
                    <w:t xml:space="preserve"> </w:t>
                  </w:r>
                  <w:r w:rsidRPr="00994716">
                    <w:rPr>
                      <w:color w:val="000000"/>
                      <w:highlight w:val="black"/>
                    </w:rPr>
                    <w:t>[redacted] [redacted]</w:t>
                  </w:r>
                </w:p>
              </w:tc>
              <w:tc>
                <w:tcPr>
                  <w:tcW w:w="3921" w:type="dxa"/>
                </w:tcPr>
                <w:p w14:paraId="0482D652" w14:textId="421D7A5B" w:rsidR="00E238F8" w:rsidRPr="00F16BA0" w:rsidRDefault="006655C9" w:rsidP="0024596D">
                  <w:pPr>
                    <w:rPr>
                      <w:rFonts w:eastAsia="Arial"/>
                    </w:rPr>
                  </w:pPr>
                  <w:r>
                    <w:rPr>
                      <w:rFonts w:eastAsia="Arial"/>
                    </w:rPr>
                    <w:t xml:space="preserve"> </w:t>
                  </w:r>
                  <w:r w:rsidRPr="00994716">
                    <w:rPr>
                      <w:color w:val="000000"/>
                      <w:highlight w:val="black"/>
                    </w:rPr>
                    <w:t>[redacted] [redacted]</w:t>
                  </w:r>
                </w:p>
              </w:tc>
            </w:tr>
            <w:tr w:rsidR="00E238F8" w14:paraId="1BB8542A" w14:textId="77777777" w:rsidTr="00A80C77">
              <w:trPr>
                <w:gridAfter w:val="1"/>
                <w:wAfter w:w="410" w:type="dxa"/>
              </w:trPr>
              <w:tc>
                <w:tcPr>
                  <w:tcW w:w="2163" w:type="dxa"/>
                </w:tcPr>
                <w:p w14:paraId="73E44338" w14:textId="20821AC7" w:rsidR="00E238F8" w:rsidRPr="00F16BA0" w:rsidRDefault="006655C9" w:rsidP="00E639E1">
                  <w:pPr>
                    <w:rPr>
                      <w:rFonts w:eastAsia="Arial"/>
                    </w:rPr>
                  </w:pPr>
                  <w:r w:rsidRPr="00994716">
                    <w:rPr>
                      <w:color w:val="000000"/>
                      <w:highlight w:val="black"/>
                    </w:rPr>
                    <w:t>[redacted] [redacted] [redacted] [redacted] [redacted] [redacted] [redacted] [redacted] [redacted] [redacted]</w:t>
                  </w:r>
                </w:p>
              </w:tc>
              <w:tc>
                <w:tcPr>
                  <w:tcW w:w="1784" w:type="dxa"/>
                  <w:gridSpan w:val="2"/>
                </w:tcPr>
                <w:p w14:paraId="16F3B45B" w14:textId="43260D11" w:rsidR="00E238F8" w:rsidRPr="00F16BA0" w:rsidRDefault="006655C9" w:rsidP="00E639E1">
                  <w:pPr>
                    <w:rPr>
                      <w:rFonts w:eastAsia="Arial"/>
                    </w:rPr>
                  </w:pPr>
                  <w:r>
                    <w:rPr>
                      <w:rFonts w:eastAsia="Arial"/>
                    </w:rPr>
                    <w:t xml:space="preserve"> </w:t>
                  </w:r>
                  <w:r w:rsidRPr="00994716">
                    <w:rPr>
                      <w:color w:val="000000"/>
                      <w:highlight w:val="black"/>
                    </w:rPr>
                    <w:t>[redacted] [redacted]</w:t>
                  </w:r>
                </w:p>
              </w:tc>
              <w:tc>
                <w:tcPr>
                  <w:tcW w:w="3921" w:type="dxa"/>
                </w:tcPr>
                <w:p w14:paraId="1E5AC806" w14:textId="62AB76A4" w:rsidR="00E238F8" w:rsidRPr="00F16BA0" w:rsidRDefault="006655C9" w:rsidP="0024596D">
                  <w:pPr>
                    <w:rPr>
                      <w:rFonts w:eastAsia="Arial"/>
                    </w:rPr>
                  </w:pPr>
                  <w:r>
                    <w:rPr>
                      <w:rFonts w:eastAsia="Arial"/>
                    </w:rPr>
                    <w:t xml:space="preserve"> </w:t>
                  </w:r>
                  <w:r w:rsidRPr="00994716">
                    <w:rPr>
                      <w:color w:val="000000"/>
                      <w:highlight w:val="black"/>
                    </w:rPr>
                    <w:t>[redacted] [redacted]</w:t>
                  </w:r>
                </w:p>
              </w:tc>
            </w:tr>
            <w:tr w:rsidR="003543A1" w14:paraId="24FD0738" w14:textId="77777777" w:rsidTr="00A80C77">
              <w:trPr>
                <w:gridAfter w:val="1"/>
                <w:wAfter w:w="410" w:type="dxa"/>
              </w:trPr>
              <w:tc>
                <w:tcPr>
                  <w:tcW w:w="2163" w:type="dxa"/>
                </w:tcPr>
                <w:p w14:paraId="4A515A07" w14:textId="4C9EB73B" w:rsidR="003543A1" w:rsidRPr="00F16BA0" w:rsidRDefault="006655C9" w:rsidP="00E639E1">
                  <w:pPr>
                    <w:rPr>
                      <w:rFonts w:eastAsia="Arial"/>
                    </w:rPr>
                  </w:pPr>
                  <w:r w:rsidRPr="00994716">
                    <w:rPr>
                      <w:color w:val="000000"/>
                      <w:highlight w:val="black"/>
                    </w:rPr>
                    <w:t>[redacted] [redacted] [redacted] [redacted] [redacted]</w:t>
                  </w:r>
                </w:p>
              </w:tc>
              <w:tc>
                <w:tcPr>
                  <w:tcW w:w="1784" w:type="dxa"/>
                  <w:gridSpan w:val="2"/>
                </w:tcPr>
                <w:p w14:paraId="2DF78859" w14:textId="7FE83AE1" w:rsidR="003543A1" w:rsidRPr="00F16BA0" w:rsidRDefault="006655C9" w:rsidP="00E639E1">
                  <w:pPr>
                    <w:rPr>
                      <w:rFonts w:eastAsia="Arial"/>
                    </w:rPr>
                  </w:pPr>
                  <w:r w:rsidRPr="00994716">
                    <w:rPr>
                      <w:color w:val="000000"/>
                      <w:highlight w:val="black"/>
                    </w:rPr>
                    <w:t>[redacted] [redacted]</w:t>
                  </w:r>
                </w:p>
              </w:tc>
              <w:tc>
                <w:tcPr>
                  <w:tcW w:w="3921" w:type="dxa"/>
                </w:tcPr>
                <w:p w14:paraId="0C3694F4" w14:textId="2D3B14B1" w:rsidR="003543A1" w:rsidRPr="00F16BA0" w:rsidRDefault="006655C9" w:rsidP="003543A1">
                  <w:r>
                    <w:rPr>
                      <w:rFonts w:eastAsia="Arial"/>
                    </w:rPr>
                    <w:t xml:space="preserve"> </w:t>
                  </w:r>
                  <w:r w:rsidRPr="00994716">
                    <w:rPr>
                      <w:color w:val="000000"/>
                      <w:highlight w:val="black"/>
                    </w:rPr>
                    <w:t>[redacted] [redacted]</w:t>
                  </w:r>
                </w:p>
              </w:tc>
            </w:tr>
            <w:tr w:rsidR="003543A1" w14:paraId="125C4D00" w14:textId="77777777" w:rsidTr="008D40E6">
              <w:trPr>
                <w:gridAfter w:val="1"/>
                <w:wAfter w:w="410" w:type="dxa"/>
              </w:trPr>
              <w:tc>
                <w:tcPr>
                  <w:tcW w:w="2163" w:type="dxa"/>
                </w:tcPr>
                <w:p w14:paraId="09819BC3" w14:textId="4E95A0C5" w:rsidR="003543A1" w:rsidRPr="00F16BA0" w:rsidRDefault="006655C9" w:rsidP="0024596D">
                  <w:pPr>
                    <w:rPr>
                      <w:rFonts w:eastAsia="Arial"/>
                    </w:rPr>
                  </w:pPr>
                  <w:r>
                    <w:rPr>
                      <w:rFonts w:eastAsia="Arial"/>
                    </w:rPr>
                    <w:t xml:space="preserve"> </w:t>
                  </w:r>
                  <w:r w:rsidRPr="00994716">
                    <w:rPr>
                      <w:color w:val="000000"/>
                      <w:highlight w:val="black"/>
                    </w:rPr>
                    <w:t>[redacted] [redacted]</w:t>
                  </w:r>
                </w:p>
              </w:tc>
              <w:tc>
                <w:tcPr>
                  <w:tcW w:w="5705" w:type="dxa"/>
                  <w:gridSpan w:val="3"/>
                </w:tcPr>
                <w:p w14:paraId="002B25F8" w14:textId="5D457C12" w:rsidR="003543A1" w:rsidRPr="00F16BA0" w:rsidRDefault="00406A5F" w:rsidP="0024596D">
                  <w:pPr>
                    <w:rPr>
                      <w:rFonts w:eastAsia="Arial"/>
                    </w:rPr>
                  </w:pPr>
                  <w:r>
                    <w:rPr>
                      <w:rFonts w:eastAsia="Arial"/>
                    </w:rPr>
                    <w:t xml:space="preserve"> </w:t>
                  </w:r>
                  <w:r w:rsidRPr="00994716">
                    <w:rPr>
                      <w:color w:val="000000"/>
                      <w:highlight w:val="black"/>
                    </w:rPr>
                    <w:t>[redacted] [redacted] [redacted] [redacted] [redacted] [redacted]</w:t>
                  </w:r>
                </w:p>
              </w:tc>
            </w:tr>
          </w:tbl>
          <w:p w14:paraId="000000B9" w14:textId="337791E9" w:rsidR="00E639E1" w:rsidRDefault="00E639E1" w:rsidP="00E639E1">
            <w:pPr>
              <w:rPr>
                <w:rFonts w:eastAsia="Arial"/>
              </w:rPr>
            </w:pPr>
          </w:p>
        </w:tc>
      </w:tr>
      <w:tr w:rsidR="00E639E1" w14:paraId="7DC5506A" w14:textId="77777777" w:rsidTr="00192556">
        <w:trPr>
          <w:jc w:val="center"/>
        </w:trPr>
        <w:tc>
          <w:tcPr>
            <w:tcW w:w="2547" w:type="dxa"/>
            <w:shd w:val="clear" w:color="auto" w:fill="auto"/>
          </w:tcPr>
          <w:p w14:paraId="000000BB" w14:textId="77777777" w:rsidR="00E639E1" w:rsidRDefault="00E639E1" w:rsidP="00E639E1">
            <w:pPr>
              <w:pStyle w:val="OrderFormTabNum"/>
            </w:pPr>
            <w:bookmarkStart w:id="60" w:name="_heading=h.3fwokq0" w:colFirst="0" w:colLast="0"/>
            <w:bookmarkEnd w:id="60"/>
            <w:r>
              <w:t>Procedures and Policies</w:t>
            </w:r>
          </w:p>
        </w:tc>
        <w:tc>
          <w:tcPr>
            <w:tcW w:w="7920" w:type="dxa"/>
            <w:gridSpan w:val="3"/>
            <w:shd w:val="clear" w:color="auto" w:fill="auto"/>
          </w:tcPr>
          <w:p w14:paraId="000000C3" w14:textId="66618943" w:rsidR="00E639E1" w:rsidRDefault="00A60C6F" w:rsidP="00E639E1">
            <w:pPr>
              <w:rPr>
                <w:rFonts w:eastAsia="Arial"/>
                <w:highlight w:val="yellow"/>
              </w:rPr>
            </w:pPr>
            <w:r>
              <w:rPr>
                <w:rFonts w:eastAsia="Arial"/>
              </w:rPr>
              <w:t>NOT USED</w:t>
            </w:r>
          </w:p>
        </w:tc>
      </w:tr>
      <w:tr w:rsidR="00E639E1" w14:paraId="508BD282" w14:textId="77777777" w:rsidTr="00192556">
        <w:trPr>
          <w:jc w:val="center"/>
        </w:trPr>
        <w:tc>
          <w:tcPr>
            <w:tcW w:w="2547" w:type="dxa"/>
            <w:shd w:val="clear" w:color="auto" w:fill="auto"/>
          </w:tcPr>
          <w:p w14:paraId="000000C5" w14:textId="77777777" w:rsidR="00E639E1" w:rsidRDefault="00E639E1" w:rsidP="00E639E1">
            <w:pPr>
              <w:pStyle w:val="OrderFormTabNum"/>
            </w:pPr>
            <w:bookmarkStart w:id="61" w:name="_heading=h.1v1yuxt" w:colFirst="0" w:colLast="0"/>
            <w:bookmarkStart w:id="62" w:name="_Ref140662269"/>
            <w:bookmarkEnd w:id="61"/>
            <w:r>
              <w:t>Special Terms</w:t>
            </w:r>
            <w:bookmarkEnd w:id="62"/>
          </w:p>
        </w:tc>
        <w:tc>
          <w:tcPr>
            <w:tcW w:w="7920" w:type="dxa"/>
            <w:gridSpan w:val="3"/>
            <w:shd w:val="clear" w:color="auto" w:fill="auto"/>
          </w:tcPr>
          <w:p w14:paraId="000000CB" w14:textId="5931A838" w:rsidR="00E639E1" w:rsidRDefault="00A60C6F" w:rsidP="00E639E1">
            <w:pPr>
              <w:rPr>
                <w:rFonts w:eastAsia="Arial"/>
                <w:i/>
                <w:color w:val="000000"/>
              </w:rPr>
            </w:pPr>
            <w:r>
              <w:rPr>
                <w:rFonts w:eastAsia="Arial"/>
              </w:rPr>
              <w:t>NOT USED</w:t>
            </w:r>
          </w:p>
        </w:tc>
      </w:tr>
      <w:tr w:rsidR="00E639E1" w14:paraId="2ECFD123" w14:textId="77777777" w:rsidTr="00192556">
        <w:trPr>
          <w:jc w:val="center"/>
        </w:trPr>
        <w:tc>
          <w:tcPr>
            <w:tcW w:w="2547" w:type="dxa"/>
            <w:shd w:val="clear" w:color="auto" w:fill="auto"/>
          </w:tcPr>
          <w:p w14:paraId="000000D3" w14:textId="59EEA0A2" w:rsidR="00E639E1" w:rsidRDefault="00E639E1" w:rsidP="00E639E1">
            <w:pPr>
              <w:pStyle w:val="OrderFormTabNum"/>
            </w:pPr>
            <w:r>
              <w:t>Incorporated Terms</w:t>
            </w:r>
          </w:p>
        </w:tc>
        <w:tc>
          <w:tcPr>
            <w:tcW w:w="7920" w:type="dxa"/>
            <w:gridSpan w:val="3"/>
            <w:shd w:val="clear" w:color="auto" w:fill="auto"/>
          </w:tcPr>
          <w:p w14:paraId="000000D4" w14:textId="77777777" w:rsidR="00E639E1" w:rsidRDefault="00E639E1" w:rsidP="00E639E1">
            <w:pPr>
              <w:rPr>
                <w:rFonts w:eastAsia="Arial"/>
              </w:rPr>
            </w:pPr>
            <w:r>
              <w:rPr>
                <w:rFonts w:eastAsia="Arial"/>
              </w:rPr>
              <w:t>The following documents are incorporated into the Contract. If there is any conflict, the following order of precedence applies:</w:t>
            </w:r>
          </w:p>
          <w:p w14:paraId="000000D5" w14:textId="57209D2A" w:rsidR="00E639E1" w:rsidRPr="00E92C00" w:rsidRDefault="00E639E1" w:rsidP="00E94BCA">
            <w:pPr>
              <w:pStyle w:val="ListParagraph"/>
              <w:numPr>
                <w:ilvl w:val="0"/>
                <w:numId w:val="7"/>
              </w:numPr>
              <w:ind w:left="425" w:hanging="425"/>
              <w:rPr>
                <w:rFonts w:eastAsia="Arial"/>
              </w:rPr>
            </w:pPr>
            <w:r w:rsidRPr="00E92C00">
              <w:rPr>
                <w:rFonts w:eastAsia="Arial"/>
              </w:rPr>
              <w:t>The cover letter from the Buyer to the Supplier dated</w:t>
            </w:r>
            <w:r w:rsidR="00DE406A">
              <w:rPr>
                <w:rFonts w:eastAsia="Arial"/>
              </w:rPr>
              <w:t xml:space="preserve"> 30/10/2024</w:t>
            </w:r>
            <w:r w:rsidRPr="00E92C00">
              <w:rPr>
                <w:rFonts w:eastAsia="Arial"/>
              </w:rPr>
              <w:t xml:space="preserve"> </w:t>
            </w:r>
          </w:p>
          <w:p w14:paraId="000000D7" w14:textId="29A3E495" w:rsidR="00E639E1" w:rsidRPr="001E27CE" w:rsidRDefault="00E639E1" w:rsidP="00E94BCA">
            <w:pPr>
              <w:pStyle w:val="ListParagraph"/>
              <w:numPr>
                <w:ilvl w:val="0"/>
                <w:numId w:val="7"/>
              </w:numPr>
              <w:ind w:left="425" w:hanging="425"/>
              <w:rPr>
                <w:rFonts w:eastAsia="Arial"/>
              </w:rPr>
            </w:pPr>
            <w:r w:rsidRPr="00E92C00">
              <w:rPr>
                <w:rFonts w:eastAsia="Arial"/>
              </w:rPr>
              <w:t>This Order Form</w:t>
            </w:r>
          </w:p>
          <w:p w14:paraId="000000D8" w14:textId="4B4E0D89" w:rsidR="00E639E1" w:rsidRPr="00E92C00" w:rsidRDefault="00E639E1" w:rsidP="00E94BCA">
            <w:pPr>
              <w:pStyle w:val="ListParagraph"/>
              <w:numPr>
                <w:ilvl w:val="0"/>
                <w:numId w:val="7"/>
              </w:numPr>
              <w:ind w:left="425" w:hanging="425"/>
              <w:rPr>
                <w:rFonts w:eastAsia="Arial"/>
              </w:rPr>
            </w:pPr>
            <w:r w:rsidRPr="00E92C00">
              <w:rPr>
                <w:rFonts w:eastAsia="Arial"/>
              </w:rPr>
              <w:t xml:space="preserve">Conditions </w:t>
            </w:r>
          </w:p>
          <w:p w14:paraId="000000D9" w14:textId="77777777" w:rsidR="00E639E1" w:rsidRPr="00747D54" w:rsidRDefault="00E639E1" w:rsidP="00E94BCA">
            <w:pPr>
              <w:pStyle w:val="ListParagraph"/>
              <w:numPr>
                <w:ilvl w:val="0"/>
                <w:numId w:val="7"/>
              </w:numPr>
              <w:ind w:left="425" w:hanging="425"/>
              <w:rPr>
                <w:rFonts w:eastAsia="Arial"/>
              </w:rPr>
            </w:pPr>
            <w:r w:rsidRPr="00E92C00">
              <w:rPr>
                <w:rFonts w:eastAsia="Arial"/>
              </w:rPr>
              <w:t xml:space="preserve">The </w:t>
            </w:r>
            <w:r w:rsidRPr="00747D54">
              <w:rPr>
                <w:rFonts w:eastAsia="Arial"/>
              </w:rPr>
              <w:t>following Annexes in equal order of precedence:</w:t>
            </w:r>
          </w:p>
          <w:bookmarkStart w:id="63" w:name="_heading=h.4f1mdlm" w:colFirst="0" w:colLast="0"/>
          <w:bookmarkEnd w:id="63"/>
          <w:p w14:paraId="000000DB" w14:textId="414A2BF1" w:rsidR="00E639E1" w:rsidRPr="00747D54" w:rsidRDefault="00E639E1" w:rsidP="00E94BCA">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_Ref140663420 \h </w:instrText>
            </w:r>
            <w:r w:rsidR="00747D54">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1 – Processing Personal Data</w:t>
            </w:r>
            <w:r w:rsidRPr="00747D54">
              <w:rPr>
                <w:rFonts w:eastAsia="Arial"/>
              </w:rPr>
              <w:fldChar w:fldCharType="end"/>
            </w:r>
          </w:p>
          <w:p w14:paraId="000000DC" w14:textId="5584A693" w:rsidR="00E639E1" w:rsidRDefault="00E639E1" w:rsidP="00E94BCA">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_Ref140663432 \h </w:instrText>
            </w:r>
            <w:r w:rsidR="00747D54">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2 – Specification</w:t>
            </w:r>
            <w:r w:rsidRPr="00747D54">
              <w:rPr>
                <w:rFonts w:eastAsia="Arial"/>
              </w:rPr>
              <w:fldChar w:fldCharType="end"/>
            </w:r>
          </w:p>
          <w:p w14:paraId="404B0A0B" w14:textId="335DD0FE" w:rsidR="00747D54" w:rsidRPr="00747D54" w:rsidRDefault="00747D54" w:rsidP="00E94BCA">
            <w:pPr>
              <w:pStyle w:val="ListParagraph"/>
              <w:numPr>
                <w:ilvl w:val="0"/>
                <w:numId w:val="8"/>
              </w:numPr>
              <w:ind w:left="850" w:hanging="425"/>
              <w:rPr>
                <w:rFonts w:eastAsia="Arial"/>
              </w:rPr>
            </w:pPr>
            <w:r>
              <w:rPr>
                <w:rFonts w:eastAsia="Arial"/>
              </w:rPr>
              <w:t xml:space="preserve">Annex 6 </w:t>
            </w:r>
            <w:r w:rsidR="003D6B9C">
              <w:rPr>
                <w:rFonts w:eastAsia="Arial"/>
              </w:rPr>
              <w:t>–</w:t>
            </w:r>
            <w:r>
              <w:rPr>
                <w:rFonts w:eastAsia="Arial"/>
              </w:rPr>
              <w:t xml:space="preserve"> </w:t>
            </w:r>
            <w:r w:rsidR="003D6B9C">
              <w:rPr>
                <w:rFonts w:eastAsia="Arial"/>
              </w:rPr>
              <w:t>Performance Metrics</w:t>
            </w:r>
          </w:p>
          <w:p w14:paraId="000000DD" w14:textId="5CF73010" w:rsidR="00E639E1" w:rsidRPr="00747D54" w:rsidRDefault="00E639E1" w:rsidP="00E94BCA">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_Ref140663443 \h </w:instrText>
            </w:r>
            <w:r w:rsidR="00747D54">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3 – Charges</w:t>
            </w:r>
            <w:r w:rsidRPr="00747D54">
              <w:rPr>
                <w:rFonts w:eastAsia="Arial"/>
              </w:rPr>
              <w:fldChar w:fldCharType="end"/>
            </w:r>
          </w:p>
          <w:p w14:paraId="000000DE" w14:textId="11FBCDC7" w:rsidR="00E639E1" w:rsidRPr="00373221" w:rsidRDefault="00E639E1" w:rsidP="00E94BCA">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_Ref140663453 \h </w:instrText>
            </w:r>
            <w:r w:rsidR="00747D54">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4 – Supplier Tender</w:t>
            </w:r>
            <w:r w:rsidRPr="00747D54">
              <w:rPr>
                <w:rFonts w:eastAsia="Arial"/>
              </w:rPr>
              <w:fldChar w:fldCharType="end"/>
            </w:r>
            <w:r w:rsidRPr="00747D54">
              <w:rPr>
                <w:rFonts w:eastAsia="Arial"/>
              </w:rPr>
              <w:t>, unless</w:t>
            </w:r>
            <w:r w:rsidRPr="00566180">
              <w:rPr>
                <w:rFonts w:eastAsia="Arial"/>
              </w:rPr>
              <w:t xml:space="preserve"> any part of the Tender offers a better commercial position for the Buyer (as decided by the Buyer, in its absolute discretion), in which case that </w:t>
            </w:r>
            <w:proofErr w:type="gramStart"/>
            <w:r w:rsidRPr="00566180">
              <w:rPr>
                <w:rFonts w:eastAsia="Arial"/>
              </w:rPr>
              <w:t>part  of</w:t>
            </w:r>
            <w:proofErr w:type="gramEnd"/>
            <w:r w:rsidRPr="00566180">
              <w:rPr>
                <w:rFonts w:eastAsia="Arial"/>
              </w:rPr>
              <w:t xml:space="preserve"> the Tender will take precedence over the documents above.</w:t>
            </w:r>
            <w:r w:rsidRPr="00373221">
              <w:rPr>
                <w:rFonts w:eastAsia="Arial"/>
              </w:rPr>
              <w:t xml:space="preserve"> </w:t>
            </w:r>
          </w:p>
        </w:tc>
      </w:tr>
    </w:tbl>
    <w:p w14:paraId="000000E0" w14:textId="77777777" w:rsidR="00955A47" w:rsidRDefault="00955A47" w:rsidP="006A752B">
      <w:pPr>
        <w:rPr>
          <w:rFonts w:eastAsia="Arial"/>
        </w:rPr>
      </w:pPr>
      <w:bookmarkStart w:id="64" w:name="_heading=h.2u6wntf" w:colFirst="0" w:colLast="0"/>
      <w:bookmarkEnd w:id="64"/>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5" w:name="_heading=h.19c6y18" w:colFirst="0" w:colLast="0"/>
            <w:bookmarkEnd w:id="65"/>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F3F7BCC" w:rsidR="00955A47" w:rsidRDefault="0058648A" w:rsidP="00A456E6">
            <w:pPr>
              <w:keepNext/>
              <w:keepLines/>
              <w:rPr>
                <w:rFonts w:eastAsia="Arial"/>
              </w:rPr>
            </w:pPr>
            <w:r>
              <w:rPr>
                <w:rFonts w:eastAsia="Arial"/>
              </w:rPr>
              <w:t>Name</w:t>
            </w:r>
            <w:proofErr w:type="gramStart"/>
            <w:r>
              <w:rPr>
                <w:rFonts w:eastAsia="Arial"/>
              </w:rPr>
              <w:t xml:space="preserve">: </w:t>
            </w:r>
            <w:r w:rsidR="00A80C77">
              <w:rPr>
                <w:rFonts w:eastAsia="Arial"/>
              </w:rPr>
              <w:t xml:space="preserve"> </w:t>
            </w:r>
            <w:r w:rsidR="00A15E8A" w:rsidRPr="00994716">
              <w:rPr>
                <w:rFonts w:eastAsia="Arial"/>
                <w:color w:val="000000"/>
                <w:highlight w:val="black"/>
              </w:rPr>
              <w:t>[</w:t>
            </w:r>
            <w:proofErr w:type="gramEnd"/>
            <w:r w:rsidR="00A15E8A" w:rsidRPr="00994716">
              <w:rPr>
                <w:rFonts w:eastAsia="Arial"/>
                <w:color w:val="000000"/>
                <w:highlight w:val="black"/>
              </w:rPr>
              <w:t>redacted] [redacted]</w:t>
            </w:r>
          </w:p>
          <w:p w14:paraId="000000E7" w14:textId="1CB4C808" w:rsidR="00955A47" w:rsidRDefault="00955A47" w:rsidP="00A456E6">
            <w:pPr>
              <w:keepNext/>
              <w:keepLines/>
              <w:rPr>
                <w:rFonts w:eastAsia="Arial"/>
              </w:rPr>
            </w:pPr>
          </w:p>
        </w:tc>
        <w:tc>
          <w:tcPr>
            <w:tcW w:w="5551" w:type="dxa"/>
            <w:shd w:val="clear" w:color="auto" w:fill="D5DCE4"/>
          </w:tcPr>
          <w:p w14:paraId="000000E8" w14:textId="0688E0F3" w:rsidR="00955A47" w:rsidRDefault="0058648A" w:rsidP="00A456E6">
            <w:pPr>
              <w:keepNext/>
              <w:keepLines/>
              <w:rPr>
                <w:rFonts w:eastAsia="Arial"/>
              </w:rPr>
            </w:pPr>
            <w:r>
              <w:rPr>
                <w:rFonts w:eastAsia="Arial"/>
              </w:rPr>
              <w:t xml:space="preserve">Name: </w:t>
            </w:r>
            <w:r w:rsidR="00A15E8A" w:rsidRPr="00994716">
              <w:rPr>
                <w:rFonts w:eastAsia="Arial"/>
                <w:color w:val="000000"/>
                <w:highlight w:val="black"/>
              </w:rPr>
              <w:t>[redacted] [redacted]</w:t>
            </w:r>
          </w:p>
          <w:p w14:paraId="3A09D61D" w14:textId="77777777" w:rsidR="00955A47" w:rsidRDefault="00955A47" w:rsidP="00A456E6">
            <w:pPr>
              <w:keepNext/>
              <w:keepLines/>
              <w:rPr>
                <w:rFonts w:eastAsia="Arial"/>
              </w:rPr>
            </w:pPr>
          </w:p>
          <w:p w14:paraId="000000EB" w14:textId="693B8A68" w:rsidR="00FF0BEB" w:rsidRDefault="00FF0BEB" w:rsidP="00A456E6">
            <w:pPr>
              <w:keepNext/>
              <w:keepLines/>
              <w:rPr>
                <w:rFonts w:eastAsia="Arial"/>
              </w:rPr>
            </w:pPr>
          </w:p>
        </w:tc>
      </w:tr>
      <w:tr w:rsidR="00B90356" w14:paraId="5550EA16" w14:textId="77777777" w:rsidTr="005A1DD5">
        <w:trPr>
          <w:trHeight w:val="1237"/>
          <w:jc w:val="center"/>
        </w:trPr>
        <w:tc>
          <w:tcPr>
            <w:tcW w:w="5081" w:type="dxa"/>
            <w:shd w:val="clear" w:color="auto" w:fill="D5DCE4"/>
          </w:tcPr>
          <w:p w14:paraId="25DB2F97" w14:textId="27ACFA66" w:rsidR="00B90356" w:rsidRDefault="00B90356" w:rsidP="00A456E6">
            <w:pPr>
              <w:keepNext/>
              <w:keepLines/>
              <w:rPr>
                <w:rFonts w:eastAsia="Arial"/>
              </w:rPr>
            </w:pPr>
            <w:r>
              <w:rPr>
                <w:rFonts w:eastAsia="Arial"/>
              </w:rPr>
              <w:t>Title:</w:t>
            </w:r>
            <w:r w:rsidR="00A80C77">
              <w:rPr>
                <w:rFonts w:eastAsia="Arial"/>
              </w:rPr>
              <w:t xml:space="preserve"> </w:t>
            </w:r>
            <w:r w:rsidR="00A15E8A" w:rsidRPr="00994716">
              <w:rPr>
                <w:rFonts w:eastAsia="Arial"/>
                <w:color w:val="000000"/>
                <w:highlight w:val="black"/>
              </w:rPr>
              <w:t>[redacted] [redacted]</w:t>
            </w:r>
          </w:p>
        </w:tc>
        <w:tc>
          <w:tcPr>
            <w:tcW w:w="5551" w:type="dxa"/>
            <w:shd w:val="clear" w:color="auto" w:fill="D5DCE4"/>
          </w:tcPr>
          <w:p w14:paraId="64BD82D4" w14:textId="29F713F0" w:rsidR="00B90356" w:rsidRDefault="00B90356" w:rsidP="00A456E6">
            <w:pPr>
              <w:keepNext/>
              <w:keepLines/>
              <w:rPr>
                <w:rFonts w:eastAsia="Arial"/>
              </w:rPr>
            </w:pPr>
            <w:r>
              <w:rPr>
                <w:rFonts w:eastAsia="Arial"/>
              </w:rPr>
              <w:t>Title:</w:t>
            </w:r>
            <w:r w:rsidR="00A15E8A">
              <w:rPr>
                <w:rFonts w:eastAsia="Arial"/>
              </w:rPr>
              <w:t xml:space="preserve"> </w:t>
            </w:r>
            <w:r w:rsidR="00A15E8A" w:rsidRPr="00994716">
              <w:rPr>
                <w:rFonts w:eastAsia="Arial"/>
                <w:color w:val="000000"/>
                <w:highlight w:val="black"/>
              </w:rPr>
              <w:t>[redacted] [redacted]</w:t>
            </w:r>
          </w:p>
        </w:tc>
      </w:tr>
      <w:tr w:rsidR="00955A47" w14:paraId="66994A59" w14:textId="77777777" w:rsidTr="005A1DD5">
        <w:trPr>
          <w:trHeight w:val="701"/>
          <w:jc w:val="center"/>
        </w:trPr>
        <w:tc>
          <w:tcPr>
            <w:tcW w:w="5081" w:type="dxa"/>
            <w:shd w:val="clear" w:color="auto" w:fill="D5DCE4"/>
          </w:tcPr>
          <w:p w14:paraId="000000ED" w14:textId="3AA6618F" w:rsidR="00955A47" w:rsidRDefault="0058648A" w:rsidP="00A456E6">
            <w:pPr>
              <w:keepNext/>
              <w:keepLines/>
              <w:rPr>
                <w:rFonts w:eastAsia="Arial"/>
              </w:rPr>
            </w:pPr>
            <w:r>
              <w:rPr>
                <w:rFonts w:eastAsia="Arial"/>
              </w:rPr>
              <w:t xml:space="preserve">Date: </w:t>
            </w:r>
            <w:r w:rsidR="00A15E8A">
              <w:rPr>
                <w:rFonts w:eastAsia="Arial"/>
              </w:rPr>
              <w:t>07/11/24</w:t>
            </w:r>
          </w:p>
        </w:tc>
        <w:tc>
          <w:tcPr>
            <w:tcW w:w="5551" w:type="dxa"/>
            <w:shd w:val="clear" w:color="auto" w:fill="D5DCE4"/>
          </w:tcPr>
          <w:p w14:paraId="547F3EE8" w14:textId="2B5320A3" w:rsidR="00955A47" w:rsidRDefault="0058648A" w:rsidP="00A456E6">
            <w:pPr>
              <w:keepNext/>
              <w:keepLines/>
              <w:rPr>
                <w:rFonts w:eastAsia="Arial"/>
              </w:rPr>
            </w:pPr>
            <w:r>
              <w:rPr>
                <w:rFonts w:eastAsia="Arial"/>
              </w:rPr>
              <w:t>Date:</w:t>
            </w:r>
            <w:r w:rsidR="00A15E8A">
              <w:rPr>
                <w:rFonts w:eastAsia="Arial"/>
              </w:rPr>
              <w:t xml:space="preserve"> 07/11/24</w:t>
            </w:r>
          </w:p>
          <w:p w14:paraId="000000EE" w14:textId="77777777" w:rsidR="00955A47" w:rsidRDefault="00955A47" w:rsidP="00A456E6">
            <w:pPr>
              <w:keepNext/>
              <w:keepLines/>
              <w:rPr>
                <w:rFonts w:eastAsia="Arial"/>
              </w:rPr>
            </w:pPr>
          </w:p>
        </w:tc>
      </w:tr>
      <w:tr w:rsidR="00955A47" w14:paraId="21C6297A" w14:textId="77777777" w:rsidTr="005A1DD5">
        <w:trPr>
          <w:jc w:val="center"/>
        </w:trPr>
        <w:tc>
          <w:tcPr>
            <w:tcW w:w="5081" w:type="dxa"/>
            <w:shd w:val="clear" w:color="auto" w:fill="D5DCE4"/>
          </w:tcPr>
          <w:p w14:paraId="000000EF" w14:textId="6B0FD671" w:rsidR="00955A47" w:rsidRDefault="0058648A" w:rsidP="00A76A57">
            <w:pPr>
              <w:rPr>
                <w:rFonts w:eastAsia="Arial"/>
              </w:rPr>
            </w:pPr>
            <w:r>
              <w:rPr>
                <w:rFonts w:eastAsia="Arial"/>
              </w:rPr>
              <w:t>Signature:</w:t>
            </w:r>
            <w:r w:rsidR="00A80C77">
              <w:rPr>
                <w:rFonts w:eastAsia="Arial"/>
              </w:rPr>
              <w:t xml:space="preserve"> </w:t>
            </w:r>
            <w:r w:rsidR="00A15E8A" w:rsidRPr="00994716">
              <w:rPr>
                <w:rFonts w:eastAsia="Arial"/>
                <w:color w:val="000000"/>
                <w:highlight w:val="black"/>
              </w:rPr>
              <w:t>[redacted]</w:t>
            </w:r>
          </w:p>
        </w:tc>
        <w:tc>
          <w:tcPr>
            <w:tcW w:w="5551" w:type="dxa"/>
            <w:shd w:val="clear" w:color="auto" w:fill="D5DCE4"/>
          </w:tcPr>
          <w:p w14:paraId="68F7578E" w14:textId="5BDAF424" w:rsidR="00955A47" w:rsidRDefault="0058648A" w:rsidP="00A76A57">
            <w:pPr>
              <w:rPr>
                <w:rFonts w:eastAsia="Arial"/>
              </w:rPr>
            </w:pPr>
            <w:r>
              <w:rPr>
                <w:rFonts w:eastAsia="Arial"/>
              </w:rPr>
              <w:t>Signature:</w:t>
            </w:r>
            <w:r w:rsidR="00A15E8A">
              <w:rPr>
                <w:rFonts w:eastAsia="Arial"/>
              </w:rPr>
              <w:t xml:space="preserve"> </w:t>
            </w:r>
            <w:r w:rsidR="00A15E8A" w:rsidRPr="00994716">
              <w:rPr>
                <w:rFonts w:eastAsia="Arial"/>
                <w:color w:val="000000"/>
                <w:highlight w:val="black"/>
              </w:rPr>
              <w:t>[redacted]</w:t>
            </w:r>
          </w:p>
          <w:p w14:paraId="000000F0" w14:textId="77777777" w:rsidR="00955A47" w:rsidRDefault="00955A47" w:rsidP="00A76A57">
            <w:pPr>
              <w:rPr>
                <w:rFonts w:eastAsia="Arial"/>
              </w:rPr>
            </w:pPr>
          </w:p>
        </w:tc>
      </w:tr>
    </w:tbl>
    <w:p w14:paraId="000000F2" w14:textId="7B69520F" w:rsidR="00955A47" w:rsidRDefault="0058648A" w:rsidP="007B440E">
      <w:pPr>
        <w:pStyle w:val="PartHeading"/>
        <w:rPr>
          <w:rFonts w:eastAsia="Arial"/>
        </w:rPr>
      </w:pPr>
      <w:bookmarkStart w:id="66" w:name="_Toc163222685"/>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6"/>
    </w:p>
    <w:p w14:paraId="000000F3" w14:textId="77777777" w:rsidR="001B144A" w:rsidRDefault="001B144A" w:rsidP="00E94BCA">
      <w:pPr>
        <w:pStyle w:val="Level1"/>
        <w:numPr>
          <w:ilvl w:val="0"/>
          <w:numId w:val="6"/>
        </w:numPr>
      </w:pPr>
      <w:bookmarkStart w:id="67" w:name="_Ref140665188"/>
      <w:bookmarkStart w:id="68" w:name="_Toc163807467"/>
      <w:r>
        <w:t>Definitions used in the Contract</w:t>
      </w:r>
      <w:bookmarkEnd w:id="67"/>
      <w:bookmarkEnd w:id="68"/>
    </w:p>
    <w:p w14:paraId="000000F4" w14:textId="77777777" w:rsidR="001B144A" w:rsidRDefault="001B144A" w:rsidP="00E94BCA">
      <w:pPr>
        <w:pStyle w:val="Level2"/>
        <w:numPr>
          <w:ilvl w:val="1"/>
          <w:numId w:val="6"/>
        </w:numPr>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1B144A">
        <w:trPr>
          <w:jc w:val="center"/>
        </w:trPr>
        <w:tc>
          <w:tcPr>
            <w:tcW w:w="2284" w:type="dxa"/>
          </w:tcPr>
          <w:p w14:paraId="22DC9941" w14:textId="77777777" w:rsidR="00512849" w:rsidRPr="00A456E6" w:rsidRDefault="00512849" w:rsidP="00A456E6">
            <w:pPr>
              <w:pStyle w:val="DefTerm"/>
            </w:pPr>
            <w:bookmarkStart w:id="69" w:name="_heading=h.nmf14n" w:colFirst="0" w:colLast="0"/>
            <w:bookmarkEnd w:id="69"/>
            <w:r w:rsidRPr="00A456E6">
              <w:t>“Affiliates”</w:t>
            </w:r>
          </w:p>
        </w:tc>
        <w:tc>
          <w:tcPr>
            <w:tcW w:w="8183"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1B144A">
        <w:trPr>
          <w:jc w:val="center"/>
        </w:trPr>
        <w:tc>
          <w:tcPr>
            <w:tcW w:w="2284" w:type="dxa"/>
          </w:tcPr>
          <w:p w14:paraId="272F88DE" w14:textId="77777777" w:rsidR="00512849" w:rsidRDefault="00512849" w:rsidP="00331851">
            <w:pPr>
              <w:pStyle w:val="DefTerm"/>
            </w:pPr>
            <w:r>
              <w:t>“Audit”</w:t>
            </w:r>
          </w:p>
        </w:tc>
        <w:tc>
          <w:tcPr>
            <w:tcW w:w="8183"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1B144A">
        <w:trPr>
          <w:jc w:val="center"/>
        </w:trPr>
        <w:tc>
          <w:tcPr>
            <w:tcW w:w="2284" w:type="dxa"/>
          </w:tcPr>
          <w:p w14:paraId="5BEBFFAF" w14:textId="77777777" w:rsidR="00512849" w:rsidRDefault="00512849" w:rsidP="00331851">
            <w:pPr>
              <w:pStyle w:val="DefTerm"/>
            </w:pPr>
            <w:r>
              <w:t>“Beneficiary”</w:t>
            </w:r>
          </w:p>
        </w:tc>
        <w:tc>
          <w:tcPr>
            <w:tcW w:w="8183"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1B144A">
        <w:trPr>
          <w:jc w:val="center"/>
        </w:trPr>
        <w:tc>
          <w:tcPr>
            <w:tcW w:w="2284" w:type="dxa"/>
          </w:tcPr>
          <w:p w14:paraId="232D035E" w14:textId="77777777" w:rsidR="00512849" w:rsidRDefault="00512849" w:rsidP="00331851">
            <w:pPr>
              <w:pStyle w:val="DefTerm"/>
            </w:pPr>
            <w:r>
              <w:lastRenderedPageBreak/>
              <w:t>“Buyer Cause”</w:t>
            </w:r>
          </w:p>
        </w:tc>
        <w:tc>
          <w:tcPr>
            <w:tcW w:w="8183" w:type="dxa"/>
          </w:tcPr>
          <w:p w14:paraId="10E6DFE1" w14:textId="037B8759" w:rsidR="00512849" w:rsidRDefault="00512849" w:rsidP="00BA2CE0">
            <w:pPr>
              <w:pStyle w:val="DefLevel1"/>
            </w:pPr>
            <w:r>
              <w:t>has the meaning given to it in the Order Form;</w:t>
            </w:r>
          </w:p>
        </w:tc>
      </w:tr>
      <w:tr w:rsidR="00512849" w14:paraId="72E9A7C8" w14:textId="77777777" w:rsidTr="001B144A">
        <w:trPr>
          <w:jc w:val="center"/>
        </w:trPr>
        <w:tc>
          <w:tcPr>
            <w:tcW w:w="2284" w:type="dxa"/>
          </w:tcPr>
          <w:p w14:paraId="7790E797" w14:textId="77777777" w:rsidR="00512849" w:rsidRDefault="00512849" w:rsidP="00331851">
            <w:pPr>
              <w:pStyle w:val="DefTerm"/>
            </w:pPr>
            <w:r>
              <w:t>“Buyer”</w:t>
            </w:r>
          </w:p>
        </w:tc>
        <w:tc>
          <w:tcPr>
            <w:tcW w:w="8183"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1B144A">
        <w:trPr>
          <w:jc w:val="center"/>
        </w:trPr>
        <w:tc>
          <w:tcPr>
            <w:tcW w:w="2284" w:type="dxa"/>
          </w:tcPr>
          <w:p w14:paraId="08D68BCF" w14:textId="77777777" w:rsidR="00512849" w:rsidRDefault="00512849" w:rsidP="00331851">
            <w:pPr>
              <w:pStyle w:val="DefTerm"/>
            </w:pPr>
            <w:r>
              <w:t>“Charges”</w:t>
            </w:r>
          </w:p>
        </w:tc>
        <w:tc>
          <w:tcPr>
            <w:tcW w:w="8183"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1B144A">
        <w:trPr>
          <w:jc w:val="center"/>
        </w:trPr>
        <w:tc>
          <w:tcPr>
            <w:tcW w:w="2284" w:type="dxa"/>
          </w:tcPr>
          <w:p w14:paraId="4A929197" w14:textId="77777777" w:rsidR="00512849" w:rsidRDefault="00512849" w:rsidP="00331851">
            <w:pPr>
              <w:pStyle w:val="DefTerm"/>
            </w:pPr>
            <w:r>
              <w:t>“Claim”</w:t>
            </w:r>
          </w:p>
        </w:tc>
        <w:tc>
          <w:tcPr>
            <w:tcW w:w="8183"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1B144A">
        <w:trPr>
          <w:jc w:val="center"/>
        </w:trPr>
        <w:tc>
          <w:tcPr>
            <w:tcW w:w="2284" w:type="dxa"/>
          </w:tcPr>
          <w:p w14:paraId="1AFF5D0A" w14:textId="77777777" w:rsidR="00512849" w:rsidRDefault="00512849" w:rsidP="00331851">
            <w:pPr>
              <w:pStyle w:val="DefTerm"/>
            </w:pPr>
            <w:r>
              <w:t>“Conditions”</w:t>
            </w:r>
          </w:p>
        </w:tc>
        <w:tc>
          <w:tcPr>
            <w:tcW w:w="8183"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1B144A">
        <w:trPr>
          <w:jc w:val="center"/>
        </w:trPr>
        <w:tc>
          <w:tcPr>
            <w:tcW w:w="2284" w:type="dxa"/>
          </w:tcPr>
          <w:p w14:paraId="1915AE4B" w14:textId="77777777" w:rsidR="00512849" w:rsidRDefault="00512849" w:rsidP="00331851">
            <w:pPr>
              <w:pStyle w:val="DefTerm"/>
            </w:pPr>
            <w:r>
              <w:t>“Confidential Information”</w:t>
            </w:r>
          </w:p>
        </w:tc>
        <w:tc>
          <w:tcPr>
            <w:tcW w:w="8183"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1B144A">
        <w:trPr>
          <w:jc w:val="center"/>
        </w:trPr>
        <w:tc>
          <w:tcPr>
            <w:tcW w:w="2284" w:type="dxa"/>
          </w:tcPr>
          <w:p w14:paraId="4983B350" w14:textId="77777777" w:rsidR="00512849" w:rsidRDefault="00512849" w:rsidP="00331851">
            <w:pPr>
              <w:pStyle w:val="DefTerm"/>
            </w:pPr>
            <w:r>
              <w:t>“Conflict of Interest”</w:t>
            </w:r>
          </w:p>
        </w:tc>
        <w:tc>
          <w:tcPr>
            <w:tcW w:w="8183"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1B144A">
        <w:trPr>
          <w:jc w:val="center"/>
        </w:trPr>
        <w:tc>
          <w:tcPr>
            <w:tcW w:w="2284" w:type="dxa"/>
          </w:tcPr>
          <w:p w14:paraId="3EA607CE" w14:textId="77777777" w:rsidR="00512849" w:rsidRDefault="00512849" w:rsidP="00331851">
            <w:pPr>
              <w:pStyle w:val="DefTerm"/>
            </w:pPr>
            <w:r>
              <w:t>“Contract”</w:t>
            </w:r>
          </w:p>
        </w:tc>
        <w:tc>
          <w:tcPr>
            <w:tcW w:w="8183"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1B144A">
        <w:trPr>
          <w:jc w:val="center"/>
        </w:trPr>
        <w:tc>
          <w:tcPr>
            <w:tcW w:w="2284" w:type="dxa"/>
          </w:tcPr>
          <w:p w14:paraId="05F29F78" w14:textId="77777777" w:rsidR="00512849" w:rsidRDefault="00512849" w:rsidP="00331851">
            <w:pPr>
              <w:pStyle w:val="DefTerm"/>
            </w:pPr>
            <w:r>
              <w:t>“Controller”</w:t>
            </w:r>
          </w:p>
        </w:tc>
        <w:tc>
          <w:tcPr>
            <w:tcW w:w="8183"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1B144A">
        <w:trPr>
          <w:jc w:val="center"/>
        </w:trPr>
        <w:tc>
          <w:tcPr>
            <w:tcW w:w="2284" w:type="dxa"/>
          </w:tcPr>
          <w:p w14:paraId="059A5219" w14:textId="77777777" w:rsidR="00512849" w:rsidRDefault="00512849" w:rsidP="00331851">
            <w:pPr>
              <w:pStyle w:val="DefTerm"/>
            </w:pPr>
            <w:r>
              <w:t>“Crown Body”</w:t>
            </w:r>
          </w:p>
        </w:tc>
        <w:tc>
          <w:tcPr>
            <w:tcW w:w="8183"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1B144A">
        <w:trPr>
          <w:jc w:val="center"/>
        </w:trPr>
        <w:tc>
          <w:tcPr>
            <w:tcW w:w="2284" w:type="dxa"/>
          </w:tcPr>
          <w:p w14:paraId="49992078" w14:textId="77777777" w:rsidR="00512849" w:rsidRDefault="00512849" w:rsidP="00331851">
            <w:pPr>
              <w:pStyle w:val="DefTerm"/>
            </w:pPr>
            <w:r>
              <w:t>“Data Loss Event”</w:t>
            </w:r>
          </w:p>
        </w:tc>
        <w:tc>
          <w:tcPr>
            <w:tcW w:w="8183"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1B144A">
        <w:trPr>
          <w:jc w:val="center"/>
        </w:trPr>
        <w:tc>
          <w:tcPr>
            <w:tcW w:w="2284" w:type="dxa"/>
          </w:tcPr>
          <w:p w14:paraId="1C82148E" w14:textId="77777777" w:rsidR="00512849" w:rsidRDefault="00512849" w:rsidP="00331851">
            <w:pPr>
              <w:pStyle w:val="DefTerm"/>
            </w:pPr>
            <w:r>
              <w:t>“Data Protection Impact Assessment”</w:t>
            </w:r>
          </w:p>
        </w:tc>
        <w:tc>
          <w:tcPr>
            <w:tcW w:w="8183"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1B144A">
        <w:trPr>
          <w:jc w:val="center"/>
        </w:trPr>
        <w:tc>
          <w:tcPr>
            <w:tcW w:w="2284" w:type="dxa"/>
          </w:tcPr>
          <w:p w14:paraId="7D1E15F7" w14:textId="77777777" w:rsidR="00512849" w:rsidRDefault="00512849" w:rsidP="00331851">
            <w:pPr>
              <w:pStyle w:val="DefTerm"/>
            </w:pPr>
            <w:r>
              <w:t>“Data Protection Legislation”</w:t>
            </w:r>
          </w:p>
        </w:tc>
        <w:tc>
          <w:tcPr>
            <w:tcW w:w="8183"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lastRenderedPageBreak/>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1B144A">
        <w:trPr>
          <w:jc w:val="center"/>
        </w:trPr>
        <w:tc>
          <w:tcPr>
            <w:tcW w:w="2284" w:type="dxa"/>
          </w:tcPr>
          <w:p w14:paraId="1E600B0F" w14:textId="77777777" w:rsidR="00512849" w:rsidRDefault="00512849" w:rsidP="00331851">
            <w:pPr>
              <w:pStyle w:val="DefTerm"/>
            </w:pPr>
            <w:r>
              <w:lastRenderedPageBreak/>
              <w:t>“Data Protection Liability Cap”</w:t>
            </w:r>
          </w:p>
        </w:tc>
        <w:tc>
          <w:tcPr>
            <w:tcW w:w="8183"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1B144A">
        <w:trPr>
          <w:jc w:val="center"/>
        </w:trPr>
        <w:tc>
          <w:tcPr>
            <w:tcW w:w="2284" w:type="dxa"/>
          </w:tcPr>
          <w:p w14:paraId="52898811" w14:textId="77777777" w:rsidR="00512849" w:rsidRDefault="00512849" w:rsidP="00331851">
            <w:pPr>
              <w:pStyle w:val="DefTerm"/>
            </w:pPr>
            <w:r>
              <w:t>“Data Protection Officer”</w:t>
            </w:r>
          </w:p>
        </w:tc>
        <w:tc>
          <w:tcPr>
            <w:tcW w:w="8183"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1B144A">
        <w:trPr>
          <w:jc w:val="center"/>
        </w:trPr>
        <w:tc>
          <w:tcPr>
            <w:tcW w:w="2284" w:type="dxa"/>
          </w:tcPr>
          <w:p w14:paraId="372A7086" w14:textId="77777777" w:rsidR="00512849" w:rsidRDefault="00512849" w:rsidP="00331851">
            <w:pPr>
              <w:pStyle w:val="DefTerm"/>
            </w:pPr>
            <w:r>
              <w:t>“Data Subject Access Request”</w:t>
            </w:r>
          </w:p>
        </w:tc>
        <w:tc>
          <w:tcPr>
            <w:tcW w:w="8183"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1B144A">
        <w:trPr>
          <w:jc w:val="center"/>
        </w:trPr>
        <w:tc>
          <w:tcPr>
            <w:tcW w:w="2284" w:type="dxa"/>
          </w:tcPr>
          <w:p w14:paraId="694F7E2B" w14:textId="77777777" w:rsidR="00512849" w:rsidRDefault="00512849" w:rsidP="00331851">
            <w:pPr>
              <w:pStyle w:val="DefTerm"/>
            </w:pPr>
            <w:r>
              <w:t>“Data Subject”</w:t>
            </w:r>
          </w:p>
        </w:tc>
        <w:tc>
          <w:tcPr>
            <w:tcW w:w="8183"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1B144A">
        <w:trPr>
          <w:jc w:val="center"/>
        </w:trPr>
        <w:tc>
          <w:tcPr>
            <w:tcW w:w="2284" w:type="dxa"/>
          </w:tcPr>
          <w:p w14:paraId="58C1A773" w14:textId="77777777" w:rsidR="00512849" w:rsidRDefault="00512849" w:rsidP="00331851">
            <w:pPr>
              <w:pStyle w:val="DefTerm"/>
            </w:pPr>
            <w:r>
              <w:t>“Deliver”</w:t>
            </w:r>
          </w:p>
        </w:tc>
        <w:tc>
          <w:tcPr>
            <w:tcW w:w="8183" w:type="dxa"/>
          </w:tcPr>
          <w:p w14:paraId="1841DDB1" w14:textId="52C9CE60"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xml:space="preserve">. “Delivered” and “Delivery” shall be </w:t>
            </w:r>
            <w:proofErr w:type="gramStart"/>
            <w:r>
              <w:t>construed accordingly;</w:t>
            </w:r>
            <w:proofErr w:type="gramEnd"/>
          </w:p>
        </w:tc>
      </w:tr>
      <w:tr w:rsidR="00512849" w14:paraId="21088CDD" w14:textId="77777777" w:rsidTr="001B144A">
        <w:trPr>
          <w:jc w:val="center"/>
        </w:trPr>
        <w:tc>
          <w:tcPr>
            <w:tcW w:w="2284" w:type="dxa"/>
          </w:tcPr>
          <w:p w14:paraId="5B43EC81" w14:textId="77777777" w:rsidR="00512849" w:rsidRDefault="00512849" w:rsidP="00331851">
            <w:pPr>
              <w:pStyle w:val="DefTerm"/>
            </w:pPr>
            <w:r>
              <w:t>“Deliverables”</w:t>
            </w:r>
          </w:p>
        </w:tc>
        <w:tc>
          <w:tcPr>
            <w:tcW w:w="8183"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1B144A">
        <w:trPr>
          <w:jc w:val="center"/>
        </w:trPr>
        <w:tc>
          <w:tcPr>
            <w:tcW w:w="2284" w:type="dxa"/>
          </w:tcPr>
          <w:p w14:paraId="6010B6FA" w14:textId="77777777" w:rsidR="00512849" w:rsidRDefault="00512849" w:rsidP="00331851">
            <w:pPr>
              <w:pStyle w:val="DefTerm"/>
            </w:pPr>
            <w:r>
              <w:t>“DPA 2018”</w:t>
            </w:r>
          </w:p>
        </w:tc>
        <w:tc>
          <w:tcPr>
            <w:tcW w:w="8183" w:type="dxa"/>
          </w:tcPr>
          <w:p w14:paraId="7C48739A" w14:textId="77777777" w:rsidR="00512849" w:rsidRDefault="00512849" w:rsidP="00BA2CE0">
            <w:pPr>
              <w:pStyle w:val="DefLevel1"/>
            </w:pPr>
            <w:r>
              <w:t>the Data Protection Act 2018;</w:t>
            </w:r>
          </w:p>
        </w:tc>
      </w:tr>
      <w:tr w:rsidR="00512849" w14:paraId="73144306" w14:textId="77777777" w:rsidTr="001B144A">
        <w:trPr>
          <w:jc w:val="center"/>
        </w:trPr>
        <w:tc>
          <w:tcPr>
            <w:tcW w:w="2284" w:type="dxa"/>
          </w:tcPr>
          <w:p w14:paraId="2FA4815A" w14:textId="77777777" w:rsidR="00512849" w:rsidRDefault="00512849" w:rsidP="00331851">
            <w:pPr>
              <w:pStyle w:val="DefTerm"/>
            </w:pPr>
            <w:r>
              <w:t>“EU GDPR”</w:t>
            </w:r>
          </w:p>
        </w:tc>
        <w:tc>
          <w:tcPr>
            <w:tcW w:w="8183" w:type="dxa"/>
          </w:tcPr>
          <w:p w14:paraId="55031A49" w14:textId="77777777" w:rsidR="00512849" w:rsidRDefault="00512849" w:rsidP="00BA2CE0">
            <w:pPr>
              <w:pStyle w:val="DefLevel1"/>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w:t>
            </w:r>
          </w:p>
        </w:tc>
      </w:tr>
      <w:tr w:rsidR="00512849" w14:paraId="1A190B64" w14:textId="77777777" w:rsidTr="001B144A">
        <w:trPr>
          <w:jc w:val="center"/>
        </w:trPr>
        <w:tc>
          <w:tcPr>
            <w:tcW w:w="2284" w:type="dxa"/>
          </w:tcPr>
          <w:p w14:paraId="6B5C3B95" w14:textId="77777777" w:rsidR="00512849" w:rsidRDefault="00512849" w:rsidP="00331851">
            <w:pPr>
              <w:pStyle w:val="DefTerm"/>
            </w:pPr>
            <w:r>
              <w:t>“Existing IPR”</w:t>
            </w:r>
          </w:p>
        </w:tc>
        <w:tc>
          <w:tcPr>
            <w:tcW w:w="8183" w:type="dxa"/>
          </w:tcPr>
          <w:p w14:paraId="4C66AD74" w14:textId="77777777" w:rsidR="00512849" w:rsidRDefault="00512849" w:rsidP="00BA2CE0">
            <w:pPr>
              <w:pStyle w:val="DefLevel1"/>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512849" w14:paraId="59C7A28C" w14:textId="77777777" w:rsidTr="001B144A">
        <w:trPr>
          <w:jc w:val="center"/>
        </w:trPr>
        <w:tc>
          <w:tcPr>
            <w:tcW w:w="2284" w:type="dxa"/>
          </w:tcPr>
          <w:p w14:paraId="4DD6C369" w14:textId="77777777" w:rsidR="00512849" w:rsidRDefault="00512849" w:rsidP="00331851">
            <w:pPr>
              <w:pStyle w:val="DefTerm"/>
            </w:pPr>
            <w:r>
              <w:t>“Expiry Date”</w:t>
            </w:r>
          </w:p>
        </w:tc>
        <w:tc>
          <w:tcPr>
            <w:tcW w:w="8183"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1B144A">
        <w:trPr>
          <w:trHeight w:val="217"/>
          <w:jc w:val="center"/>
        </w:trPr>
        <w:tc>
          <w:tcPr>
            <w:tcW w:w="2284" w:type="dxa"/>
          </w:tcPr>
          <w:p w14:paraId="5AB3BD62" w14:textId="77777777" w:rsidR="00512849" w:rsidRDefault="00512849" w:rsidP="00331851">
            <w:pPr>
              <w:pStyle w:val="DefTerm"/>
            </w:pPr>
            <w:r>
              <w:t>“FOIA”</w:t>
            </w:r>
          </w:p>
        </w:tc>
        <w:tc>
          <w:tcPr>
            <w:tcW w:w="8183"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1B144A">
        <w:trPr>
          <w:jc w:val="center"/>
        </w:trPr>
        <w:tc>
          <w:tcPr>
            <w:tcW w:w="2284" w:type="dxa"/>
          </w:tcPr>
          <w:p w14:paraId="6421E4D6" w14:textId="77777777" w:rsidR="00512849" w:rsidRDefault="00512849" w:rsidP="00331851">
            <w:pPr>
              <w:pStyle w:val="DefTerm"/>
            </w:pPr>
            <w:r>
              <w:t>“Force Majeure Event”</w:t>
            </w:r>
          </w:p>
        </w:tc>
        <w:tc>
          <w:tcPr>
            <w:tcW w:w="8183"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 xml:space="preserve">acts, events, omissions, happenings or non-happenings beyond the reasonable control of the Party seeking to claim relief in respect of a Force Majeure </w:t>
            </w:r>
            <w:r>
              <w:lastRenderedPageBreak/>
              <w:t>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1B144A">
        <w:trPr>
          <w:jc w:val="center"/>
        </w:trPr>
        <w:tc>
          <w:tcPr>
            <w:tcW w:w="2284" w:type="dxa"/>
          </w:tcPr>
          <w:p w14:paraId="1D5DEA5D" w14:textId="77777777" w:rsidR="00512849" w:rsidRDefault="00512849" w:rsidP="00331851">
            <w:pPr>
              <w:pStyle w:val="DefTerm"/>
            </w:pPr>
            <w:r>
              <w:lastRenderedPageBreak/>
              <w:t>“Good Industry Practice”</w:t>
            </w:r>
          </w:p>
        </w:tc>
        <w:tc>
          <w:tcPr>
            <w:tcW w:w="8183"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1B144A">
        <w:trPr>
          <w:jc w:val="center"/>
        </w:trPr>
        <w:tc>
          <w:tcPr>
            <w:tcW w:w="2284" w:type="dxa"/>
          </w:tcPr>
          <w:p w14:paraId="58E07D45" w14:textId="77777777" w:rsidR="00512849" w:rsidRDefault="00512849" w:rsidP="00331851">
            <w:pPr>
              <w:pStyle w:val="DefTerm"/>
            </w:pPr>
            <w:r>
              <w:t>“Goods”</w:t>
            </w:r>
          </w:p>
        </w:tc>
        <w:tc>
          <w:tcPr>
            <w:tcW w:w="8183"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1B144A">
        <w:trPr>
          <w:jc w:val="center"/>
        </w:trPr>
        <w:tc>
          <w:tcPr>
            <w:tcW w:w="2284" w:type="dxa"/>
          </w:tcPr>
          <w:p w14:paraId="34CF95E5" w14:textId="77777777" w:rsidR="00512849" w:rsidRDefault="00512849" w:rsidP="00331851">
            <w:pPr>
              <w:pStyle w:val="DefTerm"/>
            </w:pPr>
            <w:r>
              <w:t>“Government Data”</w:t>
            </w:r>
          </w:p>
        </w:tc>
        <w:tc>
          <w:tcPr>
            <w:tcW w:w="8183"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1B144A">
        <w:trPr>
          <w:jc w:val="center"/>
        </w:trPr>
        <w:tc>
          <w:tcPr>
            <w:tcW w:w="2284" w:type="dxa"/>
          </w:tcPr>
          <w:p w14:paraId="00A8F2E5" w14:textId="77777777" w:rsidR="00512849" w:rsidRDefault="00512849" w:rsidP="00331851">
            <w:pPr>
              <w:pStyle w:val="DefTerm"/>
            </w:pPr>
            <w:r>
              <w:t>“Indemnifier”</w:t>
            </w:r>
          </w:p>
        </w:tc>
        <w:tc>
          <w:tcPr>
            <w:tcW w:w="8183"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1B144A">
        <w:trPr>
          <w:jc w:val="center"/>
        </w:trPr>
        <w:tc>
          <w:tcPr>
            <w:tcW w:w="2284" w:type="dxa"/>
          </w:tcPr>
          <w:p w14:paraId="48FAD7A3" w14:textId="77777777" w:rsidR="00512849" w:rsidRDefault="00512849" w:rsidP="00331851">
            <w:pPr>
              <w:pStyle w:val="DefTerm"/>
            </w:pPr>
            <w:r>
              <w:t xml:space="preserve">“Independent Controller” </w:t>
            </w:r>
          </w:p>
        </w:tc>
        <w:tc>
          <w:tcPr>
            <w:tcW w:w="8183"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1B144A">
        <w:trPr>
          <w:jc w:val="center"/>
        </w:trPr>
        <w:tc>
          <w:tcPr>
            <w:tcW w:w="2284" w:type="dxa"/>
          </w:tcPr>
          <w:p w14:paraId="67409432" w14:textId="77777777" w:rsidR="00512849" w:rsidRDefault="00512849" w:rsidP="00331851">
            <w:pPr>
              <w:pStyle w:val="DefTerm"/>
            </w:pPr>
            <w:r>
              <w:lastRenderedPageBreak/>
              <w:t>“Information Commissioner”</w:t>
            </w:r>
          </w:p>
        </w:tc>
        <w:tc>
          <w:tcPr>
            <w:tcW w:w="8183"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1B144A">
        <w:trPr>
          <w:jc w:val="center"/>
        </w:trPr>
        <w:tc>
          <w:tcPr>
            <w:tcW w:w="2284" w:type="dxa"/>
          </w:tcPr>
          <w:p w14:paraId="34AEAF46" w14:textId="77777777" w:rsidR="00512849" w:rsidRDefault="00512849" w:rsidP="00331851">
            <w:pPr>
              <w:pStyle w:val="DefTerm"/>
            </w:pPr>
            <w:r>
              <w:t>“Insolvency Event”</w:t>
            </w:r>
          </w:p>
        </w:tc>
        <w:tc>
          <w:tcPr>
            <w:tcW w:w="8183"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 xml:space="preserve">takes or suffers any similar or analogous action to any of the actions detailed in this definition </w:t>
            </w:r>
            <w:proofErr w:type="gramStart"/>
            <w:r>
              <w:t>as a result of</w:t>
            </w:r>
            <w:proofErr w:type="gramEnd"/>
            <w:r>
              <w:t xml:space="preserve"> debt in any jurisdiction;</w:t>
            </w:r>
          </w:p>
        </w:tc>
      </w:tr>
      <w:tr w:rsidR="00512849" w14:paraId="086C26D9" w14:textId="77777777" w:rsidTr="001B144A">
        <w:trPr>
          <w:jc w:val="center"/>
        </w:trPr>
        <w:tc>
          <w:tcPr>
            <w:tcW w:w="2284" w:type="dxa"/>
          </w:tcPr>
          <w:p w14:paraId="4D732322" w14:textId="77777777" w:rsidR="00512849" w:rsidRDefault="00512849" w:rsidP="00331851">
            <w:pPr>
              <w:pStyle w:val="DefTerm"/>
            </w:pPr>
            <w:r>
              <w:t>“IP Completion Day”</w:t>
            </w:r>
          </w:p>
        </w:tc>
        <w:tc>
          <w:tcPr>
            <w:tcW w:w="8183"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1B144A">
        <w:trPr>
          <w:jc w:val="center"/>
        </w:trPr>
        <w:tc>
          <w:tcPr>
            <w:tcW w:w="2284" w:type="dxa"/>
          </w:tcPr>
          <w:p w14:paraId="381AF8E5" w14:textId="77777777" w:rsidR="00512849" w:rsidRDefault="00512849" w:rsidP="00331851">
            <w:pPr>
              <w:pStyle w:val="DefTerm"/>
            </w:pPr>
            <w:r>
              <w:t>“Joint Controller Agreement”</w:t>
            </w:r>
          </w:p>
        </w:tc>
        <w:tc>
          <w:tcPr>
            <w:tcW w:w="8183"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1B144A">
        <w:trPr>
          <w:jc w:val="center"/>
        </w:trPr>
        <w:tc>
          <w:tcPr>
            <w:tcW w:w="2284" w:type="dxa"/>
          </w:tcPr>
          <w:p w14:paraId="2462FF00" w14:textId="77777777" w:rsidR="00512849" w:rsidRDefault="00512849" w:rsidP="00331851">
            <w:pPr>
              <w:pStyle w:val="DefTerm"/>
            </w:pPr>
            <w:r>
              <w:t>“Joint Controllers”</w:t>
            </w:r>
          </w:p>
        </w:tc>
        <w:tc>
          <w:tcPr>
            <w:tcW w:w="8183"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1B144A">
        <w:trPr>
          <w:trHeight w:val="529"/>
          <w:jc w:val="center"/>
        </w:trPr>
        <w:tc>
          <w:tcPr>
            <w:tcW w:w="2284" w:type="dxa"/>
          </w:tcPr>
          <w:p w14:paraId="3BFE849C" w14:textId="77777777" w:rsidR="00512849" w:rsidRDefault="00512849" w:rsidP="00331851">
            <w:pPr>
              <w:pStyle w:val="DefTerm"/>
            </w:pPr>
            <w:r>
              <w:t>“Key Staff”</w:t>
            </w:r>
          </w:p>
        </w:tc>
        <w:tc>
          <w:tcPr>
            <w:tcW w:w="8183"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1B144A">
        <w:trPr>
          <w:jc w:val="center"/>
        </w:trPr>
        <w:tc>
          <w:tcPr>
            <w:tcW w:w="2284" w:type="dxa"/>
          </w:tcPr>
          <w:p w14:paraId="62941B5D" w14:textId="77777777" w:rsidR="00512849" w:rsidRDefault="00512849" w:rsidP="00331851">
            <w:pPr>
              <w:pStyle w:val="DefTerm"/>
            </w:pPr>
            <w:r>
              <w:t>“Law”</w:t>
            </w:r>
          </w:p>
        </w:tc>
        <w:tc>
          <w:tcPr>
            <w:tcW w:w="8183"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1B144A">
        <w:trPr>
          <w:jc w:val="center"/>
        </w:trPr>
        <w:tc>
          <w:tcPr>
            <w:tcW w:w="2284" w:type="dxa"/>
          </w:tcPr>
          <w:p w14:paraId="047492AD" w14:textId="77777777" w:rsidR="00512849" w:rsidRDefault="00512849" w:rsidP="00331851">
            <w:pPr>
              <w:pStyle w:val="DefTerm"/>
            </w:pPr>
            <w:r>
              <w:t>“Material Breach”</w:t>
            </w:r>
          </w:p>
        </w:tc>
        <w:tc>
          <w:tcPr>
            <w:tcW w:w="8183" w:type="dxa"/>
          </w:tcPr>
          <w:p w14:paraId="072BB6D7" w14:textId="77777777" w:rsidR="00512849" w:rsidRDefault="00512849" w:rsidP="00BA2CE0">
            <w:pPr>
              <w:pStyle w:val="DefLevel1"/>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w:t>
            </w:r>
          </w:p>
        </w:tc>
      </w:tr>
      <w:tr w:rsidR="00512849" w14:paraId="1B4E4016" w14:textId="77777777" w:rsidTr="001B144A">
        <w:trPr>
          <w:jc w:val="center"/>
        </w:trPr>
        <w:tc>
          <w:tcPr>
            <w:tcW w:w="2284" w:type="dxa"/>
          </w:tcPr>
          <w:p w14:paraId="56B8A2C8" w14:textId="77777777" w:rsidR="00512849" w:rsidRDefault="00512849" w:rsidP="00331851">
            <w:pPr>
              <w:pStyle w:val="DefTerm"/>
            </w:pPr>
            <w:r>
              <w:t>“National Insurance”</w:t>
            </w:r>
          </w:p>
        </w:tc>
        <w:tc>
          <w:tcPr>
            <w:tcW w:w="8183"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1B144A">
        <w:trPr>
          <w:jc w:val="center"/>
        </w:trPr>
        <w:tc>
          <w:tcPr>
            <w:tcW w:w="2284" w:type="dxa"/>
          </w:tcPr>
          <w:p w14:paraId="23FD3D39" w14:textId="77777777" w:rsidR="00512849" w:rsidRDefault="00512849" w:rsidP="00331851">
            <w:pPr>
              <w:pStyle w:val="DefTerm"/>
            </w:pPr>
            <w:r>
              <w:lastRenderedPageBreak/>
              <w:t>“New IPR Items”</w:t>
            </w:r>
          </w:p>
        </w:tc>
        <w:tc>
          <w:tcPr>
            <w:tcW w:w="8183"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1B144A">
        <w:trPr>
          <w:jc w:val="center"/>
        </w:trPr>
        <w:tc>
          <w:tcPr>
            <w:tcW w:w="2284" w:type="dxa"/>
          </w:tcPr>
          <w:p w14:paraId="70ABD2DC" w14:textId="77777777" w:rsidR="00512849" w:rsidRDefault="00512849" w:rsidP="00331851">
            <w:pPr>
              <w:pStyle w:val="DefTerm"/>
            </w:pPr>
            <w:r>
              <w:t>“New IPR”</w:t>
            </w:r>
          </w:p>
        </w:tc>
        <w:tc>
          <w:tcPr>
            <w:tcW w:w="8183"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1B144A">
        <w:trPr>
          <w:jc w:val="center"/>
        </w:trPr>
        <w:tc>
          <w:tcPr>
            <w:tcW w:w="2284" w:type="dxa"/>
          </w:tcPr>
          <w:p w14:paraId="200C1634" w14:textId="77777777" w:rsidR="00512849" w:rsidRDefault="00512849" w:rsidP="00331851">
            <w:pPr>
              <w:pStyle w:val="DefTerm"/>
            </w:pPr>
            <w:r>
              <w:t>“Open Licence”</w:t>
            </w:r>
          </w:p>
        </w:tc>
        <w:tc>
          <w:tcPr>
            <w:tcW w:w="8183"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0">
              <w:r>
                <w:rPr>
                  <w:color w:val="0000FF"/>
                  <w:u w:val="single"/>
                </w:rPr>
                <w:t>http://www.nationalarchives.gov.uk/doc/open-government-licence/version/3/</w:t>
              </w:r>
            </w:hyperlink>
            <w:r>
              <w:t xml:space="preserve"> as updated from time to time and the Open Standards Principles documented at </w:t>
            </w:r>
            <w:hyperlink r:id="rId11">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1B144A">
        <w:trPr>
          <w:jc w:val="center"/>
        </w:trPr>
        <w:tc>
          <w:tcPr>
            <w:tcW w:w="2284" w:type="dxa"/>
          </w:tcPr>
          <w:p w14:paraId="7D7C735F" w14:textId="77777777" w:rsidR="00512849" w:rsidRDefault="00512849" w:rsidP="00331851">
            <w:pPr>
              <w:pStyle w:val="DefTerm"/>
            </w:pPr>
            <w:r>
              <w:t>“Order Form”</w:t>
            </w:r>
          </w:p>
        </w:tc>
        <w:tc>
          <w:tcPr>
            <w:tcW w:w="8183"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1B144A">
        <w:trPr>
          <w:jc w:val="center"/>
        </w:trPr>
        <w:tc>
          <w:tcPr>
            <w:tcW w:w="2284" w:type="dxa"/>
          </w:tcPr>
          <w:p w14:paraId="586B74B7" w14:textId="77777777" w:rsidR="00512849" w:rsidRDefault="00512849" w:rsidP="00331851">
            <w:pPr>
              <w:pStyle w:val="DefTerm"/>
            </w:pPr>
            <w:r>
              <w:t>“Party”</w:t>
            </w:r>
          </w:p>
        </w:tc>
        <w:tc>
          <w:tcPr>
            <w:tcW w:w="8183" w:type="dxa"/>
          </w:tcPr>
          <w:p w14:paraId="2D6970EA" w14:textId="77777777" w:rsidR="00512849" w:rsidRDefault="00512849" w:rsidP="00BA2CE0">
            <w:pPr>
              <w:pStyle w:val="DefLevel1"/>
            </w:pPr>
            <w:r>
              <w:t xml:space="preserve">the Supplier or the Buyer (as appropriate) and “Parties” shall mean </w:t>
            </w:r>
            <w:proofErr w:type="gramStart"/>
            <w:r>
              <w:t>both of them</w:t>
            </w:r>
            <w:proofErr w:type="gramEnd"/>
            <w:r>
              <w:t xml:space="preserve">; </w:t>
            </w:r>
          </w:p>
        </w:tc>
      </w:tr>
      <w:tr w:rsidR="00512849" w14:paraId="07B5221E" w14:textId="77777777" w:rsidTr="001B144A">
        <w:trPr>
          <w:jc w:val="center"/>
        </w:trPr>
        <w:tc>
          <w:tcPr>
            <w:tcW w:w="2284" w:type="dxa"/>
          </w:tcPr>
          <w:p w14:paraId="2679F7A3" w14:textId="77777777" w:rsidR="00512849" w:rsidRDefault="00512849" w:rsidP="00331851">
            <w:pPr>
              <w:pStyle w:val="DefTerm"/>
            </w:pPr>
            <w:r>
              <w:t xml:space="preserve">“Personal Data Breach” </w:t>
            </w:r>
          </w:p>
        </w:tc>
        <w:tc>
          <w:tcPr>
            <w:tcW w:w="8183"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1B144A">
        <w:trPr>
          <w:jc w:val="center"/>
        </w:trPr>
        <w:tc>
          <w:tcPr>
            <w:tcW w:w="2284" w:type="dxa"/>
          </w:tcPr>
          <w:p w14:paraId="4AEA9AAF" w14:textId="77777777" w:rsidR="00512849" w:rsidRDefault="00512849" w:rsidP="00331851">
            <w:pPr>
              <w:pStyle w:val="DefTerm"/>
            </w:pPr>
            <w:r>
              <w:t>“Personal Data”</w:t>
            </w:r>
          </w:p>
        </w:tc>
        <w:tc>
          <w:tcPr>
            <w:tcW w:w="8183"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1B144A">
        <w:trPr>
          <w:jc w:val="center"/>
        </w:trPr>
        <w:tc>
          <w:tcPr>
            <w:tcW w:w="2284" w:type="dxa"/>
          </w:tcPr>
          <w:p w14:paraId="337CD034" w14:textId="77777777" w:rsidR="00512849" w:rsidRDefault="00512849" w:rsidP="00331851">
            <w:pPr>
              <w:pStyle w:val="DefTerm"/>
            </w:pPr>
            <w:r>
              <w:t>“Prescribed Person”</w:t>
            </w:r>
          </w:p>
        </w:tc>
        <w:tc>
          <w:tcPr>
            <w:tcW w:w="8183"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2">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1B144A">
        <w:trPr>
          <w:jc w:val="center"/>
        </w:trPr>
        <w:tc>
          <w:tcPr>
            <w:tcW w:w="2284" w:type="dxa"/>
          </w:tcPr>
          <w:p w14:paraId="51241B1F" w14:textId="77777777" w:rsidR="00512849" w:rsidRDefault="00512849" w:rsidP="00331851">
            <w:pPr>
              <w:pStyle w:val="DefTerm"/>
            </w:pPr>
            <w:r>
              <w:t>“Processor Personnel”</w:t>
            </w:r>
          </w:p>
        </w:tc>
        <w:tc>
          <w:tcPr>
            <w:tcW w:w="8183"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1B144A">
        <w:trPr>
          <w:jc w:val="center"/>
        </w:trPr>
        <w:tc>
          <w:tcPr>
            <w:tcW w:w="2284" w:type="dxa"/>
          </w:tcPr>
          <w:p w14:paraId="771B6E80" w14:textId="77777777" w:rsidR="00512849" w:rsidRDefault="00512849" w:rsidP="00331851">
            <w:pPr>
              <w:pStyle w:val="DefTerm"/>
            </w:pPr>
            <w:r>
              <w:t>“Processor”</w:t>
            </w:r>
          </w:p>
        </w:tc>
        <w:tc>
          <w:tcPr>
            <w:tcW w:w="8183"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1B144A">
        <w:trPr>
          <w:jc w:val="center"/>
        </w:trPr>
        <w:tc>
          <w:tcPr>
            <w:tcW w:w="2284" w:type="dxa"/>
          </w:tcPr>
          <w:p w14:paraId="5B98DDF1" w14:textId="77777777" w:rsidR="00512849" w:rsidRDefault="00512849" w:rsidP="00331851">
            <w:pPr>
              <w:pStyle w:val="DefTerm"/>
            </w:pPr>
            <w:r>
              <w:t>“Protective Measures”</w:t>
            </w:r>
          </w:p>
        </w:tc>
        <w:tc>
          <w:tcPr>
            <w:tcW w:w="8183"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lastRenderedPageBreak/>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1B144A">
        <w:trPr>
          <w:jc w:val="center"/>
        </w:trPr>
        <w:tc>
          <w:tcPr>
            <w:tcW w:w="2284" w:type="dxa"/>
          </w:tcPr>
          <w:p w14:paraId="3E304E88" w14:textId="77777777" w:rsidR="00512849" w:rsidRDefault="00512849" w:rsidP="00331851">
            <w:pPr>
              <w:pStyle w:val="DefTerm"/>
            </w:pPr>
            <w:r>
              <w:lastRenderedPageBreak/>
              <w:t>“Purchase Order Number” or “PO Number”</w:t>
            </w:r>
          </w:p>
        </w:tc>
        <w:tc>
          <w:tcPr>
            <w:tcW w:w="8183"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1B144A">
        <w:trPr>
          <w:jc w:val="center"/>
        </w:trPr>
        <w:tc>
          <w:tcPr>
            <w:tcW w:w="2284" w:type="dxa"/>
          </w:tcPr>
          <w:p w14:paraId="33704445" w14:textId="77777777" w:rsidR="00512849" w:rsidRDefault="00512849" w:rsidP="00331851">
            <w:pPr>
              <w:pStyle w:val="DefTerm"/>
            </w:pPr>
            <w:r>
              <w:t>“Rectification Plan”</w:t>
            </w:r>
          </w:p>
        </w:tc>
        <w:tc>
          <w:tcPr>
            <w:tcW w:w="8183"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1B144A">
        <w:trPr>
          <w:jc w:val="center"/>
        </w:trPr>
        <w:tc>
          <w:tcPr>
            <w:tcW w:w="2284" w:type="dxa"/>
          </w:tcPr>
          <w:p w14:paraId="0F845E7C" w14:textId="77777777" w:rsidR="00512849" w:rsidRDefault="00512849" w:rsidP="00331851">
            <w:pPr>
              <w:pStyle w:val="DefTerm"/>
            </w:pPr>
            <w:r>
              <w:t>“Regulations”</w:t>
            </w:r>
          </w:p>
        </w:tc>
        <w:tc>
          <w:tcPr>
            <w:tcW w:w="8183"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1B144A">
        <w:trPr>
          <w:jc w:val="center"/>
        </w:trPr>
        <w:tc>
          <w:tcPr>
            <w:tcW w:w="2284" w:type="dxa"/>
          </w:tcPr>
          <w:p w14:paraId="7BE686C7" w14:textId="77777777" w:rsidR="00512849" w:rsidRDefault="00512849" w:rsidP="00331851">
            <w:pPr>
              <w:pStyle w:val="DefTerm"/>
            </w:pPr>
            <w:r>
              <w:t>“Request For Information”</w:t>
            </w:r>
          </w:p>
        </w:tc>
        <w:tc>
          <w:tcPr>
            <w:tcW w:w="8183"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1B144A">
        <w:trPr>
          <w:jc w:val="center"/>
        </w:trPr>
        <w:tc>
          <w:tcPr>
            <w:tcW w:w="2284" w:type="dxa"/>
          </w:tcPr>
          <w:p w14:paraId="4DA9DDEE" w14:textId="77777777" w:rsidR="00512849" w:rsidRDefault="00512849" w:rsidP="00331851">
            <w:pPr>
              <w:pStyle w:val="DefTerm"/>
            </w:pPr>
            <w:r>
              <w:t>“Services”</w:t>
            </w:r>
          </w:p>
        </w:tc>
        <w:tc>
          <w:tcPr>
            <w:tcW w:w="8183"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1B144A">
        <w:trPr>
          <w:jc w:val="center"/>
        </w:trPr>
        <w:tc>
          <w:tcPr>
            <w:tcW w:w="2284" w:type="dxa"/>
          </w:tcPr>
          <w:p w14:paraId="4883AEA3" w14:textId="77777777" w:rsidR="00512849" w:rsidRDefault="00512849" w:rsidP="00331851">
            <w:pPr>
              <w:pStyle w:val="DefTerm"/>
            </w:pPr>
            <w:r>
              <w:t>“Specification”</w:t>
            </w:r>
          </w:p>
        </w:tc>
        <w:tc>
          <w:tcPr>
            <w:tcW w:w="8183"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1B144A">
        <w:trPr>
          <w:jc w:val="center"/>
        </w:trPr>
        <w:tc>
          <w:tcPr>
            <w:tcW w:w="2284" w:type="dxa"/>
          </w:tcPr>
          <w:p w14:paraId="64456447" w14:textId="77777777" w:rsidR="00512849" w:rsidRDefault="00512849" w:rsidP="00331851">
            <w:pPr>
              <w:pStyle w:val="DefTerm"/>
            </w:pPr>
            <w:r>
              <w:t>“Staff Vetting Procedures”</w:t>
            </w:r>
          </w:p>
        </w:tc>
        <w:tc>
          <w:tcPr>
            <w:tcW w:w="8183"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1B144A">
        <w:trPr>
          <w:jc w:val="center"/>
        </w:trPr>
        <w:tc>
          <w:tcPr>
            <w:tcW w:w="2284" w:type="dxa"/>
          </w:tcPr>
          <w:p w14:paraId="32FBDAF4" w14:textId="77777777" w:rsidR="00512849" w:rsidRDefault="00512849" w:rsidP="00331851">
            <w:pPr>
              <w:pStyle w:val="DefTerm"/>
            </w:pPr>
            <w:r>
              <w:t>“Start Date”</w:t>
            </w:r>
          </w:p>
        </w:tc>
        <w:tc>
          <w:tcPr>
            <w:tcW w:w="8183"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1B144A">
        <w:trPr>
          <w:jc w:val="center"/>
        </w:trPr>
        <w:tc>
          <w:tcPr>
            <w:tcW w:w="2284" w:type="dxa"/>
          </w:tcPr>
          <w:p w14:paraId="65738F10" w14:textId="77777777" w:rsidR="00512849" w:rsidRDefault="00512849" w:rsidP="00331851">
            <w:pPr>
              <w:pStyle w:val="DefTerm"/>
            </w:pPr>
            <w:r>
              <w:t>“Sub-Contract”</w:t>
            </w:r>
          </w:p>
        </w:tc>
        <w:tc>
          <w:tcPr>
            <w:tcW w:w="8183"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lastRenderedPageBreak/>
              <w:t>is responsible for the management, direction or control of the provision of the Deliverables (or any part of them);</w:t>
            </w:r>
          </w:p>
        </w:tc>
      </w:tr>
      <w:tr w:rsidR="00512849" w14:paraId="41AD2CEE" w14:textId="77777777" w:rsidTr="001B144A">
        <w:trPr>
          <w:jc w:val="center"/>
        </w:trPr>
        <w:tc>
          <w:tcPr>
            <w:tcW w:w="2284" w:type="dxa"/>
          </w:tcPr>
          <w:p w14:paraId="209513E4" w14:textId="77777777" w:rsidR="00512849" w:rsidRDefault="00512849" w:rsidP="00331851">
            <w:pPr>
              <w:pStyle w:val="DefTerm"/>
            </w:pPr>
            <w:r>
              <w:lastRenderedPageBreak/>
              <w:t>“Subcontractor”</w:t>
            </w:r>
          </w:p>
        </w:tc>
        <w:tc>
          <w:tcPr>
            <w:tcW w:w="8183"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1B144A">
        <w:trPr>
          <w:jc w:val="center"/>
        </w:trPr>
        <w:tc>
          <w:tcPr>
            <w:tcW w:w="2284" w:type="dxa"/>
          </w:tcPr>
          <w:p w14:paraId="2BA17DFB" w14:textId="77777777" w:rsidR="00512849" w:rsidRDefault="00512849" w:rsidP="00331851">
            <w:pPr>
              <w:pStyle w:val="DefTerm"/>
            </w:pPr>
            <w:r>
              <w:t>“</w:t>
            </w:r>
            <w:proofErr w:type="spellStart"/>
            <w:r>
              <w:t>Subprocessor</w:t>
            </w:r>
            <w:proofErr w:type="spellEnd"/>
            <w:r>
              <w:t>”</w:t>
            </w:r>
          </w:p>
        </w:tc>
        <w:tc>
          <w:tcPr>
            <w:tcW w:w="8183"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1B144A">
        <w:trPr>
          <w:jc w:val="center"/>
        </w:trPr>
        <w:tc>
          <w:tcPr>
            <w:tcW w:w="2284" w:type="dxa"/>
          </w:tcPr>
          <w:p w14:paraId="51CA2EF8" w14:textId="77777777" w:rsidR="00512849" w:rsidRDefault="00512849" w:rsidP="00331851">
            <w:pPr>
              <w:pStyle w:val="DefTerm"/>
            </w:pPr>
            <w:r>
              <w:t>“Supplier Staff”</w:t>
            </w:r>
          </w:p>
        </w:tc>
        <w:tc>
          <w:tcPr>
            <w:tcW w:w="8183"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1B144A">
        <w:trPr>
          <w:jc w:val="center"/>
        </w:trPr>
        <w:tc>
          <w:tcPr>
            <w:tcW w:w="2284" w:type="dxa"/>
          </w:tcPr>
          <w:p w14:paraId="49ED7B62" w14:textId="77777777" w:rsidR="00512849" w:rsidRDefault="00512849" w:rsidP="00331851">
            <w:pPr>
              <w:pStyle w:val="DefTerm"/>
            </w:pPr>
            <w:r>
              <w:t>“Supplier”</w:t>
            </w:r>
          </w:p>
        </w:tc>
        <w:tc>
          <w:tcPr>
            <w:tcW w:w="8183" w:type="dxa"/>
          </w:tcPr>
          <w:p w14:paraId="36A334D8" w14:textId="77777777" w:rsidR="00512849" w:rsidRDefault="00512849" w:rsidP="00BA2CE0">
            <w:pPr>
              <w:pStyle w:val="DefLevel1"/>
            </w:pPr>
            <w:r>
              <w:t>the person named as Supplier in the Order Form;</w:t>
            </w:r>
          </w:p>
        </w:tc>
      </w:tr>
      <w:tr w:rsidR="00512849" w14:paraId="07C2783E" w14:textId="77777777" w:rsidTr="001B144A">
        <w:trPr>
          <w:trHeight w:val="628"/>
          <w:jc w:val="center"/>
        </w:trPr>
        <w:tc>
          <w:tcPr>
            <w:tcW w:w="2284" w:type="dxa"/>
          </w:tcPr>
          <w:p w14:paraId="60C26FD8" w14:textId="77777777" w:rsidR="00512849" w:rsidRDefault="00512849" w:rsidP="00331851">
            <w:pPr>
              <w:pStyle w:val="DefTerm"/>
            </w:pPr>
            <w:r>
              <w:t>“Term”</w:t>
            </w:r>
          </w:p>
        </w:tc>
        <w:tc>
          <w:tcPr>
            <w:tcW w:w="8183"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1B144A">
        <w:trPr>
          <w:jc w:val="center"/>
        </w:trPr>
        <w:tc>
          <w:tcPr>
            <w:tcW w:w="2284" w:type="dxa"/>
          </w:tcPr>
          <w:p w14:paraId="4A8BA61C" w14:textId="77777777" w:rsidR="00512849" w:rsidRDefault="00512849" w:rsidP="00331851">
            <w:pPr>
              <w:pStyle w:val="DefTerm"/>
            </w:pPr>
            <w:r>
              <w:t>“Third Party IPR”</w:t>
            </w:r>
          </w:p>
        </w:tc>
        <w:tc>
          <w:tcPr>
            <w:tcW w:w="8183"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1B144A">
        <w:trPr>
          <w:jc w:val="center"/>
        </w:trPr>
        <w:tc>
          <w:tcPr>
            <w:tcW w:w="2284" w:type="dxa"/>
          </w:tcPr>
          <w:p w14:paraId="3F2E8532" w14:textId="77777777" w:rsidR="00512849" w:rsidRDefault="00512849" w:rsidP="00331851">
            <w:pPr>
              <w:pStyle w:val="DefTerm"/>
            </w:pPr>
            <w:r>
              <w:t>“Transparency Information”</w:t>
            </w:r>
          </w:p>
        </w:tc>
        <w:tc>
          <w:tcPr>
            <w:tcW w:w="8183"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3">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4">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1B144A">
        <w:trPr>
          <w:jc w:val="center"/>
        </w:trPr>
        <w:tc>
          <w:tcPr>
            <w:tcW w:w="2284" w:type="dxa"/>
          </w:tcPr>
          <w:p w14:paraId="1596C41C" w14:textId="77777777" w:rsidR="00512849" w:rsidRDefault="00512849" w:rsidP="00331851">
            <w:pPr>
              <w:pStyle w:val="DefTerm"/>
            </w:pPr>
            <w:r>
              <w:t>“UK GDPR”</w:t>
            </w:r>
          </w:p>
        </w:tc>
        <w:tc>
          <w:tcPr>
            <w:tcW w:w="8183"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1B144A">
        <w:trPr>
          <w:jc w:val="center"/>
        </w:trPr>
        <w:tc>
          <w:tcPr>
            <w:tcW w:w="2284" w:type="dxa"/>
          </w:tcPr>
          <w:p w14:paraId="0E5ABF4E" w14:textId="77777777" w:rsidR="00512849" w:rsidRDefault="00512849" w:rsidP="00331851">
            <w:pPr>
              <w:pStyle w:val="DefTerm"/>
            </w:pPr>
            <w:r>
              <w:t>“VAT”</w:t>
            </w:r>
          </w:p>
        </w:tc>
        <w:tc>
          <w:tcPr>
            <w:tcW w:w="8183"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1B144A">
        <w:trPr>
          <w:jc w:val="center"/>
        </w:trPr>
        <w:tc>
          <w:tcPr>
            <w:tcW w:w="2284" w:type="dxa"/>
          </w:tcPr>
          <w:p w14:paraId="7D3D1A4D" w14:textId="77777777" w:rsidR="00512849" w:rsidRDefault="00512849" w:rsidP="00331851">
            <w:pPr>
              <w:pStyle w:val="DefTerm"/>
            </w:pPr>
            <w:r>
              <w:t>“Worker”</w:t>
            </w:r>
          </w:p>
        </w:tc>
        <w:tc>
          <w:tcPr>
            <w:tcW w:w="8183"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5">
              <w:r>
                <w:rPr>
                  <w:color w:val="0000FF"/>
                  <w:u w:val="single"/>
                </w:rPr>
                <w:t>Tax Arrangements of Public Appointees) (https://www.gov.uk/government/publications/procurement-policynote-0815-tax-</w:t>
              </w:r>
              <w:r>
                <w:rPr>
                  <w:color w:val="0000FF"/>
                  <w:u w:val="single"/>
                </w:rPr>
                <w:lastRenderedPageBreak/>
                <w:t>arrangements-of-appointees</w:t>
              </w:r>
            </w:hyperlink>
            <w:r>
              <w:t>)as updated from time to time applies in respect of the Deliverables; and</w:t>
            </w:r>
          </w:p>
        </w:tc>
      </w:tr>
      <w:tr w:rsidR="00512849" w14:paraId="5DB9225B" w14:textId="77777777" w:rsidTr="001B144A">
        <w:trPr>
          <w:jc w:val="center"/>
        </w:trPr>
        <w:tc>
          <w:tcPr>
            <w:tcW w:w="2284" w:type="dxa"/>
          </w:tcPr>
          <w:p w14:paraId="5729ACC8" w14:textId="77777777" w:rsidR="00512849" w:rsidRDefault="00512849" w:rsidP="00331851">
            <w:pPr>
              <w:pStyle w:val="DefTerm"/>
            </w:pPr>
            <w:r>
              <w:lastRenderedPageBreak/>
              <w:t>“Working Day”</w:t>
            </w:r>
          </w:p>
        </w:tc>
        <w:tc>
          <w:tcPr>
            <w:tcW w:w="8183"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8B2F53" w:rsidRDefault="008B2F53" w:rsidP="00E94BCA">
      <w:pPr>
        <w:pStyle w:val="Level1"/>
        <w:numPr>
          <w:ilvl w:val="0"/>
          <w:numId w:val="6"/>
        </w:numPr>
      </w:pPr>
      <w:bookmarkStart w:id="70" w:name="_Toc163807468"/>
      <w:bookmarkStart w:id="71" w:name="_Toc163222688"/>
      <w:r>
        <w:t>Understanding the Contract</w:t>
      </w:r>
      <w:bookmarkEnd w:id="70"/>
    </w:p>
    <w:p w14:paraId="000001ED" w14:textId="77777777" w:rsidR="008B2F53" w:rsidRDefault="008B2F53" w:rsidP="00E94BCA">
      <w:pPr>
        <w:pStyle w:val="Level2"/>
        <w:numPr>
          <w:ilvl w:val="1"/>
          <w:numId w:val="6"/>
        </w:numPr>
      </w:pPr>
      <w:r>
        <w:t>In the Contract, unless the context otherwise requires:</w:t>
      </w:r>
    </w:p>
    <w:p w14:paraId="000001EE" w14:textId="135CA485" w:rsidR="008B2F53" w:rsidRDefault="008B2F53" w:rsidP="00E94BCA">
      <w:pPr>
        <w:pStyle w:val="Level3"/>
        <w:numPr>
          <w:ilvl w:val="2"/>
          <w:numId w:val="6"/>
        </w:numPr>
      </w:pPr>
      <w:r>
        <w:t xml:space="preserve">references to numbered clauses are references to the relevant clause in these </w:t>
      </w:r>
      <w:proofErr w:type="gramStart"/>
      <w:r>
        <w:t>Conditions;</w:t>
      </w:r>
      <w:proofErr w:type="gramEnd"/>
    </w:p>
    <w:p w14:paraId="000001EF" w14:textId="77777777" w:rsidR="008B2F53" w:rsidRDefault="008B2F53" w:rsidP="00E94BCA">
      <w:pPr>
        <w:pStyle w:val="Level3"/>
        <w:numPr>
          <w:ilvl w:val="2"/>
          <w:numId w:val="6"/>
        </w:numPr>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8B2F53" w:rsidRDefault="008B2F53" w:rsidP="00E94BCA">
      <w:pPr>
        <w:pStyle w:val="Level3"/>
        <w:numPr>
          <w:ilvl w:val="2"/>
          <w:numId w:val="6"/>
        </w:numPr>
      </w:pPr>
      <w:r>
        <w:t>references to “</w:t>
      </w:r>
      <w:r w:rsidRPr="00D50693">
        <w:t>writing</w:t>
      </w:r>
      <w:r>
        <w:t xml:space="preserve">” include printing, display on a screen and electronic transmission and other modes of representing or reproducing words in a visible </w:t>
      </w:r>
      <w:proofErr w:type="gramStart"/>
      <w:r>
        <w:t>form;</w:t>
      </w:r>
      <w:proofErr w:type="gramEnd"/>
    </w:p>
    <w:p w14:paraId="000001F3" w14:textId="125AAFCD" w:rsidR="008B2F53" w:rsidRDefault="008B2F53" w:rsidP="00E94BCA">
      <w:pPr>
        <w:pStyle w:val="Level3"/>
        <w:numPr>
          <w:ilvl w:val="2"/>
          <w:numId w:val="6"/>
        </w:numPr>
      </w:pPr>
      <w:r>
        <w:t xml:space="preserve">a reference to any Law includes a reference to that Law as amended, extended, consolidated, replaced or re-enacted from time to time (including as a consequence of the Retained EU Law (Revocation and Reform) Act) and to any legislation or byelaw made under that </w:t>
      </w:r>
      <w:proofErr w:type="gramStart"/>
      <w:r>
        <w:t>Law;</w:t>
      </w:r>
      <w:proofErr w:type="gramEnd"/>
      <w:r>
        <w:t xml:space="preserve"> </w:t>
      </w:r>
    </w:p>
    <w:p w14:paraId="000001F4" w14:textId="0402B3F1" w:rsidR="008B2F53" w:rsidRDefault="008B2F53" w:rsidP="00E94BCA">
      <w:pPr>
        <w:pStyle w:val="Level3"/>
        <w:numPr>
          <w:ilvl w:val="2"/>
          <w:numId w:val="6"/>
        </w:numPr>
      </w:pPr>
      <w:r>
        <w:t>the word “</w:t>
      </w:r>
      <w:r w:rsidRPr="00D50693">
        <w:t>including</w:t>
      </w:r>
      <w:r>
        <w:t>”, “</w:t>
      </w:r>
      <w:r w:rsidRPr="00D50693">
        <w:t>for example</w:t>
      </w:r>
      <w:r>
        <w:t>” and similar words shall be understood as if they were immediately followed by the words “</w:t>
      </w:r>
      <w:r w:rsidRPr="00D50693">
        <w:t>without limitation</w:t>
      </w:r>
      <w:proofErr w:type="gramStart"/>
      <w:r>
        <w:t>”;</w:t>
      </w:r>
      <w:proofErr w:type="gramEnd"/>
    </w:p>
    <w:p w14:paraId="000001F5" w14:textId="4A35C51C" w:rsidR="008B2F53" w:rsidRDefault="008B2F53" w:rsidP="00E94BCA">
      <w:pPr>
        <w:pStyle w:val="Level3"/>
        <w:numPr>
          <w:ilvl w:val="2"/>
          <w:numId w:val="6"/>
        </w:numPr>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Pr="00EC094A">
        <w:rPr>
          <w:b/>
          <w:bCs/>
        </w:rPr>
        <w:t>EU References</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1A44E260" w14:textId="77777777" w:rsidR="00B743C3" w:rsidRDefault="00B743C3" w:rsidP="00E94BCA">
      <w:pPr>
        <w:pStyle w:val="Level1"/>
        <w:numPr>
          <w:ilvl w:val="0"/>
          <w:numId w:val="6"/>
        </w:numPr>
      </w:pPr>
      <w:bookmarkStart w:id="72" w:name="_Toc163807469"/>
      <w:bookmarkEnd w:id="71"/>
      <w:r>
        <w:t>How the Contract works</w:t>
      </w:r>
      <w:bookmarkEnd w:id="72"/>
    </w:p>
    <w:p w14:paraId="5FAD30B9" w14:textId="77777777" w:rsidR="00B743C3" w:rsidRDefault="00B743C3" w:rsidP="00E94BCA">
      <w:pPr>
        <w:pStyle w:val="Level2"/>
        <w:numPr>
          <w:ilvl w:val="1"/>
          <w:numId w:val="6"/>
        </w:numPr>
      </w:pPr>
      <w:bookmarkStart w:id="73" w:name="_heading=h.37m2jsg" w:colFirst="0" w:colLast="0"/>
      <w:bookmarkEnd w:id="73"/>
      <w:r>
        <w:t>The Order Form is an offer by the Buyer to purchase the Deliverables subject to and in accordance with the terms and conditions of the Contract.</w:t>
      </w:r>
    </w:p>
    <w:p w14:paraId="12331DB9" w14:textId="77777777" w:rsidR="00B743C3" w:rsidRDefault="00B743C3" w:rsidP="00E94BCA">
      <w:pPr>
        <w:pStyle w:val="Level2"/>
        <w:numPr>
          <w:ilvl w:val="1"/>
          <w:numId w:val="6"/>
        </w:numPr>
      </w:pPr>
      <w:bookmarkStart w:id="74" w:name="_heading=h.1mrcu09" w:colFirst="0" w:colLast="0"/>
      <w:bookmarkEnd w:id="74"/>
      <w:r>
        <w:t>The Supplier is deemed to accept the offer in the Order Form when the Buyer receives a copy of the Order Form signed by the Supplier.</w:t>
      </w:r>
    </w:p>
    <w:p w14:paraId="4E0806FE" w14:textId="77777777" w:rsidR="00B743C3" w:rsidRDefault="00B743C3" w:rsidP="00E94BCA">
      <w:pPr>
        <w:pStyle w:val="Level2"/>
        <w:numPr>
          <w:ilvl w:val="1"/>
          <w:numId w:val="6"/>
        </w:numPr>
      </w:pPr>
      <w:bookmarkStart w:id="75" w:name="_heading=h.46r0co2" w:colFirst="0" w:colLast="0"/>
      <w:bookmarkStart w:id="76" w:name="_Ref140664552"/>
      <w:bookmarkEnd w:id="75"/>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76"/>
    </w:p>
    <w:p w14:paraId="25010E60" w14:textId="77777777" w:rsidR="00B743C3" w:rsidRDefault="00B743C3" w:rsidP="00E94BCA">
      <w:pPr>
        <w:pStyle w:val="Level1"/>
        <w:numPr>
          <w:ilvl w:val="0"/>
          <w:numId w:val="6"/>
        </w:numPr>
      </w:pPr>
      <w:bookmarkStart w:id="77" w:name="_heading=h.2lwamvv" w:colFirst="0" w:colLast="0"/>
      <w:bookmarkStart w:id="78" w:name="_Ref140663610"/>
      <w:bookmarkStart w:id="79" w:name="_Toc163807470"/>
      <w:bookmarkEnd w:id="77"/>
      <w:r>
        <w:lastRenderedPageBreak/>
        <w:t>What needs to be delivered</w:t>
      </w:r>
      <w:bookmarkEnd w:id="78"/>
      <w:bookmarkEnd w:id="79"/>
    </w:p>
    <w:p w14:paraId="34913305" w14:textId="77777777" w:rsidR="00B743C3" w:rsidRDefault="00B743C3" w:rsidP="00E94BCA">
      <w:pPr>
        <w:pStyle w:val="Level2BoldHeading"/>
        <w:numPr>
          <w:ilvl w:val="1"/>
          <w:numId w:val="6"/>
        </w:numPr>
      </w:pPr>
      <w:r>
        <w:t>All Deliverables</w:t>
      </w:r>
    </w:p>
    <w:p w14:paraId="415F1EDB" w14:textId="77777777" w:rsidR="00B743C3" w:rsidRDefault="00B743C3" w:rsidP="00E94BCA">
      <w:pPr>
        <w:pStyle w:val="Level3"/>
        <w:numPr>
          <w:ilvl w:val="2"/>
          <w:numId w:val="6"/>
        </w:numPr>
      </w:pPr>
      <w:r>
        <w:t xml:space="preserve">The Supplier must provide Deliverables: </w:t>
      </w:r>
    </w:p>
    <w:p w14:paraId="792FA1CE" w14:textId="77777777" w:rsidR="00B743C3" w:rsidRDefault="00B743C3" w:rsidP="00E94BCA">
      <w:pPr>
        <w:pStyle w:val="Level4"/>
        <w:numPr>
          <w:ilvl w:val="3"/>
          <w:numId w:val="6"/>
        </w:numPr>
      </w:pPr>
      <w:r>
        <w:t>in accordan</w:t>
      </w:r>
      <w:r w:rsidRPr="00663935">
        <w:t xml:space="preserve">ce with the Specification, the tender in </w:t>
      </w:r>
      <w:r w:rsidRPr="00663935">
        <w:fldChar w:fldCharType="begin"/>
      </w:r>
      <w:r w:rsidRPr="00663935">
        <w:instrText xml:space="preserve"> REF _Ref140664216 \h  \* MERGEFORMAT </w:instrText>
      </w:r>
      <w:r w:rsidRPr="00663935">
        <w:fldChar w:fldCharType="separate"/>
      </w:r>
      <w:r w:rsidRPr="00663935">
        <w:t>Annex 4 – Supplier Tender</w:t>
      </w:r>
      <w:r w:rsidRPr="00663935">
        <w:fldChar w:fldCharType="end"/>
      </w:r>
      <w:r w:rsidRPr="00663935">
        <w:t xml:space="preserve"> (where</w:t>
      </w:r>
      <w:r>
        <w:t xml:space="preserve"> applicable) and the </w:t>
      </w:r>
      <w:proofErr w:type="gramStart"/>
      <w:r>
        <w:t>Contract;</w:t>
      </w:r>
      <w:proofErr w:type="gramEnd"/>
      <w:r>
        <w:t xml:space="preserve"> </w:t>
      </w:r>
    </w:p>
    <w:p w14:paraId="335F4B68" w14:textId="77777777" w:rsidR="00B743C3" w:rsidRDefault="00B743C3" w:rsidP="00E94BCA">
      <w:pPr>
        <w:pStyle w:val="Level4"/>
        <w:numPr>
          <w:ilvl w:val="3"/>
          <w:numId w:val="6"/>
        </w:numPr>
      </w:pPr>
      <w:r>
        <w:t xml:space="preserve">using reasonable skill and </w:t>
      </w:r>
      <w:proofErr w:type="gramStart"/>
      <w:r>
        <w:t>care;</w:t>
      </w:r>
      <w:proofErr w:type="gramEnd"/>
      <w:r>
        <w:t xml:space="preserve"> </w:t>
      </w:r>
    </w:p>
    <w:p w14:paraId="69DC9A16" w14:textId="77777777" w:rsidR="00B743C3" w:rsidRDefault="00B743C3" w:rsidP="00E94BCA">
      <w:pPr>
        <w:pStyle w:val="Level4"/>
        <w:numPr>
          <w:ilvl w:val="3"/>
          <w:numId w:val="6"/>
        </w:numPr>
      </w:pPr>
      <w:r>
        <w:t xml:space="preserve">using Good Industry </w:t>
      </w:r>
      <w:proofErr w:type="gramStart"/>
      <w:r>
        <w:t>Practice;</w:t>
      </w:r>
      <w:proofErr w:type="gramEnd"/>
      <w:r>
        <w:t xml:space="preserve"> </w:t>
      </w:r>
    </w:p>
    <w:p w14:paraId="4F103EDE" w14:textId="77777777" w:rsidR="00B743C3" w:rsidRDefault="00B743C3" w:rsidP="00E94BCA">
      <w:pPr>
        <w:pStyle w:val="Level4"/>
        <w:numPr>
          <w:ilvl w:val="3"/>
          <w:numId w:val="6"/>
        </w:numPr>
      </w:pPr>
      <w:r>
        <w:t xml:space="preserve">using its own policies, processes and internal quality control measures as long as they don’t conflict with the </w:t>
      </w:r>
      <w:proofErr w:type="gramStart"/>
      <w:r>
        <w:t>Contract;</w:t>
      </w:r>
      <w:proofErr w:type="gramEnd"/>
    </w:p>
    <w:p w14:paraId="3D48B4AC" w14:textId="77777777" w:rsidR="00B743C3" w:rsidRDefault="00B743C3" w:rsidP="00E94BCA">
      <w:pPr>
        <w:pStyle w:val="Level4"/>
        <w:numPr>
          <w:ilvl w:val="3"/>
          <w:numId w:val="6"/>
        </w:numPr>
      </w:pPr>
      <w:r>
        <w:t xml:space="preserve"> on the dates agreed; and </w:t>
      </w:r>
    </w:p>
    <w:p w14:paraId="29480526" w14:textId="77777777" w:rsidR="00B743C3" w:rsidRDefault="00B743C3" w:rsidP="00E94BCA">
      <w:pPr>
        <w:pStyle w:val="Level4"/>
        <w:numPr>
          <w:ilvl w:val="3"/>
          <w:numId w:val="6"/>
        </w:numPr>
      </w:pPr>
      <w:r>
        <w:t>that comply with all Law.</w:t>
      </w:r>
    </w:p>
    <w:p w14:paraId="4AFA5467" w14:textId="77777777" w:rsidR="00B743C3" w:rsidRDefault="00B743C3" w:rsidP="00E94BCA">
      <w:pPr>
        <w:pStyle w:val="Level3"/>
        <w:numPr>
          <w:ilvl w:val="2"/>
          <w:numId w:val="6"/>
        </w:numPr>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84C5D8" w14:textId="77777777" w:rsidR="00B743C3" w:rsidRDefault="00B743C3" w:rsidP="00E94BCA">
      <w:pPr>
        <w:pStyle w:val="Level2BoldHeading"/>
        <w:numPr>
          <w:ilvl w:val="1"/>
          <w:numId w:val="6"/>
        </w:numPr>
      </w:pPr>
      <w:bookmarkStart w:id="80" w:name="_heading=h.111kx3o" w:colFirst="0" w:colLast="0"/>
      <w:bookmarkStart w:id="81" w:name="_Ref140663820"/>
      <w:bookmarkEnd w:id="80"/>
      <w:r>
        <w:t>Goods clauses</w:t>
      </w:r>
      <w:bookmarkEnd w:id="81"/>
    </w:p>
    <w:p w14:paraId="00A69B75" w14:textId="77777777" w:rsidR="00B743C3" w:rsidRDefault="00B743C3" w:rsidP="00E94BCA">
      <w:pPr>
        <w:pStyle w:val="Level3"/>
        <w:numPr>
          <w:ilvl w:val="2"/>
          <w:numId w:val="6"/>
        </w:numPr>
      </w:pPr>
      <w:r>
        <w:t>***Not Used***</w:t>
      </w:r>
    </w:p>
    <w:p w14:paraId="3F66373E" w14:textId="77777777" w:rsidR="00234F7F" w:rsidRDefault="00234F7F" w:rsidP="00E94BCA">
      <w:pPr>
        <w:pStyle w:val="Level2BoldHeading"/>
        <w:numPr>
          <w:ilvl w:val="1"/>
          <w:numId w:val="6"/>
        </w:numPr>
      </w:pPr>
      <w:bookmarkStart w:id="82" w:name="_heading=h.2zbgiuw" w:colFirst="0" w:colLast="0"/>
      <w:bookmarkStart w:id="83" w:name="_Ref140665206"/>
      <w:bookmarkStart w:id="84" w:name="_Toc163222690"/>
      <w:bookmarkEnd w:id="82"/>
      <w:r>
        <w:t>Services clauses</w:t>
      </w:r>
    </w:p>
    <w:p w14:paraId="4F621938" w14:textId="77777777" w:rsidR="00234F7F" w:rsidRDefault="00234F7F" w:rsidP="00E94BCA">
      <w:pPr>
        <w:pStyle w:val="Level3"/>
        <w:numPr>
          <w:ilvl w:val="2"/>
          <w:numId w:val="6"/>
        </w:numPr>
      </w:pPr>
      <w:r>
        <w:t>Late Delivery of the Services will be a default of the Contract.</w:t>
      </w:r>
    </w:p>
    <w:p w14:paraId="016E4F11" w14:textId="77777777" w:rsidR="00234F7F" w:rsidRDefault="00234F7F" w:rsidP="00E94BCA">
      <w:pPr>
        <w:pStyle w:val="Level3"/>
        <w:numPr>
          <w:ilvl w:val="2"/>
          <w:numId w:val="6"/>
        </w:numPr>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7FDBEADB" w14:textId="77777777" w:rsidR="00234F7F" w:rsidRDefault="00234F7F" w:rsidP="00E94BCA">
      <w:pPr>
        <w:pStyle w:val="Level3"/>
        <w:numPr>
          <w:ilvl w:val="2"/>
          <w:numId w:val="6"/>
        </w:numPr>
      </w:pPr>
      <w:r>
        <w:t>The Buyer must provide the Supplier with reasonable access to its premises at reasonable times for the purpose of supplying the Services.</w:t>
      </w:r>
    </w:p>
    <w:p w14:paraId="32CDCFCB" w14:textId="77777777" w:rsidR="00234F7F" w:rsidRDefault="00234F7F" w:rsidP="00E94BCA">
      <w:pPr>
        <w:pStyle w:val="Level3"/>
        <w:numPr>
          <w:ilvl w:val="2"/>
          <w:numId w:val="6"/>
        </w:numPr>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1CA963E8" w14:textId="77777777" w:rsidR="00234F7F" w:rsidRDefault="00234F7F" w:rsidP="00E94BCA">
      <w:pPr>
        <w:pStyle w:val="Level3"/>
        <w:numPr>
          <w:ilvl w:val="2"/>
          <w:numId w:val="6"/>
        </w:numPr>
      </w:pPr>
      <w:r>
        <w:t>The Supplier must allocate sufficient resources and appropriate expertise to the Contract.</w:t>
      </w:r>
    </w:p>
    <w:p w14:paraId="296A87DC" w14:textId="77777777" w:rsidR="00234F7F" w:rsidRDefault="00234F7F" w:rsidP="00E94BCA">
      <w:pPr>
        <w:pStyle w:val="Level3"/>
        <w:numPr>
          <w:ilvl w:val="2"/>
          <w:numId w:val="6"/>
        </w:numPr>
      </w:pPr>
      <w:r>
        <w:t>The Supplier must take all reasonable care to ensure performance does not disrupt the Buyer's operations, employees or other contractors.</w:t>
      </w:r>
    </w:p>
    <w:p w14:paraId="76EACED2" w14:textId="77777777" w:rsidR="00234F7F" w:rsidRDefault="00234F7F" w:rsidP="00E94BCA">
      <w:pPr>
        <w:pStyle w:val="Level3"/>
        <w:numPr>
          <w:ilvl w:val="2"/>
          <w:numId w:val="6"/>
        </w:numPr>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290D4E91" w14:textId="77777777" w:rsidR="00234F7F" w:rsidRDefault="00234F7F" w:rsidP="00E94BCA">
      <w:pPr>
        <w:pStyle w:val="Level3"/>
        <w:numPr>
          <w:ilvl w:val="2"/>
          <w:numId w:val="6"/>
        </w:numPr>
      </w:pPr>
      <w:r>
        <w:t>The Supplier must ensure all Services, and anything used to deliver the Services, are of good quality and free from defects.</w:t>
      </w:r>
    </w:p>
    <w:p w14:paraId="7E8BE950" w14:textId="77777777" w:rsidR="00234F7F" w:rsidRDefault="00234F7F" w:rsidP="00E94BCA">
      <w:pPr>
        <w:pStyle w:val="Level3"/>
        <w:numPr>
          <w:ilvl w:val="2"/>
          <w:numId w:val="6"/>
        </w:numPr>
      </w:pPr>
      <w:r>
        <w:lastRenderedPageBreak/>
        <w:t xml:space="preserve">The Buyer is entitled to withhold payment for partially or undelivered </w:t>
      </w:r>
      <w:proofErr w:type="gramStart"/>
      <w:r>
        <w:t>Services, but</w:t>
      </w:r>
      <w:proofErr w:type="gramEnd"/>
      <w:r>
        <w:t xml:space="preserve"> doing so does not stop it from using its other rights under the Contract.</w:t>
      </w:r>
    </w:p>
    <w:p w14:paraId="120A80BA" w14:textId="77777777" w:rsidR="007F2AA3" w:rsidRDefault="007F2AA3" w:rsidP="00E94BCA">
      <w:pPr>
        <w:pStyle w:val="Level1"/>
        <w:numPr>
          <w:ilvl w:val="0"/>
          <w:numId w:val="6"/>
        </w:numPr>
      </w:pPr>
      <w:bookmarkStart w:id="85" w:name="_heading=h.3ygebqi" w:colFirst="0" w:colLast="0"/>
      <w:bookmarkStart w:id="86" w:name="_Toc163807471"/>
      <w:bookmarkStart w:id="87" w:name="_Ref140662647"/>
      <w:bookmarkStart w:id="88" w:name="_Toc163222691"/>
      <w:bookmarkEnd w:id="83"/>
      <w:bookmarkEnd w:id="84"/>
      <w:bookmarkEnd w:id="85"/>
      <w:r>
        <w:t>Pricing and payments</w:t>
      </w:r>
      <w:bookmarkEnd w:id="86"/>
    </w:p>
    <w:p w14:paraId="37F926E7" w14:textId="77777777" w:rsidR="007F2AA3" w:rsidRDefault="007F2AA3" w:rsidP="00E94BCA">
      <w:pPr>
        <w:pStyle w:val="Level2"/>
        <w:numPr>
          <w:ilvl w:val="1"/>
          <w:numId w:val="6"/>
        </w:numPr>
      </w:pPr>
      <w:r>
        <w:t xml:space="preserve">In exchange for the Deliverables, the Supplier must invoice the Buyer for the charges in the Order Form.  </w:t>
      </w:r>
    </w:p>
    <w:p w14:paraId="6C5642C2" w14:textId="77777777" w:rsidR="007F2AA3" w:rsidRDefault="007F2AA3" w:rsidP="00E94BCA">
      <w:pPr>
        <w:pStyle w:val="Level2"/>
        <w:numPr>
          <w:ilvl w:val="1"/>
          <w:numId w:val="6"/>
        </w:numPr>
      </w:pPr>
      <w:r>
        <w:t>All Charges:</w:t>
      </w:r>
    </w:p>
    <w:p w14:paraId="444BFA52" w14:textId="77777777" w:rsidR="007F2AA3" w:rsidRDefault="007F2AA3" w:rsidP="00E94BCA">
      <w:pPr>
        <w:pStyle w:val="Level3"/>
        <w:numPr>
          <w:ilvl w:val="2"/>
          <w:numId w:val="6"/>
        </w:numPr>
      </w:pPr>
      <w:r>
        <w:t>exclude VAT, which is payable on provision of a valid VAT invoice; and</w:t>
      </w:r>
    </w:p>
    <w:p w14:paraId="31CF00B8" w14:textId="77777777" w:rsidR="007F2AA3" w:rsidRDefault="007F2AA3" w:rsidP="00E94BCA">
      <w:pPr>
        <w:pStyle w:val="Level3"/>
        <w:numPr>
          <w:ilvl w:val="2"/>
          <w:numId w:val="6"/>
        </w:numPr>
      </w:pPr>
      <w:r>
        <w:t>include all costs and expenses connected with the supply of Deliverables.</w:t>
      </w:r>
    </w:p>
    <w:p w14:paraId="6D5B6004" w14:textId="77777777" w:rsidR="007F2AA3" w:rsidRDefault="007F2AA3" w:rsidP="00E94BCA">
      <w:pPr>
        <w:pStyle w:val="Level2"/>
        <w:numPr>
          <w:ilvl w:val="1"/>
          <w:numId w:val="6"/>
        </w:numPr>
      </w:pPr>
      <w:r>
        <w:t>The Buyer must pay the Supplier the charges within 30 days of receipt by the Buyer of a valid, undisputed invoice, in cleared funds to the Supplier's account stated in the invoice or in the Order Form.</w:t>
      </w:r>
    </w:p>
    <w:p w14:paraId="657F7D1A" w14:textId="77777777" w:rsidR="007F2AA3" w:rsidRDefault="007F2AA3" w:rsidP="00E94BCA">
      <w:pPr>
        <w:pStyle w:val="Level2"/>
        <w:numPr>
          <w:ilvl w:val="1"/>
          <w:numId w:val="6"/>
        </w:numPr>
      </w:pPr>
      <w:r>
        <w:t>A Supplier invoice is only valid if it:</w:t>
      </w:r>
    </w:p>
    <w:p w14:paraId="66EF2DD4" w14:textId="77777777" w:rsidR="007F2AA3" w:rsidRDefault="007F2AA3" w:rsidP="00E94BCA">
      <w:pPr>
        <w:pStyle w:val="Level3"/>
        <w:numPr>
          <w:ilvl w:val="2"/>
          <w:numId w:val="6"/>
        </w:numPr>
      </w:pPr>
      <w:r>
        <w:t>includes all appropriate references including the Purchase Order Number and other details reasonably requested by the Buyer; and</w:t>
      </w:r>
    </w:p>
    <w:p w14:paraId="00BE00A0" w14:textId="77777777" w:rsidR="007F2AA3" w:rsidRDefault="007F2AA3" w:rsidP="00E94BCA">
      <w:pPr>
        <w:pStyle w:val="Level3"/>
        <w:numPr>
          <w:ilvl w:val="2"/>
          <w:numId w:val="6"/>
        </w:numPr>
      </w:pPr>
      <w:r>
        <w:t>includes a detailed breakdown of Deliverables which have been delivered.</w:t>
      </w:r>
    </w:p>
    <w:p w14:paraId="142AAF1A" w14:textId="77777777" w:rsidR="007F2AA3" w:rsidRDefault="007F2AA3" w:rsidP="00E94BCA">
      <w:pPr>
        <w:pStyle w:val="Level2"/>
        <w:numPr>
          <w:ilvl w:val="1"/>
          <w:numId w:val="6"/>
        </w:numPr>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fldChar w:fldCharType="begin"/>
      </w:r>
      <w:r>
        <w:instrText xml:space="preserve"> REF _Ref140664359 \w \h </w:instrText>
      </w:r>
      <w:r>
        <w:fldChar w:fldCharType="separate"/>
      </w:r>
      <w:r>
        <w:t>11.6</w:t>
      </w:r>
      <w:r>
        <w:fldChar w:fldCharType="end"/>
      </w:r>
      <w:r>
        <w:t>.  Any disputed amounts shall be resolved through the dispute resolution procedure detailed in clause </w:t>
      </w:r>
      <w:r>
        <w:fldChar w:fldCharType="begin"/>
      </w:r>
      <w:r>
        <w:instrText xml:space="preserve"> REF _Ref140664366 \w \h </w:instrText>
      </w:r>
      <w:r>
        <w:fldChar w:fldCharType="separate"/>
      </w:r>
      <w:r>
        <w:t>36</w:t>
      </w:r>
      <w:r>
        <w:fldChar w:fldCharType="end"/>
      </w:r>
      <w:r>
        <w:t xml:space="preserve">. </w:t>
      </w:r>
    </w:p>
    <w:p w14:paraId="448C3C08" w14:textId="77777777" w:rsidR="007F2AA3" w:rsidRDefault="007F2AA3" w:rsidP="00E94BCA">
      <w:pPr>
        <w:pStyle w:val="Level2"/>
        <w:numPr>
          <w:ilvl w:val="1"/>
          <w:numId w:val="6"/>
        </w:numPr>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52E7DE1A" w14:textId="77777777" w:rsidR="007F2AA3" w:rsidRDefault="007F2AA3" w:rsidP="00E94BCA">
      <w:pPr>
        <w:pStyle w:val="Level2"/>
        <w:numPr>
          <w:ilvl w:val="1"/>
          <w:numId w:val="6"/>
        </w:numPr>
      </w:pPr>
      <w:bookmarkStart w:id="89" w:name="_heading=h.1egqt2p" w:colFirst="0" w:colLast="0"/>
      <w:bookmarkStart w:id="90" w:name="_Ref140666747"/>
      <w:bookmarkEnd w:id="89"/>
      <w:r>
        <w:t>The Supplier must ensure that all Subcontractors are paid, in full, within 30 days of receipt of a valid, undisputed invoice.  If this doesn't happen, the Buyer can publish the details of the late payment or non-payment.</w:t>
      </w:r>
      <w:bookmarkEnd w:id="90"/>
    </w:p>
    <w:p w14:paraId="467BC305" w14:textId="77777777" w:rsidR="002E3860" w:rsidRDefault="002E3860" w:rsidP="00E94BCA">
      <w:pPr>
        <w:pStyle w:val="Level1"/>
        <w:numPr>
          <w:ilvl w:val="0"/>
          <w:numId w:val="6"/>
        </w:numPr>
      </w:pPr>
      <w:bookmarkStart w:id="91" w:name="_heading=h.sqyw64" w:colFirst="0" w:colLast="0"/>
      <w:bookmarkStart w:id="92" w:name="_Toc163807472"/>
      <w:bookmarkStart w:id="93" w:name="_Ref140665210"/>
      <w:bookmarkStart w:id="94" w:name="_Toc163222692"/>
      <w:bookmarkEnd w:id="87"/>
      <w:bookmarkEnd w:id="88"/>
      <w:bookmarkEnd w:id="91"/>
      <w:r>
        <w:t>The Buyer's obligations to the Supplier</w:t>
      </w:r>
      <w:bookmarkEnd w:id="92"/>
    </w:p>
    <w:p w14:paraId="14F583C4" w14:textId="77777777" w:rsidR="002E3860" w:rsidRDefault="002E3860" w:rsidP="00E94BCA">
      <w:pPr>
        <w:pStyle w:val="Level2"/>
        <w:numPr>
          <w:ilvl w:val="1"/>
          <w:numId w:val="6"/>
        </w:numPr>
      </w:pPr>
      <w:bookmarkStart w:id="95" w:name="_heading=h.2dlolyb" w:colFirst="0" w:colLast="0"/>
      <w:bookmarkStart w:id="96" w:name="_Ref140664403"/>
      <w:bookmarkEnd w:id="95"/>
      <w:r>
        <w:t xml:space="preserve">If Supplier fails to comply with the Contract </w:t>
      </w:r>
      <w:proofErr w:type="gramStart"/>
      <w:r>
        <w:t>as a result of</w:t>
      </w:r>
      <w:proofErr w:type="gramEnd"/>
      <w:r>
        <w:t xml:space="preserve"> a Buyer Cause:</w:t>
      </w:r>
      <w:bookmarkEnd w:id="96"/>
    </w:p>
    <w:p w14:paraId="29CCADBA" w14:textId="77777777" w:rsidR="002E3860" w:rsidRDefault="002E3860" w:rsidP="00E94BCA">
      <w:pPr>
        <w:pStyle w:val="Level3"/>
        <w:numPr>
          <w:ilvl w:val="2"/>
          <w:numId w:val="6"/>
        </w:numPr>
      </w:pPr>
      <w:r>
        <w:t xml:space="preserve">the Buyer cannot terminate the Contract under clause </w:t>
      </w:r>
      <w:r>
        <w:fldChar w:fldCharType="begin"/>
      </w:r>
      <w:r>
        <w:instrText xml:space="preserve"> REF _Ref140664387 \w \h </w:instrText>
      </w:r>
      <w:r>
        <w:fldChar w:fldCharType="separate"/>
      </w:r>
      <w:r>
        <w:t>11</w:t>
      </w:r>
      <w:r>
        <w:fldChar w:fldCharType="end"/>
      </w:r>
      <w:r>
        <w:t>;</w:t>
      </w:r>
    </w:p>
    <w:p w14:paraId="2C3182E7" w14:textId="77777777" w:rsidR="002E3860" w:rsidRDefault="002E3860" w:rsidP="00E94BCA">
      <w:pPr>
        <w:pStyle w:val="Level3"/>
        <w:numPr>
          <w:ilvl w:val="2"/>
          <w:numId w:val="6"/>
        </w:numPr>
      </w:pPr>
      <w:r>
        <w:t xml:space="preserve">the Supplier is entitled to reasonable and proven additional expenses and to relief from liability under this </w:t>
      </w:r>
      <w:proofErr w:type="gramStart"/>
      <w:r>
        <w:t>Contract;</w:t>
      </w:r>
      <w:proofErr w:type="gramEnd"/>
    </w:p>
    <w:p w14:paraId="02779297" w14:textId="77777777" w:rsidR="002E3860" w:rsidRDefault="002E3860" w:rsidP="00E94BCA">
      <w:pPr>
        <w:pStyle w:val="Level3"/>
        <w:numPr>
          <w:ilvl w:val="2"/>
          <w:numId w:val="6"/>
        </w:numPr>
      </w:pPr>
      <w:r>
        <w:t>the Supplier is entitled to additional time needed to deliver the Deliverables; and</w:t>
      </w:r>
    </w:p>
    <w:p w14:paraId="403F66F3" w14:textId="77777777" w:rsidR="002E3860" w:rsidRDefault="002E3860" w:rsidP="00E94BCA">
      <w:pPr>
        <w:pStyle w:val="Level3"/>
        <w:numPr>
          <w:ilvl w:val="2"/>
          <w:numId w:val="6"/>
        </w:numPr>
      </w:pPr>
      <w:r>
        <w:t>the Supplier cannot suspend the ongoing supply of Deliverables.</w:t>
      </w:r>
    </w:p>
    <w:p w14:paraId="5B5D45AE" w14:textId="77777777" w:rsidR="002E3860" w:rsidRDefault="002E3860" w:rsidP="00E94BCA">
      <w:pPr>
        <w:pStyle w:val="Level2"/>
        <w:numPr>
          <w:ilvl w:val="1"/>
          <w:numId w:val="6"/>
        </w:numPr>
      </w:pPr>
      <w:r>
        <w:t xml:space="preserve">Clause </w:t>
      </w:r>
      <w:r>
        <w:fldChar w:fldCharType="begin"/>
      </w:r>
      <w:r>
        <w:instrText xml:space="preserve"> REF _Ref140664403 \w \h </w:instrText>
      </w:r>
      <w:r>
        <w:fldChar w:fldCharType="separate"/>
      </w:r>
      <w:r>
        <w:t>6.1</w:t>
      </w:r>
      <w:r>
        <w:fldChar w:fldCharType="end"/>
      </w:r>
      <w:r>
        <w:t xml:space="preserve"> only applies if the Supplier:</w:t>
      </w:r>
    </w:p>
    <w:p w14:paraId="2447070B" w14:textId="77777777" w:rsidR="002E3860" w:rsidRDefault="002E3860" w:rsidP="00E94BCA">
      <w:pPr>
        <w:pStyle w:val="Level3"/>
        <w:numPr>
          <w:ilvl w:val="2"/>
          <w:numId w:val="6"/>
        </w:numPr>
      </w:pPr>
      <w:r>
        <w:t xml:space="preserve">gives notice to the Buyer within 10 Working Days of becoming </w:t>
      </w:r>
      <w:proofErr w:type="gramStart"/>
      <w:r>
        <w:t>aware;</w:t>
      </w:r>
      <w:proofErr w:type="gramEnd"/>
    </w:p>
    <w:p w14:paraId="53E5FAE0" w14:textId="77777777" w:rsidR="002E3860" w:rsidRDefault="002E3860" w:rsidP="00E94BCA">
      <w:pPr>
        <w:pStyle w:val="Level3"/>
        <w:numPr>
          <w:ilvl w:val="2"/>
          <w:numId w:val="6"/>
        </w:numPr>
      </w:pPr>
      <w:r>
        <w:t>demonstrates that the failure only happened because of the Buyer Cause; and</w:t>
      </w:r>
    </w:p>
    <w:p w14:paraId="38D640F6" w14:textId="77777777" w:rsidR="002E3860" w:rsidRDefault="002E3860" w:rsidP="00E94BCA">
      <w:pPr>
        <w:pStyle w:val="Level3"/>
        <w:numPr>
          <w:ilvl w:val="2"/>
          <w:numId w:val="6"/>
        </w:numPr>
      </w:pPr>
      <w:r>
        <w:lastRenderedPageBreak/>
        <w:t>mitigated the impact of the Buyer Cause.</w:t>
      </w:r>
    </w:p>
    <w:p w14:paraId="64A9C2C6" w14:textId="77777777" w:rsidR="00D55A28" w:rsidRDefault="00D55A28" w:rsidP="00E94BCA">
      <w:pPr>
        <w:pStyle w:val="Level1"/>
        <w:numPr>
          <w:ilvl w:val="0"/>
          <w:numId w:val="6"/>
        </w:numPr>
      </w:pPr>
      <w:bookmarkStart w:id="97" w:name="_Toc163807473"/>
      <w:bookmarkEnd w:id="93"/>
      <w:bookmarkEnd w:id="94"/>
      <w:r>
        <w:t>Record keeping and reporting</w:t>
      </w:r>
      <w:bookmarkEnd w:id="97"/>
    </w:p>
    <w:p w14:paraId="5FA21306" w14:textId="77777777" w:rsidR="00D55A28" w:rsidRDefault="00D55A28" w:rsidP="00E94BCA">
      <w:pPr>
        <w:pStyle w:val="Level2"/>
        <w:numPr>
          <w:ilvl w:val="1"/>
          <w:numId w:val="6"/>
        </w:numPr>
      </w:pPr>
      <w:bookmarkStart w:id="98" w:name="_heading=h.3cqmetx" w:colFirst="0" w:colLast="0"/>
      <w:bookmarkStart w:id="99" w:name="_Ref140663087"/>
      <w:bookmarkEnd w:id="98"/>
      <w:r>
        <w:t>The Supplier must ensure that suitably qualified representatives attend progress meetings with the Buyer and provide progress reports when specified in the Order Form.</w:t>
      </w:r>
      <w:bookmarkEnd w:id="99"/>
    </w:p>
    <w:p w14:paraId="67C0B900" w14:textId="77777777" w:rsidR="00D55A28" w:rsidRDefault="00D55A28" w:rsidP="00E94BCA">
      <w:pPr>
        <w:pStyle w:val="Level2"/>
        <w:numPr>
          <w:ilvl w:val="1"/>
          <w:numId w:val="6"/>
        </w:numPr>
      </w:pPr>
      <w:bookmarkStart w:id="100" w:name="_heading=h.1rvwp1q" w:colFirst="0" w:colLast="0"/>
      <w:bookmarkEnd w:id="100"/>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67861D73" w14:textId="77777777" w:rsidR="00D55A28" w:rsidRDefault="00D55A28" w:rsidP="00E94BCA">
      <w:pPr>
        <w:pStyle w:val="Level2"/>
        <w:numPr>
          <w:ilvl w:val="1"/>
          <w:numId w:val="6"/>
        </w:numPr>
      </w:pPr>
      <w:r>
        <w:t>The Supplier must allow any auditor appointed by the Buyer access to its premises to verify all contract accounts and records of everything to do with the Contract and provide copies for the Audit.</w:t>
      </w:r>
    </w:p>
    <w:p w14:paraId="1F24A690" w14:textId="77777777" w:rsidR="00D55A28" w:rsidRDefault="00D55A28" w:rsidP="00E94BCA">
      <w:pPr>
        <w:pStyle w:val="Level2"/>
        <w:numPr>
          <w:ilvl w:val="1"/>
          <w:numId w:val="6"/>
        </w:numPr>
      </w:pPr>
      <w:r>
        <w:t>The Buyer or an auditor can Audit the Supplier.</w:t>
      </w:r>
    </w:p>
    <w:p w14:paraId="5C16975C" w14:textId="77777777" w:rsidR="00D55A28" w:rsidRDefault="00D55A28" w:rsidP="00E94BCA">
      <w:pPr>
        <w:pStyle w:val="Level2"/>
        <w:numPr>
          <w:ilvl w:val="1"/>
          <w:numId w:val="6"/>
        </w:numPr>
      </w:pPr>
      <w:r>
        <w:t>During an Audit, the Supplier must provide information to the auditor and reasonable co-operation at their request.</w:t>
      </w:r>
    </w:p>
    <w:p w14:paraId="69B99556" w14:textId="77777777" w:rsidR="00D55A28" w:rsidRDefault="00D55A28" w:rsidP="00E94BCA">
      <w:pPr>
        <w:pStyle w:val="Level2"/>
        <w:numPr>
          <w:ilvl w:val="1"/>
          <w:numId w:val="6"/>
        </w:numPr>
      </w:pPr>
      <w:r>
        <w:t>The Parties will bear their own costs when an Audit is undertaken unless the Audit identifies a Material Breach by the Supplier, in which case the Supplier will repay the Buyer's reasonable costs in connection with the Audit.</w:t>
      </w:r>
    </w:p>
    <w:p w14:paraId="0FA2FA2F" w14:textId="77777777" w:rsidR="00D55A28" w:rsidRDefault="00D55A28" w:rsidP="00E94BCA">
      <w:pPr>
        <w:pStyle w:val="Level2"/>
        <w:numPr>
          <w:ilvl w:val="1"/>
          <w:numId w:val="6"/>
        </w:numPr>
      </w:pPr>
      <w:r>
        <w:t>If the Supplier is not providing any of the Deliverables, or is unable to provide them, it must immediately:</w:t>
      </w:r>
    </w:p>
    <w:p w14:paraId="7A648CCD" w14:textId="77777777" w:rsidR="00D55A28" w:rsidRDefault="00D55A28" w:rsidP="00E94BCA">
      <w:pPr>
        <w:pStyle w:val="Level3"/>
        <w:numPr>
          <w:ilvl w:val="2"/>
          <w:numId w:val="6"/>
        </w:numPr>
      </w:pPr>
      <w:r>
        <w:t xml:space="preserve">tell the Buyer and give </w:t>
      </w:r>
      <w:proofErr w:type="gramStart"/>
      <w:r>
        <w:t>reasons;</w:t>
      </w:r>
      <w:proofErr w:type="gramEnd"/>
    </w:p>
    <w:p w14:paraId="7E7A895B" w14:textId="77777777" w:rsidR="00D55A28" w:rsidRDefault="00D55A28" w:rsidP="00E94BCA">
      <w:pPr>
        <w:pStyle w:val="Level3"/>
        <w:numPr>
          <w:ilvl w:val="2"/>
          <w:numId w:val="6"/>
        </w:numPr>
      </w:pPr>
      <w:r>
        <w:t>propose corrective action; and</w:t>
      </w:r>
    </w:p>
    <w:p w14:paraId="3DF4760C" w14:textId="77777777" w:rsidR="00D55A28" w:rsidRDefault="00D55A28" w:rsidP="00E94BCA">
      <w:pPr>
        <w:pStyle w:val="Level3"/>
        <w:numPr>
          <w:ilvl w:val="2"/>
          <w:numId w:val="6"/>
        </w:numPr>
      </w:pPr>
      <w:r>
        <w:t>provide a deadline for completing the corrective action.</w:t>
      </w:r>
    </w:p>
    <w:p w14:paraId="66618C4A" w14:textId="77777777" w:rsidR="00D55A28" w:rsidRDefault="00D55A28" w:rsidP="00E94BCA">
      <w:pPr>
        <w:pStyle w:val="Level2"/>
        <w:numPr>
          <w:ilvl w:val="1"/>
          <w:numId w:val="6"/>
        </w:numPr>
      </w:pPr>
      <w:r>
        <w:t>If the Buyer, acting reasonably, is concerned as to the financial stability of the Supplier such that it may impact on the continued performance of the Contract then the Buyer may:</w:t>
      </w:r>
    </w:p>
    <w:p w14:paraId="474FDC3B" w14:textId="77777777" w:rsidR="00D55A28" w:rsidRDefault="00D55A28" w:rsidP="00E94BCA">
      <w:pPr>
        <w:pStyle w:val="Level3"/>
        <w:numPr>
          <w:ilvl w:val="2"/>
          <w:numId w:val="6"/>
        </w:numPr>
      </w:pPr>
      <w:r>
        <w:t xml:space="preserve">require that the Supplier provide to the Buyer (for its approval) a plan setting out how the Supplier will ensure continued performance of the </w:t>
      </w:r>
      <w:proofErr w:type="gramStart"/>
      <w:r>
        <w:t>Contract</w:t>
      </w:r>
      <w:proofErr w:type="gramEnd"/>
      <w:r>
        <w:t xml:space="preserve"> and the Supplier will make changes to such plan as reasonably required by the Buyer and once it is agreed then the Supplier shall act in accordance with such plan and report to the Buyer on demand; and</w:t>
      </w:r>
    </w:p>
    <w:p w14:paraId="5DC0AC1B" w14:textId="77777777" w:rsidR="00D55A28" w:rsidRDefault="00D55A28" w:rsidP="00E94BCA">
      <w:pPr>
        <w:pStyle w:val="Level3"/>
        <w:numPr>
          <w:ilvl w:val="2"/>
          <w:numId w:val="6"/>
        </w:numPr>
      </w:pPr>
      <w:bookmarkStart w:id="101" w:name="_heading=h.4bvk7pj" w:colFirst="0" w:colLast="0"/>
      <w:bookmarkStart w:id="102" w:name="_Ref140665043"/>
      <w:bookmarkEnd w:id="101"/>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fldChar w:fldCharType="begin"/>
      </w:r>
      <w:r>
        <w:instrText xml:space="preserve"> REF _Ref140664453 \w \h </w:instrText>
      </w:r>
      <w:r>
        <w:fldChar w:fldCharType="separate"/>
      </w:r>
      <w:r>
        <w:t>11.5.1</w:t>
      </w:r>
      <w:r>
        <w:fldChar w:fldCharType="end"/>
      </w:r>
      <w:r>
        <w:t xml:space="preserve"> shall apply.</w:t>
      </w:r>
      <w:bookmarkEnd w:id="102"/>
    </w:p>
    <w:p w14:paraId="74BF7257" w14:textId="77777777" w:rsidR="004E47AF" w:rsidRDefault="004E47AF" w:rsidP="00E94BCA">
      <w:pPr>
        <w:pStyle w:val="Level2"/>
        <w:numPr>
          <w:ilvl w:val="1"/>
          <w:numId w:val="6"/>
        </w:numPr>
      </w:pPr>
      <w:bookmarkStart w:id="103" w:name="_heading=h.kgcv8k" w:colFirst="0" w:colLast="0"/>
      <w:bookmarkStart w:id="104" w:name="_Toc163222694"/>
      <w:bookmarkEnd w:id="103"/>
      <w:r>
        <w:t>If there is a Material Breach, the Supplier must notify the Buyer within 3 Working Days of the Supplier becoming aware of the Material Breach.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6F92572F" w14:textId="77777777" w:rsidR="004E47AF" w:rsidRDefault="004E47AF" w:rsidP="00E94BCA">
      <w:pPr>
        <w:pStyle w:val="Level1"/>
        <w:numPr>
          <w:ilvl w:val="0"/>
          <w:numId w:val="6"/>
        </w:numPr>
      </w:pPr>
      <w:bookmarkStart w:id="105" w:name="_heading=h.2r0uhxc" w:colFirst="0" w:colLast="0"/>
      <w:bookmarkStart w:id="106" w:name="_Toc163807474"/>
      <w:bookmarkEnd w:id="105"/>
      <w:r>
        <w:lastRenderedPageBreak/>
        <w:t>Supplier Staff</w:t>
      </w:r>
      <w:bookmarkEnd w:id="106"/>
    </w:p>
    <w:p w14:paraId="5C278F59" w14:textId="77777777" w:rsidR="004E47AF" w:rsidRDefault="004E47AF" w:rsidP="00E94BCA">
      <w:pPr>
        <w:pStyle w:val="Level2"/>
        <w:numPr>
          <w:ilvl w:val="1"/>
          <w:numId w:val="6"/>
        </w:numPr>
      </w:pPr>
      <w:r>
        <w:t>The Supplier Staff involved in the performance of the Contract must:</w:t>
      </w:r>
    </w:p>
    <w:p w14:paraId="74B32B1C" w14:textId="77777777" w:rsidR="004E47AF" w:rsidRDefault="004E47AF" w:rsidP="00E94BCA">
      <w:pPr>
        <w:pStyle w:val="Level3"/>
        <w:numPr>
          <w:ilvl w:val="2"/>
          <w:numId w:val="6"/>
        </w:numPr>
      </w:pPr>
      <w:r>
        <w:t xml:space="preserve">be appropriately trained and </w:t>
      </w:r>
      <w:proofErr w:type="gramStart"/>
      <w:r>
        <w:t>qualified;</w:t>
      </w:r>
      <w:proofErr w:type="gramEnd"/>
    </w:p>
    <w:p w14:paraId="1889D2F3" w14:textId="77777777" w:rsidR="004E47AF" w:rsidRDefault="004E47AF" w:rsidP="00E94BCA">
      <w:pPr>
        <w:pStyle w:val="Level3"/>
        <w:numPr>
          <w:ilvl w:val="2"/>
          <w:numId w:val="6"/>
        </w:numPr>
      </w:pPr>
      <w:r>
        <w:t>be vetted in accordance with the Staff Vetting Procedures; and</w:t>
      </w:r>
    </w:p>
    <w:p w14:paraId="7A6E7ED4" w14:textId="77777777" w:rsidR="004E47AF" w:rsidRDefault="004E47AF" w:rsidP="00E94BCA">
      <w:pPr>
        <w:pStyle w:val="Level3"/>
        <w:numPr>
          <w:ilvl w:val="2"/>
          <w:numId w:val="6"/>
        </w:numPr>
      </w:pPr>
      <w:r>
        <w:t>comply with all conduct requirements when on the Buyer's premises.</w:t>
      </w:r>
    </w:p>
    <w:p w14:paraId="7C0480F3" w14:textId="77777777" w:rsidR="004E47AF" w:rsidRDefault="004E47AF" w:rsidP="00E94BCA">
      <w:pPr>
        <w:pStyle w:val="Level2"/>
        <w:numPr>
          <w:ilvl w:val="1"/>
          <w:numId w:val="6"/>
        </w:numPr>
      </w:pPr>
      <w:r>
        <w:t xml:space="preserve">Where the Buyer decides one of the Supplier's Staff isn’t suitable to work on the Contract, the Supplier must replace them with a suitably qualified alternative. </w:t>
      </w:r>
    </w:p>
    <w:p w14:paraId="53D3E6E2" w14:textId="77777777" w:rsidR="004E47AF" w:rsidRDefault="004E47AF" w:rsidP="00E94BCA">
      <w:pPr>
        <w:pStyle w:val="Level2"/>
        <w:numPr>
          <w:ilvl w:val="1"/>
          <w:numId w:val="6"/>
        </w:numPr>
      </w:pPr>
      <w:r>
        <w:t>The Supplier must provide a list of Supplier Staff needing to access the Buyer's premises and say why access is required.</w:t>
      </w:r>
    </w:p>
    <w:p w14:paraId="034D48A4" w14:textId="77777777" w:rsidR="004E47AF" w:rsidRDefault="004E47AF" w:rsidP="00E94BCA">
      <w:pPr>
        <w:pStyle w:val="Level2"/>
        <w:numPr>
          <w:ilvl w:val="1"/>
          <w:numId w:val="6"/>
        </w:numPr>
      </w:pPr>
      <w:bookmarkStart w:id="107" w:name="_heading=h.1664s55" w:colFirst="0" w:colLast="0"/>
      <w:bookmarkStart w:id="108" w:name="_Ref140665220"/>
      <w:bookmarkEnd w:id="107"/>
      <w:r>
        <w:t>The Supplier indemnifies the Buyer against all claims brought by any person employed or engaged by the Supplier caused by an act or omission of the Supplier or any Supplier Staff.</w:t>
      </w:r>
      <w:bookmarkEnd w:id="108"/>
    </w:p>
    <w:p w14:paraId="46E87B91" w14:textId="77777777" w:rsidR="004E47AF" w:rsidRDefault="004E47AF" w:rsidP="00E94BCA">
      <w:pPr>
        <w:pStyle w:val="Level2"/>
        <w:numPr>
          <w:ilvl w:val="1"/>
          <w:numId w:val="6"/>
        </w:numPr>
      </w:pPr>
      <w:bookmarkStart w:id="109" w:name="_heading=h.3q5sasy" w:colFirst="0" w:colLast="0"/>
      <w:bookmarkStart w:id="110" w:name="_Ref140665671"/>
      <w:bookmarkEnd w:id="109"/>
      <w:r>
        <w:t>The Buyer indemnifies the Supplier against all claims brought by any person employed or engaged by the Buyer caused by an act or omission of the Buyer or any of the Buyer’s employees, agents, consultants and contractors.</w:t>
      </w:r>
      <w:bookmarkEnd w:id="110"/>
      <w:r>
        <w:t xml:space="preserve"> </w:t>
      </w:r>
    </w:p>
    <w:p w14:paraId="5FD94829" w14:textId="77777777" w:rsidR="004E47AF" w:rsidRDefault="004E47AF" w:rsidP="00E94BCA">
      <w:pPr>
        <w:pStyle w:val="Level2"/>
        <w:numPr>
          <w:ilvl w:val="1"/>
          <w:numId w:val="6"/>
        </w:numPr>
      </w:pPr>
      <w:bookmarkStart w:id="111"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1"/>
    </w:p>
    <w:p w14:paraId="2DB23F9C" w14:textId="77777777" w:rsidR="004E47AF" w:rsidRDefault="004E47AF" w:rsidP="00E94BCA">
      <w:pPr>
        <w:pStyle w:val="Level3"/>
        <w:numPr>
          <w:ilvl w:val="2"/>
          <w:numId w:val="6"/>
        </w:numPr>
      </w:pPr>
      <w:r>
        <w:t>requested to do so by the Buyer or the Buyer approves such removal or replacement (not to be unreasonably withheld or delayed</w:t>
      </w:r>
      <w:proofErr w:type="gramStart"/>
      <w:r>
        <w:t>);</w:t>
      </w:r>
      <w:proofErr w:type="gramEnd"/>
    </w:p>
    <w:p w14:paraId="2A3F2109" w14:textId="77777777" w:rsidR="004E47AF" w:rsidRDefault="004E47AF" w:rsidP="00E94BCA">
      <w:pPr>
        <w:pStyle w:val="Level3"/>
        <w:numPr>
          <w:ilvl w:val="2"/>
          <w:numId w:val="6"/>
        </w:numPr>
      </w:pPr>
      <w:r>
        <w:t>the person concerned resigns, retires or dies or is on parental or long-term sick leave; or</w:t>
      </w:r>
    </w:p>
    <w:p w14:paraId="52E3162F" w14:textId="77777777" w:rsidR="004E47AF" w:rsidRDefault="004E47AF" w:rsidP="00E94BCA">
      <w:pPr>
        <w:pStyle w:val="Level3"/>
        <w:numPr>
          <w:ilvl w:val="2"/>
          <w:numId w:val="6"/>
        </w:numPr>
      </w:pPr>
      <w:r>
        <w:t>the person's employment or contractual arrangement with the Supplier or any Subcontractor is terminated for material breach of contract by the employee.</w:t>
      </w:r>
    </w:p>
    <w:p w14:paraId="6CD6E097" w14:textId="77777777" w:rsidR="004E47AF" w:rsidRDefault="004E47AF" w:rsidP="00E94BCA">
      <w:pPr>
        <w:pStyle w:val="Level2"/>
        <w:numPr>
          <w:ilvl w:val="1"/>
          <w:numId w:val="6"/>
        </w:numPr>
      </w:pPr>
      <w:bookmarkStart w:id="112" w:name="_heading=h.25b2l0r" w:colFirst="0" w:colLast="0"/>
      <w:bookmarkStart w:id="113" w:name="_Ref141029199"/>
      <w:bookmarkEnd w:id="112"/>
      <w:r>
        <w:t>The Supplier shall ensure that no person who discloses that they have a conviction that is relevant to the nature of the Contract, relevant to the work of the Buyer, or is of a type otherwise advised by the Buyer (each such conviction a “</w:t>
      </w:r>
      <w:r w:rsidRPr="00D50693">
        <w:rPr>
          <w:b/>
          <w:bCs/>
        </w:rPr>
        <w:t>Relevant Conviction</w:t>
      </w:r>
      <w:r>
        <w:t>”), or is found by the Supplier to have a Relevant Conviction (whether as a result of a police check, a disclosure and barring service check or otherwise) is employed or engaged in the provision of any part of the Deliverables.</w:t>
      </w:r>
      <w:bookmarkEnd w:id="113"/>
    </w:p>
    <w:p w14:paraId="6BEF3227" w14:textId="77777777" w:rsidR="00D53F8C" w:rsidRDefault="00D53F8C" w:rsidP="00E94BCA">
      <w:pPr>
        <w:pStyle w:val="Level1"/>
        <w:numPr>
          <w:ilvl w:val="0"/>
          <w:numId w:val="6"/>
        </w:numPr>
      </w:pPr>
      <w:bookmarkStart w:id="114" w:name="_heading=h.xvir7l" w:colFirst="0" w:colLast="0"/>
      <w:bookmarkStart w:id="115" w:name="_Toc163807475"/>
      <w:bookmarkStart w:id="116" w:name="_Ref140662813"/>
      <w:bookmarkStart w:id="117" w:name="_Ref140662828"/>
      <w:bookmarkStart w:id="118" w:name="_Ref140664624"/>
      <w:bookmarkStart w:id="119" w:name="_Ref140665225"/>
      <w:bookmarkStart w:id="120" w:name="_Ref140669434"/>
      <w:bookmarkStart w:id="121" w:name="_Toc163222695"/>
      <w:bookmarkEnd w:id="104"/>
      <w:bookmarkEnd w:id="114"/>
      <w:r>
        <w:t>Rights and protection</w:t>
      </w:r>
      <w:bookmarkEnd w:id="115"/>
    </w:p>
    <w:p w14:paraId="52640418" w14:textId="77777777" w:rsidR="00D53F8C" w:rsidRDefault="00D53F8C" w:rsidP="00E94BCA">
      <w:pPr>
        <w:pStyle w:val="Level2"/>
        <w:numPr>
          <w:ilvl w:val="1"/>
          <w:numId w:val="6"/>
        </w:numPr>
      </w:pPr>
      <w:bookmarkStart w:id="122" w:name="_heading=h.34g0dwd" w:colFirst="0" w:colLast="0"/>
      <w:bookmarkStart w:id="123" w:name="_Ref140664558"/>
      <w:bookmarkEnd w:id="122"/>
      <w:r>
        <w:t>The Supplier warrants and represents that:</w:t>
      </w:r>
      <w:bookmarkEnd w:id="123"/>
    </w:p>
    <w:p w14:paraId="61FDE55B" w14:textId="77777777" w:rsidR="00D53F8C" w:rsidRDefault="00D53F8C" w:rsidP="00E94BCA">
      <w:pPr>
        <w:pStyle w:val="Level3"/>
        <w:numPr>
          <w:ilvl w:val="2"/>
          <w:numId w:val="6"/>
        </w:numPr>
      </w:pPr>
      <w:r>
        <w:t xml:space="preserve">it has full capacity and authority to enter into and to perform the </w:t>
      </w:r>
      <w:proofErr w:type="gramStart"/>
      <w:r>
        <w:t>Contract;</w:t>
      </w:r>
      <w:proofErr w:type="gramEnd"/>
    </w:p>
    <w:p w14:paraId="6454CFB0" w14:textId="77777777" w:rsidR="00D53F8C" w:rsidRDefault="00D53F8C" w:rsidP="00E94BCA">
      <w:pPr>
        <w:pStyle w:val="Level3"/>
        <w:numPr>
          <w:ilvl w:val="2"/>
          <w:numId w:val="6"/>
        </w:numPr>
      </w:pPr>
      <w:r>
        <w:t xml:space="preserve">the Contract is entered into by its authorised </w:t>
      </w:r>
      <w:proofErr w:type="gramStart"/>
      <w:r>
        <w:t>representative;</w:t>
      </w:r>
      <w:proofErr w:type="gramEnd"/>
    </w:p>
    <w:p w14:paraId="24B087E7" w14:textId="77777777" w:rsidR="00D53F8C" w:rsidRDefault="00D53F8C" w:rsidP="00E94BCA">
      <w:pPr>
        <w:pStyle w:val="Level3"/>
        <w:numPr>
          <w:ilvl w:val="2"/>
          <w:numId w:val="6"/>
        </w:numPr>
      </w:pPr>
      <w:r>
        <w:t xml:space="preserve">it is a legally valid and existing organisation incorporated in the place it was </w:t>
      </w:r>
      <w:proofErr w:type="gramStart"/>
      <w:r>
        <w:t>formed;</w:t>
      </w:r>
      <w:proofErr w:type="gramEnd"/>
    </w:p>
    <w:p w14:paraId="235A7127" w14:textId="77777777" w:rsidR="00D53F8C" w:rsidRDefault="00D53F8C" w:rsidP="00E94BCA">
      <w:pPr>
        <w:pStyle w:val="Level3"/>
        <w:numPr>
          <w:ilvl w:val="2"/>
          <w:numId w:val="6"/>
        </w:numPr>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5FB39C8A" w14:textId="77777777" w:rsidR="00D53F8C" w:rsidRDefault="00D53F8C" w:rsidP="00E94BCA">
      <w:pPr>
        <w:pStyle w:val="Level3"/>
        <w:numPr>
          <w:ilvl w:val="2"/>
          <w:numId w:val="6"/>
        </w:numPr>
      </w:pPr>
      <w:r>
        <w:lastRenderedPageBreak/>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8893CE4" w14:textId="77777777" w:rsidR="00D53F8C" w:rsidRDefault="00D53F8C" w:rsidP="00E94BCA">
      <w:pPr>
        <w:pStyle w:val="Level3"/>
        <w:numPr>
          <w:ilvl w:val="2"/>
          <w:numId w:val="6"/>
        </w:numPr>
      </w:pPr>
      <w:r>
        <w:t>it doesn't have any contractual obligations which are likely to have a material adverse effect on its ability to perform the Contract; and</w:t>
      </w:r>
    </w:p>
    <w:p w14:paraId="13F1B9BE" w14:textId="77777777" w:rsidR="00D53F8C" w:rsidRDefault="00D53F8C" w:rsidP="00E94BCA">
      <w:pPr>
        <w:pStyle w:val="Level3"/>
        <w:numPr>
          <w:ilvl w:val="2"/>
          <w:numId w:val="6"/>
        </w:numPr>
      </w:pPr>
      <w:r>
        <w:t>it is not impacted by an Insolvency Event.</w:t>
      </w:r>
    </w:p>
    <w:p w14:paraId="3B6F695E" w14:textId="77777777" w:rsidR="00D53F8C" w:rsidRDefault="00D53F8C" w:rsidP="00E94BCA">
      <w:pPr>
        <w:pStyle w:val="Level2"/>
        <w:numPr>
          <w:ilvl w:val="1"/>
          <w:numId w:val="6"/>
        </w:numPr>
      </w:pPr>
      <w:bookmarkStart w:id="124" w:name="_heading=h.1jlao46" w:colFirst="0" w:colLast="0"/>
      <w:bookmarkEnd w:id="124"/>
      <w:r>
        <w:t xml:space="preserve">The warranties and representations in clause </w:t>
      </w:r>
      <w:r>
        <w:fldChar w:fldCharType="begin"/>
      </w:r>
      <w:r>
        <w:instrText xml:space="preserve"> REF _Ref140664552 \w \h </w:instrText>
      </w:r>
      <w:r>
        <w:fldChar w:fldCharType="separate"/>
      </w:r>
      <w:r>
        <w:t>3.3</w:t>
      </w:r>
      <w:r>
        <w:fldChar w:fldCharType="end"/>
      </w:r>
      <w:r>
        <w:t xml:space="preserve"> and clause </w:t>
      </w:r>
      <w:r>
        <w:fldChar w:fldCharType="begin"/>
      </w:r>
      <w:r>
        <w:instrText xml:space="preserve"> REF _Ref140664558 \w \h </w:instrText>
      </w:r>
      <w:r>
        <w:fldChar w:fldCharType="separate"/>
      </w:r>
      <w:r>
        <w:t>9.1</w:t>
      </w:r>
      <w:r>
        <w:fldChar w:fldCharType="end"/>
      </w:r>
      <w:r>
        <w:t xml:space="preserve"> are repeated each time the Supplier provides Deliverables under the Contract.</w:t>
      </w:r>
    </w:p>
    <w:p w14:paraId="3C2A0F98" w14:textId="77777777" w:rsidR="00D53F8C" w:rsidRDefault="00D53F8C" w:rsidP="00E94BCA">
      <w:pPr>
        <w:pStyle w:val="Level2"/>
        <w:numPr>
          <w:ilvl w:val="1"/>
          <w:numId w:val="6"/>
        </w:numPr>
      </w:pPr>
      <w:bookmarkStart w:id="125" w:name="_heading=h.43ky6rz" w:colFirst="0" w:colLast="0"/>
      <w:bookmarkEnd w:id="125"/>
      <w:r>
        <w:t>The Supplier indemnifies the Buyer against each of the following:</w:t>
      </w:r>
    </w:p>
    <w:p w14:paraId="34A508E5" w14:textId="77777777" w:rsidR="00D53F8C" w:rsidRDefault="00D53F8C" w:rsidP="00E94BCA">
      <w:pPr>
        <w:pStyle w:val="Level3"/>
        <w:numPr>
          <w:ilvl w:val="2"/>
          <w:numId w:val="6"/>
        </w:numPr>
      </w:pPr>
      <w:r>
        <w:t>wilful misconduct of the Supplier, any of its Subcontractor and/or Supplier Staff that impacts the Contract; and</w:t>
      </w:r>
    </w:p>
    <w:p w14:paraId="3A530864" w14:textId="77777777" w:rsidR="00D53F8C" w:rsidRDefault="00D53F8C" w:rsidP="00E94BCA">
      <w:pPr>
        <w:pStyle w:val="Level3"/>
        <w:numPr>
          <w:ilvl w:val="2"/>
          <w:numId w:val="6"/>
        </w:numPr>
      </w:pPr>
      <w:bookmarkStart w:id="126" w:name="_heading=h.2iq8gzs" w:colFirst="0" w:colLast="0"/>
      <w:bookmarkStart w:id="127" w:name="_Ref140665566"/>
      <w:bookmarkEnd w:id="126"/>
      <w:r>
        <w:t>non-payment by the Supplier of any tax or National Insurance.</w:t>
      </w:r>
      <w:bookmarkEnd w:id="127"/>
    </w:p>
    <w:p w14:paraId="1E75BDF2" w14:textId="77777777" w:rsidR="00D53F8C" w:rsidRDefault="00D53F8C" w:rsidP="00E94BCA">
      <w:pPr>
        <w:pStyle w:val="Level2"/>
        <w:numPr>
          <w:ilvl w:val="1"/>
          <w:numId w:val="6"/>
        </w:numPr>
      </w:pPr>
      <w:r>
        <w:t>If the Supplier becomes aware of a representation or warranty made in relation to the Contract that becomes untrue or misleading, it must immediately notify the Buyer.</w:t>
      </w:r>
    </w:p>
    <w:p w14:paraId="2604A9AF" w14:textId="77777777" w:rsidR="00D53F8C" w:rsidRDefault="00D53F8C" w:rsidP="00E94BCA">
      <w:pPr>
        <w:pStyle w:val="Level2"/>
        <w:numPr>
          <w:ilvl w:val="1"/>
          <w:numId w:val="6"/>
        </w:numPr>
      </w:pPr>
      <w:r>
        <w:t xml:space="preserve">All </w:t>
      </w:r>
      <w:proofErr w:type="gramStart"/>
      <w:r>
        <w:t>third party</w:t>
      </w:r>
      <w:proofErr w:type="gramEnd"/>
      <w:r>
        <w:t xml:space="preserve"> warranties and indemnities covering the Deliverables must be assigned for the Buyer's benefit by the Supplier for free.</w:t>
      </w:r>
    </w:p>
    <w:p w14:paraId="197BEE62" w14:textId="77777777" w:rsidR="0034770B" w:rsidRDefault="0034770B" w:rsidP="00E94BCA">
      <w:pPr>
        <w:pStyle w:val="Level1"/>
        <w:numPr>
          <w:ilvl w:val="0"/>
          <w:numId w:val="6"/>
        </w:numPr>
      </w:pPr>
      <w:bookmarkStart w:id="128" w:name="_heading=h.2w5ecyt" w:colFirst="0" w:colLast="0"/>
      <w:bookmarkStart w:id="129" w:name="_Toc163807476"/>
      <w:bookmarkStart w:id="130" w:name="_Ref140664387"/>
      <w:bookmarkStart w:id="131" w:name="_Ref140668871"/>
      <w:bookmarkStart w:id="132" w:name="_Ref140668877"/>
      <w:bookmarkStart w:id="133" w:name="_Toc163222696"/>
      <w:bookmarkEnd w:id="116"/>
      <w:bookmarkEnd w:id="117"/>
      <w:bookmarkEnd w:id="118"/>
      <w:bookmarkEnd w:id="119"/>
      <w:bookmarkEnd w:id="120"/>
      <w:bookmarkEnd w:id="121"/>
      <w:bookmarkEnd w:id="128"/>
      <w:r>
        <w:t>Intellectual Property Rights (“IPRs”)</w:t>
      </w:r>
      <w:bookmarkEnd w:id="129"/>
    </w:p>
    <w:p w14:paraId="4274D315" w14:textId="77777777" w:rsidR="0034770B" w:rsidRDefault="0034770B" w:rsidP="00E94BCA">
      <w:pPr>
        <w:pStyle w:val="Level2"/>
        <w:numPr>
          <w:ilvl w:val="1"/>
          <w:numId w:val="6"/>
        </w:numPr>
      </w:pPr>
      <w:bookmarkStart w:id="134" w:name="_heading=h.3hv69ve" w:colFirst="0" w:colLast="0"/>
      <w:bookmarkStart w:id="135" w:name="_Ref140664643"/>
      <w:bookmarkEnd w:id="134"/>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35"/>
    </w:p>
    <w:p w14:paraId="16D2B049" w14:textId="77777777" w:rsidR="0034770B" w:rsidRDefault="0034770B" w:rsidP="00E94BCA">
      <w:pPr>
        <w:pStyle w:val="Level3"/>
        <w:numPr>
          <w:ilvl w:val="2"/>
          <w:numId w:val="6"/>
        </w:numPr>
      </w:pPr>
      <w:r>
        <w:t>receive and use the Deliverables; and</w:t>
      </w:r>
    </w:p>
    <w:p w14:paraId="2BC1AA53" w14:textId="77777777" w:rsidR="0034770B" w:rsidRDefault="0034770B" w:rsidP="00E94BCA">
      <w:pPr>
        <w:pStyle w:val="Level3"/>
        <w:numPr>
          <w:ilvl w:val="2"/>
          <w:numId w:val="6"/>
        </w:numPr>
      </w:pPr>
      <w:r>
        <w:t>use the New IPR.</w:t>
      </w:r>
    </w:p>
    <w:p w14:paraId="3FB008C5" w14:textId="77777777" w:rsidR="0034770B" w:rsidRPr="00A76A57" w:rsidRDefault="0034770B" w:rsidP="0034770B">
      <w:pPr>
        <w:pStyle w:val="Level2Text"/>
        <w:rPr>
          <w:rFonts w:cs="Arial"/>
        </w:rPr>
      </w:pPr>
      <w:r>
        <w:t>The termination or expiry of the Contract does not terminate any licence granted under this clause </w:t>
      </w:r>
      <w:r>
        <w:fldChar w:fldCharType="begin"/>
      </w:r>
      <w:r>
        <w:instrText xml:space="preserve"> REF _Ref140664624 \w \h </w:instrText>
      </w:r>
      <w:r>
        <w:fldChar w:fldCharType="separate"/>
      </w:r>
      <w:r>
        <w:t>10</w:t>
      </w:r>
      <w:r>
        <w:fldChar w:fldCharType="end"/>
      </w:r>
      <w:r>
        <w:t>.</w:t>
      </w:r>
    </w:p>
    <w:p w14:paraId="5F4D4681" w14:textId="77777777" w:rsidR="0034770B" w:rsidRDefault="0034770B" w:rsidP="00E94BCA">
      <w:pPr>
        <w:pStyle w:val="Level2"/>
        <w:numPr>
          <w:ilvl w:val="1"/>
          <w:numId w:val="6"/>
        </w:numPr>
      </w:pPr>
      <w:r>
        <w:t xml:space="preserve">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the Contract, and in that case the Subcontractor must enter into a confidentiality undertaking with the Supplier on the same terms as set out in clause </w:t>
      </w:r>
      <w:r>
        <w:fldChar w:fldCharType="begin"/>
      </w:r>
      <w:r>
        <w:instrText xml:space="preserve"> REF _Ref140664588 \w \h </w:instrText>
      </w:r>
      <w:r>
        <w:fldChar w:fldCharType="separate"/>
      </w:r>
      <w:r>
        <w:t>15</w:t>
      </w:r>
      <w:r>
        <w:fldChar w:fldCharType="end"/>
      </w:r>
      <w:r>
        <w:t xml:space="preserve"> (</w:t>
      </w:r>
      <w:r>
        <w:fldChar w:fldCharType="begin"/>
      </w:r>
      <w:r>
        <w:instrText xml:space="preserve"> REF _Ref140664596 \h </w:instrText>
      </w:r>
      <w:r>
        <w:fldChar w:fldCharType="separate"/>
      </w:r>
      <w:r>
        <w:t>What you must keep confidential</w:t>
      </w:r>
      <w:r>
        <w:fldChar w:fldCharType="end"/>
      </w:r>
      <w:r>
        <w:t>).</w:t>
      </w:r>
    </w:p>
    <w:p w14:paraId="3296B402" w14:textId="77777777" w:rsidR="0034770B" w:rsidRDefault="0034770B" w:rsidP="00E94BCA">
      <w:pPr>
        <w:pStyle w:val="Level2"/>
        <w:numPr>
          <w:ilvl w:val="1"/>
          <w:numId w:val="6"/>
        </w:numPr>
      </w:pPr>
      <w:bookmarkStart w:id="136" w:name="_heading=h.1x0gk37" w:colFirst="0" w:colLast="0"/>
      <w:bookmarkEnd w:id="136"/>
      <w:r>
        <w:t>Unless otherwise agreed in writing, the Supplier and the Buyer will record any New IPR and keep this record updated throughout the Term.</w:t>
      </w:r>
    </w:p>
    <w:p w14:paraId="5A846ED7" w14:textId="77777777" w:rsidR="0034770B" w:rsidRDefault="0034770B" w:rsidP="00E94BCA">
      <w:pPr>
        <w:pStyle w:val="Level2"/>
        <w:numPr>
          <w:ilvl w:val="1"/>
          <w:numId w:val="6"/>
        </w:numPr>
      </w:pPr>
      <w:r>
        <w:t>Where a Party acquires ownership of intellectual property rights incorrectly under this Contract, it must do everything reasonably necessary to complete a transfer assigning them in writing to the other Party on request and at its own cost.</w:t>
      </w:r>
    </w:p>
    <w:p w14:paraId="259D1E33" w14:textId="77777777" w:rsidR="0034770B" w:rsidRDefault="0034770B" w:rsidP="00E94BCA">
      <w:pPr>
        <w:pStyle w:val="Level2"/>
        <w:numPr>
          <w:ilvl w:val="1"/>
          <w:numId w:val="6"/>
        </w:numPr>
      </w:pPr>
      <w:r>
        <w:lastRenderedPageBreak/>
        <w:t xml:space="preserve">Neither Party has the right to use the other Party's intellectual property rights, including any use of the other Party's names, logos or trademarks, except as provided in this clause </w:t>
      </w:r>
      <w:r>
        <w:fldChar w:fldCharType="begin"/>
      </w:r>
      <w:r>
        <w:instrText xml:space="preserve"> REF _Ref140664624 \w \h </w:instrText>
      </w:r>
      <w:r>
        <w:fldChar w:fldCharType="separate"/>
      </w:r>
      <w:r>
        <w:t>10</w:t>
      </w:r>
      <w:r>
        <w:fldChar w:fldCharType="end"/>
      </w:r>
      <w:r>
        <w:t xml:space="preserve"> or otherwise agreed in writing.</w:t>
      </w:r>
    </w:p>
    <w:p w14:paraId="179C5A2E" w14:textId="77777777" w:rsidR="0034770B" w:rsidRDefault="0034770B" w:rsidP="00E94BCA">
      <w:pPr>
        <w:pStyle w:val="Level2"/>
        <w:numPr>
          <w:ilvl w:val="1"/>
          <w:numId w:val="6"/>
        </w:numPr>
      </w:pPr>
      <w:bookmarkStart w:id="137" w:name="_heading=h.4h042r0" w:colFirst="0" w:colLast="0"/>
      <w:bookmarkStart w:id="138" w:name="_Ref140665611"/>
      <w:bookmarkEnd w:id="137"/>
      <w:r>
        <w:t>If any claim is made against the Buyer for actual or alleged infringement of a third party’s intellectual property arising out of, or in connection with, the supply or use of the Deliverables (an “</w:t>
      </w:r>
      <w:r w:rsidRPr="00D50693">
        <w:rPr>
          <w:b/>
          <w:bCs/>
        </w:rPr>
        <w:t>IPR Claim</w:t>
      </w:r>
      <w:r>
        <w:t xml:space="preserve">”), then the Supplier indemnifies the Buyer against all losses, damages, costs or expenses (including professional fees and fines) incurred </w:t>
      </w:r>
      <w:proofErr w:type="gramStart"/>
      <w:r>
        <w:t>as a result of</w:t>
      </w:r>
      <w:proofErr w:type="gramEnd"/>
      <w:r>
        <w:t xml:space="preserve"> the IPR Claim.</w:t>
      </w:r>
      <w:bookmarkEnd w:id="138"/>
    </w:p>
    <w:p w14:paraId="643C4D68" w14:textId="77777777" w:rsidR="0034770B" w:rsidRDefault="0034770B" w:rsidP="00E94BCA">
      <w:pPr>
        <w:pStyle w:val="Level2"/>
        <w:numPr>
          <w:ilvl w:val="1"/>
          <w:numId w:val="6"/>
        </w:numPr>
      </w:pPr>
      <w:r>
        <w:t>If an IPR Claim is made or anticipated, the Supplier must at its own option and expense, either:</w:t>
      </w:r>
    </w:p>
    <w:p w14:paraId="78727F8C" w14:textId="77777777" w:rsidR="0034770B" w:rsidRDefault="0034770B" w:rsidP="00E94BCA">
      <w:pPr>
        <w:pStyle w:val="Level3"/>
        <w:numPr>
          <w:ilvl w:val="2"/>
          <w:numId w:val="6"/>
        </w:numPr>
      </w:pPr>
      <w:r>
        <w:t xml:space="preserve">obtain for the Buyer the rights in clause </w:t>
      </w:r>
      <w:r>
        <w:fldChar w:fldCharType="begin"/>
      </w:r>
      <w:r>
        <w:instrText xml:space="preserve"> REF _Ref140664643 \w \h </w:instrText>
      </w:r>
      <w:r>
        <w:fldChar w:fldCharType="separate"/>
      </w:r>
      <w:r>
        <w:t>10.1</w:t>
      </w:r>
      <w:r>
        <w:fldChar w:fldCharType="end"/>
      </w:r>
      <w:r>
        <w:t xml:space="preserve"> without infringing any </w:t>
      </w:r>
      <w:proofErr w:type="gramStart"/>
      <w:r>
        <w:t>third party</w:t>
      </w:r>
      <w:proofErr w:type="gramEnd"/>
      <w:r>
        <w:t xml:space="preserve"> intellectual property rights; and</w:t>
      </w:r>
    </w:p>
    <w:p w14:paraId="5B9405DC" w14:textId="77777777" w:rsidR="0034770B" w:rsidRDefault="0034770B" w:rsidP="00E94BCA">
      <w:pPr>
        <w:pStyle w:val="Level3"/>
        <w:numPr>
          <w:ilvl w:val="2"/>
          <w:numId w:val="6"/>
        </w:numPr>
      </w:pPr>
      <w:r>
        <w:t>replace or modify the relevant item with substitutes that don’t infringe intellectual property rights without adversely affecting the functionality or performance of the Deliverables.</w:t>
      </w:r>
    </w:p>
    <w:p w14:paraId="58B1A741" w14:textId="77777777" w:rsidR="0034770B" w:rsidRDefault="0034770B" w:rsidP="00E94BCA">
      <w:pPr>
        <w:pStyle w:val="Level3"/>
        <w:numPr>
          <w:ilvl w:val="2"/>
          <w:numId w:val="6"/>
        </w:numPr>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clauses </w:t>
      </w:r>
      <w:r>
        <w:fldChar w:fldCharType="begin"/>
      </w:r>
      <w:r>
        <w:instrText xml:space="preserve"> REF _Ref140664453 \w \h </w:instrText>
      </w:r>
      <w:r>
        <w:fldChar w:fldCharType="separate"/>
      </w:r>
      <w:r>
        <w:t>11.5.1</w:t>
      </w:r>
      <w:r>
        <w:fldChar w:fldCharType="end"/>
      </w:r>
      <w:r>
        <w:t xml:space="preserve"> shall apply.</w:t>
      </w:r>
    </w:p>
    <w:p w14:paraId="326A5CC1" w14:textId="77777777" w:rsidR="0034770B" w:rsidRDefault="0034770B" w:rsidP="00E94BCA">
      <w:pPr>
        <w:pStyle w:val="Level2"/>
        <w:numPr>
          <w:ilvl w:val="1"/>
          <w:numId w:val="6"/>
        </w:numPr>
      </w:pPr>
      <w:r>
        <w:t>The Supplier shall not use in the Delivery of the Deliverables any Third Party IPR unless:</w:t>
      </w:r>
    </w:p>
    <w:p w14:paraId="3575206C" w14:textId="77777777" w:rsidR="0034770B" w:rsidRDefault="0034770B" w:rsidP="00E94BCA">
      <w:pPr>
        <w:pStyle w:val="Level3"/>
        <w:numPr>
          <w:ilvl w:val="2"/>
          <w:numId w:val="6"/>
        </w:numPr>
      </w:pPr>
      <w:r>
        <w:t xml:space="preserve">the Buyer gives its approval to do so; and </w:t>
      </w:r>
      <w:bookmarkStart w:id="139" w:name="_heading=h.2oqny4hg307l" w:colFirst="0" w:colLast="0"/>
      <w:bookmarkEnd w:id="139"/>
    </w:p>
    <w:p w14:paraId="69698D93" w14:textId="77777777" w:rsidR="0034770B" w:rsidRDefault="0034770B" w:rsidP="00E94BCA">
      <w:pPr>
        <w:pStyle w:val="Level3"/>
        <w:numPr>
          <w:ilvl w:val="2"/>
          <w:numId w:val="6"/>
        </w:numPr>
      </w:pPr>
      <w:r>
        <w:t>one of the following conditions applies:</w:t>
      </w:r>
      <w:bookmarkStart w:id="140" w:name="_heading=h.tn9115e621h3" w:colFirst="0" w:colLast="0"/>
      <w:bookmarkEnd w:id="140"/>
    </w:p>
    <w:p w14:paraId="11691F0A" w14:textId="77777777" w:rsidR="0034770B" w:rsidRDefault="0034770B" w:rsidP="00E94BCA">
      <w:pPr>
        <w:pStyle w:val="Level4"/>
        <w:numPr>
          <w:ilvl w:val="3"/>
          <w:numId w:val="6"/>
        </w:numPr>
      </w:pPr>
      <w:bookmarkStart w:id="141" w:name="_Ref140664776"/>
      <w:r>
        <w:t xml:space="preserve">the owner or an authorised licensor of the relevant Third Party IPR has granted the Buyer a direct licence that provides the Buyer with the rights in clause </w:t>
      </w:r>
      <w:r>
        <w:fldChar w:fldCharType="begin"/>
      </w:r>
      <w:r>
        <w:instrText xml:space="preserve"> REF _Ref140664643 \w \h </w:instrText>
      </w:r>
      <w:r>
        <w:fldChar w:fldCharType="separate"/>
      </w:r>
      <w:r>
        <w:t>10.1</w:t>
      </w:r>
      <w:r>
        <w:fldChar w:fldCharType="end"/>
      </w:r>
      <w:r>
        <w:t>; or</w:t>
      </w:r>
      <w:bookmarkStart w:id="142" w:name="_heading=h.1rxuufktw95" w:colFirst="0" w:colLast="0"/>
      <w:bookmarkEnd w:id="141"/>
      <w:bookmarkEnd w:id="142"/>
    </w:p>
    <w:p w14:paraId="08D885EC" w14:textId="77777777" w:rsidR="0034770B" w:rsidRDefault="0034770B" w:rsidP="00E94BCA">
      <w:pPr>
        <w:pStyle w:val="Level4"/>
        <w:numPr>
          <w:ilvl w:val="3"/>
          <w:numId w:val="6"/>
        </w:numPr>
      </w:pPr>
      <w:r>
        <w:t xml:space="preserve">if the Supplier cannot, after commercially reasonable endeavours, obtain for the Buyer a direct licence to the Third Party IPR as set out in clause </w:t>
      </w:r>
      <w:r>
        <w:fldChar w:fldCharType="begin"/>
      </w:r>
      <w:r>
        <w:instrText xml:space="preserve"> REF _Ref140664776 \w \h </w:instrText>
      </w:r>
      <w:r>
        <w:fldChar w:fldCharType="separate"/>
      </w:r>
      <w:r>
        <w:t>10.8.2.1</w:t>
      </w:r>
      <w:r>
        <w:fldChar w:fldCharType="end"/>
      </w:r>
      <w:r>
        <w:t>:</w:t>
      </w:r>
      <w:bookmarkStart w:id="143" w:name="_heading=h.l07gzjbb93j" w:colFirst="0" w:colLast="0"/>
      <w:bookmarkEnd w:id="143"/>
    </w:p>
    <w:p w14:paraId="7596668E" w14:textId="77777777" w:rsidR="0034770B" w:rsidRDefault="0034770B" w:rsidP="00E94BCA">
      <w:pPr>
        <w:pStyle w:val="Level5"/>
        <w:numPr>
          <w:ilvl w:val="4"/>
          <w:numId w:val="6"/>
        </w:numPr>
      </w:pPr>
      <w:r>
        <w:t xml:space="preserve">the Supplier provides the Buyer with details of the licence terms it can obtain and the identity of those </w:t>
      </w:r>
      <w:proofErr w:type="gramStart"/>
      <w:r>
        <w:t>licensors;</w:t>
      </w:r>
      <w:bookmarkStart w:id="144" w:name="_heading=h.gr7w403w3owv" w:colFirst="0" w:colLast="0"/>
      <w:bookmarkEnd w:id="144"/>
      <w:proofErr w:type="gramEnd"/>
    </w:p>
    <w:p w14:paraId="25E93BCA" w14:textId="77777777" w:rsidR="0034770B" w:rsidRDefault="0034770B" w:rsidP="00E94BCA">
      <w:pPr>
        <w:pStyle w:val="Level5"/>
        <w:numPr>
          <w:ilvl w:val="4"/>
          <w:numId w:val="6"/>
        </w:numPr>
      </w:pPr>
      <w:r>
        <w:t>the Buyer agrees to those licence terms; and</w:t>
      </w:r>
      <w:bookmarkStart w:id="145" w:name="_heading=h.lvz2ou8c1hfw" w:colFirst="0" w:colLast="0"/>
      <w:bookmarkEnd w:id="145"/>
    </w:p>
    <w:p w14:paraId="7FA784ED" w14:textId="77777777" w:rsidR="0034770B" w:rsidRDefault="0034770B" w:rsidP="00E94BCA">
      <w:pPr>
        <w:pStyle w:val="Level5"/>
        <w:numPr>
          <w:ilvl w:val="4"/>
          <w:numId w:val="6"/>
        </w:numPr>
      </w:pPr>
      <w:r>
        <w:t>the owner or authorised licensor of the Third Party IPR grants a direct licence to the Buyer on those terms; or</w:t>
      </w:r>
      <w:bookmarkStart w:id="146" w:name="_heading=h.txeok1ek2xp" w:colFirst="0" w:colLast="0"/>
      <w:bookmarkEnd w:id="146"/>
    </w:p>
    <w:p w14:paraId="58A3826A" w14:textId="77777777" w:rsidR="0034770B" w:rsidRDefault="0034770B" w:rsidP="00E94BCA">
      <w:pPr>
        <w:pStyle w:val="Level4"/>
        <w:numPr>
          <w:ilvl w:val="3"/>
          <w:numId w:val="6"/>
        </w:numPr>
      </w:pPr>
      <w:r>
        <w:t>the Buyer approves in writing, with reference to the acts authorised and the specific intellectual property rights involved.</w:t>
      </w:r>
      <w:bookmarkStart w:id="147" w:name="_heading=h.w1540k7b91id" w:colFirst="0" w:colLast="0"/>
      <w:bookmarkEnd w:id="147"/>
    </w:p>
    <w:p w14:paraId="13CF0257" w14:textId="77777777" w:rsidR="0034770B" w:rsidRDefault="0034770B" w:rsidP="00E94BCA">
      <w:pPr>
        <w:pStyle w:val="Level2"/>
        <w:numPr>
          <w:ilvl w:val="1"/>
          <w:numId w:val="6"/>
        </w:numPr>
      </w:pPr>
      <w:bookmarkStart w:id="148" w:name="_Ref140665027"/>
      <w:proofErr w:type="gramStart"/>
      <w:r>
        <w:t>In spite of</w:t>
      </w:r>
      <w:proofErr w:type="gramEnd"/>
      <w:r>
        <w:t xml:space="preserve">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bookmarkEnd w:id="148"/>
    </w:p>
    <w:p w14:paraId="4BA896F9" w14:textId="77777777" w:rsidR="003E7D2E" w:rsidRDefault="003E7D2E" w:rsidP="00E94BCA">
      <w:pPr>
        <w:pStyle w:val="Level1"/>
        <w:numPr>
          <w:ilvl w:val="0"/>
          <w:numId w:val="6"/>
        </w:numPr>
      </w:pPr>
      <w:bookmarkStart w:id="149" w:name="_Toc163807477"/>
      <w:bookmarkStart w:id="150" w:name="_Ref140665234"/>
      <w:bookmarkEnd w:id="130"/>
      <w:bookmarkEnd w:id="131"/>
      <w:bookmarkEnd w:id="132"/>
      <w:bookmarkEnd w:id="133"/>
      <w:r>
        <w:lastRenderedPageBreak/>
        <w:t>Ending the contract</w:t>
      </w:r>
      <w:bookmarkEnd w:id="149"/>
    </w:p>
    <w:p w14:paraId="1DB4A91F" w14:textId="77777777" w:rsidR="003E7D2E" w:rsidRDefault="003E7D2E" w:rsidP="00E94BCA">
      <w:pPr>
        <w:pStyle w:val="Level2"/>
        <w:numPr>
          <w:ilvl w:val="1"/>
          <w:numId w:val="6"/>
        </w:numPr>
      </w:pPr>
      <w:r>
        <w:t>The Contract takes effect on the Start Date and ends on the earlier of the Expiry Date or termination of the Contract, or earlier if required by Law.</w:t>
      </w:r>
    </w:p>
    <w:p w14:paraId="36C8DBDC" w14:textId="77777777" w:rsidR="003E7D2E" w:rsidRDefault="003E7D2E" w:rsidP="00E94BCA">
      <w:pPr>
        <w:pStyle w:val="Level2"/>
        <w:numPr>
          <w:ilvl w:val="1"/>
          <w:numId w:val="6"/>
        </w:numPr>
      </w:pPr>
      <w:bookmarkStart w:id="151" w:name="_heading=h.1baon6m" w:colFirst="0" w:colLast="0"/>
      <w:bookmarkStart w:id="152" w:name="_Ref140664107"/>
      <w:bookmarkEnd w:id="151"/>
      <w:r>
        <w:t xml:space="preserve">The Buyer can extend the Contract </w:t>
      </w:r>
      <w:proofErr w:type="gramStart"/>
      <w:r>
        <w:t>where</w:t>
      </w:r>
      <w:proofErr w:type="gramEnd"/>
      <w:r>
        <w:t xml:space="preserve"> set out in the Order Form in accordance with the terms in the Order Form.</w:t>
      </w:r>
      <w:bookmarkEnd w:id="152"/>
    </w:p>
    <w:p w14:paraId="52A75958" w14:textId="77777777" w:rsidR="003E7D2E" w:rsidRDefault="003E7D2E" w:rsidP="00E94BCA">
      <w:pPr>
        <w:pStyle w:val="Level2BoldHeading"/>
        <w:numPr>
          <w:ilvl w:val="1"/>
          <w:numId w:val="6"/>
        </w:numPr>
      </w:pPr>
      <w:bookmarkStart w:id="153" w:name="_heading=h.3vac5uf" w:colFirst="0" w:colLast="0"/>
      <w:bookmarkStart w:id="154" w:name="_Ref140665346"/>
      <w:bookmarkEnd w:id="153"/>
      <w:r>
        <w:t>Ending the Contract without a reason</w:t>
      </w:r>
      <w:bookmarkEnd w:id="154"/>
    </w:p>
    <w:p w14:paraId="791B5750" w14:textId="77777777" w:rsidR="003E7D2E" w:rsidRPr="00A76A57" w:rsidRDefault="003E7D2E" w:rsidP="00E94BCA">
      <w:pPr>
        <w:pStyle w:val="Level3"/>
        <w:numPr>
          <w:ilvl w:val="2"/>
          <w:numId w:val="6"/>
        </w:numPr>
        <w:rPr>
          <w:rFonts w:cs="Arial"/>
        </w:rPr>
      </w:pPr>
      <w:bookmarkStart w:id="155" w:name="_heading=h.6rx24le3mbyd" w:colFirst="0" w:colLast="0"/>
      <w:bookmarkEnd w:id="155"/>
      <w:r>
        <w:t xml:space="preserve">The Buyer has the right to terminate the Contract at any time without reason or liability by giving the Supplier not less than 90 days' written notice, and if it's terminated clause </w:t>
      </w:r>
      <w:r>
        <w:fldChar w:fldCharType="begin"/>
      </w:r>
      <w:r>
        <w:instrText xml:space="preserve"> REF _Ref140664858 \w \h </w:instrText>
      </w:r>
      <w:r>
        <w:fldChar w:fldCharType="separate"/>
      </w:r>
      <w:r>
        <w:t>11.6.2</w:t>
      </w:r>
      <w:r>
        <w:fldChar w:fldCharType="end"/>
      </w:r>
      <w:r>
        <w:t xml:space="preserve"> applies.</w:t>
      </w:r>
    </w:p>
    <w:p w14:paraId="28F189CE" w14:textId="77777777" w:rsidR="003E7D2E" w:rsidRDefault="003E7D2E" w:rsidP="00E94BCA">
      <w:pPr>
        <w:pStyle w:val="Level2BoldHeading"/>
        <w:numPr>
          <w:ilvl w:val="1"/>
          <w:numId w:val="6"/>
        </w:numPr>
      </w:pPr>
      <w:bookmarkStart w:id="156" w:name="_heading=h.2afmg28" w:colFirst="0" w:colLast="0"/>
      <w:bookmarkStart w:id="157" w:name="_Ref140665031"/>
      <w:bookmarkEnd w:id="156"/>
      <w:r>
        <w:t>When the Buyer can end the Contract</w:t>
      </w:r>
      <w:bookmarkEnd w:id="157"/>
    </w:p>
    <w:p w14:paraId="5540737C" w14:textId="77777777" w:rsidR="003E7D2E" w:rsidRDefault="003E7D2E" w:rsidP="00E94BCA">
      <w:pPr>
        <w:pStyle w:val="Level3"/>
        <w:numPr>
          <w:ilvl w:val="2"/>
          <w:numId w:val="6"/>
        </w:numPr>
      </w:pPr>
      <w:bookmarkStart w:id="158" w:name="_heading=h.pkwqa1" w:colFirst="0" w:colLast="0"/>
      <w:bookmarkEnd w:id="158"/>
      <w:r>
        <w:t xml:space="preserve">If any of the following events happen, the Buyer has the right to immediately terminate its Contract by issuing a termination notice in writing to the Supplier and the consequences of termination in Clause </w:t>
      </w:r>
      <w:r>
        <w:fldChar w:fldCharType="begin"/>
      </w:r>
      <w:r>
        <w:instrText xml:space="preserve"> REF _Ref140664453 \w \h </w:instrText>
      </w:r>
      <w:r>
        <w:fldChar w:fldCharType="separate"/>
      </w:r>
      <w:r>
        <w:t>11.5.1</w:t>
      </w:r>
      <w:r>
        <w:fldChar w:fldCharType="end"/>
      </w:r>
      <w:r>
        <w:t xml:space="preserve"> shall apply:</w:t>
      </w:r>
    </w:p>
    <w:p w14:paraId="249B391C" w14:textId="77777777" w:rsidR="003E7D2E" w:rsidRDefault="003E7D2E" w:rsidP="00E94BCA">
      <w:pPr>
        <w:pStyle w:val="Level4"/>
        <w:numPr>
          <w:ilvl w:val="3"/>
          <w:numId w:val="6"/>
        </w:numPr>
      </w:pPr>
      <w:r>
        <w:t xml:space="preserve">there's a Supplier Insolvency </w:t>
      </w:r>
      <w:proofErr w:type="gramStart"/>
      <w:r>
        <w:t>Event;</w:t>
      </w:r>
      <w:proofErr w:type="gramEnd"/>
    </w:p>
    <w:p w14:paraId="71EAB193" w14:textId="77777777" w:rsidR="003E7D2E" w:rsidRDefault="003E7D2E" w:rsidP="00E94BCA">
      <w:pPr>
        <w:pStyle w:val="Level4"/>
        <w:numPr>
          <w:ilvl w:val="3"/>
          <w:numId w:val="6"/>
        </w:numPr>
      </w:pPr>
      <w:r>
        <w:t xml:space="preserve">the Supplier is in Material Breach of the </w:t>
      </w:r>
      <w:proofErr w:type="gramStart"/>
      <w:r>
        <w:t>Contract;</w:t>
      </w:r>
      <w:proofErr w:type="gramEnd"/>
    </w:p>
    <w:p w14:paraId="53AB3C67" w14:textId="77777777" w:rsidR="003E7D2E" w:rsidRDefault="003E7D2E" w:rsidP="00E94BCA">
      <w:pPr>
        <w:pStyle w:val="Level4"/>
        <w:numPr>
          <w:ilvl w:val="3"/>
          <w:numId w:val="6"/>
        </w:numPr>
      </w:pPr>
      <w:r>
        <w:t xml:space="preserve">there's a change of control (within the meaning of section 450 of the Corporation Tax Act 2010) of the Supplier which isn't pre-approved by the Buyer in </w:t>
      </w:r>
      <w:proofErr w:type="gramStart"/>
      <w:r>
        <w:t>writing;</w:t>
      </w:r>
      <w:proofErr w:type="gramEnd"/>
    </w:p>
    <w:p w14:paraId="6B3919C0" w14:textId="77777777" w:rsidR="003E7D2E" w:rsidRDefault="003E7D2E" w:rsidP="00E94BCA">
      <w:pPr>
        <w:pStyle w:val="Level4"/>
        <w:numPr>
          <w:ilvl w:val="3"/>
          <w:numId w:val="6"/>
        </w:numPr>
      </w:pPr>
      <w:r>
        <w:t xml:space="preserve">the Buyer discovers that the Supplier was in one of the situations in 57 (1) or 57(2) of the Regulations at the time the Contract was </w:t>
      </w:r>
      <w:proofErr w:type="gramStart"/>
      <w:r>
        <w:t>awarded;</w:t>
      </w:r>
      <w:proofErr w:type="gramEnd"/>
    </w:p>
    <w:p w14:paraId="089DCEE4" w14:textId="77777777" w:rsidR="003E7D2E" w:rsidRDefault="003E7D2E" w:rsidP="00E94BCA">
      <w:pPr>
        <w:pStyle w:val="Level4"/>
        <w:numPr>
          <w:ilvl w:val="3"/>
          <w:numId w:val="6"/>
        </w:numPr>
      </w:pPr>
      <w:r>
        <w:t>the Supplier or its affiliates embarrass or bring the Buyer into disrepute or diminish the public trust in them; or</w:t>
      </w:r>
    </w:p>
    <w:p w14:paraId="2916C949" w14:textId="77777777" w:rsidR="003E7D2E" w:rsidRDefault="003E7D2E" w:rsidP="00E94BCA">
      <w:pPr>
        <w:pStyle w:val="Level4"/>
        <w:numPr>
          <w:ilvl w:val="3"/>
          <w:numId w:val="6"/>
        </w:numPr>
      </w:pPr>
      <w:r>
        <w:t>the Supplier fails to comply with its legal obligations in the fields of environmental, social, equality or employment Law when providing the Deliverables.</w:t>
      </w:r>
    </w:p>
    <w:p w14:paraId="6A34C1CB" w14:textId="77777777" w:rsidR="003E7D2E" w:rsidRDefault="003E7D2E" w:rsidP="00E94BCA">
      <w:pPr>
        <w:pStyle w:val="Level3"/>
        <w:numPr>
          <w:ilvl w:val="2"/>
          <w:numId w:val="6"/>
        </w:numPr>
      </w:pPr>
      <w:r>
        <w:t xml:space="preserve">If any of the events in 73(1) (a) or (b) of the Regulations happen, the Buyer has the right to immediately terminate the Contract and 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apply.</w:t>
      </w:r>
    </w:p>
    <w:p w14:paraId="2E5DB702" w14:textId="77777777" w:rsidR="002F4A4E" w:rsidRDefault="002F4A4E" w:rsidP="00E94BCA">
      <w:pPr>
        <w:pStyle w:val="Level2BoldHeading"/>
        <w:numPr>
          <w:ilvl w:val="1"/>
          <w:numId w:val="6"/>
        </w:numPr>
      </w:pPr>
      <w:bookmarkStart w:id="159" w:name="_heading=h.1302m92" w:colFirst="0" w:colLast="0"/>
      <w:bookmarkStart w:id="160" w:name="_Ref140664359"/>
      <w:bookmarkEnd w:id="150"/>
      <w:bookmarkEnd w:id="159"/>
      <w:r>
        <w:t xml:space="preserve">What happens if the </w:t>
      </w:r>
      <w:r w:rsidRPr="003C5683">
        <w:t>Contract</w:t>
      </w:r>
      <w:r>
        <w:t xml:space="preserve"> ends </w:t>
      </w:r>
    </w:p>
    <w:p w14:paraId="5C42949A" w14:textId="77777777" w:rsidR="002F4A4E" w:rsidRDefault="002F4A4E" w:rsidP="00E94BCA">
      <w:pPr>
        <w:pStyle w:val="Level3"/>
        <w:numPr>
          <w:ilvl w:val="2"/>
          <w:numId w:val="6"/>
        </w:numPr>
      </w:pPr>
      <w:bookmarkStart w:id="161" w:name="_heading=h.39kk8xu" w:colFirst="0" w:colLast="0"/>
      <w:bookmarkStart w:id="162" w:name="_Ref140664453"/>
      <w:bookmarkEnd w:id="161"/>
      <w:r>
        <w:t xml:space="preserve">Where the Buyer terminates the Contract under clause </w:t>
      </w:r>
      <w:r>
        <w:fldChar w:fldCharType="begin"/>
      </w:r>
      <w:r>
        <w:instrText xml:space="preserve"> REF _Ref140665027 \w \h </w:instrText>
      </w:r>
      <w:r>
        <w:fldChar w:fldCharType="separate"/>
      </w:r>
      <w:r>
        <w:t>10.9</w:t>
      </w:r>
      <w:r>
        <w:fldChar w:fldCharType="end"/>
      </w:r>
      <w:r>
        <w:t xml:space="preserve">, </w:t>
      </w:r>
      <w:r>
        <w:fldChar w:fldCharType="begin"/>
      </w:r>
      <w:r>
        <w:instrText xml:space="preserve"> REF _Ref140665031 \w \h </w:instrText>
      </w:r>
      <w:r>
        <w:fldChar w:fldCharType="separate"/>
      </w:r>
      <w:r>
        <w:t>11.4</w:t>
      </w:r>
      <w:r>
        <w:fldChar w:fldCharType="end"/>
      </w:r>
      <w:r>
        <w:t xml:space="preserve">, </w:t>
      </w:r>
      <w:r>
        <w:fldChar w:fldCharType="begin"/>
      </w:r>
      <w:r>
        <w:instrText xml:space="preserve"> REF _Ref140665043 \w \h </w:instrText>
      </w:r>
      <w:r>
        <w:fldChar w:fldCharType="separate"/>
      </w:r>
      <w:r>
        <w:t>7.8.2</w:t>
      </w:r>
      <w:r>
        <w:fldChar w:fldCharType="end"/>
      </w:r>
      <w:r>
        <w:t xml:space="preserve">, </w:t>
      </w:r>
      <w:r>
        <w:fldChar w:fldCharType="begin"/>
      </w:r>
      <w:r>
        <w:instrText xml:space="preserve"> REF _Ref140665056 \w \h </w:instrText>
      </w:r>
      <w:r>
        <w:fldChar w:fldCharType="separate"/>
      </w:r>
      <w:r>
        <w:t>28.4.2</w:t>
      </w:r>
      <w:r>
        <w:fldChar w:fldCharType="end"/>
      </w:r>
      <w:r>
        <w:t xml:space="preserve">, or Paragraph </w:t>
      </w:r>
      <w:r>
        <w:fldChar w:fldCharType="begin"/>
      </w:r>
      <w:r>
        <w:instrText xml:space="preserve"> REF _Ref140665074 \w \h </w:instrText>
      </w:r>
      <w:r>
        <w:fldChar w:fldCharType="separate"/>
      </w:r>
      <w:r>
        <w:t>8</w:t>
      </w:r>
      <w:r>
        <w:fldChar w:fldCharType="end"/>
      </w:r>
      <w:r>
        <w:t xml:space="preserve"> of </w:t>
      </w:r>
      <w:r>
        <w:rPr>
          <w:i/>
        </w:rPr>
        <w:fldChar w:fldCharType="begin"/>
      </w:r>
      <w:r>
        <w:instrText xml:space="preserve"> REF _Ref140665084 \w \h </w:instrText>
      </w:r>
      <w:r>
        <w:rPr>
          <w:i/>
        </w:rPr>
      </w:r>
      <w:r>
        <w:rPr>
          <w:i/>
        </w:rPr>
        <w:fldChar w:fldCharType="separate"/>
      </w:r>
      <w:r>
        <w:t>Part B</w:t>
      </w:r>
      <w:r>
        <w:rPr>
          <w:i/>
        </w:rPr>
        <w:fldChar w:fldCharType="end"/>
      </w:r>
      <w:r>
        <w:rPr>
          <w:i/>
        </w:rPr>
        <w:t xml:space="preserve"> </w:t>
      </w:r>
      <w:r>
        <w:rPr>
          <w:i/>
        </w:rPr>
        <w:fldChar w:fldCharType="begin"/>
      </w:r>
      <w:r>
        <w:rPr>
          <w:i/>
        </w:rPr>
        <w:instrText xml:space="preserve"> REF _Ref140665092 \h </w:instrText>
      </w:r>
      <w:r>
        <w:rPr>
          <w:i/>
        </w:rPr>
      </w:r>
      <w:r>
        <w:rPr>
          <w:i/>
        </w:rPr>
        <w:fldChar w:fldCharType="separate"/>
      </w:r>
      <w:r w:rsidRPr="000B10B0">
        <w:t>Joint Controller Agreement</w:t>
      </w:r>
      <w:r>
        <w:t xml:space="preserve"> </w:t>
      </w:r>
      <w:r w:rsidRPr="00EC094A">
        <w:rPr>
          <w:i/>
          <w:iCs/>
        </w:rPr>
        <w:t>(Optional)</w:t>
      </w:r>
      <w:r>
        <w:rPr>
          <w:i/>
        </w:rPr>
        <w:fldChar w:fldCharType="end"/>
      </w:r>
      <w:r>
        <w:t xml:space="preserve"> of </w:t>
      </w:r>
      <w:r>
        <w:rPr>
          <w:highlight w:val="white"/>
        </w:rPr>
        <w:fldChar w:fldCharType="begin"/>
      </w:r>
      <w:r>
        <w:instrText xml:space="preserve"> REF _Ref140665103 \h </w:instrText>
      </w:r>
      <w:r>
        <w:rPr>
          <w:highlight w:val="white"/>
        </w:rPr>
      </w:r>
      <w:r>
        <w:rPr>
          <w:highlight w:val="white"/>
        </w:rPr>
        <w:fldChar w:fldCharType="separate"/>
      </w:r>
      <w:r>
        <w:t>Annex 1 – Processing Personal Data</w:t>
      </w:r>
      <w:r>
        <w:rPr>
          <w:highlight w:val="white"/>
        </w:rPr>
        <w:fldChar w:fldCharType="end"/>
      </w:r>
      <w:r>
        <w:rPr>
          <w:highlight w:val="white"/>
        </w:rPr>
        <w:t xml:space="preserve"> (if used),</w:t>
      </w:r>
      <w:r>
        <w:t xml:space="preserve"> all of the following apply:</w:t>
      </w:r>
      <w:bookmarkEnd w:id="162"/>
    </w:p>
    <w:p w14:paraId="014BBFBA" w14:textId="77777777" w:rsidR="002F4A4E" w:rsidRDefault="002F4A4E" w:rsidP="00E94BCA">
      <w:pPr>
        <w:pStyle w:val="Level4"/>
        <w:numPr>
          <w:ilvl w:val="3"/>
          <w:numId w:val="6"/>
        </w:numPr>
      </w:pPr>
      <w:r>
        <w:t xml:space="preserve">the Supplier is responsible for the Buyer's reasonable costs of procuring replacement Deliverables for the rest of the term of the </w:t>
      </w:r>
      <w:proofErr w:type="gramStart"/>
      <w:r>
        <w:t>Contract;</w:t>
      </w:r>
      <w:proofErr w:type="gramEnd"/>
    </w:p>
    <w:p w14:paraId="5206E5A3" w14:textId="77777777" w:rsidR="002F4A4E" w:rsidRDefault="002F4A4E" w:rsidP="00E94BCA">
      <w:pPr>
        <w:pStyle w:val="Level4"/>
        <w:numPr>
          <w:ilvl w:val="3"/>
          <w:numId w:val="6"/>
        </w:numPr>
      </w:pPr>
      <w:bookmarkStart w:id="163" w:name="_heading=h.1opuj5n" w:colFirst="0" w:colLast="0"/>
      <w:bookmarkStart w:id="164" w:name="_Ref140664987"/>
      <w:bookmarkEnd w:id="163"/>
      <w:r>
        <w:t xml:space="preserve">the Buyer's payment obligations under the terminated Contract stop </w:t>
      </w:r>
      <w:proofErr w:type="gramStart"/>
      <w:r>
        <w:t>immediately;</w:t>
      </w:r>
      <w:bookmarkEnd w:id="164"/>
      <w:proofErr w:type="gramEnd"/>
    </w:p>
    <w:p w14:paraId="6DA4785A" w14:textId="77777777" w:rsidR="002F4A4E" w:rsidRDefault="002F4A4E" w:rsidP="00E94BCA">
      <w:pPr>
        <w:pStyle w:val="Level4"/>
        <w:numPr>
          <w:ilvl w:val="3"/>
          <w:numId w:val="6"/>
        </w:numPr>
      </w:pPr>
      <w:r>
        <w:t xml:space="preserve">accumulated rights of the Parties are not </w:t>
      </w:r>
      <w:proofErr w:type="gramStart"/>
      <w:r>
        <w:t>affected;</w:t>
      </w:r>
      <w:proofErr w:type="gramEnd"/>
    </w:p>
    <w:p w14:paraId="59AA0DB4" w14:textId="77777777" w:rsidR="002F4A4E" w:rsidRDefault="002F4A4E" w:rsidP="00E94BCA">
      <w:pPr>
        <w:pStyle w:val="Level4"/>
        <w:numPr>
          <w:ilvl w:val="3"/>
          <w:numId w:val="6"/>
        </w:numPr>
      </w:pPr>
      <w:bookmarkStart w:id="165" w:name="_heading=h.48pi1tg" w:colFirst="0" w:colLast="0"/>
      <w:bookmarkEnd w:id="165"/>
      <w:r>
        <w:t xml:space="preserve">the Supplier must promptly delete or return the Government Data except where required to retain copies by </w:t>
      </w:r>
      <w:proofErr w:type="gramStart"/>
      <w:r>
        <w:t>Law;</w:t>
      </w:r>
      <w:proofErr w:type="gramEnd"/>
    </w:p>
    <w:p w14:paraId="6BDC99B7" w14:textId="77777777" w:rsidR="002F4A4E" w:rsidRDefault="002F4A4E" w:rsidP="00E94BCA">
      <w:pPr>
        <w:pStyle w:val="Level4"/>
        <w:numPr>
          <w:ilvl w:val="3"/>
          <w:numId w:val="6"/>
        </w:numPr>
      </w:pPr>
      <w:r>
        <w:lastRenderedPageBreak/>
        <w:t xml:space="preserve">the Supplier must promptly return any of the Buyer's property provided under the </w:t>
      </w:r>
      <w:proofErr w:type="gramStart"/>
      <w:r>
        <w:t>Contract;</w:t>
      </w:r>
      <w:proofErr w:type="gramEnd"/>
      <w:r>
        <w:t xml:space="preserve"> </w:t>
      </w:r>
    </w:p>
    <w:p w14:paraId="0901EDD5" w14:textId="77777777" w:rsidR="002F4A4E" w:rsidRDefault="002F4A4E" w:rsidP="00E94BCA">
      <w:pPr>
        <w:pStyle w:val="Level4"/>
        <w:numPr>
          <w:ilvl w:val="3"/>
          <w:numId w:val="6"/>
        </w:numPr>
      </w:pPr>
      <w:r>
        <w:t>the Supplier must, at no cost to the Buyer, give all reasonable assistance to the Buyer and any incoming supplier and co-operate fully in the handover and re-procurement; and</w:t>
      </w:r>
    </w:p>
    <w:p w14:paraId="2A0DAAAB" w14:textId="77777777" w:rsidR="002F4A4E" w:rsidRDefault="002F4A4E" w:rsidP="00E94BCA">
      <w:pPr>
        <w:pStyle w:val="Level4"/>
        <w:numPr>
          <w:ilvl w:val="3"/>
          <w:numId w:val="6"/>
        </w:numPr>
      </w:pPr>
      <w:bookmarkStart w:id="166" w:name="_Ref140664999"/>
      <w:r>
        <w:t>the Supplier must repay to the Buyer all the Charges that it has been paid in advance for Deliverables that it has not provided as at the date of termination or expiry.</w:t>
      </w:r>
      <w:bookmarkEnd w:id="166"/>
    </w:p>
    <w:p w14:paraId="695934FD" w14:textId="77777777" w:rsidR="002F4A4E" w:rsidRPr="00373221" w:rsidRDefault="002F4A4E" w:rsidP="00E94BCA">
      <w:pPr>
        <w:pStyle w:val="Level3"/>
        <w:numPr>
          <w:ilvl w:val="2"/>
          <w:numId w:val="6"/>
        </w:numPr>
        <w:rPr>
          <w:rFonts w:cs="Arial"/>
        </w:rPr>
      </w:pPr>
      <w:bookmarkStart w:id="167" w:name="_heading=h.p7zms2pqhwmb" w:colFirst="0" w:colLast="0"/>
      <w:bookmarkEnd w:id="167"/>
      <w:r w:rsidRPr="00373221">
        <w:t xml:space="preserve">The following clauses survive the expiry or termination of the Contract: </w:t>
      </w:r>
      <w:r>
        <w:fldChar w:fldCharType="begin"/>
      </w:r>
      <w:r>
        <w:instrText xml:space="preserve"> REF _Ref140665188 \w \h </w:instrText>
      </w:r>
      <w:r>
        <w:fldChar w:fldCharType="separate"/>
      </w:r>
      <w:r>
        <w:t>1</w:t>
      </w:r>
      <w:r>
        <w:fldChar w:fldCharType="end"/>
      </w:r>
      <w:r w:rsidRPr="00373221">
        <w:t xml:space="preserve">, </w:t>
      </w:r>
      <w:r>
        <w:fldChar w:fldCharType="begin"/>
      </w:r>
      <w:r>
        <w:instrText xml:space="preserve"> REF _Ref140665201 \w \h </w:instrText>
      </w:r>
      <w:r>
        <w:fldChar w:fldCharType="separate"/>
      </w:r>
      <w:r>
        <w:t>4.2.9</w:t>
      </w:r>
      <w:r>
        <w:fldChar w:fldCharType="end"/>
      </w:r>
      <w:r w:rsidRPr="00373221">
        <w:t xml:space="preserve">, </w:t>
      </w:r>
      <w:r>
        <w:fldChar w:fldCharType="begin"/>
      </w:r>
      <w:r>
        <w:instrText xml:space="preserve"> REF _Ref140665206 \w \h </w:instrText>
      </w:r>
      <w:r>
        <w:fldChar w:fldCharType="separate"/>
      </w:r>
      <w:r>
        <w:t>5</w:t>
      </w:r>
      <w:r>
        <w:fldChar w:fldCharType="end"/>
      </w:r>
      <w:r w:rsidRPr="00373221">
        <w:t xml:space="preserve">, </w:t>
      </w:r>
      <w:r>
        <w:fldChar w:fldCharType="begin"/>
      </w:r>
      <w:r>
        <w:instrText xml:space="preserve"> REF _Ref140665210 \w \h </w:instrText>
      </w:r>
      <w:r>
        <w:fldChar w:fldCharType="separate"/>
      </w:r>
      <w:r>
        <w:t>7</w:t>
      </w:r>
      <w:r>
        <w:fldChar w:fldCharType="end"/>
      </w:r>
      <w:r w:rsidRPr="00373221">
        <w:t xml:space="preserve">, </w:t>
      </w:r>
      <w:r>
        <w:fldChar w:fldCharType="begin"/>
      </w:r>
      <w:r>
        <w:instrText xml:space="preserve"> REF _Ref140665220 \w \h </w:instrText>
      </w:r>
      <w:r>
        <w:fldChar w:fldCharType="separate"/>
      </w:r>
      <w:r>
        <w:t>8.4</w:t>
      </w:r>
      <w:r>
        <w:fldChar w:fldCharType="end"/>
      </w:r>
      <w:r w:rsidRPr="00373221">
        <w:t xml:space="preserve">, </w:t>
      </w:r>
      <w:r>
        <w:fldChar w:fldCharType="begin"/>
      </w:r>
      <w:r>
        <w:instrText xml:space="preserve"> REF _Ref140665225 \w \h </w:instrText>
      </w:r>
      <w:r>
        <w:fldChar w:fldCharType="separate"/>
      </w:r>
      <w:r>
        <w:t>10</w:t>
      </w:r>
      <w:r>
        <w:fldChar w:fldCharType="end"/>
      </w:r>
      <w:r w:rsidRPr="00373221">
        <w:t xml:space="preserve">, </w:t>
      </w:r>
      <w:r>
        <w:fldChar w:fldCharType="begin"/>
      </w:r>
      <w:r>
        <w:instrText xml:space="preserve"> REF _Ref140665234 \w \h </w:instrText>
      </w:r>
      <w:r>
        <w:fldChar w:fldCharType="separate"/>
      </w:r>
      <w:r>
        <w:t>11.5</w:t>
      </w:r>
      <w:r>
        <w:fldChar w:fldCharType="end"/>
      </w:r>
      <w:r w:rsidRPr="00373221">
        <w:t xml:space="preserve">, </w:t>
      </w:r>
      <w:r>
        <w:fldChar w:fldCharType="begin"/>
      </w:r>
      <w:r>
        <w:instrText xml:space="preserve"> REF _Ref140665241 \w \h </w:instrText>
      </w:r>
      <w:r>
        <w:fldChar w:fldCharType="separate"/>
      </w:r>
      <w:r>
        <w:t>12</w:t>
      </w:r>
      <w:r>
        <w:fldChar w:fldCharType="end"/>
      </w:r>
      <w:r w:rsidRPr="00373221">
        <w:t xml:space="preserve">, </w:t>
      </w:r>
      <w:r>
        <w:fldChar w:fldCharType="begin"/>
      </w:r>
      <w:r>
        <w:instrText xml:space="preserve"> REF _Ref140665245 \w \h </w:instrText>
      </w:r>
      <w:r>
        <w:fldChar w:fldCharType="separate"/>
      </w:r>
      <w:r>
        <w:t>14</w:t>
      </w:r>
      <w:r>
        <w:fldChar w:fldCharType="end"/>
      </w:r>
      <w:r w:rsidRPr="00373221">
        <w:t xml:space="preserve">, </w:t>
      </w:r>
      <w:r>
        <w:fldChar w:fldCharType="begin"/>
      </w:r>
      <w:r>
        <w:instrText xml:space="preserve"> REF _Ref140665254 \w \h </w:instrText>
      </w:r>
      <w:r>
        <w:fldChar w:fldCharType="separate"/>
      </w:r>
      <w:r>
        <w:t>15</w:t>
      </w:r>
      <w:r>
        <w:fldChar w:fldCharType="end"/>
      </w:r>
      <w:r w:rsidRPr="00373221">
        <w:t xml:space="preserve">, </w:t>
      </w:r>
      <w:r>
        <w:fldChar w:fldCharType="begin"/>
      </w:r>
      <w:r>
        <w:instrText xml:space="preserve"> REF _Ref140665259 \w \h </w:instrText>
      </w:r>
      <w:r>
        <w:fldChar w:fldCharType="separate"/>
      </w:r>
      <w:r>
        <w:t>16</w:t>
      </w:r>
      <w:r>
        <w:fldChar w:fldCharType="end"/>
      </w:r>
      <w:r w:rsidRPr="00373221">
        <w:t xml:space="preserve">, </w:t>
      </w:r>
      <w:r>
        <w:fldChar w:fldCharType="begin"/>
      </w:r>
      <w:r>
        <w:instrText xml:space="preserve"> REF _Ref140665263 \w \h </w:instrText>
      </w:r>
      <w:r>
        <w:fldChar w:fldCharType="separate"/>
      </w:r>
      <w:r>
        <w:t>18</w:t>
      </w:r>
      <w:r>
        <w:fldChar w:fldCharType="end"/>
      </w:r>
      <w:r w:rsidRPr="00373221">
        <w:t xml:space="preserve">, </w:t>
      </w:r>
      <w:r>
        <w:fldChar w:fldCharType="begin"/>
      </w:r>
      <w:r>
        <w:instrText xml:space="preserve"> REF _Ref140665277 \w \h </w:instrText>
      </w:r>
      <w:r>
        <w:fldChar w:fldCharType="separate"/>
      </w:r>
      <w:r>
        <w:t>19</w:t>
      </w:r>
      <w:r>
        <w:fldChar w:fldCharType="end"/>
      </w:r>
      <w:r w:rsidRPr="00373221">
        <w:t xml:space="preserve">, </w:t>
      </w:r>
      <w:r>
        <w:fldChar w:fldCharType="begin"/>
      </w:r>
      <w:r>
        <w:instrText xml:space="preserve"> REF _Ref140665288 \w \h </w:instrText>
      </w:r>
      <w:r>
        <w:fldChar w:fldCharType="separate"/>
      </w:r>
      <w:r>
        <w:t>32.2.2</w:t>
      </w:r>
      <w:r>
        <w:fldChar w:fldCharType="end"/>
      </w:r>
      <w:r w:rsidRPr="00373221">
        <w:t xml:space="preserve">, </w:t>
      </w:r>
      <w:r>
        <w:fldChar w:fldCharType="begin"/>
      </w:r>
      <w:r>
        <w:instrText xml:space="preserve"> REF _Ref140665292 \w \h </w:instrText>
      </w:r>
      <w:r>
        <w:fldChar w:fldCharType="separate"/>
      </w:r>
      <w:r>
        <w:t>36</w:t>
      </w:r>
      <w:r>
        <w:fldChar w:fldCharType="end"/>
      </w:r>
      <w:r w:rsidRPr="00373221">
        <w:t xml:space="preserve"> and </w:t>
      </w:r>
      <w:r>
        <w:fldChar w:fldCharType="begin"/>
      </w:r>
      <w:r>
        <w:instrText xml:space="preserve"> REF _Ref140665300 \w \h </w:instrText>
      </w:r>
      <w:r>
        <w:fldChar w:fldCharType="separate"/>
      </w:r>
      <w:r>
        <w:t>37</w:t>
      </w:r>
      <w:r>
        <w:fldChar w:fldCharType="end"/>
      </w:r>
      <w:r w:rsidRPr="00373221">
        <w:t xml:space="preserve"> and any clauses which are expressly or by implication intended to continue.</w:t>
      </w:r>
      <w:bookmarkStart w:id="168" w:name="_heading=h.2nusc19" w:colFirst="0" w:colLast="0"/>
      <w:bookmarkEnd w:id="168"/>
    </w:p>
    <w:p w14:paraId="1C8296FB" w14:textId="77777777" w:rsidR="00590483" w:rsidRDefault="00590483" w:rsidP="00E94BCA">
      <w:pPr>
        <w:pStyle w:val="Level2BoldHeading"/>
        <w:numPr>
          <w:ilvl w:val="1"/>
          <w:numId w:val="6"/>
        </w:numPr>
      </w:pPr>
      <w:bookmarkStart w:id="169" w:name="_heading=h.haapch" w:colFirst="0" w:colLast="0"/>
      <w:bookmarkStart w:id="170" w:name="_Ref140665241"/>
      <w:bookmarkStart w:id="171" w:name="_Ref140669985"/>
      <w:bookmarkStart w:id="172" w:name="_Toc163222697"/>
      <w:bookmarkEnd w:id="160"/>
      <w:bookmarkEnd w:id="169"/>
      <w:r>
        <w:t>When the Supplier can end the Contract and what happens when the contract ends (Buyer and Supplier termination)</w:t>
      </w:r>
    </w:p>
    <w:p w14:paraId="58E6DAA6" w14:textId="77777777" w:rsidR="00590483" w:rsidRDefault="00590483" w:rsidP="00E94BCA">
      <w:pPr>
        <w:pStyle w:val="Level3"/>
        <w:numPr>
          <w:ilvl w:val="2"/>
          <w:numId w:val="6"/>
        </w:numPr>
      </w:pPr>
      <w:bookmarkStart w:id="173" w:name="_heading=h.3mzq4wv" w:colFirst="0" w:colLast="0"/>
      <w:bookmarkEnd w:id="173"/>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2B5EE660" w14:textId="77777777" w:rsidR="00590483" w:rsidRDefault="00590483" w:rsidP="00E94BCA">
      <w:pPr>
        <w:pStyle w:val="Level3"/>
        <w:numPr>
          <w:ilvl w:val="2"/>
          <w:numId w:val="6"/>
        </w:numPr>
      </w:pPr>
      <w:bookmarkStart w:id="174" w:name="_Ref140664858"/>
      <w:r>
        <w:t xml:space="preserve">Where the Buyer terminates the Contract in accordance with clause </w:t>
      </w:r>
      <w:r>
        <w:fldChar w:fldCharType="begin"/>
      </w:r>
      <w:r>
        <w:instrText xml:space="preserve"> REF _Ref140665346 \w \h </w:instrText>
      </w:r>
      <w:r>
        <w:fldChar w:fldCharType="separate"/>
      </w:r>
      <w:r>
        <w:t>11.3</w:t>
      </w:r>
      <w:r>
        <w:fldChar w:fldCharType="end"/>
      </w:r>
      <w:r>
        <w:t xml:space="preserve"> or the Supplier terminates the Contract under clause </w:t>
      </w:r>
      <w:r>
        <w:fldChar w:fldCharType="begin"/>
      </w:r>
      <w:r>
        <w:instrText xml:space="preserve"> REF _Ref140664359 \w \h </w:instrText>
      </w:r>
      <w:r>
        <w:fldChar w:fldCharType="separate"/>
      </w:r>
      <w:r>
        <w:t>11.6</w:t>
      </w:r>
      <w:r>
        <w:fldChar w:fldCharType="end"/>
      </w:r>
      <w:r>
        <w:t xml:space="preserve"> or </w:t>
      </w:r>
      <w:r>
        <w:fldChar w:fldCharType="begin"/>
      </w:r>
      <w:r>
        <w:instrText xml:space="preserve"> REF _Ref140665363 \w \h </w:instrText>
      </w:r>
      <w:r>
        <w:fldChar w:fldCharType="separate"/>
      </w:r>
      <w:r>
        <w:t>23.4</w:t>
      </w:r>
      <w:r>
        <w:fldChar w:fldCharType="end"/>
      </w:r>
      <w:r>
        <w:t>:</w:t>
      </w:r>
      <w:bookmarkEnd w:id="174"/>
    </w:p>
    <w:p w14:paraId="72B8C312" w14:textId="77777777" w:rsidR="00590483" w:rsidRDefault="00590483" w:rsidP="00E94BCA">
      <w:pPr>
        <w:pStyle w:val="Level4"/>
        <w:numPr>
          <w:ilvl w:val="3"/>
          <w:numId w:val="6"/>
        </w:numPr>
      </w:pPr>
      <w:r>
        <w:t xml:space="preserve">the Buyer must promptly pay all outstanding charges incurred by the </w:t>
      </w:r>
      <w:proofErr w:type="gramStart"/>
      <w:r>
        <w:t>Supplier;</w:t>
      </w:r>
      <w:proofErr w:type="gramEnd"/>
    </w:p>
    <w:p w14:paraId="35206D58" w14:textId="77777777" w:rsidR="00590483" w:rsidRDefault="00590483" w:rsidP="00E94BCA">
      <w:pPr>
        <w:pStyle w:val="Level4"/>
        <w:numPr>
          <w:ilvl w:val="3"/>
          <w:numId w:val="6"/>
        </w:numPr>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w:t>
      </w:r>
    </w:p>
    <w:p w14:paraId="380FA0B6" w14:textId="77777777" w:rsidR="00590483" w:rsidRDefault="00590483" w:rsidP="00E94BCA">
      <w:pPr>
        <w:pStyle w:val="Level4"/>
        <w:numPr>
          <w:ilvl w:val="3"/>
          <w:numId w:val="6"/>
        </w:numPr>
      </w:pPr>
      <w:r>
        <w:t xml:space="preserve">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apply.</w:t>
      </w:r>
    </w:p>
    <w:p w14:paraId="4A95347E" w14:textId="77777777" w:rsidR="00590483" w:rsidRDefault="00590483" w:rsidP="00E94BCA">
      <w:pPr>
        <w:pStyle w:val="Level3"/>
        <w:numPr>
          <w:ilvl w:val="2"/>
          <w:numId w:val="6"/>
        </w:numPr>
      </w:pPr>
      <w:r>
        <w:t xml:space="preserve">The Supplier also has the right to terminate the Contract in accordance with Clauses </w:t>
      </w:r>
      <w:r>
        <w:fldChar w:fldCharType="begin"/>
      </w:r>
      <w:r>
        <w:instrText xml:space="preserve"> REF _Ref140665454 \w \h </w:instrText>
      </w:r>
      <w:r>
        <w:fldChar w:fldCharType="separate"/>
      </w:r>
      <w:r>
        <w:t>20.3</w:t>
      </w:r>
      <w:r>
        <w:fldChar w:fldCharType="end"/>
      </w:r>
      <w:r>
        <w:t xml:space="preserve"> and </w:t>
      </w:r>
      <w:r>
        <w:fldChar w:fldCharType="begin"/>
      </w:r>
      <w:r>
        <w:instrText xml:space="preserve"> REF _Ref140665363 \w \h </w:instrText>
      </w:r>
      <w:r>
        <w:fldChar w:fldCharType="separate"/>
      </w:r>
      <w:r>
        <w:t>23.4</w:t>
      </w:r>
      <w:r>
        <w:fldChar w:fldCharType="end"/>
      </w:r>
      <w:r>
        <w:t>.</w:t>
      </w:r>
    </w:p>
    <w:p w14:paraId="590B9F76" w14:textId="77777777" w:rsidR="00590483" w:rsidRDefault="00590483" w:rsidP="00E94BCA">
      <w:pPr>
        <w:pStyle w:val="Level2BoldHeading"/>
        <w:numPr>
          <w:ilvl w:val="1"/>
          <w:numId w:val="6"/>
        </w:numPr>
      </w:pPr>
      <w:bookmarkStart w:id="175" w:name="_heading=h.2250f4o" w:colFirst="0" w:colLast="0"/>
      <w:bookmarkStart w:id="176" w:name="_Ref140665489"/>
      <w:bookmarkEnd w:id="175"/>
      <w:r>
        <w:t>Partially ending and suspending the Contract</w:t>
      </w:r>
      <w:bookmarkEnd w:id="176"/>
    </w:p>
    <w:p w14:paraId="2DF15BF8" w14:textId="77777777" w:rsidR="00590483" w:rsidRDefault="00590483" w:rsidP="00E94BCA">
      <w:pPr>
        <w:pStyle w:val="Level3"/>
        <w:numPr>
          <w:ilvl w:val="2"/>
          <w:numId w:val="6"/>
        </w:numPr>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w:t>
      </w:r>
    </w:p>
    <w:p w14:paraId="1F61F45D" w14:textId="77777777" w:rsidR="00590483" w:rsidRDefault="00590483" w:rsidP="00E94BCA">
      <w:pPr>
        <w:pStyle w:val="Level3"/>
        <w:numPr>
          <w:ilvl w:val="2"/>
          <w:numId w:val="6"/>
        </w:numPr>
      </w:pPr>
      <w:r>
        <w:t>The Buyer can only partially terminate or suspend the Contract if the remaining parts of it can still be used to effectively deliver the intended purpose.</w:t>
      </w:r>
    </w:p>
    <w:p w14:paraId="0BE86144" w14:textId="77777777" w:rsidR="00590483" w:rsidRDefault="00590483" w:rsidP="00E94BCA">
      <w:pPr>
        <w:pStyle w:val="Level3"/>
        <w:numPr>
          <w:ilvl w:val="2"/>
          <w:numId w:val="6"/>
        </w:numPr>
      </w:pPr>
      <w:r>
        <w:t xml:space="preserve">The Parties must agree (in accordance with clause </w:t>
      </w:r>
      <w:r>
        <w:fldChar w:fldCharType="begin"/>
      </w:r>
      <w:r>
        <w:instrText xml:space="preserve"> REF _Ref140665475 \w \h </w:instrText>
      </w:r>
      <w:r>
        <w:fldChar w:fldCharType="separate"/>
      </w:r>
      <w:r>
        <w:t>25</w:t>
      </w:r>
      <w:r>
        <w:fldChar w:fldCharType="end"/>
      </w:r>
      <w:r>
        <w:t xml:space="preserve">) any necessary variation required by clause </w:t>
      </w:r>
      <w:r>
        <w:fldChar w:fldCharType="begin"/>
      </w:r>
      <w:r>
        <w:instrText xml:space="preserve"> REF _Ref140665489 \w \h </w:instrText>
      </w:r>
      <w:r>
        <w:fldChar w:fldCharType="separate"/>
      </w:r>
      <w:r>
        <w:t>11.7</w:t>
      </w:r>
      <w:r>
        <w:fldChar w:fldCharType="end"/>
      </w:r>
      <w:r>
        <w:t>, but the Supplier may not either:</w:t>
      </w:r>
    </w:p>
    <w:p w14:paraId="6CE81A22" w14:textId="77777777" w:rsidR="00590483" w:rsidRPr="00B21BE1" w:rsidRDefault="00590483" w:rsidP="00E94BCA">
      <w:pPr>
        <w:pStyle w:val="Level4"/>
        <w:numPr>
          <w:ilvl w:val="3"/>
          <w:numId w:val="6"/>
        </w:numPr>
      </w:pPr>
      <w:r>
        <w:t xml:space="preserve">reject </w:t>
      </w:r>
      <w:r w:rsidRPr="00B21BE1">
        <w:t>the variation; or</w:t>
      </w:r>
    </w:p>
    <w:p w14:paraId="1F3F7F8B" w14:textId="77777777" w:rsidR="00590483" w:rsidRDefault="00590483" w:rsidP="00E94BCA">
      <w:pPr>
        <w:pStyle w:val="Level4"/>
        <w:numPr>
          <w:ilvl w:val="3"/>
          <w:numId w:val="6"/>
        </w:numPr>
      </w:pPr>
      <w:r w:rsidRPr="00B21BE1">
        <w:t>increas</w:t>
      </w:r>
      <w:r>
        <w:t xml:space="preserve">e the Charges, except where the right to partial termination is under clause </w:t>
      </w:r>
      <w:r>
        <w:fldChar w:fldCharType="begin"/>
      </w:r>
      <w:r>
        <w:instrText xml:space="preserve"> REF _Ref140665346 \w \h </w:instrText>
      </w:r>
      <w:r>
        <w:fldChar w:fldCharType="separate"/>
      </w:r>
      <w:r>
        <w:t>11.3</w:t>
      </w:r>
      <w:r>
        <w:fldChar w:fldCharType="end"/>
      </w:r>
      <w:r>
        <w:t>.</w:t>
      </w:r>
    </w:p>
    <w:p w14:paraId="620CAE44" w14:textId="77777777" w:rsidR="00590483" w:rsidRDefault="00590483" w:rsidP="00E94BCA">
      <w:pPr>
        <w:pStyle w:val="Level3"/>
        <w:numPr>
          <w:ilvl w:val="2"/>
          <w:numId w:val="6"/>
        </w:numPr>
      </w:pPr>
      <w:r>
        <w:lastRenderedPageBreak/>
        <w:t xml:space="preserve">The Buyer can still use other rights available, or subsequently available to it if it acts on its rights under clause </w:t>
      </w:r>
      <w:r>
        <w:fldChar w:fldCharType="begin"/>
      </w:r>
      <w:r>
        <w:instrText xml:space="preserve"> REF _Ref140665489 \w \h </w:instrText>
      </w:r>
      <w:r>
        <w:fldChar w:fldCharType="separate"/>
      </w:r>
      <w:r>
        <w:t>11.7</w:t>
      </w:r>
      <w:r>
        <w:fldChar w:fldCharType="end"/>
      </w:r>
      <w:r>
        <w:t>.</w:t>
      </w:r>
    </w:p>
    <w:p w14:paraId="24C9C60C" w14:textId="77777777" w:rsidR="00F90755" w:rsidRDefault="00F90755" w:rsidP="00E94BCA">
      <w:pPr>
        <w:pStyle w:val="Level1"/>
        <w:numPr>
          <w:ilvl w:val="0"/>
          <w:numId w:val="6"/>
        </w:numPr>
      </w:pPr>
      <w:bookmarkStart w:id="177" w:name="_heading=h.184mhaj" w:colFirst="0" w:colLast="0"/>
      <w:bookmarkStart w:id="178" w:name="_Toc163807478"/>
      <w:bookmarkStart w:id="179" w:name="_Ref140665245"/>
      <w:bookmarkStart w:id="180" w:name="_Ref140665994"/>
      <w:bookmarkStart w:id="181" w:name="_Ref140666181"/>
      <w:bookmarkStart w:id="182" w:name="_Ref140666470"/>
      <w:bookmarkStart w:id="183" w:name="_Ref140666501"/>
      <w:bookmarkStart w:id="184" w:name="_Toc163222699"/>
      <w:bookmarkEnd w:id="170"/>
      <w:bookmarkEnd w:id="171"/>
      <w:bookmarkEnd w:id="172"/>
      <w:bookmarkEnd w:id="177"/>
      <w:r>
        <w:t>How much you can be held responsible for</w:t>
      </w:r>
      <w:bookmarkEnd w:id="178"/>
    </w:p>
    <w:p w14:paraId="6BBF873C" w14:textId="77777777" w:rsidR="00F90755" w:rsidRDefault="00F90755" w:rsidP="00E94BCA">
      <w:pPr>
        <w:pStyle w:val="Level2"/>
        <w:numPr>
          <w:ilvl w:val="1"/>
          <w:numId w:val="6"/>
        </w:numPr>
      </w:pPr>
      <w:bookmarkStart w:id="185" w:name="_heading=h.319y80a" w:colFirst="0" w:colLast="0"/>
      <w:bookmarkStart w:id="186" w:name="_Ref140663230"/>
      <w:bookmarkEnd w:id="185"/>
      <w:r>
        <w:t>Each Party's total aggregate liability under or in connection with the Contract (whether in tort, contract or otherwise) is no more than 125% of the Charges paid or payable to the Supplier.</w:t>
      </w:r>
      <w:bookmarkEnd w:id="186"/>
    </w:p>
    <w:p w14:paraId="2DB3F093" w14:textId="77777777" w:rsidR="00F90755" w:rsidRDefault="00F90755" w:rsidP="00E94BCA">
      <w:pPr>
        <w:pStyle w:val="Level2"/>
        <w:numPr>
          <w:ilvl w:val="1"/>
          <w:numId w:val="6"/>
        </w:numPr>
      </w:pPr>
      <w:r>
        <w:t>No Party is liable to the other for:</w:t>
      </w:r>
    </w:p>
    <w:p w14:paraId="6B2100E8" w14:textId="77777777" w:rsidR="00F90755" w:rsidRDefault="00F90755" w:rsidP="00E94BCA">
      <w:pPr>
        <w:pStyle w:val="Level3"/>
        <w:numPr>
          <w:ilvl w:val="2"/>
          <w:numId w:val="6"/>
        </w:numPr>
      </w:pPr>
      <w:r>
        <w:t>any indirect losses; and/or</w:t>
      </w:r>
    </w:p>
    <w:p w14:paraId="6C2CA563" w14:textId="77777777" w:rsidR="00F90755" w:rsidRDefault="00F90755" w:rsidP="00E94BCA">
      <w:pPr>
        <w:pStyle w:val="Level3"/>
        <w:numPr>
          <w:ilvl w:val="2"/>
          <w:numId w:val="6"/>
        </w:numPr>
      </w:pPr>
      <w:r>
        <w:t>loss of profits, turnover, savings, business opportunities or damage to goodwill (in each case whether direct or indirect).</w:t>
      </w:r>
    </w:p>
    <w:p w14:paraId="07D1B065" w14:textId="77777777" w:rsidR="00F90755" w:rsidRDefault="00F90755" w:rsidP="00E94BCA">
      <w:pPr>
        <w:pStyle w:val="Level2"/>
        <w:numPr>
          <w:ilvl w:val="1"/>
          <w:numId w:val="6"/>
        </w:numPr>
      </w:pPr>
      <w:bookmarkStart w:id="187" w:name="_heading=h.1gf8i83" w:colFirst="0" w:colLast="0"/>
      <w:bookmarkStart w:id="188" w:name="_Ref140665696"/>
      <w:bookmarkEnd w:id="187"/>
      <w:r>
        <w:t xml:space="preserve">In spite of clause </w:t>
      </w:r>
      <w:r>
        <w:fldChar w:fldCharType="begin"/>
      </w:r>
      <w:r>
        <w:instrText xml:space="preserve"> REF _Ref140663230 \w \h </w:instrText>
      </w:r>
      <w:r>
        <w:fldChar w:fldCharType="separate"/>
      </w:r>
      <w:r>
        <w:t>12.1</w:t>
      </w:r>
      <w:r>
        <w:fldChar w:fldCharType="end"/>
      </w:r>
      <w:r>
        <w:t xml:space="preserve">, neither Party limits </w:t>
      </w:r>
      <w:proofErr w:type="gramStart"/>
      <w:r>
        <w:t>or</w:t>
      </w:r>
      <w:proofErr w:type="gramEnd"/>
      <w:r>
        <w:t xml:space="preserve"> excludes any of the following:</w:t>
      </w:r>
      <w:bookmarkEnd w:id="188"/>
    </w:p>
    <w:p w14:paraId="1268B5B0" w14:textId="77777777" w:rsidR="00F90755" w:rsidRDefault="00F90755" w:rsidP="00E94BCA">
      <w:pPr>
        <w:pStyle w:val="Level3"/>
        <w:numPr>
          <w:ilvl w:val="2"/>
          <w:numId w:val="6"/>
        </w:numPr>
      </w:pPr>
      <w:r>
        <w:t xml:space="preserve">its liability for death or personal injury caused by its negligence, or that of its employees, agents or </w:t>
      </w:r>
      <w:proofErr w:type="gramStart"/>
      <w:r>
        <w:t>Subcontractors;</w:t>
      </w:r>
      <w:proofErr w:type="gramEnd"/>
    </w:p>
    <w:p w14:paraId="560ECDBE" w14:textId="77777777" w:rsidR="00F90755" w:rsidRDefault="00F90755" w:rsidP="00E94BCA">
      <w:pPr>
        <w:pStyle w:val="Level3"/>
        <w:numPr>
          <w:ilvl w:val="2"/>
          <w:numId w:val="6"/>
        </w:numPr>
      </w:pPr>
      <w:r>
        <w:t>its liability for bribery or fraud or fraudulent misrepresentation by it or its employees; or</w:t>
      </w:r>
    </w:p>
    <w:p w14:paraId="10F7E3B1" w14:textId="77777777" w:rsidR="00F90755" w:rsidRDefault="00F90755" w:rsidP="00E94BCA">
      <w:pPr>
        <w:pStyle w:val="Level3"/>
        <w:numPr>
          <w:ilvl w:val="2"/>
          <w:numId w:val="6"/>
        </w:numPr>
      </w:pPr>
      <w:r>
        <w:t>any liability that cannot be excluded or limited by Law.</w:t>
      </w:r>
    </w:p>
    <w:p w14:paraId="10E6C5D6" w14:textId="77777777" w:rsidR="00F90755" w:rsidRDefault="00F90755" w:rsidP="00E94BCA">
      <w:pPr>
        <w:pStyle w:val="Level2"/>
        <w:numPr>
          <w:ilvl w:val="1"/>
          <w:numId w:val="6"/>
        </w:numPr>
      </w:pPr>
      <w:r>
        <w:t xml:space="preserve">In spite of clause </w:t>
      </w:r>
      <w:r>
        <w:fldChar w:fldCharType="begin"/>
      </w:r>
      <w:r>
        <w:instrText xml:space="preserve"> REF _Ref140663230 \w \h </w:instrText>
      </w:r>
      <w:r>
        <w:fldChar w:fldCharType="separate"/>
      </w:r>
      <w:r>
        <w:t>12.1</w:t>
      </w:r>
      <w:r>
        <w:fldChar w:fldCharType="end"/>
      </w:r>
      <w:r>
        <w:t xml:space="preserve">, the Supplier does not limit or exclude its liability for any indemnity given under clauses </w:t>
      </w:r>
      <w:r>
        <w:fldChar w:fldCharType="begin"/>
      </w:r>
      <w:r>
        <w:instrText xml:space="preserve"> REF _Ref140665220 \w \h </w:instrText>
      </w:r>
      <w:r>
        <w:fldChar w:fldCharType="separate"/>
      </w:r>
      <w:r>
        <w:t>8.4</w:t>
      </w:r>
      <w:r>
        <w:fldChar w:fldCharType="end"/>
      </w:r>
      <w:r>
        <w:t xml:space="preserve">, </w:t>
      </w:r>
      <w:r>
        <w:fldChar w:fldCharType="begin"/>
      </w:r>
      <w:r>
        <w:instrText xml:space="preserve"> REF _Ref140665566 \w \h </w:instrText>
      </w:r>
      <w:r>
        <w:fldChar w:fldCharType="separate"/>
      </w:r>
      <w:r>
        <w:t>9.3.2</w:t>
      </w:r>
      <w:r>
        <w:fldChar w:fldCharType="end"/>
      </w:r>
      <w:r>
        <w:t xml:space="preserve">, </w:t>
      </w:r>
      <w:r>
        <w:fldChar w:fldCharType="begin"/>
      </w:r>
      <w:r>
        <w:instrText xml:space="preserve"> REF _Ref140665611 \w \h </w:instrText>
      </w:r>
      <w:r>
        <w:fldChar w:fldCharType="separate"/>
      </w:r>
      <w:r>
        <w:t>10.6</w:t>
      </w:r>
      <w:r>
        <w:fldChar w:fldCharType="end"/>
      </w:r>
      <w:r>
        <w:t xml:space="preserve">, or </w:t>
      </w:r>
      <w:r>
        <w:fldChar w:fldCharType="begin"/>
      </w:r>
      <w:r>
        <w:instrText xml:space="preserve"> REF _Ref140665288 \w \h </w:instrText>
      </w:r>
      <w:r>
        <w:fldChar w:fldCharType="separate"/>
      </w:r>
      <w:r>
        <w:t>32.2.2</w:t>
      </w:r>
      <w:r>
        <w:fldChar w:fldCharType="end"/>
      </w:r>
      <w:r>
        <w:t>.</w:t>
      </w:r>
      <w:bookmarkStart w:id="189" w:name="_heading=h.40ew0vw" w:colFirst="0" w:colLast="0"/>
      <w:bookmarkEnd w:id="189"/>
    </w:p>
    <w:p w14:paraId="00404FA1" w14:textId="77777777" w:rsidR="00F90755" w:rsidRDefault="00F90755" w:rsidP="00E94BCA">
      <w:pPr>
        <w:pStyle w:val="Level2"/>
        <w:numPr>
          <w:ilvl w:val="1"/>
          <w:numId w:val="6"/>
        </w:numPr>
      </w:pPr>
      <w:proofErr w:type="gramStart"/>
      <w:r>
        <w:t>In spite of</w:t>
      </w:r>
      <w:proofErr w:type="gramEnd"/>
      <w:r>
        <w:t xml:space="preserve"> clause </w:t>
      </w:r>
      <w:r>
        <w:fldChar w:fldCharType="begin"/>
      </w:r>
      <w:r>
        <w:instrText xml:space="preserve"> REF _Ref140663230 \w \h </w:instrText>
      </w:r>
      <w:r>
        <w:fldChar w:fldCharType="separate"/>
      </w:r>
      <w:r>
        <w:t>12.1</w:t>
      </w:r>
      <w:r>
        <w:fldChar w:fldCharType="end"/>
      </w:r>
      <w:r>
        <w:t xml:space="preserve">, the Buyer does not limit or exclude its liability for any indemnity given under clause </w:t>
      </w:r>
      <w:r>
        <w:fldChar w:fldCharType="begin"/>
      </w:r>
      <w:r>
        <w:instrText xml:space="preserve"> REF _Ref140665671 \w \h </w:instrText>
      </w:r>
      <w:r>
        <w:fldChar w:fldCharType="separate"/>
      </w:r>
      <w:r>
        <w:t>8.5</w:t>
      </w:r>
      <w:r>
        <w:fldChar w:fldCharType="end"/>
      </w:r>
      <w:r>
        <w:t>.</w:t>
      </w:r>
    </w:p>
    <w:p w14:paraId="3E3B7F66" w14:textId="77777777" w:rsidR="00F90755" w:rsidRDefault="00F90755" w:rsidP="00E94BCA">
      <w:pPr>
        <w:pStyle w:val="Level2"/>
        <w:numPr>
          <w:ilvl w:val="1"/>
          <w:numId w:val="6"/>
        </w:numPr>
      </w:pPr>
      <w:bookmarkStart w:id="190" w:name="_heading=h.2fk6b3p" w:colFirst="0" w:colLast="0"/>
      <w:bookmarkStart w:id="191" w:name="_Ref140663027"/>
      <w:bookmarkEnd w:id="190"/>
      <w:r>
        <w:t xml:space="preserve">Notwithstanding clause </w:t>
      </w:r>
      <w:r>
        <w:fldChar w:fldCharType="begin"/>
      </w:r>
      <w:r>
        <w:instrText xml:space="preserve"> REF _Ref140663230 \w \h </w:instrText>
      </w:r>
      <w:r>
        <w:fldChar w:fldCharType="separate"/>
      </w:r>
      <w:r>
        <w:t>12.1</w:t>
      </w:r>
      <w:r>
        <w:fldChar w:fldCharType="end"/>
      </w:r>
      <w:r>
        <w:t xml:space="preserve">, but subject to clauses </w:t>
      </w:r>
      <w:r>
        <w:fldChar w:fldCharType="begin"/>
      </w:r>
      <w:r>
        <w:instrText xml:space="preserve"> REF _Ref140663230 \w \h </w:instrText>
      </w:r>
      <w:r>
        <w:fldChar w:fldCharType="separate"/>
      </w:r>
      <w:r>
        <w:t>12.1</w:t>
      </w:r>
      <w:r>
        <w:fldChar w:fldCharType="end"/>
      </w:r>
      <w:r>
        <w:t xml:space="preserve"> and </w:t>
      </w:r>
      <w:r>
        <w:fldChar w:fldCharType="begin"/>
      </w:r>
      <w:r>
        <w:instrText xml:space="preserve"> REF _Ref140665696 \w \h </w:instrText>
      </w:r>
      <w:r>
        <w:fldChar w:fldCharType="separate"/>
      </w:r>
      <w:r>
        <w:t>12.3</w:t>
      </w:r>
      <w:r>
        <w:fldChar w:fldCharType="end"/>
      </w:r>
      <w:r>
        <w:t xml:space="preserve">, the Supplier’s total aggregate liability under clause </w:t>
      </w:r>
      <w:r>
        <w:fldChar w:fldCharType="begin"/>
      </w:r>
      <w:r>
        <w:instrText xml:space="preserve"> REF _Ref140663038 \w \h </w:instrText>
      </w:r>
      <w:r>
        <w:fldChar w:fldCharType="separate"/>
      </w:r>
      <w:r>
        <w:t>14.7.5</w:t>
      </w:r>
      <w:r>
        <w:fldChar w:fldCharType="end"/>
      </w:r>
      <w:r>
        <w:t xml:space="preserve"> shall not exceed the Data Protection Liability Cap.</w:t>
      </w:r>
      <w:bookmarkEnd w:id="191"/>
    </w:p>
    <w:p w14:paraId="0B933078" w14:textId="77777777" w:rsidR="00F90755" w:rsidRDefault="00F90755" w:rsidP="00E94BCA">
      <w:pPr>
        <w:pStyle w:val="Level2"/>
        <w:numPr>
          <w:ilvl w:val="1"/>
          <w:numId w:val="6"/>
        </w:numPr>
      </w:pPr>
      <w:r>
        <w:t>Each Party must use all reasonable endeavours to mitigate any loss or damage which it suffers under or in connection with the Contract, including any indemnities.</w:t>
      </w:r>
    </w:p>
    <w:p w14:paraId="28B7273D" w14:textId="77777777" w:rsidR="00F90755" w:rsidRDefault="00F90755" w:rsidP="00E94BCA">
      <w:pPr>
        <w:pStyle w:val="Level2"/>
        <w:numPr>
          <w:ilvl w:val="1"/>
          <w:numId w:val="6"/>
        </w:numPr>
      </w:pPr>
      <w:bookmarkStart w:id="192" w:name="_heading=h.upglbi" w:colFirst="0" w:colLast="0"/>
      <w:bookmarkEnd w:id="192"/>
      <w:r>
        <w:t>If more than one Supplier is party to the Contract, each Supplier Party is fully responsible for both their own liabilities and the liabilities of the other Suppliers.</w:t>
      </w:r>
    </w:p>
    <w:p w14:paraId="1569191E" w14:textId="77777777" w:rsidR="00F90755" w:rsidRDefault="00F90755" w:rsidP="00E94BCA">
      <w:pPr>
        <w:pStyle w:val="Level1"/>
        <w:numPr>
          <w:ilvl w:val="0"/>
          <w:numId w:val="6"/>
        </w:numPr>
      </w:pPr>
      <w:bookmarkStart w:id="193" w:name="_heading=h.3ep43zb" w:colFirst="0" w:colLast="0"/>
      <w:bookmarkStart w:id="194" w:name="_Ref140663278"/>
      <w:bookmarkStart w:id="195" w:name="_Toc163807479"/>
      <w:bookmarkEnd w:id="193"/>
      <w:r>
        <w:t>Obeying the Law</w:t>
      </w:r>
      <w:bookmarkEnd w:id="194"/>
      <w:bookmarkEnd w:id="195"/>
      <w:r>
        <w:t xml:space="preserve"> </w:t>
      </w:r>
    </w:p>
    <w:p w14:paraId="7BF55216" w14:textId="77777777" w:rsidR="00F90755" w:rsidRDefault="00F90755" w:rsidP="00E94BCA">
      <w:pPr>
        <w:pStyle w:val="Level2"/>
        <w:numPr>
          <w:ilvl w:val="1"/>
          <w:numId w:val="6"/>
        </w:numPr>
      </w:pPr>
      <w:bookmarkStart w:id="196" w:name="_heading=h.1tuee74" w:colFirst="0" w:colLast="0"/>
      <w:bookmarkStart w:id="197" w:name="_Ref140665939"/>
      <w:bookmarkEnd w:id="196"/>
      <w:r>
        <w:t>The Supplier, in connection with provision of the Deliverables:</w:t>
      </w:r>
      <w:bookmarkEnd w:id="197"/>
    </w:p>
    <w:p w14:paraId="0D5B0D0F" w14:textId="77777777" w:rsidR="00F90755" w:rsidRDefault="00F90755" w:rsidP="00E94BCA">
      <w:pPr>
        <w:pStyle w:val="Level3"/>
        <w:numPr>
          <w:ilvl w:val="2"/>
          <w:numId w:val="6"/>
        </w:numPr>
      </w:pPr>
      <w:bookmarkStart w:id="198" w:name="_heading=h.4du1wux" w:colFirst="0" w:colLast="0"/>
      <w:bookmarkEnd w:id="198"/>
      <w:r>
        <w:t xml:space="preserve">is expected to meet and have its Subcontractors meet the standards set out in the Supplier Code of Conduct: </w:t>
      </w:r>
      <w:hyperlink r:id="rId16" w:history="1">
        <w:r>
          <w:rPr>
            <w:color w:val="1155CC"/>
            <w:u w:val="single"/>
          </w:rPr>
          <w:t>(</w:t>
        </w:r>
      </w:hyperlink>
      <w:hyperlink r:id="rId17" w:history="1">
        <w:r>
          <w:rPr>
            <w:color w:val="1155CC"/>
            <w:u w:val="single"/>
          </w:rPr>
          <w:t>https://assets.publishing.service.gov.uk/government/uploads/system/uploads/attachment_data/file/1163536/Supplier_Code_of_Conduct_v3.pdf</w:t>
        </w:r>
      </w:hyperlink>
      <w:hyperlink r:id="rId18">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79109DAF" w14:textId="77777777" w:rsidR="00F90755" w:rsidRDefault="00F90755" w:rsidP="00E94BCA">
      <w:pPr>
        <w:pStyle w:val="Level3"/>
        <w:numPr>
          <w:ilvl w:val="2"/>
          <w:numId w:val="6"/>
        </w:numPr>
      </w:pPr>
      <w:r>
        <w:t xml:space="preserve">must comply with the provisions of the Official Secrets Acts 1911 to 1989 and section 182 of the Finance Act </w:t>
      </w:r>
      <w:proofErr w:type="gramStart"/>
      <w:r>
        <w:t>1989;</w:t>
      </w:r>
      <w:proofErr w:type="gramEnd"/>
    </w:p>
    <w:p w14:paraId="0D7E4D58" w14:textId="77777777" w:rsidR="00F90755" w:rsidRDefault="00F90755" w:rsidP="00E94BCA">
      <w:pPr>
        <w:pStyle w:val="Level3"/>
        <w:numPr>
          <w:ilvl w:val="2"/>
          <w:numId w:val="6"/>
        </w:numPr>
      </w:pPr>
      <w:r>
        <w:t xml:space="preserve">must support the Buyer in fulfilling its Public Sector Equality duty under section 149 of the Equality Act </w:t>
      </w:r>
      <w:proofErr w:type="gramStart"/>
      <w:r>
        <w:t>2010;</w:t>
      </w:r>
      <w:proofErr w:type="gramEnd"/>
    </w:p>
    <w:p w14:paraId="4169EBBB" w14:textId="77777777" w:rsidR="00F90755" w:rsidRDefault="00F90755" w:rsidP="00E94BCA">
      <w:pPr>
        <w:pStyle w:val="Level3"/>
        <w:numPr>
          <w:ilvl w:val="2"/>
          <w:numId w:val="6"/>
        </w:numPr>
      </w:pPr>
      <w:r>
        <w:lastRenderedPageBreak/>
        <w:t xml:space="preserve">must comply with the model contract terms contained in (a) to (m) of Annex C of the guidance to </w:t>
      </w:r>
      <w:hyperlink r:id="rId19" w:history="1">
        <w:r>
          <w:rPr>
            <w:color w:val="0000FF"/>
            <w:u w:val="single"/>
          </w:rPr>
          <w:t>PPN 02/23</w:t>
        </w:r>
      </w:hyperlink>
      <w:hyperlink r:id="rId20" w:history="1">
        <w:r>
          <w:rPr>
            <w:color w:val="0000FF"/>
            <w:u w:val="single"/>
          </w:rPr>
          <w:t xml:space="preserve"> (Tackling Modern Slavery in Government Supply Chains)</w:t>
        </w:r>
      </w:hyperlink>
      <w:r>
        <w:t>,</w:t>
      </w:r>
      <w:r>
        <w:rPr>
          <w:rStyle w:val="FootnoteReference"/>
        </w:rPr>
        <w:footnoteReference w:id="2"/>
      </w:r>
      <w:r>
        <w:t xml:space="preserve"> as such clauses may be amended or updated from time to time; and</w:t>
      </w:r>
    </w:p>
    <w:p w14:paraId="178538B5" w14:textId="77777777" w:rsidR="00F90755" w:rsidRDefault="00F90755" w:rsidP="00E94BCA">
      <w:pPr>
        <w:pStyle w:val="Level3"/>
        <w:numPr>
          <w:ilvl w:val="2"/>
          <w:numId w:val="6"/>
        </w:numPr>
      </w:pPr>
      <w:r>
        <w:t xml:space="preserve">meet the applicable Government Buying Standards applicable to Deliverables which can be found online at: </w:t>
      </w:r>
      <w:hyperlink r:id="rId21">
        <w:r>
          <w:rPr>
            <w:color w:val="0000FF"/>
            <w:u w:val="single"/>
          </w:rPr>
          <w:t>https://www.gov.uk/government/collections/sustainable-procurement-the-government-buying-standards-gbs</w:t>
        </w:r>
      </w:hyperlink>
      <w:r w:rsidRPr="00EC094A">
        <w:t>, as updated from time to time.</w:t>
      </w:r>
    </w:p>
    <w:p w14:paraId="6CDD2E13" w14:textId="77777777" w:rsidR="00F90755" w:rsidRDefault="00F90755" w:rsidP="00E94BCA">
      <w:pPr>
        <w:pStyle w:val="Level2"/>
        <w:numPr>
          <w:ilvl w:val="1"/>
          <w:numId w:val="6"/>
        </w:numPr>
      </w:pPr>
      <w:bookmarkStart w:id="199" w:name="_heading=h.2szc72q" w:colFirst="0" w:colLast="0"/>
      <w:bookmarkEnd w:id="199"/>
      <w:r>
        <w:t>The Supplier indemnifies the Buyer against any costs resulting from any default by the Supplier relating to any applicable Law to do with the Contract.</w:t>
      </w:r>
    </w:p>
    <w:p w14:paraId="7C3D8330" w14:textId="77777777" w:rsidR="00F90755" w:rsidRDefault="00F90755" w:rsidP="00E94BCA">
      <w:pPr>
        <w:pStyle w:val="Level2"/>
        <w:numPr>
          <w:ilvl w:val="1"/>
          <w:numId w:val="6"/>
        </w:numPr>
      </w:pPr>
      <w:r>
        <w:t xml:space="preserve">The Supplier must appoint a compliance officer who must be responsible for ensuring that the Supplier complies with Law, clause </w:t>
      </w:r>
      <w:r>
        <w:fldChar w:fldCharType="begin"/>
      </w:r>
      <w:r>
        <w:instrText xml:space="preserve"> REF _Ref140665939 \w \h </w:instrText>
      </w:r>
      <w:r>
        <w:fldChar w:fldCharType="separate"/>
      </w:r>
      <w:r>
        <w:t>13.1</w:t>
      </w:r>
      <w:r>
        <w:fldChar w:fldCharType="end"/>
      </w:r>
      <w:r>
        <w:t xml:space="preserve"> and clauses </w:t>
      </w:r>
      <w:r>
        <w:fldChar w:fldCharType="begin"/>
      </w:r>
      <w:r>
        <w:instrText xml:space="preserve"> REF _Ref140665944 \w \h </w:instrText>
      </w:r>
      <w:r>
        <w:fldChar w:fldCharType="separate"/>
      </w:r>
      <w:r>
        <w:t>27</w:t>
      </w:r>
      <w:r>
        <w:fldChar w:fldCharType="end"/>
      </w:r>
      <w:r>
        <w:t xml:space="preserve"> to </w:t>
      </w:r>
      <w:r>
        <w:fldChar w:fldCharType="begin"/>
      </w:r>
      <w:r>
        <w:instrText xml:space="preserve"> REF _Ref140665947 \w \h </w:instrText>
      </w:r>
      <w:r>
        <w:fldChar w:fldCharType="separate"/>
      </w:r>
      <w:r>
        <w:t>34</w:t>
      </w:r>
      <w:r>
        <w:fldChar w:fldCharType="end"/>
      </w:r>
      <w:r>
        <w:t>.</w:t>
      </w:r>
    </w:p>
    <w:p w14:paraId="1362F160" w14:textId="77777777" w:rsidR="00900047" w:rsidRDefault="00900047" w:rsidP="00E94BCA">
      <w:pPr>
        <w:pStyle w:val="Level1"/>
        <w:numPr>
          <w:ilvl w:val="0"/>
          <w:numId w:val="6"/>
        </w:numPr>
      </w:pPr>
      <w:bookmarkStart w:id="200" w:name="_heading=h.1d96cc0" w:colFirst="0" w:colLast="0"/>
      <w:bookmarkStart w:id="201" w:name="_Toc163807480"/>
      <w:bookmarkStart w:id="202" w:name="_Ref140665259"/>
      <w:bookmarkStart w:id="203" w:name="_Ref140666781"/>
      <w:bookmarkStart w:id="204" w:name="_Ref140666810"/>
      <w:bookmarkStart w:id="205" w:name="_Toc163222701"/>
      <w:bookmarkEnd w:id="179"/>
      <w:bookmarkEnd w:id="180"/>
      <w:bookmarkEnd w:id="181"/>
      <w:bookmarkEnd w:id="182"/>
      <w:bookmarkEnd w:id="183"/>
      <w:bookmarkEnd w:id="184"/>
      <w:bookmarkEnd w:id="200"/>
      <w:r>
        <w:t>Data Protection and Security</w:t>
      </w:r>
      <w:bookmarkEnd w:id="201"/>
    </w:p>
    <w:p w14:paraId="55D2B4CF" w14:textId="77777777" w:rsidR="00900047" w:rsidRDefault="00900047" w:rsidP="00E94BCA">
      <w:pPr>
        <w:pStyle w:val="Level2"/>
        <w:numPr>
          <w:ilvl w:val="1"/>
          <w:numId w:val="6"/>
        </w:numPr>
      </w:pPr>
      <w:r>
        <w:t>The Supplier must not remove any ownership or security notices in or relating to the Government Data.</w:t>
      </w:r>
    </w:p>
    <w:p w14:paraId="0F6F473D" w14:textId="77777777" w:rsidR="00900047" w:rsidRDefault="00900047" w:rsidP="00E94BCA">
      <w:pPr>
        <w:pStyle w:val="Level2"/>
        <w:numPr>
          <w:ilvl w:val="1"/>
          <w:numId w:val="6"/>
        </w:numPr>
      </w:pPr>
      <w:r>
        <w:t>The Supplier must make accessible back-ups of all Government Data, stored in an agreed off-site location and send the Buyer copies via secure encrypted method upon reasonable request.</w:t>
      </w:r>
    </w:p>
    <w:p w14:paraId="3B0CA110" w14:textId="77777777" w:rsidR="00900047" w:rsidRDefault="00900047" w:rsidP="00E94BCA">
      <w:pPr>
        <w:pStyle w:val="Level2"/>
        <w:numPr>
          <w:ilvl w:val="1"/>
          <w:numId w:val="6"/>
        </w:numPr>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6E8BBB9A" w14:textId="77777777" w:rsidR="00900047" w:rsidRDefault="00900047" w:rsidP="00E94BCA">
      <w:pPr>
        <w:pStyle w:val="Level2"/>
        <w:numPr>
          <w:ilvl w:val="1"/>
          <w:numId w:val="6"/>
        </w:numPr>
      </w:pPr>
      <w:r>
        <w:t>If at any time the Supplier suspects or has reason to believe that the Government Data is corrupted, lost or sufficiently degraded, then the Supplier must immediately notify the Buyer and suggest remedial action.</w:t>
      </w:r>
    </w:p>
    <w:p w14:paraId="01A8E628" w14:textId="77777777" w:rsidR="00900047" w:rsidRDefault="00900047" w:rsidP="00E94BCA">
      <w:pPr>
        <w:pStyle w:val="Level2"/>
        <w:numPr>
          <w:ilvl w:val="1"/>
          <w:numId w:val="6"/>
        </w:numPr>
      </w:pPr>
      <w:bookmarkStart w:id="206" w:name="_heading=h.3s49zyc" w:colFirst="0" w:colLast="0"/>
      <w:bookmarkStart w:id="207" w:name="_Ref140665978"/>
      <w:bookmarkEnd w:id="206"/>
      <w:r>
        <w:t xml:space="preserve">If the Government Data is corrupted, lost or sufficiently degraded </w:t>
      </w:r>
      <w:proofErr w:type="gramStart"/>
      <w:r>
        <w:t>so as to</w:t>
      </w:r>
      <w:proofErr w:type="gramEnd"/>
      <w:r>
        <w:t xml:space="preserve"> be unusable the Buyer may either or both:</w:t>
      </w:r>
      <w:bookmarkEnd w:id="207"/>
    </w:p>
    <w:p w14:paraId="47922C87" w14:textId="77777777" w:rsidR="00900047" w:rsidRDefault="00900047" w:rsidP="00E94BCA">
      <w:pPr>
        <w:pStyle w:val="Level3"/>
        <w:numPr>
          <w:ilvl w:val="2"/>
          <w:numId w:val="6"/>
        </w:numPr>
      </w:pPr>
      <w:r>
        <w:t>tell the Supplier to restore or get restored Government Data as soon as practical but no later than 5 Working Days from the date that the Buyer receives notice, or the Supplier finds out about the issue, whichever is earlier; and/or</w:t>
      </w:r>
    </w:p>
    <w:p w14:paraId="4DC30006" w14:textId="77777777" w:rsidR="00900047" w:rsidRDefault="00900047" w:rsidP="00E94BCA">
      <w:pPr>
        <w:pStyle w:val="Level3"/>
        <w:numPr>
          <w:ilvl w:val="2"/>
          <w:numId w:val="6"/>
        </w:numPr>
      </w:pPr>
      <w:r>
        <w:t>restore the Government Data itself or using a third party.</w:t>
      </w:r>
    </w:p>
    <w:p w14:paraId="4CE4C856" w14:textId="77777777" w:rsidR="00900047" w:rsidRDefault="00900047" w:rsidP="00E94BCA">
      <w:pPr>
        <w:pStyle w:val="Level2"/>
        <w:numPr>
          <w:ilvl w:val="1"/>
          <w:numId w:val="6"/>
        </w:numPr>
      </w:pPr>
      <w:r>
        <w:t xml:space="preserve">The Supplier must pay each Party's reasonable costs of complying with clause </w:t>
      </w:r>
      <w:r>
        <w:fldChar w:fldCharType="begin"/>
      </w:r>
      <w:r>
        <w:instrText xml:space="preserve"> REF _Ref140665978 \w \h </w:instrText>
      </w:r>
      <w:r>
        <w:fldChar w:fldCharType="separate"/>
      </w:r>
      <w:r>
        <w:t>14.5</w:t>
      </w:r>
      <w:r>
        <w:fldChar w:fldCharType="end"/>
      </w:r>
      <w:r>
        <w:t xml:space="preserve"> unless the Buyer is at fault.</w:t>
      </w:r>
    </w:p>
    <w:p w14:paraId="7FE66321" w14:textId="77777777" w:rsidR="00900047" w:rsidRDefault="00900047" w:rsidP="00E94BCA">
      <w:pPr>
        <w:pStyle w:val="Level2"/>
        <w:numPr>
          <w:ilvl w:val="1"/>
          <w:numId w:val="6"/>
        </w:numPr>
      </w:pPr>
      <w:r>
        <w:t>The Supplier:</w:t>
      </w:r>
    </w:p>
    <w:p w14:paraId="4475EBAA" w14:textId="77777777" w:rsidR="00900047" w:rsidRDefault="00900047" w:rsidP="00E94BCA">
      <w:pPr>
        <w:pStyle w:val="Level3"/>
        <w:numPr>
          <w:ilvl w:val="2"/>
          <w:numId w:val="6"/>
        </w:numPr>
      </w:pPr>
      <w:r>
        <w:t xml:space="preserve">must provide the Buyer with all Government Data in an agreed format (provided it is secure and readable) within 10 Working Days of a written </w:t>
      </w:r>
      <w:proofErr w:type="gramStart"/>
      <w:r>
        <w:t>request;</w:t>
      </w:r>
      <w:proofErr w:type="gramEnd"/>
    </w:p>
    <w:p w14:paraId="7ADEAA34" w14:textId="77777777" w:rsidR="00900047" w:rsidRDefault="00900047" w:rsidP="00E94BCA">
      <w:pPr>
        <w:pStyle w:val="Level3"/>
        <w:numPr>
          <w:ilvl w:val="2"/>
          <w:numId w:val="6"/>
        </w:numPr>
      </w:pPr>
      <w:r>
        <w:t xml:space="preserve">must have documented processes to guarantee prompt availability of Government Data if the Supplier stops </w:t>
      </w:r>
      <w:proofErr w:type="gramStart"/>
      <w:r>
        <w:t>trading;</w:t>
      </w:r>
      <w:proofErr w:type="gramEnd"/>
    </w:p>
    <w:p w14:paraId="4B3477BD" w14:textId="77777777" w:rsidR="00900047" w:rsidRDefault="00900047" w:rsidP="00E94BCA">
      <w:pPr>
        <w:pStyle w:val="Level3"/>
        <w:numPr>
          <w:ilvl w:val="2"/>
          <w:numId w:val="6"/>
        </w:numPr>
      </w:pPr>
      <w:r>
        <w:lastRenderedPageBreak/>
        <w:t xml:space="preserve">must securely destroy all storage media that has held Government Data at the end of life of that media using Good Industry Practice, other than in relation to Government Data which is owned or licenced by the Supplier or in respect of which the Parties are Independent Controllers or Joint </w:t>
      </w:r>
      <w:proofErr w:type="gramStart"/>
      <w:r>
        <w:t>Controllers;</w:t>
      </w:r>
      <w:proofErr w:type="gramEnd"/>
    </w:p>
    <w:p w14:paraId="36E26866" w14:textId="77777777" w:rsidR="00900047" w:rsidRDefault="00900047" w:rsidP="00E94BCA">
      <w:pPr>
        <w:pStyle w:val="Level3"/>
        <w:numPr>
          <w:ilvl w:val="2"/>
          <w:numId w:val="6"/>
        </w:numPr>
      </w:pPr>
      <w:r>
        <w:t>securely erase all Government Data and any copies it holds when asked to do so by the Buyer unless required by Law to retain it, other than in relation to Government Data which is owned or licenced by the Supplier or in respect of which the Parties are Independent Controllers or Joint Controllers; and</w:t>
      </w:r>
    </w:p>
    <w:p w14:paraId="26CBE99F" w14:textId="77777777" w:rsidR="00900047" w:rsidRDefault="00900047" w:rsidP="00E94BCA">
      <w:pPr>
        <w:pStyle w:val="Level3"/>
        <w:numPr>
          <w:ilvl w:val="2"/>
          <w:numId w:val="6"/>
        </w:numPr>
      </w:pPr>
      <w:bookmarkStart w:id="208" w:name="_heading=h.279ka65" w:colFirst="0" w:colLast="0"/>
      <w:bookmarkStart w:id="209" w:name="_Ref140663038"/>
      <w:bookmarkEnd w:id="208"/>
      <w:r>
        <w:t xml:space="preserve">indemnifies the Buyer against </w:t>
      </w:r>
      <w:proofErr w:type="gramStart"/>
      <w:r>
        <w:t>any and all</w:t>
      </w:r>
      <w:proofErr w:type="gramEnd"/>
      <w:r>
        <w:t xml:space="preserve"> losses incurred if the Supplier breaches clause </w:t>
      </w:r>
      <w:r>
        <w:fldChar w:fldCharType="begin"/>
      </w:r>
      <w:r>
        <w:instrText xml:space="preserve"> REF _Ref140665994 \w \h </w:instrText>
      </w:r>
      <w:r>
        <w:fldChar w:fldCharType="separate"/>
      </w:r>
      <w:r>
        <w:t>14</w:t>
      </w:r>
      <w:r>
        <w:fldChar w:fldCharType="end"/>
      </w:r>
      <w:r>
        <w:t xml:space="preserve"> or any Data Protection Legislation.</w:t>
      </w:r>
      <w:bookmarkEnd w:id="209"/>
    </w:p>
    <w:p w14:paraId="77CE470F" w14:textId="77777777" w:rsidR="00900047" w:rsidRDefault="00900047" w:rsidP="00E94BCA">
      <w:pPr>
        <w:pStyle w:val="Level2"/>
        <w:numPr>
          <w:ilvl w:val="1"/>
          <w:numId w:val="6"/>
        </w:numPr>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3F890389" w14:textId="77777777" w:rsidR="00900047" w:rsidRDefault="00900047" w:rsidP="00E94BCA">
      <w:pPr>
        <w:pStyle w:val="Level3"/>
        <w:numPr>
          <w:ilvl w:val="2"/>
          <w:numId w:val="6"/>
        </w:numPr>
      </w:pPr>
      <w:r>
        <w:t>“Controller” in respect of the other Party who is “Processor</w:t>
      </w:r>
      <w:proofErr w:type="gramStart"/>
      <w:r>
        <w:t>”;</w:t>
      </w:r>
      <w:proofErr w:type="gramEnd"/>
    </w:p>
    <w:p w14:paraId="065966A1" w14:textId="77777777" w:rsidR="00900047" w:rsidRDefault="00900047" w:rsidP="00E94BCA">
      <w:pPr>
        <w:pStyle w:val="Level3"/>
        <w:numPr>
          <w:ilvl w:val="2"/>
          <w:numId w:val="6"/>
        </w:numPr>
      </w:pPr>
      <w:r>
        <w:t>“Processor” in respect of the other Party who is “Controller</w:t>
      </w:r>
      <w:proofErr w:type="gramStart"/>
      <w:r>
        <w:t>”;</w:t>
      </w:r>
      <w:proofErr w:type="gramEnd"/>
    </w:p>
    <w:p w14:paraId="2EC2E962" w14:textId="77777777" w:rsidR="00900047" w:rsidRDefault="00900047" w:rsidP="00E94BCA">
      <w:pPr>
        <w:pStyle w:val="Level3"/>
        <w:numPr>
          <w:ilvl w:val="2"/>
          <w:numId w:val="6"/>
        </w:numPr>
      </w:pPr>
      <w:r>
        <w:t xml:space="preserve">“Joint Controller” with the other </w:t>
      </w:r>
      <w:proofErr w:type="gramStart"/>
      <w:r>
        <w:t>Party;</w:t>
      </w:r>
      <w:proofErr w:type="gramEnd"/>
      <w:r>
        <w:t xml:space="preserve"> </w:t>
      </w:r>
    </w:p>
    <w:p w14:paraId="0680259A" w14:textId="77777777" w:rsidR="00900047" w:rsidRDefault="00900047" w:rsidP="00E94BCA">
      <w:pPr>
        <w:pStyle w:val="Level3"/>
        <w:numPr>
          <w:ilvl w:val="2"/>
          <w:numId w:val="6"/>
        </w:numPr>
      </w:pPr>
      <w:r>
        <w:t>“Independent Controller” of the Personal Data where the other Party is also “Controller”,</w:t>
      </w:r>
    </w:p>
    <w:p w14:paraId="7D2F45FB" w14:textId="77777777" w:rsidR="00900047" w:rsidRDefault="00900047" w:rsidP="00900047">
      <w:pPr>
        <w:pStyle w:val="Level2Text"/>
      </w:pPr>
      <w:r>
        <w:t xml:space="preserve">in respect of certain Personal Data under the Contract and shall specify in </w:t>
      </w:r>
      <w:r>
        <w:fldChar w:fldCharType="begin"/>
      </w:r>
      <w:r>
        <w:instrText xml:space="preserve"> REF _Ref140666062 \w \h </w:instrText>
      </w:r>
      <w:r>
        <w:fldChar w:fldCharType="separate"/>
      </w:r>
      <w:r>
        <w:t>Part A</w:t>
      </w:r>
      <w:r>
        <w:fldChar w:fldCharType="end"/>
      </w:r>
      <w:r>
        <w:t xml:space="preserve"> </w:t>
      </w:r>
      <w:r>
        <w:rPr>
          <w:i/>
        </w:rPr>
        <w:fldChar w:fldCharType="begin"/>
      </w:r>
      <w:r>
        <w:instrText xml:space="preserve"> REF _Ref140666072 \h </w:instrText>
      </w:r>
      <w:r>
        <w:rPr>
          <w:i/>
        </w:rPr>
      </w:r>
      <w:r>
        <w:rPr>
          <w:i/>
        </w:rPr>
        <w:fldChar w:fldCharType="separate"/>
      </w:r>
      <w:r>
        <w:t>Authorised Processing Template</w:t>
      </w:r>
      <w:r>
        <w:rPr>
          <w:i/>
        </w:rPr>
        <w:fldChar w:fldCharType="end"/>
      </w:r>
      <w:r>
        <w:t xml:space="preserve"> of </w:t>
      </w:r>
      <w:r>
        <w:fldChar w:fldCharType="begin"/>
      </w:r>
      <w:r>
        <w:instrText xml:space="preserve"> REF _Ref140666078 \h </w:instrText>
      </w:r>
      <w:r>
        <w:fldChar w:fldCharType="separate"/>
      </w:r>
      <w:r>
        <w:t>Annex 1 – Processing Personal Data</w:t>
      </w:r>
      <w:r>
        <w:fldChar w:fldCharType="end"/>
      </w:r>
      <w:r>
        <w:t xml:space="preserve"> which scenario they think shall apply in each situation. </w:t>
      </w:r>
    </w:p>
    <w:p w14:paraId="199CA180" w14:textId="77777777" w:rsidR="00900047" w:rsidRDefault="00900047" w:rsidP="00E94BCA">
      <w:pPr>
        <w:pStyle w:val="Level2BoldHeading"/>
        <w:numPr>
          <w:ilvl w:val="1"/>
          <w:numId w:val="6"/>
        </w:numPr>
      </w:pPr>
      <w:bookmarkStart w:id="210" w:name="_heading=h.meukdy" w:colFirst="0" w:colLast="0"/>
      <w:bookmarkStart w:id="211" w:name="_Ref140667539"/>
      <w:bookmarkEnd w:id="210"/>
      <w:r>
        <w:t>Where one Party is Controller and the other Party its Processor</w:t>
      </w:r>
      <w:bookmarkEnd w:id="211"/>
      <w:r>
        <w:t xml:space="preserve"> </w:t>
      </w:r>
    </w:p>
    <w:p w14:paraId="28EC73F5" w14:textId="77777777" w:rsidR="00900047" w:rsidRDefault="00900047" w:rsidP="00E94BCA">
      <w:pPr>
        <w:pStyle w:val="Level3"/>
        <w:numPr>
          <w:ilvl w:val="2"/>
          <w:numId w:val="6"/>
        </w:numPr>
      </w:pPr>
      <w:bookmarkStart w:id="212" w:name="_heading=h.36ei31r" w:colFirst="0" w:colLast="0"/>
      <w:bookmarkEnd w:id="212"/>
      <w:r>
        <w:t xml:space="preserve">Where a Party is a Processor, the only processing that the Processor is authorised to do is listed in </w:t>
      </w:r>
      <w:r>
        <w:fldChar w:fldCharType="begin"/>
      </w:r>
      <w:r>
        <w:instrText xml:space="preserve"> REF _Ref140666062 \w \h </w:instrText>
      </w:r>
      <w:r>
        <w:fldChar w:fldCharType="separate"/>
      </w:r>
      <w:r>
        <w:t>Part A</w:t>
      </w:r>
      <w:r>
        <w:fldChar w:fldCharType="end"/>
      </w:r>
      <w:r>
        <w:t xml:space="preserve"> </w:t>
      </w:r>
      <w:r>
        <w:rPr>
          <w:i/>
        </w:rPr>
        <w:fldChar w:fldCharType="begin"/>
      </w:r>
      <w:r>
        <w:instrText xml:space="preserve"> REF _Ref140666072 \h </w:instrText>
      </w:r>
      <w:r>
        <w:rPr>
          <w:i/>
        </w:rPr>
      </w:r>
      <w:r>
        <w:rPr>
          <w:i/>
        </w:rPr>
        <w:fldChar w:fldCharType="separate"/>
      </w:r>
      <w:r>
        <w:t>Authorised Processing Template</w:t>
      </w:r>
      <w:r>
        <w:rPr>
          <w:i/>
        </w:rPr>
        <w:fldChar w:fldCharType="end"/>
      </w:r>
      <w:r>
        <w:t xml:space="preserve"> of </w:t>
      </w:r>
      <w:r>
        <w:fldChar w:fldCharType="begin"/>
      </w:r>
      <w:r>
        <w:instrText xml:space="preserve"> REF _Ref140666078 \h </w:instrText>
      </w:r>
      <w:r>
        <w:fldChar w:fldCharType="separate"/>
      </w:r>
      <w:r>
        <w:t>Annex 1 – Processing Personal Data</w:t>
      </w:r>
      <w:r>
        <w:fldChar w:fldCharType="end"/>
      </w:r>
      <w:r>
        <w:t xml:space="preserve"> by the Controller and may not be determined by the Processor.  The term “processing” and any associated terms are to be read in accordance with Article 4 of the UK GDPR and EU GDPR (as applicable).</w:t>
      </w:r>
    </w:p>
    <w:p w14:paraId="12294A49" w14:textId="77777777" w:rsidR="00900047" w:rsidRDefault="00900047" w:rsidP="00E94BCA">
      <w:pPr>
        <w:pStyle w:val="Level3"/>
        <w:numPr>
          <w:ilvl w:val="2"/>
          <w:numId w:val="6"/>
        </w:numPr>
      </w:pPr>
      <w:r>
        <w:t>The Processor must notify the Controller immediately if it thinks the Controller's instructions breach the Data Protection Legislation.</w:t>
      </w:r>
    </w:p>
    <w:p w14:paraId="5513828C" w14:textId="77777777" w:rsidR="00900047" w:rsidRDefault="00900047" w:rsidP="00E94BCA">
      <w:pPr>
        <w:pStyle w:val="Level3"/>
        <w:numPr>
          <w:ilvl w:val="2"/>
          <w:numId w:val="6"/>
        </w:numPr>
      </w:pPr>
      <w:r>
        <w:t>The Processor must give all reasonable assistance to the Controller in the preparation of any Data Protection Impact Assessment before starting any processing, which may include, at the discretion of the Controller:</w:t>
      </w:r>
    </w:p>
    <w:p w14:paraId="68841F41" w14:textId="77777777" w:rsidR="00900047" w:rsidRDefault="00900047" w:rsidP="00E94BCA">
      <w:pPr>
        <w:pStyle w:val="Level4"/>
        <w:numPr>
          <w:ilvl w:val="3"/>
          <w:numId w:val="6"/>
        </w:numPr>
      </w:pPr>
      <w:r>
        <w:t xml:space="preserve">a systematic description of the expected processing and its </w:t>
      </w:r>
      <w:proofErr w:type="gramStart"/>
      <w:r>
        <w:t>purpose;</w:t>
      </w:r>
      <w:proofErr w:type="gramEnd"/>
    </w:p>
    <w:p w14:paraId="2FAFFE1F" w14:textId="77777777" w:rsidR="00900047" w:rsidRDefault="00900047" w:rsidP="00E94BCA">
      <w:pPr>
        <w:pStyle w:val="Level4"/>
        <w:numPr>
          <w:ilvl w:val="3"/>
          <w:numId w:val="6"/>
        </w:numPr>
      </w:pPr>
      <w:r>
        <w:t xml:space="preserve">the necessity and proportionality of the processing </w:t>
      </w:r>
      <w:proofErr w:type="gramStart"/>
      <w:r>
        <w:t>operations;</w:t>
      </w:r>
      <w:proofErr w:type="gramEnd"/>
    </w:p>
    <w:p w14:paraId="0DB4A842" w14:textId="77777777" w:rsidR="00900047" w:rsidRDefault="00900047" w:rsidP="00E94BCA">
      <w:pPr>
        <w:pStyle w:val="Level4"/>
        <w:numPr>
          <w:ilvl w:val="3"/>
          <w:numId w:val="6"/>
        </w:numPr>
      </w:pPr>
      <w:r>
        <w:t>the risks to the rights and freedoms of Data Subjects; and</w:t>
      </w:r>
    </w:p>
    <w:p w14:paraId="66A799E8" w14:textId="77777777" w:rsidR="00900047" w:rsidRDefault="00900047" w:rsidP="00E94BCA">
      <w:pPr>
        <w:pStyle w:val="Level4"/>
        <w:numPr>
          <w:ilvl w:val="3"/>
          <w:numId w:val="6"/>
        </w:numPr>
      </w:pPr>
      <w:r>
        <w:t>the intended measures to address the risks, including safeguards, security measures and mechanisms to protect Personal Data.</w:t>
      </w:r>
    </w:p>
    <w:p w14:paraId="46C84062" w14:textId="77777777" w:rsidR="00900047" w:rsidRDefault="00900047" w:rsidP="00E94BCA">
      <w:pPr>
        <w:pStyle w:val="Level3"/>
        <w:numPr>
          <w:ilvl w:val="2"/>
          <w:numId w:val="6"/>
        </w:numPr>
      </w:pPr>
      <w:r>
        <w:t xml:space="preserve">The Processor must, in in relation to any Personal Data processed under this Contract: </w:t>
      </w:r>
    </w:p>
    <w:p w14:paraId="0B5AC70C" w14:textId="77777777" w:rsidR="00900047" w:rsidRDefault="00900047" w:rsidP="00E94BCA">
      <w:pPr>
        <w:pStyle w:val="Level4"/>
        <w:numPr>
          <w:ilvl w:val="3"/>
          <w:numId w:val="6"/>
        </w:numPr>
      </w:pPr>
      <w:r>
        <w:lastRenderedPageBreak/>
        <w:t xml:space="preserve">process that Personal Data only in accordance with </w:t>
      </w:r>
      <w:r>
        <w:fldChar w:fldCharType="begin"/>
      </w:r>
      <w:r>
        <w:instrText xml:space="preserve"> REF _Ref140666062 \w \h </w:instrText>
      </w:r>
      <w:r>
        <w:fldChar w:fldCharType="separate"/>
      </w:r>
      <w:r>
        <w:t>Part A</w:t>
      </w:r>
      <w:r>
        <w:fldChar w:fldCharType="end"/>
      </w:r>
      <w:r>
        <w:t xml:space="preserve"> </w:t>
      </w:r>
      <w:r>
        <w:rPr>
          <w:i/>
        </w:rPr>
        <w:fldChar w:fldCharType="begin"/>
      </w:r>
      <w:r>
        <w:instrText xml:space="preserve"> REF _Ref140666072 \h </w:instrText>
      </w:r>
      <w:r>
        <w:rPr>
          <w:i/>
        </w:rPr>
      </w:r>
      <w:r>
        <w:rPr>
          <w:i/>
        </w:rPr>
        <w:fldChar w:fldCharType="separate"/>
      </w:r>
      <w:r>
        <w:t>Authorised Processing Template</w:t>
      </w:r>
      <w:r>
        <w:rPr>
          <w:i/>
        </w:rPr>
        <w:fldChar w:fldCharType="end"/>
      </w:r>
      <w:r>
        <w:t xml:space="preserve"> of </w:t>
      </w:r>
      <w:r>
        <w:fldChar w:fldCharType="begin"/>
      </w:r>
      <w:r>
        <w:instrText xml:space="preserve"> REF _Ref140666078 \h </w:instrText>
      </w:r>
      <w:r>
        <w:fldChar w:fldCharType="separate"/>
      </w:r>
      <w:r>
        <w:t>Annex 1 – Processing Personal Data</w:t>
      </w:r>
      <w:r>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3492C9DD" w14:textId="77777777" w:rsidR="00900047" w:rsidRDefault="00900047" w:rsidP="00E94BCA">
      <w:pPr>
        <w:pStyle w:val="Level4"/>
        <w:numPr>
          <w:ilvl w:val="3"/>
          <w:numId w:val="6"/>
        </w:numPr>
      </w:pPr>
      <w:r>
        <w:t>put in place appropriate Protective Measures to protect against a Data Loss Event which must be approved by the Controller.</w:t>
      </w:r>
    </w:p>
    <w:p w14:paraId="7E56E717" w14:textId="77777777" w:rsidR="00900047" w:rsidRDefault="00900047" w:rsidP="00E94BCA">
      <w:pPr>
        <w:pStyle w:val="Level4"/>
        <w:numPr>
          <w:ilvl w:val="3"/>
          <w:numId w:val="6"/>
        </w:numPr>
      </w:pPr>
      <w:r>
        <w:t>Ensure that:</w:t>
      </w:r>
    </w:p>
    <w:p w14:paraId="66EC6C51" w14:textId="77777777" w:rsidR="00900047" w:rsidRDefault="00900047" w:rsidP="00E94BCA">
      <w:pPr>
        <w:pStyle w:val="Level5"/>
        <w:numPr>
          <w:ilvl w:val="4"/>
          <w:numId w:val="6"/>
        </w:numPr>
      </w:pPr>
      <w:r>
        <w:t xml:space="preserve">the Processor Personnel do not process Personal Data except in accordance with this Contract (and in particular </w:t>
      </w:r>
      <w:r>
        <w:fldChar w:fldCharType="begin"/>
      </w:r>
      <w:r>
        <w:instrText xml:space="preserve"> REF _Ref140666062 \w \h </w:instrText>
      </w:r>
      <w:r>
        <w:fldChar w:fldCharType="separate"/>
      </w:r>
      <w:r>
        <w:t>Part A</w:t>
      </w:r>
      <w:r>
        <w:fldChar w:fldCharType="end"/>
      </w:r>
      <w:r>
        <w:t xml:space="preserve"> </w:t>
      </w:r>
      <w:r>
        <w:rPr>
          <w:i/>
        </w:rPr>
        <w:fldChar w:fldCharType="begin"/>
      </w:r>
      <w:r>
        <w:instrText xml:space="preserve"> REF _Ref140666072 \h </w:instrText>
      </w:r>
      <w:r>
        <w:rPr>
          <w:i/>
        </w:rPr>
      </w:r>
      <w:r>
        <w:rPr>
          <w:i/>
        </w:rPr>
        <w:fldChar w:fldCharType="separate"/>
      </w:r>
      <w:r>
        <w:t>Authorised Processing Template</w:t>
      </w:r>
      <w:r>
        <w:rPr>
          <w:i/>
        </w:rPr>
        <w:fldChar w:fldCharType="end"/>
      </w:r>
      <w:r>
        <w:t xml:space="preserve"> of </w:t>
      </w:r>
      <w:r>
        <w:fldChar w:fldCharType="begin"/>
      </w:r>
      <w:r>
        <w:instrText xml:space="preserve"> REF _Ref140666078 \h </w:instrText>
      </w:r>
      <w:r>
        <w:fldChar w:fldCharType="separate"/>
      </w:r>
      <w:r>
        <w:t>Annex 1 – Processing Personal Data</w:t>
      </w:r>
      <w:r>
        <w:fldChar w:fldCharType="end"/>
      </w:r>
      <w:r>
        <w:t>);</w:t>
      </w:r>
    </w:p>
    <w:p w14:paraId="17044F26" w14:textId="77777777" w:rsidR="00900047" w:rsidRDefault="00900047" w:rsidP="00E94BCA">
      <w:pPr>
        <w:pStyle w:val="Level5"/>
        <w:numPr>
          <w:ilvl w:val="4"/>
          <w:numId w:val="6"/>
        </w:numPr>
      </w:pPr>
      <w:r>
        <w:t>it uses best endeavours to ensure the reliability and integrity of any Processor Personnel who have access to the Personal Data and ensure that they:</w:t>
      </w:r>
    </w:p>
    <w:p w14:paraId="1B5D119D" w14:textId="77777777" w:rsidR="00900047" w:rsidRDefault="00900047" w:rsidP="00E94BCA">
      <w:pPr>
        <w:pStyle w:val="Level6"/>
        <w:numPr>
          <w:ilvl w:val="5"/>
          <w:numId w:val="6"/>
        </w:numPr>
      </w:pPr>
      <w:r>
        <w:t xml:space="preserve">are aware of and comply with the Processor's duties under this clause </w:t>
      </w:r>
      <w:r>
        <w:fldChar w:fldCharType="begin"/>
      </w:r>
      <w:r>
        <w:instrText xml:space="preserve"> REF _Ref140666181 \w \h </w:instrText>
      </w:r>
      <w:r>
        <w:fldChar w:fldCharType="separate"/>
      </w:r>
      <w:r>
        <w:t>14</w:t>
      </w:r>
      <w:r>
        <w:fldChar w:fldCharType="end"/>
      </w:r>
      <w:r>
        <w:t>;</w:t>
      </w:r>
    </w:p>
    <w:p w14:paraId="5C797F56" w14:textId="77777777" w:rsidR="00900047" w:rsidRDefault="00900047" w:rsidP="00E94BCA">
      <w:pPr>
        <w:pStyle w:val="Level6"/>
        <w:numPr>
          <w:ilvl w:val="5"/>
          <w:numId w:val="6"/>
        </w:numPr>
      </w:pPr>
      <w:r>
        <w:t xml:space="preserve">are subject to appropriate confidentiality undertakings with the Processor or any </w:t>
      </w:r>
      <w:proofErr w:type="spellStart"/>
      <w:proofErr w:type="gramStart"/>
      <w:r>
        <w:t>Subprocessor</w:t>
      </w:r>
      <w:proofErr w:type="spellEnd"/>
      <w:r>
        <w:t>;</w:t>
      </w:r>
      <w:proofErr w:type="gramEnd"/>
    </w:p>
    <w:p w14:paraId="3C16F523" w14:textId="77777777" w:rsidR="00900047" w:rsidRDefault="00900047" w:rsidP="00E94BCA">
      <w:pPr>
        <w:pStyle w:val="Level6"/>
        <w:numPr>
          <w:ilvl w:val="5"/>
          <w:numId w:val="6"/>
        </w:numPr>
      </w:pPr>
      <w:r>
        <w:t>are informed of the confidential nature of the Personal Data and do not provide any of the Personal Data to any third party unless directed in writing to do so by the Controller or as otherwise allowed by the Contract; and</w:t>
      </w:r>
    </w:p>
    <w:p w14:paraId="57C712F6" w14:textId="77777777" w:rsidR="00900047" w:rsidRDefault="00900047" w:rsidP="00E94BCA">
      <w:pPr>
        <w:pStyle w:val="Level6"/>
        <w:numPr>
          <w:ilvl w:val="5"/>
          <w:numId w:val="6"/>
        </w:numPr>
      </w:pPr>
      <w:r>
        <w:t>have undergone adequate training in the use, care, protection and handling of Personal Data.</w:t>
      </w:r>
    </w:p>
    <w:p w14:paraId="0B2F39A4" w14:textId="77777777" w:rsidR="00900047" w:rsidRDefault="00900047" w:rsidP="00E94BCA">
      <w:pPr>
        <w:pStyle w:val="Level5"/>
        <w:numPr>
          <w:ilvl w:val="4"/>
          <w:numId w:val="6"/>
        </w:numPr>
      </w:pPr>
      <w:bookmarkStart w:id="213" w:name="_heading=h.1ljsd9k" w:colFirst="0" w:colLast="0"/>
      <w:bookmarkEnd w:id="213"/>
      <w:r>
        <w:t>the Processor must not transfer Personal Data outside of the UK and/or the EEA unless the prior written consent of the Controller has been obtained and the following conditions are fulfilled:</w:t>
      </w:r>
    </w:p>
    <w:p w14:paraId="2DC30CFD" w14:textId="77777777" w:rsidR="00900047" w:rsidRPr="00A76A57" w:rsidRDefault="00900047" w:rsidP="00E94BCA">
      <w:pPr>
        <w:pStyle w:val="Level5"/>
        <w:numPr>
          <w:ilvl w:val="4"/>
          <w:numId w:val="6"/>
        </w:numPr>
        <w:rPr>
          <w:rFonts w:cs="Arial"/>
        </w:rPr>
      </w:pPr>
      <w:r>
        <w:t>the transfer is in accordance with Article 45 of the UK GDPR (or section 74A of DPA 2018) and/or the transfer is in accordance with Article 45 of the EU GDPR (where applicable); or</w:t>
      </w:r>
    </w:p>
    <w:p w14:paraId="2ED61988" w14:textId="77777777" w:rsidR="00900047" w:rsidRPr="00A76A57" w:rsidRDefault="00900047" w:rsidP="00E94BCA">
      <w:pPr>
        <w:pStyle w:val="Level5"/>
        <w:numPr>
          <w:ilvl w:val="4"/>
          <w:numId w:val="6"/>
        </w:numPr>
        <w:rPr>
          <w:rFonts w:cs="Arial"/>
        </w:rPr>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w:t>
      </w:r>
    </w:p>
    <w:p w14:paraId="669E4527" w14:textId="77777777" w:rsidR="00900047" w:rsidRDefault="00900047" w:rsidP="00E94BCA">
      <w:pPr>
        <w:pStyle w:val="Level6"/>
        <w:numPr>
          <w:ilvl w:val="5"/>
          <w:numId w:val="6"/>
        </w:numPr>
      </w:pPr>
      <w:r>
        <w:t>where the transfer is subject to UK GDPR:</w:t>
      </w:r>
    </w:p>
    <w:p w14:paraId="60CFE5B2" w14:textId="77777777" w:rsidR="00900047" w:rsidRPr="00A76A57" w:rsidRDefault="00900047" w:rsidP="00E94BCA">
      <w:pPr>
        <w:pStyle w:val="Level7"/>
        <w:numPr>
          <w:ilvl w:val="6"/>
          <w:numId w:val="6"/>
        </w:numPr>
        <w:rPr>
          <w:rFonts w:cs="Arial"/>
        </w:rPr>
      </w:pPr>
      <w:r>
        <w:lastRenderedPageBreak/>
        <w:t>the International Data Transfer Agreement (the “</w:t>
      </w:r>
      <w:r w:rsidRPr="0048625E">
        <w:rPr>
          <w:b/>
          <w:bCs/>
        </w:rPr>
        <w:t>IDTA</w:t>
      </w:r>
      <w:r>
        <w:t>”), as published by the Information Commissioner's Office from time to time under section 119</w:t>
      </w:r>
      <w:proofErr w:type="gramStart"/>
      <w:r>
        <w:t>A(</w:t>
      </w:r>
      <w:proofErr w:type="gramEnd"/>
      <w:r>
        <w:t>1) of the DPA 2018 as well as any additional measures determined by the Controller;</w:t>
      </w:r>
    </w:p>
    <w:p w14:paraId="22ABD986" w14:textId="77777777" w:rsidR="00900047" w:rsidRDefault="00900047" w:rsidP="00E94BCA">
      <w:pPr>
        <w:pStyle w:val="Level7"/>
        <w:numPr>
          <w:ilvl w:val="6"/>
          <w:numId w:val="6"/>
        </w:numPr>
      </w:pPr>
      <w:r>
        <w:t>the European Commission's Standard Contractual Clauses per decision 2021/914/EU or such updated version of such Standard Contractual Clauses as are published by the European Commission from time to time (“</w:t>
      </w:r>
      <w:r w:rsidRPr="0048625E">
        <w:rPr>
          <w:b/>
          <w:bCs/>
        </w:rPr>
        <w:t>EU SCCs</w:t>
      </w:r>
      <w:r>
        <w:t>”), together with the UK International Data Transfer Agreement Addendum to the EU SCCs (the “</w:t>
      </w:r>
      <w:r w:rsidRPr="0048625E">
        <w:rPr>
          <w:b/>
          <w:bCs/>
        </w:rPr>
        <w:t>Addendum</w:t>
      </w:r>
      <w:r>
        <w:t>”) as published by the Information Commissioner's Office from time to time; and/or</w:t>
      </w:r>
    </w:p>
    <w:p w14:paraId="35C4A6D2" w14:textId="77777777" w:rsidR="00900047" w:rsidRDefault="00900047" w:rsidP="00E94BCA">
      <w:pPr>
        <w:pStyle w:val="Level6"/>
        <w:numPr>
          <w:ilvl w:val="5"/>
          <w:numId w:val="6"/>
        </w:numPr>
      </w:pPr>
      <w:r>
        <w:t>where the transfer is subject to EU GDPR, the EU SCCs,</w:t>
      </w:r>
    </w:p>
    <w:p w14:paraId="5440A885" w14:textId="77777777" w:rsidR="00900047" w:rsidRPr="00A76A57" w:rsidRDefault="00900047" w:rsidP="00900047">
      <w:pPr>
        <w:pStyle w:val="Level5Text"/>
        <w:rPr>
          <w:rFonts w:cs="Arial"/>
        </w:rPr>
      </w:pPr>
      <w:r>
        <w:t xml:space="preserve">as well as any additional measures determined by the Controller being implemented by the importing </w:t>
      </w:r>
      <w:proofErr w:type="gramStart"/>
      <w:r>
        <w:t>party;</w:t>
      </w:r>
      <w:proofErr w:type="gramEnd"/>
    </w:p>
    <w:p w14:paraId="4F8DD52D" w14:textId="77777777" w:rsidR="00900047" w:rsidRPr="00A76A57" w:rsidRDefault="00900047" w:rsidP="00E94BCA">
      <w:pPr>
        <w:pStyle w:val="Level5"/>
        <w:numPr>
          <w:ilvl w:val="4"/>
          <w:numId w:val="6"/>
        </w:numPr>
        <w:rPr>
          <w:rFonts w:cs="Arial"/>
        </w:rPr>
      </w:pPr>
      <w:r>
        <w:t xml:space="preserve">the Data Subject has enforceable rights and effective legal remedies when </w:t>
      </w:r>
      <w:proofErr w:type="gramStart"/>
      <w:r>
        <w:t>transferred;</w:t>
      </w:r>
      <w:proofErr w:type="gramEnd"/>
    </w:p>
    <w:p w14:paraId="0F37F78B" w14:textId="77777777" w:rsidR="00900047" w:rsidRPr="00A76A57" w:rsidRDefault="00900047" w:rsidP="00E94BCA">
      <w:pPr>
        <w:pStyle w:val="Level5"/>
        <w:numPr>
          <w:ilvl w:val="4"/>
          <w:numId w:val="6"/>
        </w:numPr>
        <w:rPr>
          <w:rFonts w:cs="Arial"/>
        </w:rPr>
      </w:pPr>
      <w:r>
        <w:t>the Processor meets its obligations under the Data Protection Legislation by providing an adequate level of protection to any Personal Data that is transferred; and</w:t>
      </w:r>
    </w:p>
    <w:p w14:paraId="71203AF4" w14:textId="77777777" w:rsidR="00900047" w:rsidRPr="00A76A57" w:rsidRDefault="00900047" w:rsidP="00E94BCA">
      <w:pPr>
        <w:pStyle w:val="Level5"/>
        <w:numPr>
          <w:ilvl w:val="4"/>
          <w:numId w:val="6"/>
        </w:numPr>
        <w:rPr>
          <w:rFonts w:cs="Arial"/>
        </w:rPr>
      </w:pPr>
      <w:r>
        <w:t>the Processor complies with the Controller's reasonable prior instructions about the processing of the Personal Data.</w:t>
      </w:r>
    </w:p>
    <w:p w14:paraId="7C8289F7" w14:textId="77777777" w:rsidR="00900047" w:rsidRDefault="00900047" w:rsidP="00E94BCA">
      <w:pPr>
        <w:pStyle w:val="Level3"/>
        <w:numPr>
          <w:ilvl w:val="2"/>
          <w:numId w:val="6"/>
        </w:numPr>
      </w:pPr>
      <w:bookmarkStart w:id="214" w:name="_heading=h.45jfvxd" w:colFirst="0" w:colLast="0"/>
      <w:bookmarkStart w:id="215" w:name="_heading=h.2koq656" w:colFirst="0" w:colLast="0"/>
      <w:bookmarkEnd w:id="214"/>
      <w:bookmarkEnd w:id="215"/>
      <w:r>
        <w:t>The Processor must at the written direction of the Controller, delete or return Personal Data (and any copies of it) to the Controller on termination of the Contract unless the Processor is required by Law to retain the Personal Data.</w:t>
      </w:r>
    </w:p>
    <w:p w14:paraId="36F3B527" w14:textId="77777777" w:rsidR="00900047" w:rsidRDefault="00900047" w:rsidP="00E94BCA">
      <w:pPr>
        <w:pStyle w:val="Level3"/>
        <w:numPr>
          <w:ilvl w:val="2"/>
          <w:numId w:val="6"/>
        </w:numPr>
      </w:pPr>
      <w:bookmarkStart w:id="216" w:name="_Ref140666381"/>
      <w:r>
        <w:t>The Processor must notify the Controller immediately if it:</w:t>
      </w:r>
      <w:bookmarkEnd w:id="216"/>
    </w:p>
    <w:p w14:paraId="3E796CB7" w14:textId="77777777" w:rsidR="00900047" w:rsidRDefault="00900047" w:rsidP="00E94BCA">
      <w:pPr>
        <w:pStyle w:val="Level4"/>
        <w:numPr>
          <w:ilvl w:val="3"/>
          <w:numId w:val="6"/>
        </w:numPr>
      </w:pPr>
      <w:r>
        <w:t>receives a Data Subject Access Request (or purported Data Subject Access Request</w:t>
      </w:r>
      <w:proofErr w:type="gramStart"/>
      <w:r>
        <w:t>);</w:t>
      </w:r>
      <w:proofErr w:type="gramEnd"/>
    </w:p>
    <w:p w14:paraId="534C7043" w14:textId="77777777" w:rsidR="00900047" w:rsidRDefault="00900047" w:rsidP="00E94BCA">
      <w:pPr>
        <w:pStyle w:val="Level4"/>
        <w:numPr>
          <w:ilvl w:val="3"/>
          <w:numId w:val="6"/>
        </w:numPr>
      </w:pPr>
      <w:r>
        <w:t xml:space="preserve">receives a request to rectify, block or erase any Personal </w:t>
      </w:r>
      <w:proofErr w:type="gramStart"/>
      <w:r>
        <w:t>Data;</w:t>
      </w:r>
      <w:proofErr w:type="gramEnd"/>
    </w:p>
    <w:p w14:paraId="367B94A1" w14:textId="77777777" w:rsidR="00900047" w:rsidRDefault="00900047" w:rsidP="00E94BCA">
      <w:pPr>
        <w:pStyle w:val="Level4"/>
        <w:numPr>
          <w:ilvl w:val="3"/>
          <w:numId w:val="6"/>
        </w:numPr>
      </w:pPr>
      <w:r>
        <w:t xml:space="preserve">receives any other request, complaint or communication relating to either Party's obligations under the Data Protection </w:t>
      </w:r>
      <w:proofErr w:type="gramStart"/>
      <w:r>
        <w:t>Legislation;</w:t>
      </w:r>
      <w:proofErr w:type="gramEnd"/>
    </w:p>
    <w:p w14:paraId="3E01B99B" w14:textId="77777777" w:rsidR="00900047" w:rsidRDefault="00900047" w:rsidP="00E94BCA">
      <w:pPr>
        <w:pStyle w:val="Level4"/>
        <w:numPr>
          <w:ilvl w:val="3"/>
          <w:numId w:val="6"/>
        </w:numPr>
      </w:pPr>
      <w:r>
        <w:t xml:space="preserve">receives any communication from the Information Commissioner or any other regulatory authority in connection with Personal Data processed under this </w:t>
      </w:r>
      <w:proofErr w:type="gramStart"/>
      <w:r>
        <w:t>Contract;</w:t>
      </w:r>
      <w:proofErr w:type="gramEnd"/>
    </w:p>
    <w:p w14:paraId="633A5655" w14:textId="77777777" w:rsidR="00900047" w:rsidRDefault="00900047" w:rsidP="00E94BCA">
      <w:pPr>
        <w:pStyle w:val="Level4"/>
        <w:numPr>
          <w:ilvl w:val="3"/>
          <w:numId w:val="6"/>
        </w:numPr>
      </w:pPr>
      <w:r>
        <w:t>receives a request from any third Party for disclosure of Personal Data where compliance with the request is required or claims to be required by Law; and</w:t>
      </w:r>
    </w:p>
    <w:p w14:paraId="500EF1B7" w14:textId="77777777" w:rsidR="00900047" w:rsidRDefault="00900047" w:rsidP="00E94BCA">
      <w:pPr>
        <w:pStyle w:val="Level4"/>
        <w:numPr>
          <w:ilvl w:val="3"/>
          <w:numId w:val="6"/>
        </w:numPr>
      </w:pPr>
      <w:r>
        <w:t>becomes aware of a Data Loss Event.</w:t>
      </w:r>
    </w:p>
    <w:p w14:paraId="685BD677" w14:textId="77777777" w:rsidR="00900047" w:rsidRDefault="00900047" w:rsidP="00E94BCA">
      <w:pPr>
        <w:pStyle w:val="Level3"/>
        <w:numPr>
          <w:ilvl w:val="2"/>
          <w:numId w:val="6"/>
        </w:numPr>
      </w:pPr>
      <w:r>
        <w:lastRenderedPageBreak/>
        <w:t xml:space="preserve">Any requirement to notify under clause </w:t>
      </w:r>
      <w:r>
        <w:fldChar w:fldCharType="begin"/>
      </w:r>
      <w:r>
        <w:instrText xml:space="preserve"> REF _Ref140666381 \w \h </w:instrText>
      </w:r>
      <w:r>
        <w:fldChar w:fldCharType="separate"/>
      </w:r>
      <w:r>
        <w:t>14.9.6</w:t>
      </w:r>
      <w:r>
        <w:fldChar w:fldCharType="end"/>
      </w:r>
      <w:r>
        <w:t xml:space="preserve"> includes the provision of further information to the Controller in stages as details become available.</w:t>
      </w:r>
    </w:p>
    <w:p w14:paraId="263F7D08" w14:textId="77777777" w:rsidR="00900047" w:rsidRDefault="00900047" w:rsidP="00E94BCA">
      <w:pPr>
        <w:pStyle w:val="Level3"/>
        <w:numPr>
          <w:ilvl w:val="2"/>
          <w:numId w:val="6"/>
        </w:numPr>
      </w:pPr>
      <w:r>
        <w:t xml:space="preserve">The Processor must promptly provide the Controller with full assistance in relation to any Party's obligations under Data Protection Legislation and any complaint, communication or request made under clause </w:t>
      </w:r>
      <w:r>
        <w:fldChar w:fldCharType="begin"/>
      </w:r>
      <w:r>
        <w:instrText xml:space="preserve"> REF _Ref140666381 \w \h </w:instrText>
      </w:r>
      <w:r>
        <w:fldChar w:fldCharType="separate"/>
      </w:r>
      <w:r>
        <w:t>14.9.6</w:t>
      </w:r>
      <w:r>
        <w:fldChar w:fldCharType="end"/>
      </w:r>
      <w:r>
        <w:t>.  This includes giving the Controller:</w:t>
      </w:r>
    </w:p>
    <w:p w14:paraId="6CAC61A9" w14:textId="77777777" w:rsidR="00900047" w:rsidRDefault="00900047" w:rsidP="00E94BCA">
      <w:pPr>
        <w:pStyle w:val="Level4"/>
        <w:numPr>
          <w:ilvl w:val="3"/>
          <w:numId w:val="6"/>
        </w:numPr>
      </w:pPr>
      <w:r>
        <w:t xml:space="preserve">full details and copies of the complaint, communication or </w:t>
      </w:r>
      <w:proofErr w:type="gramStart"/>
      <w:r>
        <w:t>request;</w:t>
      </w:r>
      <w:proofErr w:type="gramEnd"/>
    </w:p>
    <w:p w14:paraId="2C2B94B8" w14:textId="77777777" w:rsidR="00900047" w:rsidRDefault="00900047" w:rsidP="00E94BCA">
      <w:pPr>
        <w:pStyle w:val="Level4"/>
        <w:numPr>
          <w:ilvl w:val="3"/>
          <w:numId w:val="6"/>
        </w:numPr>
      </w:pPr>
      <w:r>
        <w:t xml:space="preserve">reasonably requested assistance so that it can comply with a Data Subject Access Request within the relevant timescales in the Data Protection </w:t>
      </w:r>
      <w:proofErr w:type="gramStart"/>
      <w:r>
        <w:t>Legislation;</w:t>
      </w:r>
      <w:proofErr w:type="gramEnd"/>
    </w:p>
    <w:p w14:paraId="1EF5284B" w14:textId="77777777" w:rsidR="00900047" w:rsidRDefault="00900047" w:rsidP="00E94BCA">
      <w:pPr>
        <w:pStyle w:val="Level4"/>
        <w:numPr>
          <w:ilvl w:val="3"/>
          <w:numId w:val="6"/>
        </w:numPr>
      </w:pPr>
      <w:r>
        <w:t xml:space="preserve">any Personal Data it holds in relation to a Data Subject on </w:t>
      </w:r>
      <w:proofErr w:type="gramStart"/>
      <w:r>
        <w:t>request;</w:t>
      </w:r>
      <w:proofErr w:type="gramEnd"/>
    </w:p>
    <w:p w14:paraId="3E1789BB" w14:textId="77777777" w:rsidR="00900047" w:rsidRDefault="00900047" w:rsidP="00E94BCA">
      <w:pPr>
        <w:pStyle w:val="Level4"/>
        <w:numPr>
          <w:ilvl w:val="3"/>
          <w:numId w:val="6"/>
        </w:numPr>
      </w:pPr>
      <w:r>
        <w:t>assistance that it requests following any Data Loss Event; and</w:t>
      </w:r>
    </w:p>
    <w:p w14:paraId="280BA586" w14:textId="77777777" w:rsidR="00900047" w:rsidRDefault="00900047" w:rsidP="00E94BCA">
      <w:pPr>
        <w:pStyle w:val="Level4"/>
        <w:numPr>
          <w:ilvl w:val="3"/>
          <w:numId w:val="6"/>
        </w:numPr>
      </w:pPr>
      <w:r>
        <w:t>assistance that it requests relating to a consultation with, or request from, the Information Commissioner's Office or any other regulatory authority.</w:t>
      </w:r>
    </w:p>
    <w:p w14:paraId="61D9D04E" w14:textId="77777777" w:rsidR="00900047" w:rsidRDefault="00900047" w:rsidP="00E94BCA">
      <w:pPr>
        <w:pStyle w:val="Level3"/>
        <w:numPr>
          <w:ilvl w:val="2"/>
          <w:numId w:val="6"/>
        </w:numPr>
      </w:pPr>
      <w:r>
        <w:t xml:space="preserve">The Processor must maintain full, accurate records and information to show it complies with this clause </w:t>
      </w:r>
      <w:r>
        <w:fldChar w:fldCharType="begin"/>
      </w:r>
      <w:r>
        <w:instrText xml:space="preserve"> REF _Ref140666470 \w \h </w:instrText>
      </w:r>
      <w:r>
        <w:fldChar w:fldCharType="separate"/>
      </w:r>
      <w:r>
        <w:t>14</w:t>
      </w:r>
      <w:r>
        <w:fldChar w:fldCharType="end"/>
      </w:r>
      <w:r>
        <w:t>.  This requirement does not apply where the Processor employs fewer than 250 staff, unless either the Controller determines that the processing:</w:t>
      </w:r>
    </w:p>
    <w:p w14:paraId="7C193D3D" w14:textId="77777777" w:rsidR="00900047" w:rsidRDefault="00900047" w:rsidP="00E94BCA">
      <w:pPr>
        <w:pStyle w:val="Level4"/>
        <w:numPr>
          <w:ilvl w:val="3"/>
          <w:numId w:val="6"/>
        </w:numPr>
      </w:pPr>
      <w:r>
        <w:t xml:space="preserve">is not </w:t>
      </w:r>
      <w:proofErr w:type="gramStart"/>
      <w:r>
        <w:t>occasional;</w:t>
      </w:r>
      <w:proofErr w:type="gramEnd"/>
    </w:p>
    <w:p w14:paraId="6F4F457E" w14:textId="77777777" w:rsidR="00900047" w:rsidRDefault="00900047" w:rsidP="00E94BCA">
      <w:pPr>
        <w:pStyle w:val="Level4"/>
        <w:numPr>
          <w:ilvl w:val="3"/>
          <w:numId w:val="6"/>
        </w:numPr>
      </w:pPr>
      <w:r>
        <w:t>includes special categories of data as referred to in Article 9(1) of the UK GDPR or Personal Data relating to criminal convictions and offences referred to in Article 10 of the UK GDPR; or</w:t>
      </w:r>
    </w:p>
    <w:p w14:paraId="4F29E82F" w14:textId="77777777" w:rsidR="00900047" w:rsidRDefault="00900047" w:rsidP="00E94BCA">
      <w:pPr>
        <w:pStyle w:val="Level4"/>
        <w:numPr>
          <w:ilvl w:val="3"/>
          <w:numId w:val="6"/>
        </w:numPr>
      </w:pPr>
      <w:r>
        <w:t>is likely to result in a risk to the rights and freedoms of Data Subjects.</w:t>
      </w:r>
    </w:p>
    <w:p w14:paraId="15BD4531" w14:textId="77777777" w:rsidR="00900047" w:rsidRDefault="00900047" w:rsidP="00E94BCA">
      <w:pPr>
        <w:pStyle w:val="Level3"/>
        <w:numPr>
          <w:ilvl w:val="2"/>
          <w:numId w:val="6"/>
        </w:numPr>
      </w:pPr>
      <w:r>
        <w:t xml:space="preserve">The Parties shall designate a Data Protection Officer if required by the Data Protection Legislation. </w:t>
      </w:r>
    </w:p>
    <w:p w14:paraId="191434C8" w14:textId="77777777" w:rsidR="00900047" w:rsidRDefault="00900047" w:rsidP="00E94BCA">
      <w:pPr>
        <w:pStyle w:val="Level3"/>
        <w:numPr>
          <w:ilvl w:val="2"/>
          <w:numId w:val="6"/>
        </w:numPr>
      </w:pPr>
      <w:r>
        <w:t xml:space="preserve">Before allowing any </w:t>
      </w:r>
      <w:proofErr w:type="spellStart"/>
      <w:r>
        <w:t>Subprocessor</w:t>
      </w:r>
      <w:proofErr w:type="spellEnd"/>
      <w:r>
        <w:t xml:space="preserve"> to process any Personal Data, the Processor must:</w:t>
      </w:r>
    </w:p>
    <w:p w14:paraId="3739972D" w14:textId="77777777" w:rsidR="00900047" w:rsidRDefault="00900047" w:rsidP="00E94BCA">
      <w:pPr>
        <w:pStyle w:val="Level4"/>
        <w:numPr>
          <w:ilvl w:val="3"/>
          <w:numId w:val="6"/>
        </w:numPr>
      </w:pPr>
      <w:r>
        <w:t xml:space="preserve">notify the Controller in writing of the intended </w:t>
      </w:r>
      <w:proofErr w:type="spellStart"/>
      <w:r>
        <w:t>Subprocessor</w:t>
      </w:r>
      <w:proofErr w:type="spellEnd"/>
      <w:r>
        <w:t xml:space="preserve"> and </w:t>
      </w:r>
      <w:proofErr w:type="gramStart"/>
      <w:r>
        <w:t>processing;</w:t>
      </w:r>
      <w:proofErr w:type="gramEnd"/>
    </w:p>
    <w:p w14:paraId="37696DDE" w14:textId="77777777" w:rsidR="00900047" w:rsidRDefault="00900047" w:rsidP="00E94BCA">
      <w:pPr>
        <w:pStyle w:val="Level4"/>
        <w:numPr>
          <w:ilvl w:val="3"/>
          <w:numId w:val="6"/>
        </w:numPr>
      </w:pPr>
      <w:r>
        <w:t xml:space="preserve">obtain the written consent of the </w:t>
      </w:r>
      <w:proofErr w:type="gramStart"/>
      <w:r>
        <w:t>Controller;</w:t>
      </w:r>
      <w:proofErr w:type="gramEnd"/>
    </w:p>
    <w:p w14:paraId="62A8B34A" w14:textId="77777777" w:rsidR="00900047" w:rsidRDefault="00900047" w:rsidP="00E94BCA">
      <w:pPr>
        <w:pStyle w:val="Level4"/>
        <w:numPr>
          <w:ilvl w:val="3"/>
          <w:numId w:val="6"/>
        </w:numPr>
      </w:pPr>
      <w:proofErr w:type="gramStart"/>
      <w:r>
        <w:t>enter into</w:t>
      </w:r>
      <w:proofErr w:type="gramEnd"/>
      <w:r>
        <w:t xml:space="preserve"> a written contract with the </w:t>
      </w:r>
      <w:proofErr w:type="spellStart"/>
      <w:r>
        <w:t>Subprocessor</w:t>
      </w:r>
      <w:proofErr w:type="spellEnd"/>
      <w:r>
        <w:t xml:space="preserve"> so that this clause </w:t>
      </w:r>
      <w:r>
        <w:fldChar w:fldCharType="begin"/>
      </w:r>
      <w:r>
        <w:instrText xml:space="preserve"> REF _Ref140666501 \w \h </w:instrText>
      </w:r>
      <w:r>
        <w:fldChar w:fldCharType="separate"/>
      </w:r>
      <w:r>
        <w:t>14</w:t>
      </w:r>
      <w:r>
        <w:fldChar w:fldCharType="end"/>
      </w:r>
      <w:r>
        <w:t xml:space="preserve"> applies to the </w:t>
      </w:r>
      <w:proofErr w:type="spellStart"/>
      <w:r>
        <w:t>Subprocessor</w:t>
      </w:r>
      <w:proofErr w:type="spellEnd"/>
      <w:r>
        <w:t>; and</w:t>
      </w:r>
    </w:p>
    <w:p w14:paraId="7CF30F52" w14:textId="77777777" w:rsidR="00900047" w:rsidRDefault="00900047" w:rsidP="00E94BCA">
      <w:pPr>
        <w:pStyle w:val="Level4"/>
        <w:numPr>
          <w:ilvl w:val="3"/>
          <w:numId w:val="6"/>
        </w:numPr>
      </w:pPr>
      <w:r>
        <w:t xml:space="preserve">provide the Controller with any information about the </w:t>
      </w:r>
      <w:proofErr w:type="spellStart"/>
      <w:r>
        <w:t>Subprocessor</w:t>
      </w:r>
      <w:proofErr w:type="spellEnd"/>
      <w:r>
        <w:t xml:space="preserve"> that the Controller reasonably requires.</w:t>
      </w:r>
    </w:p>
    <w:p w14:paraId="139FBD25" w14:textId="77777777" w:rsidR="00900047" w:rsidRDefault="00900047" w:rsidP="00E94BCA">
      <w:pPr>
        <w:pStyle w:val="Level3"/>
        <w:numPr>
          <w:ilvl w:val="2"/>
          <w:numId w:val="6"/>
        </w:numPr>
      </w:pPr>
      <w:r>
        <w:t xml:space="preserve">The Processor remains fully liable for all acts or omissions of any </w:t>
      </w:r>
      <w:proofErr w:type="spellStart"/>
      <w:r>
        <w:t>Subprocessor</w:t>
      </w:r>
      <w:proofErr w:type="spellEnd"/>
      <w:r>
        <w:t>.</w:t>
      </w:r>
    </w:p>
    <w:p w14:paraId="7227EDC2" w14:textId="77777777" w:rsidR="00900047" w:rsidRDefault="00900047" w:rsidP="00E94BCA">
      <w:pPr>
        <w:pStyle w:val="Level3"/>
        <w:numPr>
          <w:ilvl w:val="2"/>
          <w:numId w:val="6"/>
        </w:numPr>
      </w:pPr>
      <w:bookmarkStart w:id="217" w:name="_Ref140856131"/>
      <w:r>
        <w:t>The Parties agree to take account of any guidance issued by the Information Commissioner's Office or any other regulatory authority.</w:t>
      </w:r>
      <w:bookmarkEnd w:id="217"/>
    </w:p>
    <w:p w14:paraId="00D929F6" w14:textId="77777777" w:rsidR="00900047" w:rsidRDefault="00900047" w:rsidP="00E94BCA">
      <w:pPr>
        <w:pStyle w:val="Level2BoldHeading"/>
        <w:numPr>
          <w:ilvl w:val="1"/>
          <w:numId w:val="6"/>
        </w:numPr>
      </w:pPr>
      <w:bookmarkStart w:id="218" w:name="_heading=h.zu0gcz" w:colFirst="0" w:colLast="0"/>
      <w:bookmarkEnd w:id="218"/>
      <w:r>
        <w:lastRenderedPageBreak/>
        <w:t>Joint Controllers of Personal Data</w:t>
      </w:r>
    </w:p>
    <w:p w14:paraId="262B66DC" w14:textId="77777777" w:rsidR="00900047" w:rsidRDefault="00900047" w:rsidP="00E94BCA">
      <w:pPr>
        <w:pStyle w:val="Level3"/>
        <w:numPr>
          <w:ilvl w:val="2"/>
          <w:numId w:val="6"/>
        </w:numPr>
      </w:pPr>
      <w:r>
        <w:t xml:space="preserve">In the event that the Parties are Joint Controllers in respect of Personal Data under the Contract, the Parties shall implement paragraphs that are necessary to comply with UK GDPR Article 26 based on the terms set out in </w:t>
      </w:r>
      <w:r>
        <w:rPr>
          <w:i/>
        </w:rPr>
        <w:fldChar w:fldCharType="begin"/>
      </w:r>
      <w:r>
        <w:instrText xml:space="preserve"> REF _Ref140666517 \w \h </w:instrText>
      </w:r>
      <w:r>
        <w:rPr>
          <w:i/>
        </w:rPr>
      </w:r>
      <w:r>
        <w:rPr>
          <w:i/>
        </w:rPr>
        <w:fldChar w:fldCharType="separate"/>
      </w:r>
      <w:r>
        <w:t>Part B</w:t>
      </w:r>
      <w:r>
        <w:rPr>
          <w:i/>
        </w:rPr>
        <w:fldChar w:fldCharType="end"/>
      </w:r>
      <w:r>
        <w:rPr>
          <w:i/>
        </w:rPr>
        <w:t xml:space="preserve"> </w:t>
      </w:r>
      <w:r>
        <w:rPr>
          <w:i/>
        </w:rPr>
        <w:fldChar w:fldCharType="begin"/>
      </w:r>
      <w:r>
        <w:rPr>
          <w:i/>
        </w:rPr>
        <w:instrText xml:space="preserve"> REF _Ref140666528 \h </w:instrText>
      </w:r>
      <w:r>
        <w:rPr>
          <w:i/>
        </w:rPr>
      </w:r>
      <w:r>
        <w:rPr>
          <w:i/>
        </w:rPr>
        <w:fldChar w:fldCharType="separate"/>
      </w:r>
      <w:r w:rsidRPr="000B10B0">
        <w:t>Joint Controller Agreement</w:t>
      </w:r>
      <w:r>
        <w:t xml:space="preserve"> </w:t>
      </w:r>
      <w:r w:rsidRPr="00EC094A">
        <w:rPr>
          <w:i/>
          <w:iCs/>
        </w:rPr>
        <w:t>(Optional)</w:t>
      </w:r>
      <w:r>
        <w:rPr>
          <w:i/>
        </w:rPr>
        <w:fldChar w:fldCharType="end"/>
      </w:r>
      <w:r>
        <w:t xml:space="preserve"> of </w:t>
      </w:r>
      <w:r>
        <w:rPr>
          <w:highlight w:val="white"/>
        </w:rPr>
        <w:fldChar w:fldCharType="begin"/>
      </w:r>
      <w:r>
        <w:instrText xml:space="preserve"> REF _Ref140666535 \h </w:instrText>
      </w:r>
      <w:r>
        <w:rPr>
          <w:highlight w:val="white"/>
        </w:rPr>
      </w:r>
      <w:r>
        <w:rPr>
          <w:highlight w:val="white"/>
        </w:rPr>
        <w:fldChar w:fldCharType="separate"/>
      </w:r>
      <w:r>
        <w:t>Annex 1 – Processing Personal Data</w:t>
      </w:r>
      <w:r>
        <w:rPr>
          <w:highlight w:val="white"/>
        </w:rPr>
        <w:fldChar w:fldCharType="end"/>
      </w:r>
      <w:r>
        <w:t>.</w:t>
      </w:r>
    </w:p>
    <w:p w14:paraId="6A15CB01" w14:textId="77777777" w:rsidR="00900047" w:rsidRDefault="00900047" w:rsidP="00E94BCA">
      <w:pPr>
        <w:pStyle w:val="Level2BoldHeading"/>
        <w:numPr>
          <w:ilvl w:val="1"/>
          <w:numId w:val="6"/>
        </w:numPr>
      </w:pPr>
      <w:r>
        <w:t xml:space="preserve">Independent Controllers of Personal Data </w:t>
      </w:r>
    </w:p>
    <w:p w14:paraId="6119DCD6" w14:textId="77777777" w:rsidR="00900047" w:rsidRDefault="00900047" w:rsidP="00E94BCA">
      <w:pPr>
        <w:pStyle w:val="Level3"/>
        <w:numPr>
          <w:ilvl w:val="2"/>
          <w:numId w:val="6"/>
        </w:numPr>
      </w:pPr>
      <w:bookmarkStart w:id="219" w:name="_Ref140667739"/>
      <w:r>
        <w:t xml:space="preserve">In the event that the Parties are Independent Controllers in respect of Personal Data under the Contract, the terms set out in </w:t>
      </w:r>
      <w:r>
        <w:fldChar w:fldCharType="begin"/>
      </w:r>
      <w:r>
        <w:instrText xml:space="preserve"> REF _Ref140666552 \w \h </w:instrText>
      </w:r>
      <w:r>
        <w:fldChar w:fldCharType="separate"/>
      </w:r>
      <w:r>
        <w:t>Part C</w:t>
      </w:r>
      <w:r>
        <w:fldChar w:fldCharType="end"/>
      </w:r>
      <w:r>
        <w:t xml:space="preserve"> </w:t>
      </w:r>
      <w:r>
        <w:fldChar w:fldCharType="begin"/>
      </w:r>
      <w:r>
        <w:instrText xml:space="preserve"> REF _Ref140666560 \h </w:instrText>
      </w:r>
      <w:r>
        <w:fldChar w:fldCharType="separate"/>
      </w:r>
      <w:r>
        <w:t xml:space="preserve">Independent Controllers </w:t>
      </w:r>
      <w:r>
        <w:rPr>
          <w:i/>
          <w:iCs/>
        </w:rPr>
        <w:t>(Optional)</w:t>
      </w:r>
      <w:r>
        <w:fldChar w:fldCharType="end"/>
      </w:r>
      <w:r>
        <w:t xml:space="preserve"> of </w:t>
      </w:r>
      <w:r>
        <w:fldChar w:fldCharType="begin"/>
      </w:r>
      <w:r>
        <w:instrText xml:space="preserve"> REF _Ref140666577 \h </w:instrText>
      </w:r>
      <w:r>
        <w:fldChar w:fldCharType="separate"/>
      </w:r>
      <w:r>
        <w:t>Annex 1 – Processing Personal Data</w:t>
      </w:r>
      <w:r>
        <w:fldChar w:fldCharType="end"/>
      </w:r>
      <w:r>
        <w:t xml:space="preserve"> shall apply to this Contract.</w:t>
      </w:r>
      <w:bookmarkEnd w:id="219"/>
    </w:p>
    <w:p w14:paraId="3839DC74" w14:textId="77777777" w:rsidR="00900047" w:rsidRDefault="00900047" w:rsidP="00E94BCA">
      <w:pPr>
        <w:pStyle w:val="Level1"/>
        <w:numPr>
          <w:ilvl w:val="0"/>
          <w:numId w:val="6"/>
        </w:numPr>
      </w:pPr>
      <w:bookmarkStart w:id="220" w:name="_heading=h.3jtnz0s" w:colFirst="0" w:colLast="0"/>
      <w:bookmarkStart w:id="221" w:name="_Ref140664588"/>
      <w:bookmarkStart w:id="222" w:name="_Ref140664596"/>
      <w:bookmarkStart w:id="223" w:name="_Ref140665254"/>
      <w:bookmarkStart w:id="224" w:name="_Ref140666804"/>
      <w:bookmarkStart w:id="225" w:name="_Ref140669583"/>
      <w:bookmarkStart w:id="226" w:name="_Ref140669590"/>
      <w:bookmarkStart w:id="227" w:name="_Ref140670065"/>
      <w:bookmarkStart w:id="228" w:name="_Ref140670072"/>
      <w:bookmarkStart w:id="229" w:name="_Toc163807481"/>
      <w:bookmarkEnd w:id="220"/>
      <w:r>
        <w:t>What you must keep confidential</w:t>
      </w:r>
      <w:bookmarkEnd w:id="221"/>
      <w:bookmarkEnd w:id="222"/>
      <w:bookmarkEnd w:id="223"/>
      <w:bookmarkEnd w:id="224"/>
      <w:bookmarkEnd w:id="225"/>
      <w:bookmarkEnd w:id="226"/>
      <w:bookmarkEnd w:id="227"/>
      <w:bookmarkEnd w:id="228"/>
      <w:bookmarkEnd w:id="229"/>
    </w:p>
    <w:p w14:paraId="1ECB1866" w14:textId="77777777" w:rsidR="00900047" w:rsidRDefault="00900047" w:rsidP="00E94BCA">
      <w:pPr>
        <w:pStyle w:val="Level2"/>
        <w:numPr>
          <w:ilvl w:val="1"/>
          <w:numId w:val="6"/>
        </w:numPr>
      </w:pPr>
      <w:bookmarkStart w:id="230" w:name="_heading=h.1yyy98l" w:colFirst="0" w:colLast="0"/>
      <w:bookmarkStart w:id="231" w:name="_Ref140666596"/>
      <w:bookmarkEnd w:id="230"/>
      <w:r>
        <w:t>Each Party must:</w:t>
      </w:r>
      <w:bookmarkEnd w:id="231"/>
    </w:p>
    <w:p w14:paraId="7073B4C1" w14:textId="77777777" w:rsidR="00900047" w:rsidRDefault="00900047" w:rsidP="00E94BCA">
      <w:pPr>
        <w:pStyle w:val="Level3"/>
        <w:numPr>
          <w:ilvl w:val="2"/>
          <w:numId w:val="6"/>
        </w:numPr>
      </w:pPr>
      <w:r>
        <w:t xml:space="preserve">keep all Confidential Information it receives confidential and </w:t>
      </w:r>
      <w:proofErr w:type="gramStart"/>
      <w:r>
        <w:t>secure;</w:t>
      </w:r>
      <w:proofErr w:type="gramEnd"/>
    </w:p>
    <w:p w14:paraId="21EA36B1" w14:textId="77777777" w:rsidR="00900047" w:rsidRDefault="00900047" w:rsidP="00E94BCA">
      <w:pPr>
        <w:pStyle w:val="Level3"/>
        <w:numPr>
          <w:ilvl w:val="2"/>
          <w:numId w:val="6"/>
        </w:numPr>
      </w:pPr>
      <w:r>
        <w:t>not disclose, use or exploit the disclosing Party's Confidential Information without the disclosing Party's prior written consent, except for the purposes anticipated under the Contract; and</w:t>
      </w:r>
    </w:p>
    <w:p w14:paraId="3140F167" w14:textId="77777777" w:rsidR="00900047" w:rsidRDefault="00900047" w:rsidP="00E94BCA">
      <w:pPr>
        <w:pStyle w:val="Level3"/>
        <w:numPr>
          <w:ilvl w:val="2"/>
          <w:numId w:val="6"/>
        </w:numPr>
      </w:pPr>
      <w:r>
        <w:t>immediately notify the disclosing Party if it suspects unauthorised access, copying, use or disclosure of the Confidential Information.</w:t>
      </w:r>
    </w:p>
    <w:p w14:paraId="2379D2BD" w14:textId="77777777" w:rsidR="00900047" w:rsidRDefault="00900047" w:rsidP="00E94BCA">
      <w:pPr>
        <w:pStyle w:val="Level2"/>
        <w:numPr>
          <w:ilvl w:val="1"/>
          <w:numId w:val="6"/>
        </w:numPr>
      </w:pPr>
      <w:bookmarkStart w:id="232" w:name="_heading=h.4iylrwe" w:colFirst="0" w:colLast="0"/>
      <w:bookmarkStart w:id="233" w:name="_Ref140666791"/>
      <w:bookmarkEnd w:id="232"/>
      <w:proofErr w:type="gramStart"/>
      <w:r>
        <w:t>In spite of</w:t>
      </w:r>
      <w:proofErr w:type="gramEnd"/>
      <w:r>
        <w:t xml:space="preserve"> clause </w:t>
      </w:r>
      <w:r>
        <w:fldChar w:fldCharType="begin"/>
      </w:r>
      <w:r>
        <w:instrText xml:space="preserve"> REF _Ref140666596 \w \h </w:instrText>
      </w:r>
      <w:r>
        <w:fldChar w:fldCharType="separate"/>
      </w:r>
      <w:r>
        <w:t>15.1</w:t>
      </w:r>
      <w:r>
        <w:fldChar w:fldCharType="end"/>
      </w:r>
      <w:r>
        <w:t>, a Party may disclose Confidential Information which it receives from the disclosing Party in any of the following instances:</w:t>
      </w:r>
      <w:bookmarkEnd w:id="233"/>
    </w:p>
    <w:p w14:paraId="139659BB" w14:textId="77777777" w:rsidR="00900047" w:rsidRDefault="00900047" w:rsidP="00E94BCA">
      <w:pPr>
        <w:pStyle w:val="Level3"/>
        <w:numPr>
          <w:ilvl w:val="2"/>
          <w:numId w:val="6"/>
        </w:numPr>
      </w:pPr>
      <w:r>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9FD0FD6" w14:textId="77777777" w:rsidR="00900047" w:rsidRDefault="00900047" w:rsidP="00E94BCA">
      <w:pPr>
        <w:pStyle w:val="Level3"/>
        <w:numPr>
          <w:ilvl w:val="2"/>
          <w:numId w:val="6"/>
        </w:numPr>
      </w:pPr>
      <w:r>
        <w:t xml:space="preserve">if the recipient Party already had the information without obligation of confidentiality before it was disclosed by the disclosing </w:t>
      </w:r>
      <w:proofErr w:type="gramStart"/>
      <w:r>
        <w:t>Party;</w:t>
      </w:r>
      <w:proofErr w:type="gramEnd"/>
    </w:p>
    <w:p w14:paraId="4C55415C" w14:textId="77777777" w:rsidR="00900047" w:rsidRDefault="00900047" w:rsidP="00E94BCA">
      <w:pPr>
        <w:pStyle w:val="Level3"/>
        <w:numPr>
          <w:ilvl w:val="2"/>
          <w:numId w:val="6"/>
        </w:numPr>
      </w:pPr>
      <w:r>
        <w:t xml:space="preserve">if the information was given to it by a third party without obligation of </w:t>
      </w:r>
      <w:proofErr w:type="gramStart"/>
      <w:r>
        <w:t>confidentiality;</w:t>
      </w:r>
      <w:proofErr w:type="gramEnd"/>
    </w:p>
    <w:p w14:paraId="7DB93E3C" w14:textId="77777777" w:rsidR="00900047" w:rsidRDefault="00900047" w:rsidP="00E94BCA">
      <w:pPr>
        <w:pStyle w:val="Level3"/>
        <w:numPr>
          <w:ilvl w:val="2"/>
          <w:numId w:val="6"/>
        </w:numPr>
      </w:pPr>
      <w:r>
        <w:t xml:space="preserve">if the information was in the public domain at the time of the </w:t>
      </w:r>
      <w:proofErr w:type="gramStart"/>
      <w:r>
        <w:t>disclosure;</w:t>
      </w:r>
      <w:proofErr w:type="gramEnd"/>
    </w:p>
    <w:p w14:paraId="46957F81" w14:textId="77777777" w:rsidR="00900047" w:rsidRDefault="00900047" w:rsidP="00E94BCA">
      <w:pPr>
        <w:pStyle w:val="Level3"/>
        <w:numPr>
          <w:ilvl w:val="2"/>
          <w:numId w:val="6"/>
        </w:numPr>
      </w:pPr>
      <w:r>
        <w:t xml:space="preserve">if the information was independently developed without access to the disclosing Party's Confidential </w:t>
      </w:r>
      <w:proofErr w:type="gramStart"/>
      <w:r>
        <w:t>Information;</w:t>
      </w:r>
      <w:proofErr w:type="gramEnd"/>
    </w:p>
    <w:p w14:paraId="70494D81" w14:textId="77777777" w:rsidR="00900047" w:rsidRDefault="00900047" w:rsidP="00E94BCA">
      <w:pPr>
        <w:pStyle w:val="Level3"/>
        <w:numPr>
          <w:ilvl w:val="2"/>
          <w:numId w:val="6"/>
        </w:numPr>
      </w:pPr>
      <w:r>
        <w:t xml:space="preserve">on a confidential basis, to its auditors or for the purposes of regulatory </w:t>
      </w:r>
      <w:proofErr w:type="gramStart"/>
      <w:r>
        <w:t>requirements;</w:t>
      </w:r>
      <w:proofErr w:type="gramEnd"/>
    </w:p>
    <w:p w14:paraId="472F3F4E" w14:textId="77777777" w:rsidR="00900047" w:rsidRDefault="00900047" w:rsidP="00E94BCA">
      <w:pPr>
        <w:pStyle w:val="Level3"/>
        <w:numPr>
          <w:ilvl w:val="2"/>
          <w:numId w:val="6"/>
        </w:numPr>
      </w:pPr>
      <w:r>
        <w:t>on a confidential basis, to its professional advisers on a need-to-know basis; and</w:t>
      </w:r>
    </w:p>
    <w:p w14:paraId="7A9C6D79" w14:textId="77777777" w:rsidR="00900047" w:rsidRDefault="00900047" w:rsidP="00E94BCA">
      <w:pPr>
        <w:pStyle w:val="Level3"/>
        <w:numPr>
          <w:ilvl w:val="2"/>
          <w:numId w:val="6"/>
        </w:numPr>
      </w:pPr>
      <w:r>
        <w:t>to the Serious Fraud Office where the recipient Party has reasonable grounds to believe that the disclosing Party is involved in activity that may be a criminal offence under the Bribery Act 2010.</w:t>
      </w:r>
    </w:p>
    <w:p w14:paraId="5E20A880" w14:textId="77777777" w:rsidR="00900047" w:rsidRDefault="00900047" w:rsidP="00E94BCA">
      <w:pPr>
        <w:pStyle w:val="Level2"/>
        <w:numPr>
          <w:ilvl w:val="1"/>
          <w:numId w:val="6"/>
        </w:numPr>
      </w:pPr>
      <w:r>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25ED25EC" w14:textId="77777777" w:rsidR="00900047" w:rsidRDefault="00900047" w:rsidP="00E94BCA">
      <w:pPr>
        <w:pStyle w:val="Level2"/>
        <w:numPr>
          <w:ilvl w:val="1"/>
          <w:numId w:val="6"/>
        </w:numPr>
      </w:pPr>
      <w:bookmarkStart w:id="234" w:name="_heading=h.2y3w247" w:colFirst="0" w:colLast="0"/>
      <w:bookmarkStart w:id="235" w:name="_Ref140666796"/>
      <w:bookmarkEnd w:id="234"/>
      <w:r>
        <w:t>The Buyer may disclose Confidential Information in any of the following cases:</w:t>
      </w:r>
      <w:bookmarkEnd w:id="235"/>
    </w:p>
    <w:p w14:paraId="15D48609" w14:textId="77777777" w:rsidR="00900047" w:rsidRDefault="00900047" w:rsidP="00E94BCA">
      <w:pPr>
        <w:pStyle w:val="Level3"/>
        <w:numPr>
          <w:ilvl w:val="2"/>
          <w:numId w:val="6"/>
        </w:numPr>
      </w:pPr>
      <w:r>
        <w:lastRenderedPageBreak/>
        <w:t xml:space="preserve">on a confidential basis to the employees, agents, consultants and contractors of the </w:t>
      </w:r>
      <w:proofErr w:type="gramStart"/>
      <w:r>
        <w:t>Buyer;</w:t>
      </w:r>
      <w:proofErr w:type="gramEnd"/>
    </w:p>
    <w:p w14:paraId="1526BCB2" w14:textId="77777777" w:rsidR="00900047" w:rsidRDefault="00900047" w:rsidP="00E94BCA">
      <w:pPr>
        <w:pStyle w:val="Level3"/>
        <w:numPr>
          <w:ilvl w:val="2"/>
          <w:numId w:val="6"/>
        </w:numPr>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A21BFB3" w14:textId="77777777" w:rsidR="00900047" w:rsidRDefault="00900047" w:rsidP="00E94BCA">
      <w:pPr>
        <w:pStyle w:val="Level3"/>
        <w:numPr>
          <w:ilvl w:val="2"/>
          <w:numId w:val="6"/>
        </w:numPr>
      </w:pPr>
      <w:r>
        <w:t xml:space="preserve">if the Buyer (acting reasonably) considers disclosure necessary or appropriate to carry out its public </w:t>
      </w:r>
      <w:proofErr w:type="gramStart"/>
      <w:r>
        <w:t>functions;</w:t>
      </w:r>
      <w:proofErr w:type="gramEnd"/>
    </w:p>
    <w:p w14:paraId="4BC3F0FF" w14:textId="77777777" w:rsidR="00900047" w:rsidRDefault="00900047" w:rsidP="00E94BCA">
      <w:pPr>
        <w:pStyle w:val="Level3"/>
        <w:numPr>
          <w:ilvl w:val="2"/>
          <w:numId w:val="6"/>
        </w:numPr>
      </w:pPr>
      <w:r>
        <w:t>where requested by Parliament; and</w:t>
      </w:r>
    </w:p>
    <w:p w14:paraId="37013E9A" w14:textId="77777777" w:rsidR="00900047" w:rsidRDefault="00900047" w:rsidP="00E94BCA">
      <w:pPr>
        <w:pStyle w:val="Level3"/>
        <w:numPr>
          <w:ilvl w:val="2"/>
          <w:numId w:val="6"/>
        </w:numPr>
      </w:pPr>
      <w:r>
        <w:t xml:space="preserve">under clauses </w:t>
      </w:r>
      <w:r>
        <w:fldChar w:fldCharType="begin"/>
      </w:r>
      <w:r>
        <w:instrText xml:space="preserve"> REF _Ref140666747 \w \h </w:instrText>
      </w:r>
      <w:r>
        <w:fldChar w:fldCharType="separate"/>
      </w:r>
      <w:r>
        <w:t>5.7</w:t>
      </w:r>
      <w:r>
        <w:fldChar w:fldCharType="end"/>
      </w:r>
      <w:r>
        <w:t xml:space="preserve"> and </w:t>
      </w:r>
      <w:r>
        <w:fldChar w:fldCharType="begin"/>
      </w:r>
      <w:r>
        <w:instrText xml:space="preserve"> REF _Ref140666781 \w \h </w:instrText>
      </w:r>
      <w:r>
        <w:fldChar w:fldCharType="separate"/>
      </w:r>
      <w:r>
        <w:t>16</w:t>
      </w:r>
      <w:r>
        <w:fldChar w:fldCharType="end"/>
      </w:r>
      <w:r>
        <w:t>.</w:t>
      </w:r>
    </w:p>
    <w:p w14:paraId="45CB7D3A" w14:textId="77777777" w:rsidR="00900047" w:rsidRDefault="00900047" w:rsidP="00E94BCA">
      <w:pPr>
        <w:pStyle w:val="Level2"/>
        <w:numPr>
          <w:ilvl w:val="1"/>
          <w:numId w:val="6"/>
        </w:numPr>
      </w:pPr>
      <w:r>
        <w:t xml:space="preserve">For the purposes of clauses </w:t>
      </w:r>
      <w:r>
        <w:fldChar w:fldCharType="begin"/>
      </w:r>
      <w:r>
        <w:instrText xml:space="preserve"> REF _Ref140666791 \w \h </w:instrText>
      </w:r>
      <w:r>
        <w:fldChar w:fldCharType="separate"/>
      </w:r>
      <w:r>
        <w:t>15.2</w:t>
      </w:r>
      <w:r>
        <w:fldChar w:fldCharType="end"/>
      </w:r>
      <w:r>
        <w:t xml:space="preserve"> to </w:t>
      </w:r>
      <w:r>
        <w:fldChar w:fldCharType="begin"/>
      </w:r>
      <w:r>
        <w:instrText xml:space="preserve"> REF _Ref140666796 \w \h </w:instrText>
      </w:r>
      <w:r>
        <w:fldChar w:fldCharType="separate"/>
      </w:r>
      <w:r>
        <w:t>15.4</w:t>
      </w:r>
      <w:r>
        <w:fldChar w:fldCharType="end"/>
      </w:r>
      <w:r>
        <w:t xml:space="preserve"> references to disclosure on a confidential basis means disclosure under a confidentiality agreement or arrangement including terms as strict as those required in clause </w:t>
      </w:r>
      <w:r>
        <w:fldChar w:fldCharType="begin"/>
      </w:r>
      <w:r>
        <w:instrText xml:space="preserve"> REF _Ref140666804 \w \h </w:instrText>
      </w:r>
      <w:r>
        <w:fldChar w:fldCharType="separate"/>
      </w:r>
      <w:r>
        <w:t>15</w:t>
      </w:r>
      <w:r>
        <w:fldChar w:fldCharType="end"/>
      </w:r>
      <w:r>
        <w:t>.</w:t>
      </w:r>
    </w:p>
    <w:p w14:paraId="2A8FE766" w14:textId="77777777" w:rsidR="00900047" w:rsidRDefault="00900047" w:rsidP="00E94BCA">
      <w:pPr>
        <w:pStyle w:val="Level2"/>
        <w:numPr>
          <w:ilvl w:val="1"/>
          <w:numId w:val="6"/>
        </w:numPr>
      </w:pPr>
      <w:r>
        <w:t xml:space="preserve">Transparency Information, and Information which is exempt from disclosure by clause </w:t>
      </w:r>
      <w:r>
        <w:fldChar w:fldCharType="begin"/>
      </w:r>
      <w:r>
        <w:instrText xml:space="preserve"> REF _Ref140666810 \w \h </w:instrText>
      </w:r>
      <w:r>
        <w:fldChar w:fldCharType="separate"/>
      </w:r>
      <w:r>
        <w:t>16</w:t>
      </w:r>
      <w:r>
        <w:fldChar w:fldCharType="end"/>
      </w:r>
      <w:r>
        <w:t xml:space="preserve"> is not Confidential Information.</w:t>
      </w:r>
    </w:p>
    <w:p w14:paraId="6DACF8E9" w14:textId="77777777" w:rsidR="00900047" w:rsidRDefault="00900047" w:rsidP="00E94BCA">
      <w:pPr>
        <w:pStyle w:val="Level2"/>
        <w:numPr>
          <w:ilvl w:val="1"/>
          <w:numId w:val="6"/>
        </w:numPr>
      </w:pPr>
      <w:r>
        <w:t>The Supplier must not make any press announcement or publicise the Contract or any part of it in any way, without the prior written consent of the Buyer and must take all reasonable endeavours to ensure that Supplier Staff do not either.</w:t>
      </w:r>
    </w:p>
    <w:p w14:paraId="054B0B31" w14:textId="77777777" w:rsidR="004B650A" w:rsidRDefault="004B650A" w:rsidP="00E94BCA">
      <w:pPr>
        <w:pStyle w:val="Level1"/>
        <w:numPr>
          <w:ilvl w:val="0"/>
          <w:numId w:val="6"/>
        </w:numPr>
      </w:pPr>
      <w:bookmarkStart w:id="236" w:name="_heading=h.3oy7u29" w:colFirst="0" w:colLast="0"/>
      <w:bookmarkStart w:id="237" w:name="_Toc163807482"/>
      <w:bookmarkStart w:id="238" w:name="_Toc163222709"/>
      <w:bookmarkEnd w:id="202"/>
      <w:bookmarkEnd w:id="203"/>
      <w:bookmarkEnd w:id="204"/>
      <w:bookmarkEnd w:id="205"/>
      <w:bookmarkEnd w:id="236"/>
      <w:r>
        <w:t>When you can share information</w:t>
      </w:r>
      <w:bookmarkEnd w:id="237"/>
    </w:p>
    <w:p w14:paraId="2AF8FD17" w14:textId="77777777" w:rsidR="004B650A" w:rsidRDefault="004B650A" w:rsidP="00E94BCA">
      <w:pPr>
        <w:pStyle w:val="Level2"/>
        <w:numPr>
          <w:ilvl w:val="1"/>
          <w:numId w:val="6"/>
        </w:numPr>
      </w:pPr>
      <w:r>
        <w:t xml:space="preserve">The Supplier must tell the Buyer within 48 hours if it receives a Request </w:t>
      </w:r>
      <w:proofErr w:type="gramStart"/>
      <w:r>
        <w:t>For</w:t>
      </w:r>
      <w:proofErr w:type="gramEnd"/>
      <w:r>
        <w:t xml:space="preserve"> Information.</w:t>
      </w:r>
    </w:p>
    <w:p w14:paraId="2D122E3A" w14:textId="77777777" w:rsidR="004B650A" w:rsidRDefault="004B650A" w:rsidP="00E94BCA">
      <w:pPr>
        <w:pStyle w:val="Level2"/>
        <w:numPr>
          <w:ilvl w:val="1"/>
          <w:numId w:val="6"/>
        </w:numPr>
      </w:pPr>
      <w:r>
        <w:t>In accordance with a reasonable timetable and in any event within 5 Working Days of a request from the Buyer, the Supplier must give the Buyer full co-operation and information needed so the Buyer can:</w:t>
      </w:r>
    </w:p>
    <w:p w14:paraId="2D843CDD" w14:textId="77777777" w:rsidR="004B650A" w:rsidRDefault="004B650A" w:rsidP="00E94BCA">
      <w:pPr>
        <w:pStyle w:val="Level3"/>
        <w:numPr>
          <w:ilvl w:val="2"/>
          <w:numId w:val="6"/>
        </w:numPr>
      </w:pPr>
      <w:r>
        <w:t xml:space="preserve">comply with any Request </w:t>
      </w:r>
      <w:proofErr w:type="gramStart"/>
      <w:r>
        <w:t>For</w:t>
      </w:r>
      <w:proofErr w:type="gramEnd"/>
      <w:r>
        <w:t xml:space="preserve"> Information </w:t>
      </w:r>
    </w:p>
    <w:p w14:paraId="451FC34D" w14:textId="77777777" w:rsidR="004B650A" w:rsidRDefault="004B650A" w:rsidP="00E94BCA">
      <w:pPr>
        <w:pStyle w:val="Level3"/>
        <w:numPr>
          <w:ilvl w:val="2"/>
          <w:numId w:val="6"/>
        </w:numPr>
      </w:pPr>
      <w:r>
        <w:t xml:space="preserve">if the Contract has a value over the relevant threshold in Part 2 of the Regulations, comply with any of its obligations in relation to publishing Transparency Information. </w:t>
      </w:r>
    </w:p>
    <w:p w14:paraId="6E9432B8" w14:textId="77777777" w:rsidR="004B650A" w:rsidRDefault="004B650A" w:rsidP="00E94BCA">
      <w:pPr>
        <w:pStyle w:val="Level2"/>
        <w:numPr>
          <w:ilvl w:val="1"/>
          <w:numId w:val="6"/>
        </w:numPr>
      </w:pPr>
      <w:r>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w:t>
      </w:r>
      <w:r>
        <w:fldChar w:fldCharType="begin"/>
      </w:r>
      <w:r>
        <w:instrText xml:space="preserve"> REF _Ref140665259 \w \h </w:instrText>
      </w:r>
      <w:r>
        <w:fldChar w:fldCharType="separate"/>
      </w:r>
      <w:r>
        <w:t>16</w:t>
      </w:r>
      <w:r>
        <w:fldChar w:fldCharType="end"/>
      </w:r>
      <w:r>
        <w:t>.  However, the extent, content and format of the disclosure is the Buyer’s decision in its absolute discretion.</w:t>
      </w:r>
    </w:p>
    <w:p w14:paraId="466A9D34" w14:textId="77777777" w:rsidR="004B650A" w:rsidRDefault="004B650A" w:rsidP="00E94BCA">
      <w:pPr>
        <w:pStyle w:val="Level1"/>
        <w:numPr>
          <w:ilvl w:val="0"/>
          <w:numId w:val="6"/>
        </w:numPr>
      </w:pPr>
      <w:bookmarkStart w:id="239" w:name="_heading=h.3x8tuzt" w:colFirst="0" w:colLast="0"/>
      <w:bookmarkStart w:id="240" w:name="_Toc163807483"/>
      <w:bookmarkEnd w:id="239"/>
      <w:r>
        <w:t>Insurance</w:t>
      </w:r>
      <w:bookmarkEnd w:id="240"/>
    </w:p>
    <w:p w14:paraId="031D9E26" w14:textId="77777777" w:rsidR="004B650A" w:rsidRDefault="004B650A" w:rsidP="00E94BCA">
      <w:pPr>
        <w:pStyle w:val="Level2"/>
        <w:numPr>
          <w:ilvl w:val="1"/>
          <w:numId w:val="6"/>
        </w:numPr>
      </w:pPr>
      <w:r>
        <w:t>The Supplier shall ensure it has adequate insurance cover for this Contract.</w:t>
      </w:r>
    </w:p>
    <w:p w14:paraId="2248CB82" w14:textId="77777777" w:rsidR="004B650A" w:rsidRDefault="004B650A" w:rsidP="00E94BCA">
      <w:pPr>
        <w:pStyle w:val="Level1"/>
        <w:numPr>
          <w:ilvl w:val="0"/>
          <w:numId w:val="6"/>
        </w:numPr>
      </w:pPr>
      <w:bookmarkStart w:id="241" w:name="_heading=h.2ce457m" w:colFirst="0" w:colLast="0"/>
      <w:bookmarkStart w:id="242" w:name="_Ref140665263"/>
      <w:bookmarkStart w:id="243" w:name="_Toc163807484"/>
      <w:bookmarkEnd w:id="241"/>
      <w:r>
        <w:t>Invalid parts of the contract</w:t>
      </w:r>
      <w:bookmarkEnd w:id="242"/>
      <w:bookmarkEnd w:id="243"/>
    </w:p>
    <w:p w14:paraId="5DB3FA71" w14:textId="77777777" w:rsidR="004B650A" w:rsidRDefault="004B650A" w:rsidP="00E94BCA">
      <w:pPr>
        <w:pStyle w:val="Level2"/>
        <w:numPr>
          <w:ilvl w:val="1"/>
          <w:numId w:val="6"/>
        </w:numPr>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44" w:name="_heading=h.rjefff" w:colFirst="0" w:colLast="0"/>
      <w:bookmarkEnd w:id="244"/>
      <w:r>
        <w:t>The provisions incorporated into the Contract are the entire agreement between the Parties. The Contract replaces all previous statements, or agreements whether written or oral.  No other provisions apply.</w:t>
      </w:r>
    </w:p>
    <w:p w14:paraId="5C9BA514" w14:textId="77777777" w:rsidR="004B650A" w:rsidRDefault="004B650A" w:rsidP="00E94BCA">
      <w:pPr>
        <w:pStyle w:val="Level1"/>
        <w:numPr>
          <w:ilvl w:val="0"/>
          <w:numId w:val="6"/>
        </w:numPr>
      </w:pPr>
      <w:bookmarkStart w:id="245" w:name="_heading=h.3bj1y38" w:colFirst="0" w:colLast="0"/>
      <w:bookmarkStart w:id="246" w:name="_Ref140665277"/>
      <w:bookmarkStart w:id="247" w:name="_Toc163807485"/>
      <w:bookmarkEnd w:id="245"/>
      <w:r>
        <w:lastRenderedPageBreak/>
        <w:t>Other people's rights in the contract</w:t>
      </w:r>
      <w:bookmarkEnd w:id="246"/>
      <w:bookmarkEnd w:id="247"/>
    </w:p>
    <w:p w14:paraId="5A18DCE9" w14:textId="77777777" w:rsidR="004B650A" w:rsidRDefault="004B650A" w:rsidP="00E94BCA">
      <w:pPr>
        <w:pStyle w:val="Level2"/>
        <w:numPr>
          <w:ilvl w:val="1"/>
          <w:numId w:val="6"/>
        </w:numPr>
      </w:pPr>
      <w:r>
        <w:t>No third parties may use the Contracts (Rights of Third Parties) Act (“</w:t>
      </w:r>
      <w:r w:rsidRPr="0048625E">
        <w:rPr>
          <w:b/>
          <w:bCs/>
        </w:rPr>
        <w:t>CRTPA</w:t>
      </w:r>
      <w:r>
        <w:t>”) to enforce any term of the Contract unless stated (referring to CRTPA) in the Contract.  This does not affect third party rights and remedies that exist independently from CRTPA.</w:t>
      </w:r>
    </w:p>
    <w:p w14:paraId="06DFBF06" w14:textId="77777777" w:rsidR="004B650A" w:rsidRDefault="004B650A" w:rsidP="00E94BCA">
      <w:pPr>
        <w:pStyle w:val="Level1"/>
        <w:numPr>
          <w:ilvl w:val="0"/>
          <w:numId w:val="6"/>
        </w:numPr>
      </w:pPr>
      <w:bookmarkStart w:id="248" w:name="_Toc163807486"/>
      <w:r>
        <w:t>Circumstances beyond your control</w:t>
      </w:r>
      <w:bookmarkEnd w:id="248"/>
    </w:p>
    <w:p w14:paraId="50AFFDA1" w14:textId="77777777" w:rsidR="004B650A" w:rsidRDefault="004B650A" w:rsidP="00E94BCA">
      <w:pPr>
        <w:pStyle w:val="Level2"/>
        <w:numPr>
          <w:ilvl w:val="1"/>
          <w:numId w:val="6"/>
        </w:numPr>
      </w:pPr>
      <w:r>
        <w:t>Any Party affected by a Force Majeure Event is excused from performing its obligations under the Contract while the inability to perform continues, if it both:</w:t>
      </w:r>
    </w:p>
    <w:p w14:paraId="0AA1E907" w14:textId="77777777" w:rsidR="004B650A" w:rsidRDefault="004B650A" w:rsidP="00E94BCA">
      <w:pPr>
        <w:pStyle w:val="Level3"/>
        <w:numPr>
          <w:ilvl w:val="2"/>
          <w:numId w:val="6"/>
        </w:numPr>
      </w:pPr>
      <w:r>
        <w:t>provides written notice to the other Party; and</w:t>
      </w:r>
    </w:p>
    <w:p w14:paraId="0075555D" w14:textId="77777777" w:rsidR="004B650A" w:rsidRDefault="004B650A" w:rsidP="00E94BCA">
      <w:pPr>
        <w:pStyle w:val="Level3"/>
        <w:numPr>
          <w:ilvl w:val="2"/>
          <w:numId w:val="6"/>
        </w:numPr>
      </w:pPr>
      <w:r>
        <w:t>uses all reasonable measures practical to reduce the impact of the Force Majeure Event.</w:t>
      </w:r>
    </w:p>
    <w:p w14:paraId="30587D85" w14:textId="77777777" w:rsidR="004B650A" w:rsidRDefault="004B650A" w:rsidP="00E94BCA">
      <w:pPr>
        <w:pStyle w:val="Level2"/>
        <w:numPr>
          <w:ilvl w:val="1"/>
          <w:numId w:val="6"/>
        </w:numPr>
      </w:pPr>
      <w:bookmarkStart w:id="249" w:name="_heading=h.1qoc8b1" w:colFirst="0" w:colLast="0"/>
      <w:bookmarkEnd w:id="249"/>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4DD41BA7" w14:textId="77777777" w:rsidR="004B650A" w:rsidRDefault="004B650A" w:rsidP="00E94BCA">
      <w:pPr>
        <w:pStyle w:val="Level2"/>
        <w:numPr>
          <w:ilvl w:val="1"/>
          <w:numId w:val="6"/>
        </w:numPr>
      </w:pPr>
      <w:bookmarkStart w:id="250" w:name="_heading=h.4anzqyu" w:colFirst="0" w:colLast="0"/>
      <w:bookmarkStart w:id="251" w:name="_Ref140665454"/>
      <w:bookmarkEnd w:id="250"/>
      <w:r>
        <w:t xml:space="preserve">Either Party can partially or fully terminate the Contract if the provision of the Deliverables is materially affected by a Force Majeure Event which lasts for 90 days continuously and the consequences of termination in 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shall apply.</w:t>
      </w:r>
      <w:bookmarkEnd w:id="251"/>
    </w:p>
    <w:p w14:paraId="5D35ADD2" w14:textId="77777777" w:rsidR="004B650A" w:rsidRDefault="004B650A" w:rsidP="00E94BCA">
      <w:pPr>
        <w:pStyle w:val="Level2"/>
        <w:numPr>
          <w:ilvl w:val="1"/>
          <w:numId w:val="6"/>
        </w:numPr>
      </w:pPr>
      <w:r>
        <w:t xml:space="preserve">Where a Party terminates under clause </w:t>
      </w:r>
      <w:r>
        <w:fldChar w:fldCharType="begin"/>
      </w:r>
      <w:r>
        <w:instrText xml:space="preserve"> REF _Ref140665454 \w \h </w:instrText>
      </w:r>
      <w:r>
        <w:fldChar w:fldCharType="separate"/>
      </w:r>
      <w:r>
        <w:t>20.3</w:t>
      </w:r>
      <w:r>
        <w:fldChar w:fldCharType="end"/>
      </w:r>
      <w:r>
        <w:t>:</w:t>
      </w:r>
    </w:p>
    <w:p w14:paraId="6F5A32D8" w14:textId="77777777" w:rsidR="004B650A" w:rsidRDefault="004B650A" w:rsidP="00E94BCA">
      <w:pPr>
        <w:pStyle w:val="Level3"/>
        <w:numPr>
          <w:ilvl w:val="2"/>
          <w:numId w:val="6"/>
        </w:numPr>
      </w:pPr>
      <w:r>
        <w:t>each Party must cover its own losses; and</w:t>
      </w:r>
    </w:p>
    <w:p w14:paraId="725D7556" w14:textId="77777777" w:rsidR="004B650A" w:rsidRDefault="004B650A" w:rsidP="00E94BCA">
      <w:pPr>
        <w:pStyle w:val="Level3"/>
        <w:numPr>
          <w:ilvl w:val="2"/>
          <w:numId w:val="6"/>
        </w:numPr>
      </w:pPr>
      <w:r>
        <w:t xml:space="preserve">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apply.</w:t>
      </w:r>
    </w:p>
    <w:p w14:paraId="066B619A" w14:textId="77777777" w:rsidR="004B650A" w:rsidRDefault="004B650A" w:rsidP="00E94BCA">
      <w:pPr>
        <w:pStyle w:val="Level1"/>
        <w:numPr>
          <w:ilvl w:val="0"/>
          <w:numId w:val="6"/>
        </w:numPr>
      </w:pPr>
      <w:bookmarkStart w:id="252" w:name="_Toc163807487"/>
      <w:r>
        <w:t>Relationships created by the contract</w:t>
      </w:r>
      <w:bookmarkEnd w:id="252"/>
    </w:p>
    <w:p w14:paraId="608C0013" w14:textId="77777777" w:rsidR="004B650A" w:rsidRDefault="004B650A" w:rsidP="00E94BCA">
      <w:pPr>
        <w:pStyle w:val="Level2"/>
        <w:numPr>
          <w:ilvl w:val="1"/>
          <w:numId w:val="6"/>
        </w:numPr>
      </w:pPr>
      <w:r>
        <w:t>The Contract does not create a partnership, joint venture or employment relationship.  The Supplier must represent themselves accordingly and ensure others do so.</w:t>
      </w:r>
    </w:p>
    <w:p w14:paraId="75EBBC67" w14:textId="77777777" w:rsidR="004B650A" w:rsidRDefault="004B650A" w:rsidP="00E94BCA">
      <w:pPr>
        <w:pStyle w:val="Level1"/>
        <w:numPr>
          <w:ilvl w:val="0"/>
          <w:numId w:val="6"/>
        </w:numPr>
      </w:pPr>
      <w:bookmarkStart w:id="253" w:name="_Toc163807488"/>
      <w:r>
        <w:t>Giving up contract rights</w:t>
      </w:r>
      <w:bookmarkEnd w:id="253"/>
    </w:p>
    <w:p w14:paraId="6FA7C402" w14:textId="77777777" w:rsidR="004B650A" w:rsidRDefault="004B650A" w:rsidP="00E94BCA">
      <w:pPr>
        <w:pStyle w:val="Level2"/>
        <w:numPr>
          <w:ilvl w:val="1"/>
          <w:numId w:val="6"/>
        </w:numPr>
      </w:pPr>
      <w:r>
        <w:t>A partial or full waiver or relaxation of the terms of the Contract is only valid if it is stated to be a waiver in writing to the other Party.</w:t>
      </w:r>
    </w:p>
    <w:p w14:paraId="12178607" w14:textId="77777777" w:rsidR="004B650A" w:rsidRDefault="004B650A" w:rsidP="00E94BCA">
      <w:pPr>
        <w:pStyle w:val="Level1"/>
        <w:numPr>
          <w:ilvl w:val="0"/>
          <w:numId w:val="6"/>
        </w:numPr>
      </w:pPr>
      <w:bookmarkStart w:id="254" w:name="_Toc163807489"/>
      <w:r>
        <w:t>Transferring responsibilities</w:t>
      </w:r>
      <w:bookmarkEnd w:id="254"/>
    </w:p>
    <w:p w14:paraId="2B7D736A" w14:textId="77777777" w:rsidR="004B650A" w:rsidRDefault="004B650A" w:rsidP="00E94BCA">
      <w:pPr>
        <w:pStyle w:val="Level2"/>
        <w:numPr>
          <w:ilvl w:val="1"/>
          <w:numId w:val="6"/>
        </w:numPr>
      </w:pPr>
      <w:r>
        <w:t>The Supplier cannot assign, novate or in any other way dispose of the Contract or any part of it without the Buyer's written consent.</w:t>
      </w:r>
    </w:p>
    <w:p w14:paraId="06C17E2E" w14:textId="77777777" w:rsidR="004B650A" w:rsidRDefault="004B650A" w:rsidP="00E94BCA">
      <w:pPr>
        <w:pStyle w:val="Level2"/>
        <w:numPr>
          <w:ilvl w:val="1"/>
          <w:numId w:val="6"/>
        </w:numPr>
      </w:pPr>
      <w:bookmarkStart w:id="255" w:name="_heading=h.2pta16n" w:colFirst="0" w:colLast="0"/>
      <w:bookmarkStart w:id="256" w:name="_Ref140666958"/>
      <w:bookmarkEnd w:id="255"/>
      <w:r>
        <w:t>The Buyer can assign, novate or transfer its Contract or any part of it to any Crown Body, public or private sector body which performs the functions of the Buyer.</w:t>
      </w:r>
      <w:bookmarkEnd w:id="256"/>
    </w:p>
    <w:p w14:paraId="481267ED" w14:textId="77777777" w:rsidR="004B650A" w:rsidRDefault="004B650A" w:rsidP="00E94BCA">
      <w:pPr>
        <w:pStyle w:val="Level2"/>
        <w:numPr>
          <w:ilvl w:val="1"/>
          <w:numId w:val="6"/>
        </w:numPr>
      </w:pPr>
      <w:r>
        <w:t xml:space="preserve">When the Buyer uses its rights under clause </w:t>
      </w:r>
      <w:r>
        <w:fldChar w:fldCharType="begin"/>
      </w:r>
      <w:r>
        <w:instrText xml:space="preserve"> REF _Ref140666958 \w \h </w:instrText>
      </w:r>
      <w:r>
        <w:fldChar w:fldCharType="separate"/>
      </w:r>
      <w:r>
        <w:t>23.2</w:t>
      </w:r>
      <w:r>
        <w:fldChar w:fldCharType="end"/>
      </w:r>
      <w:r>
        <w:t xml:space="preserve"> the Supplier must enter into a novation agreement in the form that the Buyer specifies.</w:t>
      </w:r>
    </w:p>
    <w:p w14:paraId="0529D84D" w14:textId="77777777" w:rsidR="004B650A" w:rsidRDefault="004B650A" w:rsidP="00E94BCA">
      <w:pPr>
        <w:pStyle w:val="Level2"/>
        <w:numPr>
          <w:ilvl w:val="1"/>
          <w:numId w:val="6"/>
        </w:numPr>
      </w:pPr>
      <w:bookmarkStart w:id="257" w:name="_heading=h.14ykbeg" w:colFirst="0" w:colLast="0"/>
      <w:bookmarkStart w:id="258" w:name="_Ref140665363"/>
      <w:bookmarkEnd w:id="257"/>
      <w:r>
        <w:t xml:space="preserve">The Supplier can terminate the Contract novated under clause </w:t>
      </w:r>
      <w:r>
        <w:fldChar w:fldCharType="begin"/>
      </w:r>
      <w:r>
        <w:instrText xml:space="preserve"> REF _Ref140666958 \w \h </w:instrText>
      </w:r>
      <w:r>
        <w:fldChar w:fldCharType="separate"/>
      </w:r>
      <w:r>
        <w:t>23.2</w:t>
      </w:r>
      <w:r>
        <w:fldChar w:fldCharType="end"/>
      </w:r>
      <w:r>
        <w:t xml:space="preserve"> to a private sector body that is experiencing an Insolvency Event.</w:t>
      </w:r>
      <w:bookmarkEnd w:id="258"/>
    </w:p>
    <w:p w14:paraId="315BB659" w14:textId="77777777" w:rsidR="004B650A" w:rsidRDefault="004B650A" w:rsidP="00E94BCA">
      <w:pPr>
        <w:pStyle w:val="Level2"/>
        <w:numPr>
          <w:ilvl w:val="1"/>
          <w:numId w:val="6"/>
        </w:numPr>
      </w:pPr>
      <w:r>
        <w:lastRenderedPageBreak/>
        <w:t>The Supplier remains responsible for all acts and omissions of the Supplier Staff as if they were its own.</w:t>
      </w:r>
    </w:p>
    <w:p w14:paraId="5030B3A4" w14:textId="77777777" w:rsidR="00781F32" w:rsidRDefault="00781F32" w:rsidP="00E94BCA">
      <w:pPr>
        <w:pStyle w:val="Level1"/>
        <w:numPr>
          <w:ilvl w:val="0"/>
          <w:numId w:val="6"/>
        </w:numPr>
      </w:pPr>
      <w:bookmarkStart w:id="259" w:name="_Toc163807490"/>
      <w:bookmarkStart w:id="260" w:name="_Toc163222714"/>
      <w:bookmarkEnd w:id="238"/>
      <w:r>
        <w:t>Supply Chain</w:t>
      </w:r>
      <w:bookmarkEnd w:id="259"/>
    </w:p>
    <w:p w14:paraId="7768771D" w14:textId="77777777" w:rsidR="00781F32" w:rsidRDefault="00781F32" w:rsidP="00E94BCA">
      <w:pPr>
        <w:pStyle w:val="Level2"/>
        <w:numPr>
          <w:ilvl w:val="1"/>
          <w:numId w:val="6"/>
        </w:numPr>
      </w:pPr>
      <w: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7DAE79E2" w14:textId="77777777" w:rsidR="00781F32" w:rsidRDefault="00781F32" w:rsidP="00E94BCA">
      <w:pPr>
        <w:pStyle w:val="Level3"/>
        <w:numPr>
          <w:ilvl w:val="2"/>
          <w:numId w:val="6"/>
        </w:numPr>
      </w:pPr>
      <w:r>
        <w:t xml:space="preserve">the appointment of a proposed Subcontractor may prejudice the provision of the Deliverables or may be contrary to its </w:t>
      </w:r>
      <w:proofErr w:type="gramStart"/>
      <w:r>
        <w:t>interests;</w:t>
      </w:r>
      <w:proofErr w:type="gramEnd"/>
    </w:p>
    <w:p w14:paraId="2986D81A" w14:textId="77777777" w:rsidR="00781F32" w:rsidRDefault="00781F32" w:rsidP="00E94BCA">
      <w:pPr>
        <w:pStyle w:val="Level3"/>
        <w:numPr>
          <w:ilvl w:val="2"/>
          <w:numId w:val="6"/>
        </w:numPr>
      </w:pPr>
      <w:r>
        <w:t>the proposed Subcontractor is unreliable and/or has not provided reliable goods and or reasonable services to its other customers; and/or</w:t>
      </w:r>
    </w:p>
    <w:p w14:paraId="351D20CF" w14:textId="77777777" w:rsidR="00781F32" w:rsidRDefault="00781F32" w:rsidP="00E94BCA">
      <w:pPr>
        <w:pStyle w:val="Level3"/>
        <w:numPr>
          <w:ilvl w:val="2"/>
          <w:numId w:val="6"/>
        </w:numPr>
      </w:pPr>
      <w:r>
        <w:t>the proposed Subcontractor employs unfit persons.</w:t>
      </w:r>
    </w:p>
    <w:p w14:paraId="398063FD" w14:textId="77777777" w:rsidR="00781F32" w:rsidRDefault="00781F32" w:rsidP="00E94BCA">
      <w:pPr>
        <w:pStyle w:val="Level2"/>
        <w:numPr>
          <w:ilvl w:val="1"/>
          <w:numId w:val="6"/>
        </w:numPr>
      </w:pPr>
      <w:r>
        <w:t>If the Buyer asks the Supplier for details about Subcontractors, the Supplier must provide details of all such Subcontractors at all levels of the supply chain including:</w:t>
      </w:r>
    </w:p>
    <w:p w14:paraId="0D88C2FF" w14:textId="77777777" w:rsidR="00781F32" w:rsidRDefault="00781F32" w:rsidP="00E94BCA">
      <w:pPr>
        <w:pStyle w:val="Level3"/>
        <w:numPr>
          <w:ilvl w:val="2"/>
          <w:numId w:val="6"/>
        </w:numPr>
      </w:pPr>
      <w:r>
        <w:t xml:space="preserve">their </w:t>
      </w:r>
      <w:proofErr w:type="gramStart"/>
      <w:r>
        <w:t>name;</w:t>
      </w:r>
      <w:proofErr w:type="gramEnd"/>
    </w:p>
    <w:p w14:paraId="52AD5B32" w14:textId="77777777" w:rsidR="00781F32" w:rsidRDefault="00781F32" w:rsidP="00E94BCA">
      <w:pPr>
        <w:pStyle w:val="Level3"/>
        <w:numPr>
          <w:ilvl w:val="2"/>
          <w:numId w:val="6"/>
        </w:numPr>
      </w:pPr>
      <w:r>
        <w:t>the scope of their appointment; and</w:t>
      </w:r>
    </w:p>
    <w:p w14:paraId="5F906D98" w14:textId="77777777" w:rsidR="00781F32" w:rsidRDefault="00781F32" w:rsidP="00E94BCA">
      <w:pPr>
        <w:pStyle w:val="Level3"/>
        <w:numPr>
          <w:ilvl w:val="2"/>
          <w:numId w:val="6"/>
        </w:numPr>
      </w:pPr>
      <w:r>
        <w:t>the duration of their appointment.</w:t>
      </w:r>
    </w:p>
    <w:p w14:paraId="42C957A8" w14:textId="77777777" w:rsidR="00781F32" w:rsidRDefault="00781F32" w:rsidP="00E94BCA">
      <w:pPr>
        <w:pStyle w:val="Level2"/>
        <w:numPr>
          <w:ilvl w:val="1"/>
          <w:numId w:val="6"/>
        </w:numPr>
      </w:pPr>
      <w:r>
        <w:t>The Supplier must exercise due skill and care when it selects and appoints Subcontractors.</w:t>
      </w:r>
    </w:p>
    <w:p w14:paraId="4134900A" w14:textId="77777777" w:rsidR="00781F32" w:rsidRDefault="00781F32" w:rsidP="00E94BCA">
      <w:pPr>
        <w:pStyle w:val="Level2"/>
        <w:numPr>
          <w:ilvl w:val="1"/>
          <w:numId w:val="6"/>
        </w:numPr>
      </w:pPr>
      <w:r>
        <w:t xml:space="preserve">For Sub-Contracts in the Supplier’s supply chain </w:t>
      </w:r>
      <w:proofErr w:type="gramStart"/>
      <w:r>
        <w:t>entered into</w:t>
      </w:r>
      <w:proofErr w:type="gramEnd"/>
      <w:r>
        <w:t xml:space="preserve"> wholly or substantially for the purpose of </w:t>
      </w:r>
      <w:r w:rsidRPr="00846697">
        <w:t>performing</w:t>
      </w:r>
      <w:r>
        <w:t xml:space="preserve"> or contributing to the performance of the whole or any part of this Contract:</w:t>
      </w:r>
    </w:p>
    <w:p w14:paraId="18869877" w14:textId="77777777" w:rsidR="00781F32" w:rsidRDefault="00781F32" w:rsidP="00E94BCA">
      <w:pPr>
        <w:pStyle w:val="Level3"/>
        <w:numPr>
          <w:ilvl w:val="2"/>
          <w:numId w:val="6"/>
        </w:numPr>
      </w:pPr>
      <w:r>
        <w:t>where such Sub-Contracts are entered into after the Start Date, the Supplier will ensure that they all contain provisions that; or</w:t>
      </w:r>
    </w:p>
    <w:p w14:paraId="7E93D5FB" w14:textId="77777777" w:rsidR="00781F32" w:rsidRDefault="00781F32" w:rsidP="00E94BCA">
      <w:pPr>
        <w:pStyle w:val="Level3"/>
        <w:numPr>
          <w:ilvl w:val="2"/>
          <w:numId w:val="6"/>
        </w:numPr>
      </w:pPr>
      <w:r>
        <w:t>where such Sub-Contracts are entered into before the Start Date, the Supplier will take all reasonable endeavours to ensure that they all contain provisions that:</w:t>
      </w:r>
    </w:p>
    <w:p w14:paraId="08850CB3" w14:textId="77777777" w:rsidR="00781F32" w:rsidRDefault="00781F32" w:rsidP="00E94BCA">
      <w:pPr>
        <w:pStyle w:val="Level4"/>
        <w:numPr>
          <w:ilvl w:val="3"/>
          <w:numId w:val="6"/>
        </w:numPr>
      </w:pPr>
      <w:r>
        <w:t xml:space="preserve">allow the Supplier to terminate the Sub-Contract if the Subcontractor fails to comply with its obligations in respect of environmental, social, equality or employment </w:t>
      </w:r>
      <w:proofErr w:type="gramStart"/>
      <w:r>
        <w:t>Law;</w:t>
      </w:r>
      <w:proofErr w:type="gramEnd"/>
    </w:p>
    <w:p w14:paraId="7344F515" w14:textId="77777777" w:rsidR="00781F32" w:rsidRDefault="00781F32" w:rsidP="00E94BCA">
      <w:pPr>
        <w:pStyle w:val="Level4"/>
        <w:numPr>
          <w:ilvl w:val="3"/>
          <w:numId w:val="6"/>
        </w:numPr>
      </w:pPr>
      <w:r>
        <w:t xml:space="preserve">require the Supplier to pay all Subcontractors in full, within 30 days of receiving a valid, undisputed invoice; and </w:t>
      </w:r>
    </w:p>
    <w:p w14:paraId="377B2077" w14:textId="77777777" w:rsidR="00781F32" w:rsidRDefault="00781F32" w:rsidP="00E94BCA">
      <w:pPr>
        <w:pStyle w:val="Level4"/>
        <w:numPr>
          <w:ilvl w:val="3"/>
          <w:numId w:val="6"/>
        </w:numPr>
      </w:pPr>
      <w:r>
        <w:t>allow the Buyer to publish the details of the late payment or non-payment if this 30</w:t>
      </w:r>
      <w:r>
        <w:noBreakHyphen/>
        <w:t>day limit is exceeded.</w:t>
      </w:r>
    </w:p>
    <w:p w14:paraId="09993632" w14:textId="77777777" w:rsidR="00781F32" w:rsidRDefault="00781F32" w:rsidP="00E94BCA">
      <w:pPr>
        <w:pStyle w:val="Level2"/>
        <w:numPr>
          <w:ilvl w:val="1"/>
          <w:numId w:val="6"/>
        </w:numPr>
      </w:pPr>
      <w:r>
        <w:t>At the Buyer’s request, the Supplier must terminate any Sub-Contracts in any of the following events:</w:t>
      </w:r>
    </w:p>
    <w:p w14:paraId="55C0E225" w14:textId="77777777" w:rsidR="00781F32" w:rsidRDefault="00781F32" w:rsidP="00E94BCA">
      <w:pPr>
        <w:pStyle w:val="Level3"/>
        <w:numPr>
          <w:ilvl w:val="2"/>
          <w:numId w:val="6"/>
        </w:numPr>
      </w:pPr>
      <w:r>
        <w:t xml:space="preserve">there is a change of control within the meaning of Section 450 of the Corporation Tax Act 2010 of a Subcontractor which isn’t pre-approved by the Buyer in </w:t>
      </w:r>
      <w:proofErr w:type="gramStart"/>
      <w:r>
        <w:t>writing;</w:t>
      </w:r>
      <w:proofErr w:type="gramEnd"/>
    </w:p>
    <w:p w14:paraId="63B0984E" w14:textId="77777777" w:rsidR="00781F32" w:rsidRDefault="00781F32" w:rsidP="00E94BCA">
      <w:pPr>
        <w:pStyle w:val="Level3"/>
        <w:numPr>
          <w:ilvl w:val="2"/>
          <w:numId w:val="6"/>
        </w:numPr>
      </w:pPr>
      <w:r>
        <w:lastRenderedPageBreak/>
        <w:t xml:space="preserve">the acts or omissions of the Subcontractor have caused or materially contributed to a right of termination under Clause </w:t>
      </w:r>
      <w:r>
        <w:fldChar w:fldCharType="begin"/>
      </w:r>
      <w:r>
        <w:instrText xml:space="preserve"> REF _Ref140665031 \w \h </w:instrText>
      </w:r>
      <w:r>
        <w:fldChar w:fldCharType="separate"/>
      </w:r>
      <w:r>
        <w:t>11.4</w:t>
      </w:r>
      <w:r>
        <w:fldChar w:fldCharType="end"/>
      </w:r>
      <w:r>
        <w:t>;</w:t>
      </w:r>
    </w:p>
    <w:p w14:paraId="08CFD3A3" w14:textId="77777777" w:rsidR="00781F32" w:rsidRDefault="00781F32" w:rsidP="00E94BCA">
      <w:pPr>
        <w:pStyle w:val="Level3"/>
        <w:numPr>
          <w:ilvl w:val="2"/>
          <w:numId w:val="6"/>
        </w:numPr>
      </w:pPr>
      <w:r>
        <w:t xml:space="preserve">a Subcontractor or its Affiliates embarrasses or brings into disrepute or diminishes the public trust in the </w:t>
      </w:r>
      <w:proofErr w:type="gramStart"/>
      <w:r>
        <w:t>Buyer;</w:t>
      </w:r>
      <w:proofErr w:type="gramEnd"/>
    </w:p>
    <w:p w14:paraId="27F6CBE3" w14:textId="77777777" w:rsidR="00781F32" w:rsidRDefault="00781F32" w:rsidP="00E94BCA">
      <w:pPr>
        <w:pStyle w:val="Level3"/>
        <w:numPr>
          <w:ilvl w:val="2"/>
          <w:numId w:val="6"/>
        </w:numPr>
      </w:pPr>
      <w:r>
        <w:t>the Subcontractor fails to comply with its obligations in respect of environmental, social, equality or employment Law; and/or</w:t>
      </w:r>
    </w:p>
    <w:p w14:paraId="41F89BBB" w14:textId="77777777" w:rsidR="00781F32" w:rsidRDefault="00781F32" w:rsidP="00E94BCA">
      <w:pPr>
        <w:pStyle w:val="Level3"/>
        <w:numPr>
          <w:ilvl w:val="2"/>
          <w:numId w:val="6"/>
        </w:numPr>
      </w:pPr>
      <w:r>
        <w:t>the Buyer has found grounds to exclude the Subcontractor in accordance with Regulation 57 of the Regulations.</w:t>
      </w:r>
    </w:p>
    <w:p w14:paraId="797B2DB8" w14:textId="77777777" w:rsidR="00781F32" w:rsidRDefault="00781F32" w:rsidP="00E94BCA">
      <w:pPr>
        <w:pStyle w:val="Level2"/>
        <w:numPr>
          <w:ilvl w:val="1"/>
          <w:numId w:val="6"/>
        </w:numPr>
      </w:pPr>
      <w:r>
        <w:t xml:space="preserve">The Supplier is responsible for all acts and omissions of its Subcontractors and those employed or engaged by them as if they were its own. </w:t>
      </w:r>
    </w:p>
    <w:p w14:paraId="0595F56A" w14:textId="77777777" w:rsidR="00781F32" w:rsidRDefault="00781F32" w:rsidP="00E94BCA">
      <w:pPr>
        <w:pStyle w:val="Level1"/>
        <w:numPr>
          <w:ilvl w:val="0"/>
          <w:numId w:val="6"/>
        </w:numPr>
      </w:pPr>
      <w:bookmarkStart w:id="261" w:name="_heading=h.243i4a2" w:colFirst="0" w:colLast="0"/>
      <w:bookmarkStart w:id="262" w:name="_Ref140665475"/>
      <w:bookmarkStart w:id="263" w:name="_Toc163807491"/>
      <w:bookmarkEnd w:id="261"/>
      <w:r>
        <w:t>Changing the contract</w:t>
      </w:r>
      <w:bookmarkEnd w:id="262"/>
      <w:bookmarkEnd w:id="263"/>
    </w:p>
    <w:p w14:paraId="64F4A9DD" w14:textId="77777777" w:rsidR="00781F32" w:rsidRDefault="00781F32" w:rsidP="00E94BCA">
      <w:pPr>
        <w:pStyle w:val="Level2"/>
        <w:numPr>
          <w:ilvl w:val="1"/>
          <w:numId w:val="6"/>
        </w:numPr>
      </w:pPr>
      <w:bookmarkStart w:id="264" w:name="_heading=h.j8sehv" w:colFirst="0" w:colLast="0"/>
      <w:bookmarkEnd w:id="264"/>
      <w:r>
        <w:t>Either Party can request a variation to the Contract which is only effective if agreed in writing and signed by both Parties.  The Buyer is not required to accept a variation request made by the Supplier.</w:t>
      </w:r>
    </w:p>
    <w:p w14:paraId="192572A2" w14:textId="77777777" w:rsidR="00781F32" w:rsidRDefault="00781F32" w:rsidP="00E94BCA">
      <w:pPr>
        <w:pStyle w:val="Level1"/>
        <w:numPr>
          <w:ilvl w:val="0"/>
          <w:numId w:val="6"/>
        </w:numPr>
      </w:pPr>
      <w:bookmarkStart w:id="265" w:name="_Toc163807492"/>
      <w:r>
        <w:t>How to communicate about the contract</w:t>
      </w:r>
      <w:bookmarkEnd w:id="265"/>
    </w:p>
    <w:p w14:paraId="4CAB612E" w14:textId="77777777" w:rsidR="00781F32" w:rsidRDefault="00781F32" w:rsidP="00E94BCA">
      <w:pPr>
        <w:pStyle w:val="Level2"/>
        <w:numPr>
          <w:ilvl w:val="1"/>
          <w:numId w:val="6"/>
        </w:numPr>
      </w:pPr>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w:t>
      </w:r>
    </w:p>
    <w:p w14:paraId="65BC019E" w14:textId="77777777" w:rsidR="00781F32" w:rsidRDefault="00781F32" w:rsidP="00E94BCA">
      <w:pPr>
        <w:pStyle w:val="Level2"/>
        <w:numPr>
          <w:ilvl w:val="1"/>
          <w:numId w:val="6"/>
        </w:numPr>
      </w:pPr>
      <w:r>
        <w:t>Notices to the Buyer or Supplier must be sent to their address or email address in the Order Form.</w:t>
      </w:r>
    </w:p>
    <w:p w14:paraId="7896F76A" w14:textId="77777777" w:rsidR="00781F32" w:rsidRDefault="00781F32" w:rsidP="00E94BCA">
      <w:pPr>
        <w:pStyle w:val="Level2"/>
        <w:numPr>
          <w:ilvl w:val="1"/>
          <w:numId w:val="6"/>
        </w:numPr>
      </w:pPr>
      <w:r>
        <w:t>This clause does not apply to the service of legal proceedings or any documents in any legal action, arbitration or dispute resolution.</w:t>
      </w:r>
    </w:p>
    <w:p w14:paraId="529EA8B9" w14:textId="77777777" w:rsidR="00781F32" w:rsidRDefault="00781F32" w:rsidP="00E94BCA">
      <w:pPr>
        <w:pStyle w:val="Level1"/>
        <w:numPr>
          <w:ilvl w:val="0"/>
          <w:numId w:val="6"/>
        </w:numPr>
      </w:pPr>
      <w:bookmarkStart w:id="266" w:name="_heading=h.338fx5o" w:colFirst="0" w:colLast="0"/>
      <w:bookmarkStart w:id="267" w:name="_Ref140665944"/>
      <w:bookmarkStart w:id="268" w:name="_Ref140667162"/>
      <w:bookmarkStart w:id="269" w:name="_Toc163807493"/>
      <w:bookmarkEnd w:id="266"/>
      <w:r>
        <w:t>Dealing with claims</w:t>
      </w:r>
      <w:bookmarkEnd w:id="267"/>
      <w:bookmarkEnd w:id="268"/>
      <w:bookmarkEnd w:id="269"/>
    </w:p>
    <w:p w14:paraId="2BBBADEE" w14:textId="77777777" w:rsidR="00781F32" w:rsidRDefault="00781F32" w:rsidP="00E94BCA">
      <w:pPr>
        <w:pStyle w:val="Level2"/>
        <w:numPr>
          <w:ilvl w:val="1"/>
          <w:numId w:val="6"/>
        </w:numPr>
      </w:pPr>
      <w:r>
        <w:t>If a Beneficiary becomes aware of any Claim, then it must notify the Indemnifier as soon as reasonably practical.</w:t>
      </w:r>
    </w:p>
    <w:p w14:paraId="5A0C4C71" w14:textId="77777777" w:rsidR="00781F32" w:rsidRDefault="00781F32" w:rsidP="00E94BCA">
      <w:pPr>
        <w:pStyle w:val="Level2"/>
        <w:numPr>
          <w:ilvl w:val="1"/>
          <w:numId w:val="6"/>
        </w:numPr>
      </w:pPr>
      <w:r>
        <w:t>at the Indemnifier’s cost the Beneficiary must:</w:t>
      </w:r>
    </w:p>
    <w:p w14:paraId="24DD61BF" w14:textId="77777777" w:rsidR="00781F32" w:rsidRDefault="00781F32" w:rsidP="00E94BCA">
      <w:pPr>
        <w:pStyle w:val="Level3"/>
        <w:numPr>
          <w:ilvl w:val="2"/>
          <w:numId w:val="6"/>
        </w:numPr>
      </w:pPr>
      <w:r>
        <w:t xml:space="preserve">allow the Indemnifier to conduct all negotiations and proceedings to do with a </w:t>
      </w:r>
      <w:proofErr w:type="gramStart"/>
      <w:r>
        <w:t>Claim;</w:t>
      </w:r>
      <w:proofErr w:type="gramEnd"/>
    </w:p>
    <w:p w14:paraId="5BFB95EE" w14:textId="77777777" w:rsidR="00781F32" w:rsidRDefault="00781F32" w:rsidP="00E94BCA">
      <w:pPr>
        <w:pStyle w:val="Level3"/>
        <w:numPr>
          <w:ilvl w:val="2"/>
          <w:numId w:val="6"/>
        </w:numPr>
      </w:pPr>
      <w:r>
        <w:t>give the Indemnifier reasonable assistance with the Claim if requested; and</w:t>
      </w:r>
    </w:p>
    <w:p w14:paraId="5DB3B87B" w14:textId="77777777" w:rsidR="00781F32" w:rsidRDefault="00781F32" w:rsidP="00E94BCA">
      <w:pPr>
        <w:pStyle w:val="Level3"/>
        <w:numPr>
          <w:ilvl w:val="2"/>
          <w:numId w:val="6"/>
        </w:numPr>
      </w:pPr>
      <w:bookmarkStart w:id="270" w:name="_heading=h.2hio093" w:colFirst="0" w:colLast="0"/>
      <w:bookmarkEnd w:id="270"/>
      <w:r>
        <w:t>not make admissions about the Claim without the prior written consent of the Indemnifier which cannot be unreasonably withheld or delayed.</w:t>
      </w:r>
    </w:p>
    <w:p w14:paraId="52B92B89" w14:textId="77777777" w:rsidR="00781F32" w:rsidRDefault="00781F32" w:rsidP="00E94BCA">
      <w:pPr>
        <w:pStyle w:val="Level2"/>
        <w:numPr>
          <w:ilvl w:val="1"/>
          <w:numId w:val="6"/>
        </w:numPr>
      </w:pPr>
      <w:bookmarkStart w:id="271" w:name="_heading=h.3gnlt4p" w:colFirst="0" w:colLast="0"/>
      <w:bookmarkEnd w:id="271"/>
      <w:r>
        <w:t>The Beneficiary must:</w:t>
      </w:r>
    </w:p>
    <w:p w14:paraId="24C81358" w14:textId="77777777" w:rsidR="00781F32" w:rsidRDefault="00781F32" w:rsidP="00E94BCA">
      <w:pPr>
        <w:pStyle w:val="Level3"/>
        <w:numPr>
          <w:ilvl w:val="2"/>
          <w:numId w:val="6"/>
        </w:numPr>
      </w:pPr>
      <w:r>
        <w:t>consider and defend the Claim diligently and in a way that does not damage the Beneficiary’s reputation; and</w:t>
      </w:r>
    </w:p>
    <w:p w14:paraId="2A9AD204" w14:textId="77777777" w:rsidR="00781F32" w:rsidRDefault="00781F32" w:rsidP="00E94BCA">
      <w:pPr>
        <w:pStyle w:val="Level3"/>
        <w:numPr>
          <w:ilvl w:val="2"/>
          <w:numId w:val="6"/>
        </w:numPr>
      </w:pPr>
      <w:r>
        <w:t>not settle or compromise any Claim without the Beneficiary’s prior written consent which it must not unreasonably withhold or delay.</w:t>
      </w:r>
    </w:p>
    <w:p w14:paraId="10779C07" w14:textId="77777777" w:rsidR="00781F32" w:rsidRDefault="00781F32" w:rsidP="00E94BCA">
      <w:pPr>
        <w:pStyle w:val="Level1"/>
        <w:numPr>
          <w:ilvl w:val="0"/>
          <w:numId w:val="6"/>
        </w:numPr>
      </w:pPr>
      <w:bookmarkStart w:id="272" w:name="_Toc163807494"/>
      <w:r>
        <w:lastRenderedPageBreak/>
        <w:t>Preventing fraud, bribery and corruption</w:t>
      </w:r>
      <w:bookmarkEnd w:id="272"/>
    </w:p>
    <w:p w14:paraId="57A97156" w14:textId="77777777" w:rsidR="00781F32" w:rsidRDefault="00781F32" w:rsidP="00E94BCA">
      <w:pPr>
        <w:pStyle w:val="Level2"/>
        <w:numPr>
          <w:ilvl w:val="1"/>
          <w:numId w:val="6"/>
        </w:numPr>
      </w:pPr>
      <w:bookmarkStart w:id="273" w:name="_heading=h.1vsw3ci" w:colFirst="0" w:colLast="0"/>
      <w:bookmarkStart w:id="274" w:name="_Ref140667064"/>
      <w:bookmarkEnd w:id="273"/>
      <w:r>
        <w:t>The Supplier shall not:</w:t>
      </w:r>
      <w:bookmarkEnd w:id="274"/>
      <w:r>
        <w:t xml:space="preserve"> </w:t>
      </w:r>
    </w:p>
    <w:p w14:paraId="1A6DE44F" w14:textId="77777777" w:rsidR="00781F32" w:rsidRDefault="00781F32" w:rsidP="00E94BCA">
      <w:pPr>
        <w:pStyle w:val="Level3"/>
        <w:numPr>
          <w:ilvl w:val="2"/>
          <w:numId w:val="6"/>
        </w:numPr>
      </w:pPr>
      <w:r>
        <w:t>commit any criminal offence referred to in 57(1) and 57(2) of the Regulations; or</w:t>
      </w:r>
    </w:p>
    <w:p w14:paraId="04DC6C0A" w14:textId="77777777" w:rsidR="00781F32" w:rsidRDefault="00781F32" w:rsidP="00E94BCA">
      <w:pPr>
        <w:pStyle w:val="Level3"/>
        <w:numPr>
          <w:ilvl w:val="2"/>
          <w:numId w:val="6"/>
        </w:numPr>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17297E19" w14:textId="77777777" w:rsidR="00781F32" w:rsidRDefault="00781F32" w:rsidP="00E94BCA">
      <w:pPr>
        <w:pStyle w:val="Level2"/>
        <w:numPr>
          <w:ilvl w:val="1"/>
          <w:numId w:val="6"/>
        </w:numPr>
      </w:pPr>
      <w:bookmarkStart w:id="275" w:name="_heading=h.4fsjm0b" w:colFirst="0" w:colLast="0"/>
      <w:bookmarkStart w:id="276" w:name="_Ref140667071"/>
      <w:bookmarkEnd w:id="275"/>
      <w:r>
        <w:t xml:space="preserve">The Supplier shall take all reasonable endeavours (including creating, maintaining and enforcing adequate policies, procedures and records), in accordance with Good Industry Practice, to prevent any matters referred to in clause </w:t>
      </w:r>
      <w:r>
        <w:fldChar w:fldCharType="begin"/>
      </w:r>
      <w:r>
        <w:instrText xml:space="preserve"> REF _Ref140667064 \w \h </w:instrText>
      </w:r>
      <w:r>
        <w:fldChar w:fldCharType="separate"/>
      </w:r>
      <w:r>
        <w:t>28.1</w:t>
      </w:r>
      <w:r>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76"/>
    </w:p>
    <w:p w14:paraId="2DD73CFB" w14:textId="77777777" w:rsidR="00781F32" w:rsidRDefault="00781F32" w:rsidP="00E94BCA">
      <w:pPr>
        <w:pStyle w:val="Level2"/>
        <w:numPr>
          <w:ilvl w:val="1"/>
          <w:numId w:val="6"/>
        </w:numPr>
      </w:pPr>
      <w:bookmarkStart w:id="277" w:name="_heading=h.2uxtw84" w:colFirst="0" w:colLast="0"/>
      <w:bookmarkEnd w:id="277"/>
      <w:r>
        <w:t xml:space="preserve">If the Supplier notifies the Buyer as required by clause </w:t>
      </w:r>
      <w:r>
        <w:fldChar w:fldCharType="begin"/>
      </w:r>
      <w:r>
        <w:instrText xml:space="preserve"> REF _Ref140667071 \w \h </w:instrText>
      </w:r>
      <w:r>
        <w:fldChar w:fldCharType="separate"/>
      </w:r>
      <w:r>
        <w:t>28.2</w:t>
      </w:r>
      <w:r>
        <w:fldChar w:fldCharType="end"/>
      </w:r>
      <w:r>
        <w:t>, the Supplier must respond promptly to their further enquiries, co-operate with any investigation and allow the Audit of any books, records and relevant documentation.</w:t>
      </w:r>
    </w:p>
    <w:p w14:paraId="354B2FFE" w14:textId="77777777" w:rsidR="00781F32" w:rsidRDefault="00781F32" w:rsidP="00E94BCA">
      <w:pPr>
        <w:pStyle w:val="Level2"/>
        <w:numPr>
          <w:ilvl w:val="1"/>
          <w:numId w:val="6"/>
        </w:numPr>
      </w:pPr>
      <w:r>
        <w:t xml:space="preserve">If the Supplier or the Supplier Staff engages in conduct prohibited by clause </w:t>
      </w:r>
      <w:r>
        <w:fldChar w:fldCharType="begin"/>
      </w:r>
      <w:r>
        <w:instrText xml:space="preserve"> REF _Ref140667064 \w \h </w:instrText>
      </w:r>
      <w:r>
        <w:fldChar w:fldCharType="separate"/>
      </w:r>
      <w:r>
        <w:t>28.1</w:t>
      </w:r>
      <w:r>
        <w:fldChar w:fldCharType="end"/>
      </w:r>
      <w:r>
        <w:t xml:space="preserve"> or commits fraud in relation to the Contract or any other contract with the Crown (including the Buyer) the Buyer may:</w:t>
      </w:r>
    </w:p>
    <w:p w14:paraId="207CEFB4" w14:textId="77777777" w:rsidR="00781F32" w:rsidRDefault="00781F32" w:rsidP="00E94BCA">
      <w:pPr>
        <w:pStyle w:val="Level3"/>
        <w:numPr>
          <w:ilvl w:val="2"/>
          <w:numId w:val="6"/>
        </w:numPr>
      </w:pPr>
      <w:r>
        <w:t>require the Supplier to remove any Supplier Staff from providing the Deliverables if their acts or omissions have caused the default; and</w:t>
      </w:r>
    </w:p>
    <w:p w14:paraId="74048A5A" w14:textId="77777777" w:rsidR="00781F32" w:rsidRDefault="00781F32" w:rsidP="00E94BCA">
      <w:pPr>
        <w:pStyle w:val="Level3"/>
        <w:numPr>
          <w:ilvl w:val="2"/>
          <w:numId w:val="6"/>
        </w:numPr>
      </w:pPr>
      <w:bookmarkStart w:id="278" w:name="_heading=h.1a346fx" w:colFirst="0" w:colLast="0"/>
      <w:bookmarkStart w:id="279" w:name="_Ref140665056"/>
      <w:bookmarkEnd w:id="278"/>
      <w:r>
        <w:t xml:space="preserve">immediately terminate the Contract and the consequences of termination in Clause </w:t>
      </w:r>
      <w:r>
        <w:fldChar w:fldCharType="begin"/>
      </w:r>
      <w:r>
        <w:instrText xml:space="preserve"> REF _Ref140664453 \w \h </w:instrText>
      </w:r>
      <w:r>
        <w:fldChar w:fldCharType="separate"/>
      </w:r>
      <w:r>
        <w:t>11.5.1</w:t>
      </w:r>
      <w:r>
        <w:fldChar w:fldCharType="end"/>
      </w:r>
      <w:r>
        <w:t xml:space="preserve"> shall apply.</w:t>
      </w:r>
      <w:bookmarkEnd w:id="279"/>
      <w:r>
        <w:t xml:space="preserve"> </w:t>
      </w:r>
    </w:p>
    <w:p w14:paraId="7A828241" w14:textId="77777777" w:rsidR="0075013E" w:rsidRDefault="0075013E" w:rsidP="00E94BCA">
      <w:pPr>
        <w:pStyle w:val="Level1"/>
        <w:numPr>
          <w:ilvl w:val="0"/>
          <w:numId w:val="6"/>
        </w:numPr>
      </w:pPr>
      <w:bookmarkStart w:id="280" w:name="_heading=h.thw4kt" w:colFirst="0" w:colLast="0"/>
      <w:bookmarkStart w:id="281" w:name="_Toc163807495"/>
      <w:bookmarkStart w:id="282" w:name="_Ref140663420"/>
      <w:bookmarkStart w:id="283" w:name="_Ref140663952"/>
      <w:bookmarkStart w:id="284" w:name="_Ref140665103"/>
      <w:bookmarkStart w:id="285" w:name="_Ref140666078"/>
      <w:bookmarkStart w:id="286" w:name="_Ref140666535"/>
      <w:bookmarkStart w:id="287" w:name="_Ref140666577"/>
      <w:bookmarkStart w:id="288" w:name="_Ref140667368"/>
      <w:bookmarkStart w:id="289" w:name="_Ref140668944"/>
      <w:bookmarkStart w:id="290" w:name="_Ref140669062"/>
      <w:bookmarkStart w:id="291" w:name="_Ref140669252"/>
      <w:bookmarkStart w:id="292" w:name="_Toc163222723"/>
      <w:bookmarkEnd w:id="260"/>
      <w:bookmarkEnd w:id="280"/>
      <w:r>
        <w:t>Equality, diversity and human rights</w:t>
      </w:r>
      <w:bookmarkEnd w:id="281"/>
    </w:p>
    <w:p w14:paraId="7BCBFB09" w14:textId="77777777" w:rsidR="0075013E" w:rsidRDefault="0075013E" w:rsidP="00E94BCA">
      <w:pPr>
        <w:pStyle w:val="Level2"/>
        <w:numPr>
          <w:ilvl w:val="1"/>
          <w:numId w:val="6"/>
        </w:numPr>
      </w:pPr>
      <w:r>
        <w:t>The Supplier must follow all applicable employment and equality Law when they perform their obligations under the Contract, including:</w:t>
      </w:r>
    </w:p>
    <w:p w14:paraId="5B6A792F" w14:textId="77777777" w:rsidR="0075013E" w:rsidRDefault="0075013E" w:rsidP="00E94BCA">
      <w:pPr>
        <w:pStyle w:val="Level3"/>
        <w:numPr>
          <w:ilvl w:val="2"/>
          <w:numId w:val="6"/>
        </w:numPr>
      </w:pPr>
      <w:r>
        <w:t>protections against discrimination on the grounds of race, sex, gender reassignment, religion or belief, disability, sexual orientation, pregnancy, maternity, age or otherwise; and</w:t>
      </w:r>
    </w:p>
    <w:p w14:paraId="1EB7F617" w14:textId="77777777" w:rsidR="0075013E" w:rsidRDefault="0075013E" w:rsidP="00E94BCA">
      <w:pPr>
        <w:pStyle w:val="Level3"/>
        <w:numPr>
          <w:ilvl w:val="2"/>
          <w:numId w:val="6"/>
        </w:numPr>
      </w:pPr>
      <w:r>
        <w:t>any other requirements and instructions which the Buyer reasonably imposes related to equality Law.</w:t>
      </w:r>
    </w:p>
    <w:p w14:paraId="1268870E" w14:textId="77777777" w:rsidR="0075013E" w:rsidRDefault="0075013E" w:rsidP="00E94BCA">
      <w:pPr>
        <w:pStyle w:val="Level2"/>
        <w:numPr>
          <w:ilvl w:val="1"/>
          <w:numId w:val="6"/>
        </w:numPr>
      </w:pPr>
      <w:r>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w:t>
      </w:r>
    </w:p>
    <w:p w14:paraId="4F11EE7D" w14:textId="77777777" w:rsidR="0075013E" w:rsidRDefault="0075013E" w:rsidP="00E94BCA">
      <w:pPr>
        <w:pStyle w:val="Level1"/>
        <w:numPr>
          <w:ilvl w:val="0"/>
          <w:numId w:val="6"/>
        </w:numPr>
      </w:pPr>
      <w:bookmarkStart w:id="293" w:name="_heading=h.3u2rp3q" w:colFirst="0" w:colLast="0"/>
      <w:bookmarkStart w:id="294" w:name="_Toc163807496"/>
      <w:bookmarkEnd w:id="293"/>
      <w:r>
        <w:t>Health and safety</w:t>
      </w:r>
      <w:bookmarkEnd w:id="294"/>
    </w:p>
    <w:p w14:paraId="7DF71968" w14:textId="77777777" w:rsidR="0075013E" w:rsidRDefault="0075013E" w:rsidP="00E94BCA">
      <w:pPr>
        <w:pStyle w:val="Level2"/>
        <w:numPr>
          <w:ilvl w:val="1"/>
          <w:numId w:val="6"/>
        </w:numPr>
      </w:pPr>
      <w:r>
        <w:t>The Supplier must perform its obligations meeting the requirements of:</w:t>
      </w:r>
    </w:p>
    <w:p w14:paraId="0B96AF7C" w14:textId="77777777" w:rsidR="0075013E" w:rsidRDefault="0075013E" w:rsidP="00E94BCA">
      <w:pPr>
        <w:pStyle w:val="Level3"/>
        <w:numPr>
          <w:ilvl w:val="2"/>
          <w:numId w:val="6"/>
        </w:numPr>
      </w:pPr>
      <w:r>
        <w:lastRenderedPageBreak/>
        <w:t>all applicable Law regarding health and safety; and</w:t>
      </w:r>
    </w:p>
    <w:p w14:paraId="2ED6CF89" w14:textId="77777777" w:rsidR="0075013E" w:rsidRDefault="0075013E" w:rsidP="00E94BCA">
      <w:pPr>
        <w:pStyle w:val="Level3"/>
        <w:numPr>
          <w:ilvl w:val="2"/>
          <w:numId w:val="6"/>
        </w:numPr>
      </w:pPr>
      <w:r>
        <w:t>the Buyer's current health and safety policy while at the Buyer’s premises, as provided to the Supplier.</w:t>
      </w:r>
    </w:p>
    <w:p w14:paraId="01E48A0C" w14:textId="77777777" w:rsidR="0075013E" w:rsidRDefault="0075013E" w:rsidP="00E94BCA">
      <w:pPr>
        <w:pStyle w:val="Level2"/>
        <w:numPr>
          <w:ilvl w:val="1"/>
          <w:numId w:val="6"/>
        </w:numPr>
      </w:pPr>
      <w:r>
        <w:t>The Supplier and the Buyer must as soon as possible notify the other of any health and safety incidents or material hazards they’re aware of at the Buyer premises that relate to the performance of the Contract.</w:t>
      </w:r>
    </w:p>
    <w:p w14:paraId="3790A894" w14:textId="77777777" w:rsidR="0075013E" w:rsidRDefault="0075013E" w:rsidP="00E94BCA">
      <w:pPr>
        <w:pStyle w:val="Level1"/>
        <w:numPr>
          <w:ilvl w:val="0"/>
          <w:numId w:val="6"/>
        </w:numPr>
      </w:pPr>
      <w:bookmarkStart w:id="295" w:name="_heading=h.2981zbj" w:colFirst="0" w:colLast="0"/>
      <w:bookmarkStart w:id="296" w:name="_Ref140662314"/>
      <w:bookmarkStart w:id="297" w:name="_Toc163807497"/>
      <w:bookmarkEnd w:id="295"/>
      <w:r>
        <w:t>Environment and sustainability</w:t>
      </w:r>
      <w:bookmarkEnd w:id="296"/>
      <w:bookmarkEnd w:id="297"/>
    </w:p>
    <w:p w14:paraId="43A014C7" w14:textId="77777777" w:rsidR="0075013E" w:rsidRDefault="0075013E" w:rsidP="00E94BCA">
      <w:pPr>
        <w:pStyle w:val="Level2"/>
        <w:numPr>
          <w:ilvl w:val="1"/>
          <w:numId w:val="6"/>
        </w:numPr>
      </w:pPr>
      <w:r>
        <w:t>In performing its obligations under the Contract, the Supplier shall, to the reasonable satisfaction of the Buyer:</w:t>
      </w:r>
    </w:p>
    <w:p w14:paraId="6F49ED0F" w14:textId="77777777" w:rsidR="0075013E" w:rsidRDefault="0075013E" w:rsidP="00E94BCA">
      <w:pPr>
        <w:pStyle w:val="Level3"/>
        <w:numPr>
          <w:ilvl w:val="2"/>
          <w:numId w:val="6"/>
        </w:numPr>
      </w:pPr>
      <w:r>
        <w:t>meet, in all material respects, the requirements of all applicable Laws regarding the environment; and</w:t>
      </w:r>
    </w:p>
    <w:p w14:paraId="02183F54" w14:textId="77777777" w:rsidR="0075013E" w:rsidRDefault="0075013E" w:rsidP="00E94BCA">
      <w:pPr>
        <w:pStyle w:val="Level3"/>
        <w:numPr>
          <w:ilvl w:val="2"/>
          <w:numId w:val="6"/>
        </w:numPr>
      </w:pPr>
      <w:r>
        <w:t>comply with its obligations under the Buyer's current environmental policy, which the Buyer must provide, and make Supplier Staff aware of such policy.</w:t>
      </w:r>
    </w:p>
    <w:p w14:paraId="77423C20" w14:textId="77777777" w:rsidR="0075013E" w:rsidRDefault="0075013E" w:rsidP="00E94BCA">
      <w:pPr>
        <w:pStyle w:val="Level1"/>
        <w:numPr>
          <w:ilvl w:val="0"/>
          <w:numId w:val="6"/>
        </w:numPr>
      </w:pPr>
      <w:bookmarkStart w:id="298" w:name="_Toc140659263"/>
      <w:bookmarkStart w:id="299" w:name="_Toc140661429"/>
      <w:bookmarkStart w:id="300" w:name="_Toc140670311"/>
      <w:bookmarkStart w:id="301" w:name="_heading=h.odc9jc" w:colFirst="0" w:colLast="0"/>
      <w:bookmarkStart w:id="302" w:name="_Toc163807498"/>
      <w:bookmarkEnd w:id="298"/>
      <w:bookmarkEnd w:id="299"/>
      <w:bookmarkEnd w:id="300"/>
      <w:bookmarkEnd w:id="301"/>
      <w:r>
        <w:t>Tax</w:t>
      </w:r>
      <w:bookmarkEnd w:id="302"/>
    </w:p>
    <w:p w14:paraId="430983D3" w14:textId="77777777" w:rsidR="0075013E" w:rsidRDefault="0075013E" w:rsidP="00E94BCA">
      <w:pPr>
        <w:pStyle w:val="Level2"/>
        <w:numPr>
          <w:ilvl w:val="1"/>
          <w:numId w:val="6"/>
        </w:numPr>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5F130B4B" w14:textId="77777777" w:rsidR="0075013E" w:rsidRDefault="0075013E" w:rsidP="00E94BCA">
      <w:pPr>
        <w:pStyle w:val="Level2"/>
        <w:numPr>
          <w:ilvl w:val="1"/>
          <w:numId w:val="6"/>
        </w:numPr>
      </w:pPr>
      <w:bookmarkStart w:id="303" w:name="_heading=h.38czs75" w:colFirst="0" w:colLast="0"/>
      <w:bookmarkStart w:id="304" w:name="_Ref140667119"/>
      <w:bookmarkEnd w:id="303"/>
      <w:r>
        <w:t>Where the Supplier or any Supplier Staff are liable to be taxed or to pay National Insurance contributions in the UK relating to payment received under the Contract, the Supplier must both:</w:t>
      </w:r>
      <w:bookmarkEnd w:id="304"/>
    </w:p>
    <w:p w14:paraId="78A52DAF" w14:textId="77777777" w:rsidR="0075013E" w:rsidRDefault="0075013E" w:rsidP="00E94BCA">
      <w:pPr>
        <w:pStyle w:val="Level3"/>
        <w:numPr>
          <w:ilvl w:val="2"/>
          <w:numId w:val="6"/>
        </w:numPr>
      </w:pPr>
      <w:r>
        <w:t>comply with the Income Tax (Earnings and Pensions) Act 2003 and all other statutes and regulations relating to income tax, the Social Security Contributions and Benefits Act 1992 (including IR35) and National Insurance contributions; and</w:t>
      </w:r>
    </w:p>
    <w:p w14:paraId="73D692EC" w14:textId="77777777" w:rsidR="0075013E" w:rsidRDefault="0075013E" w:rsidP="00E94BCA">
      <w:pPr>
        <w:pStyle w:val="Level3"/>
        <w:numPr>
          <w:ilvl w:val="2"/>
          <w:numId w:val="6"/>
        </w:numPr>
      </w:pPr>
      <w:bookmarkStart w:id="305" w:name="_heading=h.1nia2ey" w:colFirst="0" w:colLast="0"/>
      <w:bookmarkStart w:id="306" w:name="_Ref140665288"/>
      <w:bookmarkEnd w:id="305"/>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306"/>
    </w:p>
    <w:p w14:paraId="09CF6DC9" w14:textId="77777777" w:rsidR="0075013E" w:rsidRDefault="0075013E" w:rsidP="00E94BCA">
      <w:pPr>
        <w:pStyle w:val="Level2"/>
        <w:numPr>
          <w:ilvl w:val="1"/>
          <w:numId w:val="6"/>
        </w:numPr>
      </w:pPr>
      <w:r>
        <w:t>If any of the Supplier Staff are Workers who receive payment relating to the Deliverables, then the Supplier must ensure that its contract with the Worker contains requirements that:</w:t>
      </w:r>
    </w:p>
    <w:p w14:paraId="75B369D8" w14:textId="77777777" w:rsidR="0075013E" w:rsidRDefault="0075013E" w:rsidP="00E94BCA">
      <w:pPr>
        <w:pStyle w:val="Level3"/>
        <w:numPr>
          <w:ilvl w:val="2"/>
          <w:numId w:val="6"/>
        </w:numPr>
      </w:pPr>
      <w:r>
        <w:t xml:space="preserve">the Buyer may, at any time during the term of the Contract, request that the Worker provides information which demonstrates they comply with clause </w:t>
      </w:r>
      <w:r>
        <w:fldChar w:fldCharType="begin"/>
      </w:r>
      <w:r>
        <w:instrText xml:space="preserve"> REF _Ref140667119 \w \h </w:instrText>
      </w:r>
      <w:r>
        <w:fldChar w:fldCharType="separate"/>
      </w:r>
      <w:r>
        <w:t>32.2</w:t>
      </w:r>
      <w:r>
        <w:fldChar w:fldCharType="end"/>
      </w:r>
      <w:r>
        <w:t>, or why those requirements do not apply, the Buyer can specify the information the Worker must provide and the deadline for responding;</w:t>
      </w:r>
    </w:p>
    <w:p w14:paraId="7EF07BA6" w14:textId="77777777" w:rsidR="0075013E" w:rsidRDefault="0075013E" w:rsidP="00E94BCA">
      <w:pPr>
        <w:pStyle w:val="Level3"/>
        <w:numPr>
          <w:ilvl w:val="2"/>
          <w:numId w:val="6"/>
        </w:numPr>
      </w:pPr>
      <w:r>
        <w:t xml:space="preserve">the Worker's contract may be terminated at the Buyer's request if the Worker fails to provide the information requested by the Buyer within the time specified by the </w:t>
      </w:r>
      <w:proofErr w:type="gramStart"/>
      <w:r>
        <w:t>Buyer;</w:t>
      </w:r>
      <w:proofErr w:type="gramEnd"/>
    </w:p>
    <w:p w14:paraId="6AC49CFE" w14:textId="77777777" w:rsidR="0075013E" w:rsidRDefault="0075013E" w:rsidP="00E94BCA">
      <w:pPr>
        <w:pStyle w:val="Level3"/>
        <w:numPr>
          <w:ilvl w:val="2"/>
          <w:numId w:val="6"/>
        </w:numPr>
      </w:pPr>
      <w:r>
        <w:lastRenderedPageBreak/>
        <w:t xml:space="preserve">the Worker's contract may be terminated at the Buyer's request if the Worker provides information which the Buyer considers isn’t good enough to demonstrate how it complies with clause </w:t>
      </w:r>
      <w:r>
        <w:fldChar w:fldCharType="begin"/>
      </w:r>
      <w:r>
        <w:instrText xml:space="preserve"> REF _Ref140667119 \w \h </w:instrText>
      </w:r>
      <w:r>
        <w:fldChar w:fldCharType="separate"/>
      </w:r>
      <w:r>
        <w:t>32.2</w:t>
      </w:r>
      <w:r>
        <w:fldChar w:fldCharType="end"/>
      </w:r>
      <w:r>
        <w:t xml:space="preserve"> or confirms that the Worker is not complying with those requirements; and</w:t>
      </w:r>
    </w:p>
    <w:p w14:paraId="13C7A8B3" w14:textId="77777777" w:rsidR="0075013E" w:rsidRDefault="0075013E" w:rsidP="00E94BCA">
      <w:pPr>
        <w:pStyle w:val="Level3"/>
        <w:numPr>
          <w:ilvl w:val="2"/>
          <w:numId w:val="6"/>
        </w:numPr>
      </w:pPr>
      <w:r>
        <w:t>the Buyer may supply any information they receive from the Worker to HMRC for revenue collection and management.</w:t>
      </w:r>
    </w:p>
    <w:p w14:paraId="6D9F8835" w14:textId="77777777" w:rsidR="0075013E" w:rsidRDefault="0075013E" w:rsidP="00E94BCA">
      <w:pPr>
        <w:pStyle w:val="Level1"/>
        <w:numPr>
          <w:ilvl w:val="0"/>
          <w:numId w:val="6"/>
        </w:numPr>
      </w:pPr>
      <w:bookmarkStart w:id="307" w:name="_heading=h.47hxl2r" w:colFirst="0" w:colLast="0"/>
      <w:bookmarkStart w:id="308" w:name="_Ref140667167"/>
      <w:bookmarkStart w:id="309" w:name="_Toc163807499"/>
      <w:bookmarkEnd w:id="307"/>
      <w:r>
        <w:t>Conflict of interest</w:t>
      </w:r>
      <w:bookmarkEnd w:id="308"/>
      <w:bookmarkEnd w:id="309"/>
    </w:p>
    <w:p w14:paraId="1C394767" w14:textId="77777777" w:rsidR="0075013E" w:rsidRDefault="0075013E" w:rsidP="00E94BCA">
      <w:pPr>
        <w:pStyle w:val="Level2"/>
        <w:numPr>
          <w:ilvl w:val="1"/>
          <w:numId w:val="6"/>
        </w:numPr>
      </w:pPr>
      <w:r>
        <w:t>The Supplier must take action to ensure that neither the Supplier nor the Supplier Staff are placed in the position of an actual, potential or perceived Conflict of Interest.</w:t>
      </w:r>
    </w:p>
    <w:p w14:paraId="5C74EE7E" w14:textId="77777777" w:rsidR="0075013E" w:rsidRDefault="0075013E" w:rsidP="00E94BCA">
      <w:pPr>
        <w:pStyle w:val="Level2"/>
        <w:numPr>
          <w:ilvl w:val="1"/>
          <w:numId w:val="6"/>
        </w:numPr>
      </w:pPr>
      <w:r>
        <w:t>The Supplier must promptly notify and provide details to the Buyer if an actual, potential or perceived Conflict of Interest happens or is expected to happen.</w:t>
      </w:r>
    </w:p>
    <w:p w14:paraId="0CEE3AD5" w14:textId="77777777" w:rsidR="0075013E" w:rsidRDefault="0075013E" w:rsidP="00E94BCA">
      <w:pPr>
        <w:pStyle w:val="Level2"/>
        <w:numPr>
          <w:ilvl w:val="1"/>
          <w:numId w:val="6"/>
        </w:numPr>
      </w:pPr>
      <w:bookmarkStart w:id="310" w:name="_heading=h.2mn7vak" w:colFirst="0" w:colLast="0"/>
      <w:bookmarkEnd w:id="310"/>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fldChar w:fldCharType="begin"/>
      </w:r>
      <w:r>
        <w:instrText xml:space="preserve"> REF _Ref140664987 \w \h </w:instrText>
      </w:r>
      <w:r>
        <w:fldChar w:fldCharType="separate"/>
      </w:r>
      <w:r>
        <w:t>11.5.1.2</w:t>
      </w:r>
      <w:r>
        <w:fldChar w:fldCharType="end"/>
      </w:r>
      <w:r>
        <w:t xml:space="preserve"> to </w:t>
      </w:r>
      <w:r>
        <w:fldChar w:fldCharType="begin"/>
      </w:r>
      <w:r>
        <w:instrText xml:space="preserve"> REF _Ref140664999 \w \h </w:instrText>
      </w:r>
      <w:r>
        <w:fldChar w:fldCharType="separate"/>
      </w:r>
      <w:r>
        <w:t>11.5.1.7</w:t>
      </w:r>
      <w:r>
        <w:fldChar w:fldCharType="end"/>
      </w:r>
      <w:r>
        <w:t xml:space="preserve"> shall apply.</w:t>
      </w:r>
    </w:p>
    <w:p w14:paraId="2A53B5CD" w14:textId="77777777" w:rsidR="0075013E" w:rsidRDefault="0075013E" w:rsidP="00E94BCA">
      <w:pPr>
        <w:pStyle w:val="Level1"/>
        <w:numPr>
          <w:ilvl w:val="0"/>
          <w:numId w:val="6"/>
        </w:numPr>
      </w:pPr>
      <w:bookmarkStart w:id="311" w:name="_heading=h.11si5id" w:colFirst="0" w:colLast="0"/>
      <w:bookmarkStart w:id="312" w:name="_Ref140663618"/>
      <w:bookmarkStart w:id="313" w:name="_Ref140665947"/>
      <w:bookmarkStart w:id="314" w:name="_Toc163807500"/>
      <w:bookmarkEnd w:id="311"/>
      <w:r>
        <w:t>Reporting a breach of the contract</w:t>
      </w:r>
      <w:bookmarkEnd w:id="312"/>
      <w:bookmarkEnd w:id="313"/>
      <w:bookmarkEnd w:id="314"/>
    </w:p>
    <w:p w14:paraId="68724AB1" w14:textId="77777777" w:rsidR="0075013E" w:rsidRDefault="0075013E" w:rsidP="00E94BCA">
      <w:pPr>
        <w:pStyle w:val="Level2"/>
        <w:numPr>
          <w:ilvl w:val="1"/>
          <w:numId w:val="6"/>
        </w:numPr>
      </w:pPr>
      <w:bookmarkStart w:id="315" w:name="_heading=h.3ls5o66" w:colFirst="0" w:colLast="0"/>
      <w:bookmarkStart w:id="316" w:name="_Ref140667174"/>
      <w:bookmarkEnd w:id="315"/>
      <w:r>
        <w:t xml:space="preserve">As soon as it is aware of it the Supplier and Supplier Staff must report to the Buyer any actual or suspected breach of Law, clause </w:t>
      </w:r>
      <w:r>
        <w:fldChar w:fldCharType="begin"/>
      </w:r>
      <w:r>
        <w:instrText xml:space="preserve"> REF _Ref140665939 \w \h </w:instrText>
      </w:r>
      <w:r>
        <w:fldChar w:fldCharType="separate"/>
      </w:r>
      <w:r>
        <w:t>13.1</w:t>
      </w:r>
      <w:r>
        <w:fldChar w:fldCharType="end"/>
      </w:r>
      <w:r>
        <w:t xml:space="preserve">, or clauses </w:t>
      </w:r>
      <w:r>
        <w:fldChar w:fldCharType="begin"/>
      </w:r>
      <w:r>
        <w:instrText xml:space="preserve"> REF _Ref140667162 \w \h </w:instrText>
      </w:r>
      <w:r>
        <w:fldChar w:fldCharType="separate"/>
      </w:r>
      <w:r>
        <w:t>27</w:t>
      </w:r>
      <w:r>
        <w:fldChar w:fldCharType="end"/>
      </w:r>
      <w:r>
        <w:t xml:space="preserve"> to </w:t>
      </w:r>
      <w:r>
        <w:fldChar w:fldCharType="begin"/>
      </w:r>
      <w:r>
        <w:instrText xml:space="preserve"> REF _Ref140667167 \w \h </w:instrText>
      </w:r>
      <w:r>
        <w:fldChar w:fldCharType="separate"/>
      </w:r>
      <w:r>
        <w:t>33</w:t>
      </w:r>
      <w:r>
        <w:fldChar w:fldCharType="end"/>
      </w:r>
      <w:r>
        <w:t>.</w:t>
      </w:r>
      <w:bookmarkEnd w:id="316"/>
    </w:p>
    <w:p w14:paraId="03A8649C" w14:textId="77777777" w:rsidR="0075013E" w:rsidRDefault="0075013E" w:rsidP="00E94BCA">
      <w:pPr>
        <w:pStyle w:val="Level2"/>
        <w:numPr>
          <w:ilvl w:val="1"/>
          <w:numId w:val="6"/>
        </w:numPr>
      </w:pPr>
      <w:r>
        <w:t xml:space="preserve">The Supplier must not retaliate against any of the Supplier Staff who in good faith reports a breach listed in clause </w:t>
      </w:r>
      <w:r>
        <w:fldChar w:fldCharType="begin"/>
      </w:r>
      <w:r>
        <w:instrText xml:space="preserve"> REF _Ref140667174 \w \h </w:instrText>
      </w:r>
      <w:r>
        <w:fldChar w:fldCharType="separate"/>
      </w:r>
      <w:r>
        <w:t>34.1</w:t>
      </w:r>
      <w:r>
        <w:fldChar w:fldCharType="end"/>
      </w:r>
      <w:r>
        <w:t xml:space="preserve"> to the Buyer or a Prescribed Person.</w:t>
      </w:r>
    </w:p>
    <w:p w14:paraId="6E287542" w14:textId="77777777" w:rsidR="0075013E" w:rsidRDefault="0075013E" w:rsidP="00E94BCA">
      <w:pPr>
        <w:pStyle w:val="Level1"/>
        <w:numPr>
          <w:ilvl w:val="0"/>
          <w:numId w:val="6"/>
        </w:numPr>
      </w:pPr>
      <w:bookmarkStart w:id="317" w:name="_heading=h.20xfydz" w:colFirst="0" w:colLast="0"/>
      <w:bookmarkStart w:id="318" w:name="_Toc163807501"/>
      <w:bookmarkEnd w:id="317"/>
      <w:r>
        <w:t>Further Assurances</w:t>
      </w:r>
      <w:bookmarkEnd w:id="318"/>
    </w:p>
    <w:p w14:paraId="212754D9" w14:textId="77777777" w:rsidR="0075013E" w:rsidRDefault="0075013E" w:rsidP="00E94BCA">
      <w:pPr>
        <w:pStyle w:val="Level2"/>
        <w:numPr>
          <w:ilvl w:val="1"/>
          <w:numId w:val="6"/>
        </w:numPr>
        <w:rPr>
          <w:smallCaps/>
        </w:rPr>
      </w:pPr>
      <w:r>
        <w:t>Each Party will, at the request and cost of the other Party, do all things which may be reasonably necessary to give effect to the meaning of this Contract.</w:t>
      </w:r>
    </w:p>
    <w:p w14:paraId="7CEEC3A6" w14:textId="77777777" w:rsidR="0075013E" w:rsidRDefault="0075013E" w:rsidP="00E94BCA">
      <w:pPr>
        <w:pStyle w:val="Level1"/>
        <w:numPr>
          <w:ilvl w:val="0"/>
          <w:numId w:val="6"/>
        </w:numPr>
      </w:pPr>
      <w:bookmarkStart w:id="319" w:name="_heading=h.4kx3h1s" w:colFirst="0" w:colLast="0"/>
      <w:bookmarkStart w:id="320" w:name="_Ref140664366"/>
      <w:bookmarkStart w:id="321" w:name="_Ref140665292"/>
      <w:bookmarkStart w:id="322" w:name="_Ref140668661"/>
      <w:bookmarkStart w:id="323" w:name="_Toc163807502"/>
      <w:bookmarkEnd w:id="319"/>
      <w:r>
        <w:t>Resolving disputes</w:t>
      </w:r>
      <w:bookmarkEnd w:id="320"/>
      <w:bookmarkEnd w:id="321"/>
      <w:bookmarkEnd w:id="322"/>
      <w:bookmarkEnd w:id="323"/>
    </w:p>
    <w:p w14:paraId="6ED4A7B2" w14:textId="77777777" w:rsidR="0075013E" w:rsidRDefault="0075013E" w:rsidP="00E94BCA">
      <w:pPr>
        <w:pStyle w:val="Level2"/>
        <w:numPr>
          <w:ilvl w:val="1"/>
          <w:numId w:val="6"/>
        </w:numPr>
      </w:pPr>
      <w:r>
        <w:t>If there is a dispute between the Parties, their senior representatives who have authority to settle the dispute will, within 28 days of a written request from the other Party, meet in good faith to resolve the dispute by commercial negotiation.</w:t>
      </w:r>
    </w:p>
    <w:p w14:paraId="6F32432F" w14:textId="77777777" w:rsidR="0075013E" w:rsidRDefault="0075013E" w:rsidP="00E94BCA">
      <w:pPr>
        <w:pStyle w:val="Level2"/>
        <w:numPr>
          <w:ilvl w:val="1"/>
          <w:numId w:val="6"/>
        </w:numPr>
      </w:pPr>
      <w:r>
        <w:t>If the dispute is not resolved at that meeting, the Parties can attempt to settle it by mediation using the Centre for Effective Dispute Resolution (“</w:t>
      </w:r>
      <w:r w:rsidRPr="008C3FC2">
        <w:rPr>
          <w:b/>
          <w:bCs/>
        </w:rPr>
        <w:t>CEDR</w:t>
      </w:r>
      <w:r>
        <w:t xml:space="preserve">”)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fldChar w:fldCharType="begin"/>
      </w:r>
      <w:r>
        <w:instrText xml:space="preserve"> REF _Ref140667199 \w \h </w:instrText>
      </w:r>
      <w:r>
        <w:fldChar w:fldCharType="separate"/>
      </w:r>
      <w:r>
        <w:t>36.3</w:t>
      </w:r>
      <w:r>
        <w:fldChar w:fldCharType="end"/>
      </w:r>
      <w:r>
        <w:t xml:space="preserve"> to </w:t>
      </w:r>
      <w:r>
        <w:fldChar w:fldCharType="begin"/>
      </w:r>
      <w:r>
        <w:instrText xml:space="preserve"> REF _Ref140667205 \w \h </w:instrText>
      </w:r>
      <w:r>
        <w:fldChar w:fldCharType="separate"/>
      </w:r>
      <w:r>
        <w:t>36.5</w:t>
      </w:r>
      <w:r>
        <w:fldChar w:fldCharType="end"/>
      </w:r>
      <w:r>
        <w:t>.</w:t>
      </w:r>
    </w:p>
    <w:p w14:paraId="76485516" w14:textId="77777777" w:rsidR="0075013E" w:rsidRDefault="0075013E" w:rsidP="00E94BCA">
      <w:pPr>
        <w:pStyle w:val="Level2"/>
        <w:numPr>
          <w:ilvl w:val="1"/>
          <w:numId w:val="6"/>
        </w:numPr>
      </w:pPr>
      <w:bookmarkStart w:id="324" w:name="_heading=h.302dr9l" w:colFirst="0" w:colLast="0"/>
      <w:bookmarkStart w:id="325" w:name="_Ref140667199"/>
      <w:bookmarkEnd w:id="324"/>
      <w:r>
        <w:t xml:space="preserve">Unless the Buyer refers the dispute to arbitration using clause </w:t>
      </w:r>
      <w:r>
        <w:fldChar w:fldCharType="begin"/>
      </w:r>
      <w:r>
        <w:instrText xml:space="preserve"> REF _Ref140667210 \w \h </w:instrText>
      </w:r>
      <w:r>
        <w:fldChar w:fldCharType="separate"/>
      </w:r>
      <w:r>
        <w:t>36.4</w:t>
      </w:r>
      <w:r>
        <w:fldChar w:fldCharType="end"/>
      </w:r>
      <w:r>
        <w:t>, the Parties irrevocably agree that the courts of England and Wales have exclusive jurisdiction</w:t>
      </w:r>
      <w:proofErr w:type="gramStart"/>
      <w:r>
        <w:t>. :</w:t>
      </w:r>
      <w:bookmarkEnd w:id="325"/>
      <w:proofErr w:type="gramEnd"/>
    </w:p>
    <w:p w14:paraId="4FF5264D" w14:textId="77777777" w:rsidR="0075013E" w:rsidRDefault="0075013E" w:rsidP="00E94BCA">
      <w:pPr>
        <w:pStyle w:val="Level2"/>
        <w:numPr>
          <w:ilvl w:val="1"/>
          <w:numId w:val="6"/>
        </w:numPr>
      </w:pPr>
      <w:bookmarkStart w:id="326" w:name="_heading=h.1f7o1he" w:colFirst="0" w:colLast="0"/>
      <w:bookmarkStart w:id="327" w:name="_Ref140667210"/>
      <w:bookmarkEnd w:id="326"/>
      <w:r>
        <w:lastRenderedPageBreak/>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t>London</w:t>
      </w:r>
      <w:proofErr w:type="gramEnd"/>
      <w:r>
        <w:t xml:space="preserve"> and the proceedings will be in English.</w:t>
      </w:r>
      <w:bookmarkEnd w:id="327"/>
    </w:p>
    <w:p w14:paraId="0ACB34D0" w14:textId="77777777" w:rsidR="0075013E" w:rsidRDefault="0075013E" w:rsidP="00E94BCA">
      <w:pPr>
        <w:pStyle w:val="Level2"/>
        <w:numPr>
          <w:ilvl w:val="1"/>
          <w:numId w:val="6"/>
        </w:numPr>
      </w:pPr>
      <w:bookmarkStart w:id="328" w:name="_heading=h.3z7bk57" w:colFirst="0" w:colLast="0"/>
      <w:bookmarkStart w:id="329" w:name="_Ref140667205"/>
      <w:bookmarkEnd w:id="328"/>
      <w:r>
        <w:t xml:space="preserve">The Buyer has the right to refer a dispute to arbitration even if the Supplier has started or has attempted to start court proceedings under clause </w:t>
      </w:r>
      <w:r>
        <w:fldChar w:fldCharType="begin"/>
      </w:r>
      <w:r>
        <w:instrText xml:space="preserve"> REF _Ref140667199 \w \h </w:instrText>
      </w:r>
      <w:r>
        <w:fldChar w:fldCharType="separate"/>
      </w:r>
      <w:r>
        <w:t>36.3</w:t>
      </w:r>
      <w:r>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fldChar w:fldCharType="begin"/>
      </w:r>
      <w:r>
        <w:instrText xml:space="preserve"> REF _Ref140667210 \w \h </w:instrText>
      </w:r>
      <w:r>
        <w:fldChar w:fldCharType="separate"/>
      </w:r>
      <w:r>
        <w:t>36.4</w:t>
      </w:r>
      <w:r>
        <w:fldChar w:fldCharType="end"/>
      </w:r>
      <w:r>
        <w:t>.</w:t>
      </w:r>
      <w:bookmarkEnd w:id="329"/>
    </w:p>
    <w:p w14:paraId="30B5C510" w14:textId="77777777" w:rsidR="0075013E" w:rsidRDefault="0075013E" w:rsidP="00E94BCA">
      <w:pPr>
        <w:pStyle w:val="Level2"/>
        <w:numPr>
          <w:ilvl w:val="1"/>
          <w:numId w:val="6"/>
        </w:numPr>
      </w:pPr>
      <w:r>
        <w:t>The Supplier cannot suspend the performance of the Contract during any dispute.</w:t>
      </w:r>
    </w:p>
    <w:p w14:paraId="4855C4D0" w14:textId="77777777" w:rsidR="0075013E" w:rsidRDefault="0075013E" w:rsidP="00E94BCA">
      <w:pPr>
        <w:pStyle w:val="Level1"/>
        <w:numPr>
          <w:ilvl w:val="0"/>
          <w:numId w:val="6"/>
        </w:numPr>
      </w:pPr>
      <w:bookmarkStart w:id="330" w:name="_heading=h.2eclud0" w:colFirst="0" w:colLast="0"/>
      <w:bookmarkStart w:id="331" w:name="_Ref140665300"/>
      <w:bookmarkStart w:id="332" w:name="_Toc163807503"/>
      <w:bookmarkEnd w:id="330"/>
      <w:r>
        <w:t>Which law applies</w:t>
      </w:r>
      <w:bookmarkEnd w:id="331"/>
      <w:bookmarkEnd w:id="332"/>
    </w:p>
    <w:p w14:paraId="1D6C3CC7" w14:textId="77777777" w:rsidR="0075013E" w:rsidRDefault="0075013E" w:rsidP="00E94BCA">
      <w:pPr>
        <w:pStyle w:val="Level2"/>
        <w:numPr>
          <w:ilvl w:val="1"/>
          <w:numId w:val="6"/>
        </w:numPr>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r>
        <w:rPr>
          <w:rFonts w:eastAsia="Arial"/>
        </w:rPr>
        <w:lastRenderedPageBreak/>
        <w:t>Annex 1 – Processing Personal Data</w:t>
      </w:r>
      <w:bookmarkEnd w:id="282"/>
      <w:bookmarkEnd w:id="283"/>
      <w:bookmarkEnd w:id="284"/>
      <w:bookmarkEnd w:id="285"/>
      <w:bookmarkEnd w:id="286"/>
      <w:bookmarkEnd w:id="287"/>
      <w:bookmarkEnd w:id="288"/>
      <w:bookmarkEnd w:id="289"/>
      <w:bookmarkEnd w:id="290"/>
      <w:bookmarkEnd w:id="291"/>
      <w:bookmarkEnd w:id="292"/>
    </w:p>
    <w:p w14:paraId="000003C7" w14:textId="332EB6DE" w:rsidR="00955A47" w:rsidRDefault="0058648A" w:rsidP="000B10B0">
      <w:pPr>
        <w:pStyle w:val="AnnexPartHeading"/>
      </w:pPr>
      <w:bookmarkStart w:id="333" w:name="_Ref140666062"/>
      <w:bookmarkStart w:id="334" w:name="_Ref140666072"/>
      <w:bookmarkStart w:id="335" w:name="_Ref140669045"/>
      <w:bookmarkStart w:id="336" w:name="_Ref140669054"/>
      <w:bookmarkStart w:id="337" w:name="_Toc163222724"/>
      <w:r>
        <w:t>Authorised Processing Template</w:t>
      </w:r>
      <w:bookmarkStart w:id="338" w:name="_heading=h.3dhjn8m" w:colFirst="0" w:colLast="0"/>
      <w:bookmarkEnd w:id="333"/>
      <w:bookmarkEnd w:id="334"/>
      <w:bookmarkEnd w:id="335"/>
      <w:bookmarkEnd w:id="336"/>
      <w:bookmarkEnd w:id="337"/>
      <w:bookmarkEnd w:id="338"/>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620450D3" w:rsidR="00955A47" w:rsidRDefault="0058648A" w:rsidP="00485DC3">
      <w:pPr>
        <w:rPr>
          <w:rFonts w:eastAsia="Arial"/>
          <w:color w:val="000000"/>
        </w:rPr>
      </w:pPr>
      <w:r>
        <w:rPr>
          <w:rFonts w:eastAsia="Arial"/>
          <w:color w:val="000000"/>
        </w:rPr>
        <w:t xml:space="preserve">The contact details of the Controller’s Data Protection Officer </w:t>
      </w:r>
      <w:proofErr w:type="gramStart"/>
      <w:r>
        <w:rPr>
          <w:rFonts w:eastAsia="Arial"/>
          <w:color w:val="000000"/>
        </w:rPr>
        <w:t>are:</w:t>
      </w:r>
      <w:r w:rsidR="00A15E8A" w:rsidRPr="00994716">
        <w:rPr>
          <w:rFonts w:eastAsia="Arial"/>
          <w:color w:val="000000"/>
          <w:highlight w:val="black"/>
        </w:rPr>
        <w:t>[</w:t>
      </w:r>
      <w:proofErr w:type="gramEnd"/>
      <w:r w:rsidR="00A15E8A" w:rsidRPr="00994716">
        <w:rPr>
          <w:rFonts w:eastAsia="Arial"/>
          <w:color w:val="000000"/>
          <w:highlight w:val="black"/>
        </w:rPr>
        <w:t>redacted]</w:t>
      </w:r>
      <w:r w:rsidR="00A15E8A">
        <w:rPr>
          <w:rFonts w:eastAsia="Arial"/>
          <w:color w:val="000000"/>
        </w:rPr>
        <w:t xml:space="preserve"> </w:t>
      </w:r>
      <w:r w:rsidR="00A15E8A" w:rsidRPr="00994716">
        <w:rPr>
          <w:rFonts w:eastAsia="Arial"/>
          <w:color w:val="000000"/>
          <w:highlight w:val="black"/>
        </w:rPr>
        <w:t>[redacted]</w:t>
      </w:r>
      <w:r w:rsidR="00A15E8A">
        <w:rPr>
          <w:rFonts w:eastAsia="Arial"/>
          <w:color w:val="000000"/>
        </w:rPr>
        <w:t xml:space="preserve"> </w:t>
      </w:r>
      <w:r w:rsidR="00485DC3" w:rsidRPr="00485DC3">
        <w:rPr>
          <w:rFonts w:eastAsia="Arial"/>
          <w:color w:val="000000"/>
        </w:rPr>
        <w:t xml:space="preserve">, </w:t>
      </w:r>
      <w:r w:rsidR="00485DC3">
        <w:rPr>
          <w:rFonts w:eastAsia="Arial"/>
          <w:color w:val="000000"/>
        </w:rPr>
        <w:t>D</w:t>
      </w:r>
      <w:r w:rsidR="00485DC3" w:rsidRPr="00485DC3">
        <w:rPr>
          <w:rFonts w:eastAsia="Arial"/>
          <w:color w:val="000000"/>
        </w:rPr>
        <w:t>epartmental Data Protection Officer,</w:t>
      </w:r>
      <w:r w:rsidR="00A15E8A" w:rsidRPr="00994716">
        <w:rPr>
          <w:rFonts w:eastAsia="Arial"/>
          <w:color w:val="000000"/>
          <w:highlight w:val="black"/>
        </w:rPr>
        <w:t>[redacted]</w:t>
      </w:r>
      <w:r w:rsidR="00A15E8A">
        <w:rPr>
          <w:rFonts w:eastAsia="Arial"/>
          <w:color w:val="000000"/>
        </w:rPr>
        <w:t xml:space="preserve"> </w:t>
      </w:r>
      <w:r w:rsidR="00485DC3">
        <w:rPr>
          <w:rFonts w:eastAsia="Arial"/>
          <w:color w:val="000000"/>
        </w:rPr>
        <w:t xml:space="preserve">. </w:t>
      </w:r>
    </w:p>
    <w:p w14:paraId="5B1CEA9A" w14:textId="6D586417" w:rsidR="001E7A00" w:rsidRDefault="0058648A" w:rsidP="00A76A57">
      <w:pPr>
        <w:rPr>
          <w:rFonts w:eastAsia="Arial"/>
          <w:color w:val="000000"/>
        </w:rPr>
      </w:pPr>
      <w:r>
        <w:rPr>
          <w:rFonts w:eastAsia="Arial"/>
          <w:color w:val="000000"/>
        </w:rPr>
        <w:t>The contact details of the Processor’s Data Protection Officer are</w:t>
      </w:r>
      <w:proofErr w:type="gramStart"/>
      <w:r>
        <w:rPr>
          <w:rFonts w:eastAsia="Arial"/>
          <w:color w:val="000000"/>
        </w:rPr>
        <w:t xml:space="preserve">: </w:t>
      </w:r>
      <w:r w:rsidR="00A15E8A">
        <w:rPr>
          <w:rStyle w:val="Hyperlink"/>
          <w:rFonts w:eastAsia="Arial"/>
        </w:rPr>
        <w:t xml:space="preserve"> </w:t>
      </w:r>
      <w:r w:rsidR="00A15E8A" w:rsidRPr="00994716">
        <w:rPr>
          <w:rFonts w:eastAsia="Arial"/>
          <w:color w:val="000000"/>
          <w:highlight w:val="black"/>
        </w:rPr>
        <w:t>[</w:t>
      </w:r>
      <w:proofErr w:type="gramEnd"/>
      <w:r w:rsidR="00A15E8A" w:rsidRPr="00994716">
        <w:rPr>
          <w:rFonts w:eastAsia="Arial"/>
          <w:color w:val="000000"/>
          <w:highlight w:val="black"/>
        </w:rPr>
        <w:t>redacted]</w:t>
      </w:r>
      <w:r w:rsidR="00A15E8A" w:rsidRPr="00A15E8A">
        <w:rPr>
          <w:rFonts w:eastAsia="Arial"/>
          <w:color w:val="000000"/>
          <w:highlight w:val="black"/>
        </w:rPr>
        <w:t xml:space="preserve"> </w:t>
      </w:r>
      <w:r w:rsidR="00A15E8A" w:rsidRPr="00994716">
        <w:rPr>
          <w:rFonts w:eastAsia="Arial"/>
          <w:color w:val="000000"/>
          <w:highlight w:val="black"/>
        </w:rPr>
        <w:t>[redacted]</w:t>
      </w:r>
      <w:r w:rsidR="00A15E8A" w:rsidRPr="00A15E8A">
        <w:rPr>
          <w:rFonts w:eastAsia="Arial"/>
          <w:color w:val="000000"/>
          <w:highlight w:val="black"/>
        </w:rPr>
        <w:t xml:space="preserve"> </w:t>
      </w:r>
      <w:r w:rsidR="00A15E8A" w:rsidRPr="00994716">
        <w:rPr>
          <w:rFonts w:eastAsia="Arial"/>
          <w:color w:val="000000"/>
          <w:highlight w:val="black"/>
        </w:rPr>
        <w:t>[redacted]</w:t>
      </w:r>
      <w:r w:rsidR="00A15E8A" w:rsidRPr="00A15E8A">
        <w:rPr>
          <w:rFonts w:eastAsia="Arial"/>
          <w:color w:val="000000"/>
          <w:highlight w:val="black"/>
        </w:rPr>
        <w:t xml:space="preserve"> </w:t>
      </w:r>
      <w:r w:rsidR="00A15E8A" w:rsidRPr="00994716">
        <w:rPr>
          <w:rFonts w:eastAsia="Arial"/>
          <w:color w:val="000000"/>
          <w:highlight w:val="black"/>
        </w:rPr>
        <w:t>[redacted]</w:t>
      </w:r>
      <w:r w:rsidR="00A15E8A" w:rsidRPr="00A15E8A">
        <w:rPr>
          <w:rFonts w:eastAsia="Arial"/>
          <w:color w:val="000000"/>
          <w:highlight w:val="black"/>
        </w:rPr>
        <w:t xml:space="preserve"> </w:t>
      </w:r>
      <w:r w:rsidR="00A15E8A" w:rsidRPr="00994716">
        <w:rPr>
          <w:rFonts w:eastAsia="Arial"/>
          <w:color w:val="000000"/>
          <w:highlight w:val="black"/>
        </w:rPr>
        <w:t>[redacted]</w:t>
      </w:r>
      <w:r w:rsidR="00A15E8A" w:rsidRPr="00A15E8A">
        <w:rPr>
          <w:rFonts w:eastAsia="Arial"/>
          <w:color w:val="000000"/>
          <w:highlight w:val="black"/>
        </w:rPr>
        <w:t xml:space="preserve"> </w:t>
      </w:r>
      <w:r w:rsidR="00A15E8A" w:rsidRPr="00994716">
        <w:rPr>
          <w:rFonts w:eastAsia="Arial"/>
          <w:color w:val="000000"/>
          <w:highlight w:val="black"/>
        </w:rPr>
        <w:t>[redacted]</w:t>
      </w:r>
      <w:r w:rsidR="00A15E8A" w:rsidRPr="00A15E8A">
        <w:rPr>
          <w:rFonts w:eastAsia="Arial"/>
          <w:color w:val="000000"/>
          <w:highlight w:val="black"/>
        </w:rPr>
        <w:t xml:space="preserve"> </w:t>
      </w:r>
      <w:r w:rsidR="00A15E8A" w:rsidRPr="00994716">
        <w:rPr>
          <w:rFonts w:eastAsia="Arial"/>
          <w:color w:val="000000"/>
          <w:highlight w:val="black"/>
        </w:rPr>
        <w:t>[redacted]</w:t>
      </w:r>
      <w:r w:rsidR="00A15E8A" w:rsidRPr="00A15E8A">
        <w:rPr>
          <w:rFonts w:eastAsia="Arial"/>
          <w:color w:val="000000"/>
          <w:highlight w:val="black"/>
        </w:rPr>
        <w:t xml:space="preserve"> </w:t>
      </w:r>
      <w:r w:rsidR="00A15E8A" w:rsidRPr="00994716">
        <w:rPr>
          <w:rFonts w:eastAsia="Arial"/>
          <w:color w:val="000000"/>
          <w:highlight w:val="black"/>
        </w:rPr>
        <w:t>[redacted]</w:t>
      </w:r>
      <w:r w:rsidR="00A15E8A" w:rsidRPr="00A15E8A">
        <w:rPr>
          <w:rFonts w:eastAsia="Arial"/>
          <w:color w:val="000000"/>
          <w:highlight w:val="black"/>
        </w:rPr>
        <w:t xml:space="preserve"> </w:t>
      </w:r>
      <w:r w:rsidR="00A15E8A" w:rsidRPr="00994716">
        <w:rPr>
          <w:rFonts w:eastAsia="Arial"/>
          <w:color w:val="000000"/>
          <w:highlight w:val="black"/>
        </w:rPr>
        <w:t>[redacted]</w:t>
      </w:r>
      <w:r w:rsidR="00A15E8A" w:rsidRPr="00A15E8A">
        <w:rPr>
          <w:rFonts w:eastAsia="Arial"/>
          <w:color w:val="000000"/>
          <w:highlight w:val="black"/>
        </w:rPr>
        <w:t xml:space="preserve"> </w:t>
      </w:r>
      <w:r w:rsidR="00A15E8A" w:rsidRPr="00994716">
        <w:rPr>
          <w:rFonts w:eastAsia="Arial"/>
          <w:color w:val="000000"/>
          <w:highlight w:val="black"/>
        </w:rPr>
        <w:t>[redacted]</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851EDD9">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851EDD9">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2E869D3E"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6286BCA8" w:rsidR="00955A47" w:rsidRPr="00EC094A" w:rsidRDefault="00BF06B8" w:rsidP="00BF06B8">
            <w:pPr>
              <w:rPr>
                <w:rFonts w:eastAsia="Arial"/>
                <w:b/>
                <w:bCs/>
                <w:i/>
                <w:iCs/>
                <w:color w:val="000000"/>
              </w:rPr>
            </w:pPr>
            <w:r w:rsidRPr="00BF06B8">
              <w:rPr>
                <w:rFonts w:eastAsia="Arial"/>
                <w:color w:val="000000"/>
              </w:rPr>
              <w:t xml:space="preserve">The Parties acknowledge that for the purposes of the Data Protection Legislation, the Customer is the </w:t>
            </w:r>
            <w:proofErr w:type="gramStart"/>
            <w:r w:rsidRPr="00BF06B8">
              <w:rPr>
                <w:rFonts w:eastAsia="Arial"/>
                <w:color w:val="000000"/>
              </w:rPr>
              <w:t>Controller</w:t>
            </w:r>
            <w:proofErr w:type="gramEnd"/>
            <w:r w:rsidRPr="00BF06B8">
              <w:rPr>
                <w:rFonts w:eastAsia="Arial"/>
                <w:color w:val="000000"/>
              </w:rPr>
              <w:t xml:space="preserve"> and the Contractor is the Processor in accordance with Clause 17.1.</w:t>
            </w:r>
          </w:p>
        </w:tc>
      </w:tr>
      <w:tr w:rsidR="00955A47" w14:paraId="6460706E" w14:textId="77777777" w:rsidTr="0851EDD9">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0B041561" w:rsidR="00955A47" w:rsidRDefault="00BF06B8" w:rsidP="00BF06B8">
            <w:pPr>
              <w:rPr>
                <w:rFonts w:eastAsia="Arial"/>
                <w:color w:val="000000"/>
              </w:rPr>
            </w:pPr>
            <w:r w:rsidRPr="00BF06B8">
              <w:rPr>
                <w:rFonts w:eastAsia="Arial"/>
                <w:color w:val="000000"/>
              </w:rPr>
              <w:t xml:space="preserve">The processing is needed </w:t>
            </w:r>
            <w:proofErr w:type="gramStart"/>
            <w:r w:rsidRPr="00BF06B8">
              <w:rPr>
                <w:rFonts w:eastAsia="Arial"/>
                <w:color w:val="000000"/>
              </w:rPr>
              <w:t>in order to</w:t>
            </w:r>
            <w:proofErr w:type="gramEnd"/>
            <w:r w:rsidRPr="00BF06B8">
              <w:rPr>
                <w:rFonts w:eastAsia="Arial"/>
                <w:color w:val="000000"/>
              </w:rPr>
              <w:t xml:space="preserve"> ensure that the Processor can effectively deliver the contract to provide School Resource </w:t>
            </w:r>
            <w:r>
              <w:rPr>
                <w:rFonts w:eastAsia="Arial"/>
                <w:color w:val="000000"/>
              </w:rPr>
              <w:t>M</w:t>
            </w:r>
            <w:r w:rsidRPr="00BF06B8">
              <w:rPr>
                <w:rFonts w:eastAsia="Arial"/>
                <w:color w:val="000000"/>
              </w:rPr>
              <w:t>anagement Advisers.</w:t>
            </w:r>
          </w:p>
        </w:tc>
      </w:tr>
      <w:tr w:rsidR="00955A47" w14:paraId="62C606B3" w14:textId="77777777" w:rsidTr="0851EDD9">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735C21" w14:textId="6B76E495" w:rsidR="00D9061C" w:rsidRPr="00D9061C" w:rsidRDefault="00D9061C" w:rsidP="00D9061C">
            <w:pPr>
              <w:rPr>
                <w:rFonts w:eastAsia="Arial"/>
                <w:color w:val="000000"/>
              </w:rPr>
            </w:pPr>
            <w:r w:rsidRPr="00D9061C">
              <w:rPr>
                <w:rFonts w:eastAsia="Arial"/>
                <w:color w:val="000000"/>
              </w:rPr>
              <w:t>From:</w:t>
            </w:r>
            <w:r>
              <w:rPr>
                <w:rFonts w:eastAsia="Arial"/>
                <w:color w:val="000000"/>
              </w:rPr>
              <w:t xml:space="preserve"> contract signature date.</w:t>
            </w:r>
          </w:p>
          <w:p w14:paraId="000003D9" w14:textId="56A07D63" w:rsidR="00955A47" w:rsidRDefault="00D9061C" w:rsidP="00D9061C">
            <w:pPr>
              <w:rPr>
                <w:rFonts w:eastAsia="Arial"/>
                <w:color w:val="000000"/>
              </w:rPr>
            </w:pPr>
            <w:r w:rsidRPr="00D9061C">
              <w:rPr>
                <w:rFonts w:eastAsia="Arial"/>
                <w:color w:val="000000"/>
              </w:rPr>
              <w:t xml:space="preserve">Until: </w:t>
            </w:r>
            <w:r>
              <w:rPr>
                <w:rFonts w:eastAsia="Arial"/>
                <w:color w:val="000000"/>
              </w:rPr>
              <w:t>31/12/2027</w:t>
            </w:r>
            <w:r w:rsidRPr="00D9061C">
              <w:rPr>
                <w:rFonts w:eastAsia="Arial"/>
                <w:color w:val="000000"/>
              </w:rPr>
              <w:t>, or contract termination.</w:t>
            </w:r>
          </w:p>
        </w:tc>
      </w:tr>
      <w:tr w:rsidR="00955A47" w14:paraId="61FBD997" w14:textId="77777777" w:rsidTr="0851EDD9">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C82635" w14:textId="64D7B950" w:rsidR="00D9061C" w:rsidRPr="00D9061C" w:rsidRDefault="00D9061C" w:rsidP="00D9061C">
            <w:pPr>
              <w:rPr>
                <w:rFonts w:eastAsia="Arial"/>
                <w:color w:val="000000"/>
              </w:rPr>
            </w:pPr>
            <w:r w:rsidRPr="00D9061C">
              <w:rPr>
                <w:rFonts w:eastAsia="Arial"/>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D9061C">
              <w:rPr>
                <w:rFonts w:eastAsia="Arial"/>
                <w:color w:val="000000"/>
              </w:rPr>
              <w:t>whether or not</w:t>
            </w:r>
            <w:proofErr w:type="gramEnd"/>
            <w:r w:rsidRPr="00D9061C">
              <w:rPr>
                <w:rFonts w:eastAsia="Arial"/>
                <w:color w:val="000000"/>
              </w:rPr>
              <w:t xml:space="preserve"> by automated means) etc. </w:t>
            </w:r>
          </w:p>
          <w:p w14:paraId="000003DB" w14:textId="1B41CAD8" w:rsidR="00955A47" w:rsidRDefault="00D9061C" w:rsidP="00D9061C">
            <w:pPr>
              <w:rPr>
                <w:rFonts w:eastAsia="Arial"/>
                <w:color w:val="000000"/>
              </w:rPr>
            </w:pPr>
            <w:r w:rsidRPr="00D9061C">
              <w:rPr>
                <w:rFonts w:eastAsia="Arial"/>
                <w:color w:val="000000"/>
              </w:rPr>
              <w:t>For the purposes of providing School Resource Management Advisers</w:t>
            </w:r>
            <w:r>
              <w:rPr>
                <w:rFonts w:eastAsia="Arial"/>
                <w:color w:val="000000"/>
              </w:rPr>
              <w:t>.</w:t>
            </w:r>
          </w:p>
        </w:tc>
      </w:tr>
      <w:tr w:rsidR="00955A47" w14:paraId="17FE9E7E" w14:textId="77777777" w:rsidTr="0851EDD9">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319576F7" w:rsidR="00955A47" w:rsidRDefault="007D1904" w:rsidP="007D1904">
            <w:pPr>
              <w:rPr>
                <w:rFonts w:eastAsia="Arial"/>
                <w:color w:val="000000"/>
              </w:rPr>
            </w:pPr>
            <w:r w:rsidRPr="007D1904">
              <w:rPr>
                <w:rFonts w:eastAsia="Arial"/>
                <w:color w:val="000000"/>
              </w:rPr>
              <w:t>Name, postcode and contact details (email &amp; phone number) of School</w:t>
            </w:r>
            <w:r>
              <w:rPr>
                <w:rFonts w:eastAsia="Arial"/>
                <w:color w:val="000000"/>
              </w:rPr>
              <w:t xml:space="preserve"> </w:t>
            </w:r>
            <w:r w:rsidRPr="007D1904">
              <w:rPr>
                <w:rFonts w:eastAsia="Arial"/>
                <w:color w:val="000000"/>
              </w:rPr>
              <w:t>Resource Management Advisers.</w:t>
            </w:r>
          </w:p>
        </w:tc>
      </w:tr>
      <w:tr w:rsidR="00955A47" w14:paraId="1E1302AB" w14:textId="77777777" w:rsidTr="0851EDD9">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3AF75FAA" w:rsidR="00955A47" w:rsidRDefault="007D1904" w:rsidP="007D1904">
            <w:pPr>
              <w:rPr>
                <w:rFonts w:eastAsia="Arial"/>
                <w:color w:val="000000"/>
              </w:rPr>
            </w:pPr>
            <w:r w:rsidRPr="007D1904">
              <w:rPr>
                <w:rFonts w:eastAsia="Arial"/>
                <w:color w:val="000000"/>
              </w:rPr>
              <w:t>Individuals providing advice to schools and trusts on how to manage their finances.</w:t>
            </w:r>
          </w:p>
        </w:tc>
      </w:tr>
      <w:tr w:rsidR="00955A47" w14:paraId="5A5A2B1E" w14:textId="77777777" w:rsidTr="0851EDD9">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Default="0058648A" w:rsidP="00A76A57">
            <w:pPr>
              <w:rPr>
                <w:rFonts w:eastAsia="Arial"/>
                <w:color w:val="000000"/>
              </w:rPr>
            </w:pPr>
            <w:r>
              <w:rPr>
                <w:rFonts w:eastAsia="Arial"/>
                <w:color w:val="000000"/>
              </w:rPr>
              <w:lastRenderedPageBreak/>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395059" w14:textId="77777777" w:rsidR="00300143" w:rsidRDefault="007D1904" w:rsidP="007D1904">
            <w:pPr>
              <w:rPr>
                <w:rFonts w:eastAsia="Arial"/>
                <w:color w:val="000000"/>
              </w:rPr>
            </w:pPr>
            <w:r w:rsidRPr="007D1904">
              <w:rPr>
                <w:rFonts w:eastAsia="Arial"/>
                <w:color w:val="000000"/>
              </w:rPr>
              <w:t>Details of the return and destruction of personal data processed as part</w:t>
            </w:r>
            <w:r>
              <w:rPr>
                <w:rFonts w:eastAsia="Arial"/>
                <w:color w:val="000000"/>
              </w:rPr>
              <w:t xml:space="preserve"> </w:t>
            </w:r>
            <w:r w:rsidRPr="007D1904">
              <w:rPr>
                <w:rFonts w:eastAsia="Arial"/>
                <w:color w:val="000000"/>
              </w:rPr>
              <w:t>of this agreement will be provided prior to the end of the contract.</w:t>
            </w:r>
          </w:p>
          <w:p w14:paraId="000003E1" w14:textId="1EC80881" w:rsidR="00955A47" w:rsidRDefault="007D1904" w:rsidP="00300143">
            <w:pPr>
              <w:rPr>
                <w:rFonts w:eastAsia="Arial"/>
                <w:color w:val="000000"/>
              </w:rPr>
            </w:pPr>
            <w:r w:rsidRPr="007D1904">
              <w:rPr>
                <w:rFonts w:eastAsia="Arial"/>
                <w:color w:val="000000"/>
              </w:rPr>
              <w:t>If no instructions are received, data should be held for no longer than 90 days before being securely destroyed.</w:t>
            </w:r>
          </w:p>
        </w:tc>
      </w:tr>
      <w:tr w:rsidR="00955A47" w14:paraId="691D777A" w14:textId="77777777" w:rsidTr="0851EDD9">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300143" w:rsidRDefault="0058648A" w:rsidP="008C3FC2">
            <w:pPr>
              <w:rPr>
                <w:rFonts w:eastAsia="Arial"/>
                <w:color w:val="000000"/>
                <w:highlight w:val="yellow"/>
              </w:rPr>
            </w:pPr>
            <w:r w:rsidRPr="00F16BA0">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700AF8" w14:textId="77777777" w:rsidR="006A367C" w:rsidRPr="00F16BA0" w:rsidRDefault="006A367C" w:rsidP="006A367C">
            <w:pPr>
              <w:rPr>
                <w:rFonts w:eastAsia="Arial"/>
                <w:color w:val="000000"/>
              </w:rPr>
            </w:pPr>
            <w:r w:rsidRPr="00F16BA0">
              <w:rPr>
                <w:rFonts w:eastAsia="Arial"/>
                <w:color w:val="000000"/>
              </w:rPr>
              <w:t>The Supplier shall process Personal Data under this Contract within the United Kingdom.</w:t>
            </w:r>
          </w:p>
          <w:p w14:paraId="796188EF" w14:textId="77777777" w:rsidR="006A367C" w:rsidRPr="00F16BA0" w:rsidRDefault="006A367C" w:rsidP="006A367C">
            <w:pPr>
              <w:rPr>
                <w:rFonts w:eastAsia="Arial"/>
                <w:color w:val="000000"/>
              </w:rPr>
            </w:pPr>
            <w:r w:rsidRPr="00F16BA0">
              <w:rPr>
                <w:rFonts w:eastAsia="Arial"/>
                <w:color w:val="000000"/>
              </w:rPr>
              <w:t>No Personal Data processed under this Contract shall be transferred outside the United Kingdom without the prior written consent of the Customer and only if such transfers comply with applicable UK data protection legislation. Where international transfers are required, they shall be conducted based on:</w:t>
            </w:r>
          </w:p>
          <w:p w14:paraId="2DCF258C" w14:textId="05A36293" w:rsidR="006A367C" w:rsidRPr="00F16BA0" w:rsidRDefault="006A367C" w:rsidP="006A367C">
            <w:pPr>
              <w:pStyle w:val="ListParagraph"/>
              <w:numPr>
                <w:ilvl w:val="0"/>
                <w:numId w:val="59"/>
              </w:numPr>
              <w:rPr>
                <w:rFonts w:eastAsia="Arial"/>
                <w:color w:val="000000"/>
              </w:rPr>
            </w:pPr>
            <w:r w:rsidRPr="00F16BA0">
              <w:rPr>
                <w:rFonts w:eastAsia="Arial"/>
                <w:color w:val="000000"/>
              </w:rPr>
              <w:t>Adequacy decisions by the UK Government for the destination country, or</w:t>
            </w:r>
          </w:p>
          <w:p w14:paraId="000003E5" w14:textId="48E1CF38" w:rsidR="00955A47" w:rsidRPr="006A367C" w:rsidRDefault="006A367C" w:rsidP="006A367C">
            <w:pPr>
              <w:pStyle w:val="ListParagraph"/>
              <w:numPr>
                <w:ilvl w:val="0"/>
                <w:numId w:val="59"/>
              </w:numPr>
              <w:rPr>
                <w:rFonts w:eastAsia="Arial"/>
                <w:color w:val="000000"/>
              </w:rPr>
            </w:pPr>
            <w:r w:rsidRPr="00F16BA0">
              <w:rPr>
                <w:rFonts w:eastAsia="Arial"/>
                <w:color w:val="000000"/>
              </w:rPr>
              <w:t>Appropriate safeguards, including Standard Contractual Clauses (SCCs) as approved by the UK Information Commissioner’s Office (ICO) and applicable under UK data protection law.</w:t>
            </w:r>
          </w:p>
        </w:tc>
      </w:tr>
      <w:tr w:rsidR="00955A47" w14:paraId="2D5A1603" w14:textId="77777777" w:rsidTr="0851EDD9">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57D8DE3D" w:rsidR="00955A47" w:rsidRPr="00300143" w:rsidRDefault="0058648A" w:rsidP="00A76A57">
            <w:pPr>
              <w:rPr>
                <w:rFonts w:eastAsia="Arial"/>
                <w:color w:val="000000"/>
                <w:highlight w:val="yellow"/>
              </w:rPr>
            </w:pPr>
            <w:r w:rsidRPr="00F16BA0">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984666" w14:textId="77777777" w:rsidR="00FB0497" w:rsidRPr="00F16BA0" w:rsidRDefault="00FB0497" w:rsidP="00FB0497">
            <w:pPr>
              <w:rPr>
                <w:rFonts w:eastAsia="Arial"/>
                <w:color w:val="000000"/>
              </w:rPr>
            </w:pPr>
            <w:r w:rsidRPr="00F16BA0">
              <w:rPr>
                <w:rFonts w:eastAsia="Arial"/>
                <w:color w:val="000000"/>
              </w:rPr>
              <w:t>All systems to be used in connection with this Contract are hosted in a secure cloud environment and are protected by two-factor authentication (2FA) and industry-standard security software.</w:t>
            </w:r>
          </w:p>
          <w:p w14:paraId="531A178C" w14:textId="77777777" w:rsidR="001F5863" w:rsidRPr="00F16BA0" w:rsidRDefault="001F5863" w:rsidP="00FB0497">
            <w:pPr>
              <w:rPr>
                <w:rFonts w:eastAsia="Arial"/>
                <w:color w:val="000000"/>
              </w:rPr>
            </w:pPr>
          </w:p>
          <w:p w14:paraId="000003E7" w14:textId="6CD8C568" w:rsidR="00955A47" w:rsidRDefault="00FB0497" w:rsidP="00FB0497">
            <w:pPr>
              <w:rPr>
                <w:rFonts w:eastAsia="Arial"/>
                <w:color w:val="000000"/>
              </w:rPr>
            </w:pPr>
            <w:r w:rsidRPr="00F16BA0">
              <w:rPr>
                <w:rFonts w:eastAsia="Arial"/>
                <w:color w:val="000000"/>
              </w:rPr>
              <w:t>Technical and organisational measures as covered within the Data Protection Policy and Group policies. Such as, highlight the requirement to report instances as soon as practicable and within statutory time frames.</w:t>
            </w:r>
          </w:p>
        </w:tc>
      </w:tr>
    </w:tbl>
    <w:p w14:paraId="0000044B" w14:textId="5D7AA857" w:rsidR="00955A47" w:rsidRDefault="00955A47" w:rsidP="00A76A57">
      <w:pPr>
        <w:rPr>
          <w:rFonts w:eastAsia="Arial"/>
        </w:rPr>
      </w:pPr>
      <w:bookmarkStart w:id="339" w:name="_heading=h.1smtxgf" w:colFirst="0" w:colLast="0"/>
      <w:bookmarkEnd w:id="339"/>
    </w:p>
    <w:p w14:paraId="00000472" w14:textId="408D6DB2" w:rsidR="00955A47" w:rsidRPr="008A25C3" w:rsidRDefault="0058648A" w:rsidP="000B10B0">
      <w:pPr>
        <w:pStyle w:val="PartHeading"/>
        <w:rPr>
          <w:rFonts w:eastAsia="Arial"/>
        </w:rPr>
      </w:pPr>
      <w:bookmarkStart w:id="340" w:name="_heading=h.2b6jogx" w:colFirst="0" w:colLast="0"/>
      <w:bookmarkStart w:id="341" w:name="_Ref140662185"/>
      <w:bookmarkStart w:id="342" w:name="_Ref140662427"/>
      <w:bookmarkStart w:id="343" w:name="_Ref140662541"/>
      <w:bookmarkStart w:id="344" w:name="_Ref140662678"/>
      <w:bookmarkStart w:id="345" w:name="_Ref140663432"/>
      <w:bookmarkStart w:id="346" w:name="_Toc163222725"/>
      <w:bookmarkEnd w:id="340"/>
      <w:r w:rsidRPr="008A25C3">
        <w:rPr>
          <w:rFonts w:eastAsia="Arial"/>
        </w:rPr>
        <w:lastRenderedPageBreak/>
        <w:t>Annex 2 – Specification</w:t>
      </w:r>
      <w:bookmarkEnd w:id="341"/>
      <w:bookmarkEnd w:id="342"/>
      <w:bookmarkEnd w:id="343"/>
      <w:bookmarkEnd w:id="344"/>
      <w:bookmarkEnd w:id="345"/>
      <w:bookmarkEnd w:id="346"/>
    </w:p>
    <w:p w14:paraId="1B6701EB" w14:textId="77777777" w:rsidR="00FB2ED2" w:rsidRDefault="00FB2ED2" w:rsidP="00FB2ED2">
      <w:pPr>
        <w:pStyle w:val="Numbered"/>
        <w:widowControl/>
        <w:rPr>
          <w:b/>
        </w:rPr>
      </w:pPr>
      <w:r>
        <w:rPr>
          <w:b/>
        </w:rPr>
        <w:t>Supply of School Resource Management Advisers (SRMAs)</w:t>
      </w:r>
    </w:p>
    <w:p w14:paraId="59C146DF" w14:textId="77777777" w:rsidR="00FB2ED2" w:rsidRPr="00700C95" w:rsidRDefault="00FB2ED2" w:rsidP="00E94BCA">
      <w:pPr>
        <w:pStyle w:val="Numbered"/>
        <w:widowControl/>
        <w:numPr>
          <w:ilvl w:val="0"/>
          <w:numId w:val="37"/>
        </w:numPr>
        <w:rPr>
          <w:b/>
        </w:rPr>
      </w:pPr>
      <w:r w:rsidRPr="00700C95">
        <w:rPr>
          <w:b/>
        </w:rPr>
        <w:t>Background to the Department for Education</w:t>
      </w:r>
      <w:r>
        <w:rPr>
          <w:b/>
        </w:rPr>
        <w:t xml:space="preserve"> and the Education and Skills Funding Agency</w:t>
      </w:r>
    </w:p>
    <w:p w14:paraId="66C8C32F" w14:textId="77777777" w:rsidR="00FB2ED2" w:rsidRPr="00F704F7" w:rsidRDefault="00FB2ED2" w:rsidP="00E94BCA">
      <w:pPr>
        <w:pStyle w:val="Numbered"/>
        <w:widowControl/>
        <w:numPr>
          <w:ilvl w:val="1"/>
          <w:numId w:val="37"/>
        </w:numPr>
        <w:ind w:left="858"/>
        <w:jc w:val="both"/>
        <w:rPr>
          <w:rFonts w:cs="Arial"/>
        </w:rPr>
      </w:pPr>
      <w:r w:rsidRPr="00F704F7">
        <w:rPr>
          <w:rFonts w:cs="Arial"/>
        </w:rPr>
        <w:t>The Department for Education (DfE) is responsible for children’s services and education, including early years, schools, higher and further education policy, apprenticeships, and wider skills in England.</w:t>
      </w:r>
    </w:p>
    <w:p w14:paraId="3EF4CAAD" w14:textId="77777777" w:rsidR="00FB2ED2" w:rsidRPr="00F704F7" w:rsidRDefault="00FB2ED2" w:rsidP="00E94BCA">
      <w:pPr>
        <w:pStyle w:val="Numbered"/>
        <w:widowControl/>
        <w:numPr>
          <w:ilvl w:val="1"/>
          <w:numId w:val="37"/>
        </w:numPr>
        <w:ind w:left="858"/>
        <w:jc w:val="both"/>
        <w:rPr>
          <w:rFonts w:cs="Arial"/>
        </w:rPr>
      </w:pPr>
      <w:r w:rsidRPr="00F704F7">
        <w:rPr>
          <w:rFonts w:cs="Arial"/>
        </w:rPr>
        <w:t>We work to provide children’s services, education and skills training that ensures opportunity is equal for all, no matter the background, family circumstances, or need.</w:t>
      </w:r>
    </w:p>
    <w:p w14:paraId="50101834" w14:textId="77777777" w:rsidR="00FB2ED2" w:rsidRPr="00F704F7" w:rsidRDefault="00FB2ED2" w:rsidP="00E94BCA">
      <w:pPr>
        <w:pStyle w:val="Numbered"/>
        <w:widowControl/>
        <w:numPr>
          <w:ilvl w:val="1"/>
          <w:numId w:val="37"/>
        </w:numPr>
        <w:ind w:left="858"/>
        <w:jc w:val="both"/>
        <w:rPr>
          <w:rFonts w:cs="Arial"/>
        </w:rPr>
      </w:pPr>
      <w:r w:rsidRPr="00F704F7">
        <w:rPr>
          <w:rFonts w:cs="Arial"/>
        </w:rPr>
        <w:t>At our heart, we are the Department for realising potential. We enable children and adult learners to thrive, by protecting the vulnerable and ensuring the delivery of excellent standards of education, training, and care. This helps realise everyone’s potential – and that powers our economy, strengthens society, and increases fairness.</w:t>
      </w:r>
    </w:p>
    <w:p w14:paraId="147D5610" w14:textId="77777777" w:rsidR="00FB2ED2" w:rsidRPr="00F704F7" w:rsidRDefault="00FB2ED2" w:rsidP="00E94BCA">
      <w:pPr>
        <w:pStyle w:val="Numbered"/>
        <w:widowControl/>
        <w:numPr>
          <w:ilvl w:val="1"/>
          <w:numId w:val="37"/>
        </w:numPr>
        <w:spacing w:after="0"/>
        <w:ind w:left="858"/>
        <w:jc w:val="both"/>
        <w:rPr>
          <w:rFonts w:cs="Arial"/>
        </w:rPr>
      </w:pPr>
      <w:r w:rsidRPr="00F704F7">
        <w:rPr>
          <w:rFonts w:cs="Arial"/>
        </w:rPr>
        <w:t>We are responsible for:</w:t>
      </w:r>
    </w:p>
    <w:p w14:paraId="275B6F1E" w14:textId="77777777" w:rsidR="00FB2ED2" w:rsidRPr="00771A6F" w:rsidRDefault="00FB2ED2" w:rsidP="00E94BCA">
      <w:pPr>
        <w:pStyle w:val="Numbered"/>
        <w:widowControl/>
        <w:numPr>
          <w:ilvl w:val="2"/>
          <w:numId w:val="37"/>
        </w:numPr>
        <w:spacing w:before="120" w:after="120" w:line="288" w:lineRule="auto"/>
        <w:ind w:left="1418" w:hanging="709"/>
        <w:jc w:val="both"/>
        <w:rPr>
          <w:rFonts w:cs="Arial"/>
        </w:rPr>
      </w:pPr>
      <w:r w:rsidRPr="00F704F7">
        <w:rPr>
          <w:rFonts w:cs="Arial"/>
        </w:rPr>
        <w:t>teaching and learning for children in the early years and in primary schools.</w:t>
      </w:r>
    </w:p>
    <w:p w14:paraId="79C29A6D" w14:textId="77777777" w:rsidR="00FB2ED2" w:rsidRPr="00771A6F" w:rsidRDefault="00FB2ED2" w:rsidP="00E94BCA">
      <w:pPr>
        <w:pStyle w:val="Numbered"/>
        <w:widowControl/>
        <w:numPr>
          <w:ilvl w:val="2"/>
          <w:numId w:val="37"/>
        </w:numPr>
        <w:spacing w:before="120" w:after="120" w:line="288" w:lineRule="auto"/>
        <w:ind w:left="1418" w:hanging="709"/>
        <w:jc w:val="both"/>
        <w:rPr>
          <w:rFonts w:cs="Arial"/>
        </w:rPr>
      </w:pPr>
      <w:r w:rsidRPr="00F704F7">
        <w:rPr>
          <w:rFonts w:cs="Arial"/>
        </w:rPr>
        <w:t>teaching and learning for young people in secondary schools.</w:t>
      </w:r>
    </w:p>
    <w:p w14:paraId="39AB4135" w14:textId="77777777" w:rsidR="00FB2ED2" w:rsidRPr="00771A6F" w:rsidRDefault="00FB2ED2" w:rsidP="00E94BCA">
      <w:pPr>
        <w:pStyle w:val="Numbered"/>
        <w:widowControl/>
        <w:numPr>
          <w:ilvl w:val="2"/>
          <w:numId w:val="37"/>
        </w:numPr>
        <w:spacing w:before="120" w:after="120" w:line="288" w:lineRule="auto"/>
        <w:ind w:left="1418" w:hanging="709"/>
        <w:jc w:val="both"/>
        <w:rPr>
          <w:rFonts w:cs="Arial"/>
        </w:rPr>
      </w:pPr>
      <w:r w:rsidRPr="00F704F7">
        <w:rPr>
          <w:rFonts w:cs="Arial"/>
        </w:rPr>
        <w:t>teaching, learning, and training for young people and adults in apprenticeships, traineeships</w:t>
      </w:r>
      <w:r>
        <w:rPr>
          <w:rFonts w:cs="Arial"/>
        </w:rPr>
        <w:t>,</w:t>
      </w:r>
      <w:r w:rsidRPr="00F704F7">
        <w:rPr>
          <w:rFonts w:cs="Arial"/>
        </w:rPr>
        <w:t xml:space="preserve"> and further education.</w:t>
      </w:r>
    </w:p>
    <w:p w14:paraId="79F16099" w14:textId="77777777" w:rsidR="00FB2ED2" w:rsidRPr="00771A6F" w:rsidRDefault="00FB2ED2" w:rsidP="00E94BCA">
      <w:pPr>
        <w:pStyle w:val="Numbered"/>
        <w:widowControl/>
        <w:numPr>
          <w:ilvl w:val="2"/>
          <w:numId w:val="37"/>
        </w:numPr>
        <w:spacing w:before="120" w:after="120" w:line="288" w:lineRule="auto"/>
        <w:ind w:left="1418" w:hanging="709"/>
        <w:jc w:val="both"/>
        <w:rPr>
          <w:rFonts w:cs="Arial"/>
        </w:rPr>
      </w:pPr>
      <w:r w:rsidRPr="00F704F7">
        <w:rPr>
          <w:rFonts w:cs="Arial"/>
        </w:rPr>
        <w:t>teaching and learning for young people and adults in higher education.</w:t>
      </w:r>
    </w:p>
    <w:p w14:paraId="3C13BF53" w14:textId="77777777" w:rsidR="00FB2ED2" w:rsidRPr="00DD39D6" w:rsidRDefault="00FB2ED2" w:rsidP="00E94BCA">
      <w:pPr>
        <w:pStyle w:val="Numbered"/>
        <w:widowControl/>
        <w:numPr>
          <w:ilvl w:val="2"/>
          <w:numId w:val="37"/>
        </w:numPr>
        <w:spacing w:before="120" w:after="120" w:line="288" w:lineRule="auto"/>
        <w:ind w:left="1418" w:hanging="709"/>
        <w:jc w:val="both"/>
        <w:rPr>
          <w:rFonts w:cs="Arial"/>
        </w:rPr>
      </w:pPr>
      <w:r w:rsidRPr="00F704F7">
        <w:rPr>
          <w:rFonts w:cs="Arial"/>
        </w:rPr>
        <w:t>supporting professionals who work with children, young people and adult learners.</w:t>
      </w:r>
    </w:p>
    <w:p w14:paraId="5C9FA2CD" w14:textId="77777777" w:rsidR="00FB2ED2" w:rsidRDefault="00FB2ED2" w:rsidP="00E94BCA">
      <w:pPr>
        <w:pStyle w:val="Numbered"/>
        <w:widowControl/>
        <w:numPr>
          <w:ilvl w:val="2"/>
          <w:numId w:val="37"/>
        </w:numPr>
        <w:spacing w:before="120" w:after="120" w:line="288" w:lineRule="auto"/>
        <w:ind w:left="1418" w:hanging="709"/>
        <w:jc w:val="both"/>
        <w:rPr>
          <w:rFonts w:cs="Arial"/>
        </w:rPr>
      </w:pPr>
      <w:r w:rsidRPr="00F704F7">
        <w:rPr>
          <w:rFonts w:cs="Arial"/>
        </w:rPr>
        <w:t>helping disadvantaged children and young people to achieve more; and</w:t>
      </w:r>
      <w:r>
        <w:rPr>
          <w:rFonts w:cs="Arial"/>
        </w:rPr>
        <w:t xml:space="preserve"> </w:t>
      </w:r>
      <w:r w:rsidRPr="00F704F7">
        <w:rPr>
          <w:rFonts w:cs="Arial"/>
        </w:rPr>
        <w:t>making sure that local services protect and support children.</w:t>
      </w:r>
    </w:p>
    <w:p w14:paraId="73356F88" w14:textId="77777777" w:rsidR="00FB2ED2" w:rsidRPr="009F45C2" w:rsidRDefault="00FB2ED2" w:rsidP="00E94BCA">
      <w:pPr>
        <w:pStyle w:val="DeptBullets"/>
        <w:numPr>
          <w:ilvl w:val="1"/>
          <w:numId w:val="37"/>
        </w:numPr>
        <w:ind w:left="858"/>
        <w:jc w:val="both"/>
        <w:rPr>
          <w:rFonts w:cs="Arial"/>
          <w:b/>
          <w:sz w:val="22"/>
          <w:szCs w:val="22"/>
        </w:rPr>
      </w:pPr>
      <w:r>
        <w:rPr>
          <w:rFonts w:cs="Arial"/>
          <w:sz w:val="22"/>
          <w:szCs w:val="22"/>
        </w:rPr>
        <w:t>One of the</w:t>
      </w:r>
      <w:r w:rsidRPr="00F704F7">
        <w:rPr>
          <w:rFonts w:cs="Arial"/>
          <w:sz w:val="22"/>
          <w:szCs w:val="22"/>
        </w:rPr>
        <w:t xml:space="preserve"> department’s overarching objective</w:t>
      </w:r>
      <w:r>
        <w:rPr>
          <w:rFonts w:cs="Arial"/>
          <w:sz w:val="22"/>
          <w:szCs w:val="22"/>
        </w:rPr>
        <w:t>s is</w:t>
      </w:r>
      <w:r w:rsidRPr="00F704F7">
        <w:rPr>
          <w:rFonts w:cs="Arial"/>
          <w:sz w:val="22"/>
          <w:szCs w:val="22"/>
        </w:rPr>
        <w:t xml:space="preserve"> to help improve outcomes for pupils by schools getting the best value from all their resources</w:t>
      </w:r>
      <w:r>
        <w:rPr>
          <w:rFonts w:cs="Arial"/>
          <w:sz w:val="22"/>
          <w:szCs w:val="22"/>
        </w:rPr>
        <w:t>. This programme</w:t>
      </w:r>
      <w:r w:rsidRPr="00F704F7">
        <w:rPr>
          <w:rFonts w:cs="Arial"/>
          <w:sz w:val="22"/>
          <w:szCs w:val="22"/>
        </w:rPr>
        <w:t xml:space="preserve"> contributes towards the following SRM Strategy</w:t>
      </w:r>
      <w:r w:rsidRPr="00F704F7">
        <w:rPr>
          <w:rStyle w:val="FootnoteReference"/>
          <w:rFonts w:cs="Arial"/>
          <w:szCs w:val="22"/>
        </w:rPr>
        <w:footnoteReference w:id="3"/>
      </w:r>
      <w:r w:rsidRPr="00F704F7">
        <w:rPr>
          <w:rFonts w:cs="Arial"/>
          <w:sz w:val="22"/>
          <w:szCs w:val="22"/>
        </w:rPr>
        <w:t xml:space="preserve"> (June 2022) aims:</w:t>
      </w:r>
    </w:p>
    <w:p w14:paraId="6404A52C" w14:textId="77777777" w:rsidR="00FB2ED2" w:rsidRPr="009F45C2" w:rsidRDefault="00FB2ED2" w:rsidP="00E94BCA">
      <w:pPr>
        <w:pStyle w:val="DeptBullets"/>
        <w:numPr>
          <w:ilvl w:val="2"/>
          <w:numId w:val="37"/>
        </w:numPr>
        <w:ind w:left="1418" w:hanging="709"/>
        <w:jc w:val="both"/>
        <w:rPr>
          <w:rFonts w:cs="Arial"/>
          <w:b/>
          <w:sz w:val="22"/>
          <w:szCs w:val="22"/>
        </w:rPr>
      </w:pPr>
      <w:r w:rsidRPr="009F45C2">
        <w:rPr>
          <w:rFonts w:cs="Arial"/>
          <w:sz w:val="22"/>
          <w:szCs w:val="22"/>
        </w:rPr>
        <w:t>For every school and academy trust to be led by those with the skills, knowledge, and capacity to achieve excellent school resource management.</w:t>
      </w:r>
    </w:p>
    <w:p w14:paraId="21417110" w14:textId="77777777" w:rsidR="00FB2ED2" w:rsidRPr="009F45C2" w:rsidRDefault="00FB2ED2" w:rsidP="00E94BCA">
      <w:pPr>
        <w:pStyle w:val="DeptBullets"/>
        <w:numPr>
          <w:ilvl w:val="2"/>
          <w:numId w:val="37"/>
        </w:numPr>
        <w:ind w:left="1418" w:hanging="709"/>
        <w:jc w:val="both"/>
        <w:rPr>
          <w:rFonts w:cs="Arial"/>
          <w:sz w:val="22"/>
          <w:szCs w:val="22"/>
        </w:rPr>
      </w:pPr>
      <w:r w:rsidRPr="009F45C2">
        <w:rPr>
          <w:rFonts w:cs="Arial"/>
          <w:sz w:val="22"/>
          <w:szCs w:val="22"/>
        </w:rPr>
        <w:t>To support schools and academy trusts to recruit, develop and deploy their staff effectively and efficiently.</w:t>
      </w:r>
    </w:p>
    <w:p w14:paraId="669B31C0" w14:textId="77777777" w:rsidR="00FB2ED2" w:rsidRPr="00087BC8" w:rsidRDefault="00FB2ED2" w:rsidP="00E94BCA">
      <w:pPr>
        <w:pStyle w:val="ListParagraph"/>
        <w:numPr>
          <w:ilvl w:val="2"/>
          <w:numId w:val="37"/>
        </w:numPr>
        <w:overflowPunct/>
        <w:spacing w:line="288" w:lineRule="auto"/>
        <w:ind w:left="1418" w:hanging="698"/>
        <w:contextualSpacing w:val="0"/>
        <w:textAlignment w:val="auto"/>
      </w:pPr>
      <w:r w:rsidRPr="00E11483">
        <w:rPr>
          <w:rFonts w:cs="Arial"/>
        </w:rPr>
        <w:t>To help schools and academy trusts get the best value and impact from their non-staff resources, so these can be directed in ways that will make a</w:t>
      </w:r>
      <w:r>
        <w:t xml:space="preserve"> greater positive difference to children and young people’s outcomes.</w:t>
      </w:r>
    </w:p>
    <w:p w14:paraId="3C5EED57" w14:textId="14CEA08B" w:rsidR="002D0996" w:rsidRPr="00684A26" w:rsidRDefault="002D0996" w:rsidP="00E94BCA">
      <w:pPr>
        <w:pStyle w:val="ListParagraph"/>
        <w:numPr>
          <w:ilvl w:val="1"/>
          <w:numId w:val="37"/>
        </w:numPr>
        <w:overflowPunct/>
        <w:spacing w:line="288" w:lineRule="auto"/>
        <w:textAlignment w:val="auto"/>
        <w:rPr>
          <w:rFonts w:cs="Arial"/>
        </w:rPr>
      </w:pPr>
      <w:r w:rsidRPr="00ED050E">
        <w:rPr>
          <w:rFonts w:cs="Arial"/>
        </w:rPr>
        <w:t xml:space="preserve">The </w:t>
      </w:r>
      <w:r w:rsidRPr="00C34438">
        <w:rPr>
          <w:rFonts w:cs="Arial"/>
          <w:color w:val="0B0C0C"/>
          <w:shd w:val="clear" w:color="auto" w:fill="FFFFFF"/>
        </w:rPr>
        <w:t>Department for Education (DfE) responsible for funding education and skills providers in England</w:t>
      </w:r>
      <w:r>
        <w:rPr>
          <w:rFonts w:cs="Arial"/>
          <w:color w:val="0B0C0C"/>
          <w:shd w:val="clear" w:color="auto" w:fill="FFFFFF"/>
        </w:rPr>
        <w:t xml:space="preserve"> and</w:t>
      </w:r>
      <w:r w:rsidRPr="00200BF0">
        <w:rPr>
          <w:rFonts w:cs="Arial"/>
          <w:color w:val="0B0C0C"/>
        </w:rPr>
        <w:t xml:space="preserve"> </w:t>
      </w:r>
      <w:r>
        <w:rPr>
          <w:rFonts w:cs="Arial"/>
          <w:color w:val="0B0C0C"/>
        </w:rPr>
        <w:t xml:space="preserve">is </w:t>
      </w:r>
      <w:r w:rsidRPr="00200BF0">
        <w:rPr>
          <w:rFonts w:cs="Arial"/>
          <w:color w:val="0B0C0C"/>
        </w:rPr>
        <w:t>committ</w:t>
      </w:r>
      <w:r>
        <w:rPr>
          <w:rFonts w:cs="Arial"/>
          <w:color w:val="0B0C0C"/>
        </w:rPr>
        <w:t>ed</w:t>
      </w:r>
      <w:r w:rsidRPr="00C34438">
        <w:rPr>
          <w:rFonts w:cs="Arial"/>
          <w:color w:val="0B0C0C"/>
        </w:rPr>
        <w:t xml:space="preserve"> to ensure that organisations it funds can access high quality support and guidance, protecting against financial difficulty. </w:t>
      </w:r>
      <w:r>
        <w:rPr>
          <w:rFonts w:cs="Arial"/>
          <w:color w:val="0B0C0C"/>
          <w:shd w:val="clear" w:color="auto" w:fill="FFFFFF"/>
        </w:rPr>
        <w:t>The</w:t>
      </w:r>
      <w:r w:rsidRPr="00200BF0">
        <w:rPr>
          <w:rFonts w:cs="Arial"/>
          <w:color w:val="0B0C0C"/>
          <w:shd w:val="clear" w:color="auto" w:fill="FFFFFF"/>
        </w:rPr>
        <w:t xml:space="preserve"> SRMA programme is a key pillar of </w:t>
      </w:r>
      <w:r>
        <w:rPr>
          <w:rFonts w:cs="Arial"/>
          <w:color w:val="0B0C0C"/>
          <w:shd w:val="clear" w:color="auto" w:fill="FFFFFF"/>
        </w:rPr>
        <w:t>the Department’s support offer</w:t>
      </w:r>
      <w:r w:rsidRPr="00C34438">
        <w:rPr>
          <w:rFonts w:cs="Arial"/>
          <w:color w:val="0B0C0C"/>
          <w:shd w:val="clear" w:color="auto" w:fill="FFFFFF"/>
        </w:rPr>
        <w:t>.</w:t>
      </w:r>
    </w:p>
    <w:p w14:paraId="5C35883F" w14:textId="77777777" w:rsidR="00FB2ED2" w:rsidRDefault="00FB2ED2" w:rsidP="00E94BCA">
      <w:pPr>
        <w:pStyle w:val="Numbered"/>
        <w:widowControl/>
        <w:numPr>
          <w:ilvl w:val="0"/>
          <w:numId w:val="37"/>
        </w:numPr>
        <w:spacing w:before="120" w:after="120" w:line="288" w:lineRule="auto"/>
        <w:jc w:val="both"/>
        <w:rPr>
          <w:rFonts w:cs="Arial"/>
          <w:b/>
        </w:rPr>
      </w:pPr>
      <w:r w:rsidRPr="00700C95">
        <w:rPr>
          <w:rFonts w:cs="Arial"/>
          <w:b/>
        </w:rPr>
        <w:t>Overview of this service</w:t>
      </w:r>
    </w:p>
    <w:p w14:paraId="0CB8BA39" w14:textId="7B0E31F6" w:rsidR="00FB2ED2" w:rsidRPr="00F704F7" w:rsidRDefault="00FB2ED2" w:rsidP="00E94BCA">
      <w:pPr>
        <w:pStyle w:val="Numbered"/>
        <w:widowControl/>
        <w:numPr>
          <w:ilvl w:val="1"/>
          <w:numId w:val="37"/>
        </w:numPr>
        <w:spacing w:before="120" w:after="120" w:line="288" w:lineRule="auto"/>
        <w:ind w:left="856" w:hanging="431"/>
        <w:jc w:val="both"/>
        <w:rPr>
          <w:rFonts w:cs="Arial"/>
          <w:b/>
          <w:u w:val="single"/>
        </w:rPr>
      </w:pPr>
      <w:r w:rsidRPr="00F704F7">
        <w:rPr>
          <w:rFonts w:cs="Arial"/>
        </w:rPr>
        <w:t>The</w:t>
      </w:r>
      <w:r w:rsidRPr="00F704F7" w:rsidDel="009D7CB0">
        <w:rPr>
          <w:rFonts w:cs="Arial"/>
        </w:rPr>
        <w:t xml:space="preserve"> </w:t>
      </w:r>
      <w:r w:rsidR="00EF6F9E">
        <w:rPr>
          <w:rFonts w:cs="Arial"/>
        </w:rPr>
        <w:t>DfE</w:t>
      </w:r>
      <w:r w:rsidRPr="00F704F7">
        <w:rPr>
          <w:rFonts w:cs="Arial"/>
        </w:rPr>
        <w:t xml:space="preserve"> currently has contracts in place for the accreditation and supply of School Resource Management Advisers (SRMAs) and School and Trust Business Professional (SBP) mentors (‘Accredited Persons’) through to August 2024. Due to the success of the programme to date, we </w:t>
      </w:r>
      <w:r w:rsidRPr="00F704F7">
        <w:rPr>
          <w:rFonts w:cs="Arial"/>
        </w:rPr>
        <w:lastRenderedPageBreak/>
        <w:t>are looking to contract with up to three organisations to source, supply and manage Accredited Persons for three more years, with an option to extend for a fourth year.</w:t>
      </w:r>
    </w:p>
    <w:p w14:paraId="25CCCE50" w14:textId="751198D3" w:rsidR="00FB2ED2" w:rsidRPr="00493085" w:rsidRDefault="00FB2ED2" w:rsidP="00E94BCA">
      <w:pPr>
        <w:pStyle w:val="NormalWeb"/>
        <w:numPr>
          <w:ilvl w:val="1"/>
          <w:numId w:val="37"/>
        </w:numPr>
        <w:shd w:val="clear" w:color="auto" w:fill="FFFFFF" w:themeFill="background1"/>
        <w:spacing w:before="120" w:after="120" w:line="288" w:lineRule="auto"/>
        <w:ind w:left="856" w:hanging="431"/>
        <w:jc w:val="both"/>
        <w:rPr>
          <w:rFonts w:ascii="Arial" w:hAnsi="Arial" w:cs="Arial"/>
          <w:color w:val="0B0C0C"/>
          <w:sz w:val="22"/>
          <w:szCs w:val="22"/>
        </w:rPr>
      </w:pPr>
      <w:r w:rsidRPr="00C76042">
        <w:rPr>
          <w:rFonts w:ascii="Arial" w:hAnsi="Arial" w:cs="Arial"/>
          <w:sz w:val="22"/>
          <w:szCs w:val="22"/>
        </w:rPr>
        <w:t>SRMAs were introduced in 2017 to provide direct support to academy trusts and local authorities to identify opportunities to improve and optimise resource management.</w:t>
      </w:r>
      <w:r w:rsidRPr="00E526A9">
        <w:rPr>
          <w:rFonts w:ascii="Arial" w:hAnsi="Arial" w:cs="Arial"/>
          <w:color w:val="0B0C0C"/>
          <w:sz w:val="22"/>
          <w:szCs w:val="22"/>
        </w:rPr>
        <w:t xml:space="preserve"> The SRMA offer is open to all </w:t>
      </w:r>
      <w:r w:rsidRPr="153C7386">
        <w:rPr>
          <w:rFonts w:ascii="Arial" w:hAnsi="Arial" w:cs="Arial"/>
          <w:color w:val="0B0C0C"/>
          <w:sz w:val="22"/>
          <w:szCs w:val="22"/>
        </w:rPr>
        <w:t xml:space="preserve">publicly funded </w:t>
      </w:r>
      <w:r w:rsidRPr="00E526A9">
        <w:rPr>
          <w:rFonts w:ascii="Arial" w:hAnsi="Arial" w:cs="Arial"/>
          <w:color w:val="0B0C0C"/>
          <w:sz w:val="22"/>
          <w:szCs w:val="22"/>
        </w:rPr>
        <w:t>schools and trusts</w:t>
      </w:r>
      <w:r>
        <w:rPr>
          <w:rFonts w:ascii="Arial" w:hAnsi="Arial" w:cs="Arial"/>
          <w:color w:val="0B0C0C"/>
          <w:sz w:val="22"/>
          <w:szCs w:val="22"/>
        </w:rPr>
        <w:t>.</w:t>
      </w:r>
      <w:r w:rsidRPr="00E526A9">
        <w:rPr>
          <w:rFonts w:ascii="Arial" w:hAnsi="Arial" w:cs="Arial"/>
          <w:color w:val="0B0C0C"/>
          <w:sz w:val="22"/>
          <w:szCs w:val="22"/>
        </w:rPr>
        <w:t xml:space="preserve"> </w:t>
      </w:r>
      <w:r>
        <w:rPr>
          <w:rFonts w:ascii="Arial" w:hAnsi="Arial" w:cs="Arial"/>
          <w:color w:val="0B0C0C"/>
          <w:sz w:val="22"/>
          <w:szCs w:val="22"/>
        </w:rPr>
        <w:t>Advisers</w:t>
      </w:r>
      <w:r w:rsidRPr="00E526A9">
        <w:rPr>
          <w:rFonts w:ascii="Arial" w:hAnsi="Arial" w:cs="Arial"/>
          <w:color w:val="0B0C0C"/>
          <w:sz w:val="22"/>
          <w:szCs w:val="22"/>
        </w:rPr>
        <w:t xml:space="preserve"> can provide valuable peer-to-peer support and challenge to settings whatever their financial position, but the department will prioritise support for those that are financially vulnerab</w:t>
      </w:r>
      <w:r>
        <w:rPr>
          <w:rFonts w:ascii="Arial" w:hAnsi="Arial" w:cs="Arial"/>
          <w:color w:val="0B0C0C"/>
          <w:sz w:val="22"/>
          <w:szCs w:val="22"/>
        </w:rPr>
        <w:t xml:space="preserve">le. SRMA deployments are not mandated for schools and trusts, so deployment numbers are subject to demand for the service. Through their engagement with schools and trusts, </w:t>
      </w:r>
      <w:r w:rsidR="00EF6F9E">
        <w:rPr>
          <w:rFonts w:ascii="Arial" w:hAnsi="Arial" w:cs="Arial"/>
          <w:color w:val="0B0C0C"/>
          <w:sz w:val="22"/>
          <w:szCs w:val="22"/>
        </w:rPr>
        <w:t>and</w:t>
      </w:r>
      <w:r>
        <w:rPr>
          <w:rFonts w:ascii="Arial" w:hAnsi="Arial" w:cs="Arial"/>
          <w:color w:val="0B0C0C"/>
          <w:sz w:val="22"/>
          <w:szCs w:val="22"/>
        </w:rPr>
        <w:t xml:space="preserve"> department officials, as well as sector representatives, promote this offer as a supportive resource for all settings looking to maximise their resources. The programme receives excellent feedback, with 92% of respondents reporting they found the experience of working with an SRMA good or very good, and 90% saying they found the SRMA’s recommendations useful. </w:t>
      </w:r>
    </w:p>
    <w:p w14:paraId="3D138FFB" w14:textId="77777777" w:rsidR="00FB2ED2" w:rsidRPr="00F64E49" w:rsidRDefault="00FB2ED2" w:rsidP="00E94BCA">
      <w:pPr>
        <w:pStyle w:val="DeptBullets"/>
        <w:numPr>
          <w:ilvl w:val="1"/>
          <w:numId w:val="37"/>
        </w:numPr>
        <w:spacing w:before="120" w:after="120" w:line="288" w:lineRule="auto"/>
        <w:ind w:left="856" w:hanging="431"/>
        <w:jc w:val="both"/>
        <w:rPr>
          <w:rFonts w:cs="Arial"/>
          <w:b/>
          <w:sz w:val="22"/>
          <w:szCs w:val="22"/>
        </w:rPr>
      </w:pPr>
      <w:r w:rsidRPr="63A02F0D">
        <w:rPr>
          <w:rFonts w:cs="Arial"/>
          <w:color w:val="0B0C0C"/>
          <w:sz w:val="22"/>
          <w:szCs w:val="22"/>
        </w:rPr>
        <w:t>Mentoring was piloted in 2021/22 to complement the SRMA programme with an offer of longer-term support for academy trust C</w:t>
      </w:r>
      <w:r>
        <w:rPr>
          <w:rFonts w:cs="Arial"/>
          <w:color w:val="0B0C0C"/>
          <w:sz w:val="22"/>
          <w:szCs w:val="22"/>
        </w:rPr>
        <w:t xml:space="preserve">hief </w:t>
      </w:r>
      <w:r w:rsidRPr="63A02F0D">
        <w:rPr>
          <w:rFonts w:cs="Arial"/>
          <w:color w:val="0B0C0C"/>
          <w:sz w:val="22"/>
          <w:szCs w:val="22"/>
        </w:rPr>
        <w:t>F</w:t>
      </w:r>
      <w:r>
        <w:rPr>
          <w:rFonts w:cs="Arial"/>
          <w:color w:val="0B0C0C"/>
          <w:sz w:val="22"/>
          <w:szCs w:val="22"/>
        </w:rPr>
        <w:t xml:space="preserve">inancial </w:t>
      </w:r>
      <w:r w:rsidRPr="63A02F0D">
        <w:rPr>
          <w:rFonts w:cs="Arial"/>
          <w:color w:val="0B0C0C"/>
          <w:sz w:val="22"/>
          <w:szCs w:val="22"/>
        </w:rPr>
        <w:t>O</w:t>
      </w:r>
      <w:r>
        <w:rPr>
          <w:rFonts w:cs="Arial"/>
          <w:color w:val="0B0C0C"/>
          <w:sz w:val="22"/>
          <w:szCs w:val="22"/>
        </w:rPr>
        <w:t>fficer</w:t>
      </w:r>
      <w:r w:rsidRPr="63A02F0D">
        <w:rPr>
          <w:rFonts w:cs="Arial"/>
          <w:color w:val="0B0C0C"/>
          <w:sz w:val="22"/>
          <w:szCs w:val="22"/>
        </w:rPr>
        <w:t xml:space="preserve">s </w:t>
      </w:r>
      <w:r>
        <w:rPr>
          <w:rFonts w:cs="Arial"/>
          <w:color w:val="0B0C0C"/>
          <w:sz w:val="22"/>
          <w:szCs w:val="22"/>
        </w:rPr>
        <w:t xml:space="preserve">(CFOs) </w:t>
      </w:r>
      <w:r w:rsidRPr="63A02F0D">
        <w:rPr>
          <w:rFonts w:cs="Arial"/>
          <w:color w:val="0B0C0C"/>
          <w:sz w:val="22"/>
          <w:szCs w:val="22"/>
        </w:rPr>
        <w:t xml:space="preserve">new to the </w:t>
      </w:r>
      <w:r>
        <w:rPr>
          <w:rFonts w:cs="Arial"/>
          <w:color w:val="0B0C0C"/>
          <w:sz w:val="22"/>
          <w:szCs w:val="22"/>
        </w:rPr>
        <w:t xml:space="preserve">role, aspiring CFOs and those </w:t>
      </w:r>
      <w:r w:rsidRPr="1C58AAAE">
        <w:rPr>
          <w:rFonts w:cs="Arial"/>
          <w:color w:val="0B0C0C"/>
          <w:sz w:val="22"/>
          <w:szCs w:val="22"/>
        </w:rPr>
        <w:t>CFOs</w:t>
      </w:r>
      <w:r w:rsidRPr="63A02F0D">
        <w:rPr>
          <w:rFonts w:cs="Arial"/>
          <w:color w:val="0B0C0C"/>
          <w:sz w:val="22"/>
          <w:szCs w:val="22"/>
        </w:rPr>
        <w:t xml:space="preserve"> facing new challenges such as financially difficulty, change or growth. Following a successful pilot, </w:t>
      </w:r>
      <w:r>
        <w:rPr>
          <w:rFonts w:cs="Arial"/>
          <w:color w:val="0B0C0C"/>
          <w:sz w:val="22"/>
          <w:szCs w:val="22"/>
        </w:rPr>
        <w:t xml:space="preserve">the same </w:t>
      </w:r>
      <w:r w:rsidRPr="63A02F0D">
        <w:rPr>
          <w:rFonts w:cs="Arial"/>
          <w:color w:val="0B0C0C"/>
          <w:sz w:val="22"/>
          <w:szCs w:val="22"/>
        </w:rPr>
        <w:t xml:space="preserve">mentoring </w:t>
      </w:r>
      <w:r>
        <w:rPr>
          <w:rFonts w:cs="Arial"/>
          <w:color w:val="0B0C0C"/>
          <w:sz w:val="22"/>
          <w:szCs w:val="22"/>
        </w:rPr>
        <w:t xml:space="preserve">offer </w:t>
      </w:r>
      <w:r w:rsidRPr="63A02F0D">
        <w:rPr>
          <w:rFonts w:cs="Arial"/>
          <w:color w:val="0B0C0C"/>
          <w:sz w:val="22"/>
          <w:szCs w:val="22"/>
        </w:rPr>
        <w:t xml:space="preserve">was added to the SRMA contracts as an expanded offer for CFOs and some other SBP roles. </w:t>
      </w:r>
      <w:r>
        <w:rPr>
          <w:rStyle w:val="ui-provider"/>
          <w:sz w:val="22"/>
          <w:szCs w:val="22"/>
        </w:rPr>
        <w:t>We intend to</w:t>
      </w:r>
      <w:r w:rsidRPr="009F45C2">
        <w:rPr>
          <w:rStyle w:val="ui-provider"/>
          <w:sz w:val="22"/>
          <w:szCs w:val="22"/>
        </w:rPr>
        <w:t xml:space="preserve"> continue </w:t>
      </w:r>
      <w:r>
        <w:rPr>
          <w:rStyle w:val="ui-provider"/>
          <w:sz w:val="22"/>
          <w:szCs w:val="22"/>
        </w:rPr>
        <w:t>a similar mentoring offer</w:t>
      </w:r>
      <w:r w:rsidRPr="009F45C2">
        <w:rPr>
          <w:rStyle w:val="ui-provider"/>
          <w:sz w:val="22"/>
          <w:szCs w:val="22"/>
        </w:rPr>
        <w:t xml:space="preserve"> as part of the new contract until at least 31 March 2025. We are currently considering alternative delivery models </w:t>
      </w:r>
      <w:r>
        <w:rPr>
          <w:rStyle w:val="ui-provider"/>
          <w:sz w:val="22"/>
          <w:szCs w:val="22"/>
        </w:rPr>
        <w:t xml:space="preserve">for mentoring, </w:t>
      </w:r>
      <w:r w:rsidRPr="009F45C2">
        <w:rPr>
          <w:rStyle w:val="ui-provider"/>
          <w:sz w:val="22"/>
          <w:szCs w:val="22"/>
        </w:rPr>
        <w:t>including a sector-led offer from 1 April 2025</w:t>
      </w:r>
      <w:r>
        <w:rPr>
          <w:rStyle w:val="ui-provider"/>
          <w:sz w:val="22"/>
          <w:szCs w:val="22"/>
        </w:rPr>
        <w:t>. For the purposes of this invitation to tender we have included mentoring deployments for the first financial year only, with an option</w:t>
      </w:r>
      <w:r w:rsidDel="00F64E49">
        <w:rPr>
          <w:rStyle w:val="ui-provider"/>
          <w:sz w:val="22"/>
          <w:szCs w:val="22"/>
        </w:rPr>
        <w:t xml:space="preserve"> to </w:t>
      </w:r>
      <w:r>
        <w:rPr>
          <w:rStyle w:val="ui-provider"/>
          <w:sz w:val="22"/>
          <w:szCs w:val="22"/>
        </w:rPr>
        <w:t xml:space="preserve">include for years two and three and the potential extension year. </w:t>
      </w:r>
    </w:p>
    <w:p w14:paraId="32875D83" w14:textId="77777777" w:rsidR="00FB2ED2" w:rsidRPr="00F704F7" w:rsidRDefault="00FB2ED2" w:rsidP="00E94BCA">
      <w:pPr>
        <w:pStyle w:val="ListParagraph"/>
        <w:widowControl w:val="0"/>
        <w:numPr>
          <w:ilvl w:val="1"/>
          <w:numId w:val="37"/>
        </w:numPr>
        <w:spacing w:line="288" w:lineRule="auto"/>
        <w:ind w:left="856" w:hanging="431"/>
        <w:contextualSpacing w:val="0"/>
      </w:pPr>
      <w:r w:rsidRPr="00F704F7">
        <w:t>Specific requirements of the service are set out below. All Potential Providers must describe how they will deliver against each requirement.</w:t>
      </w:r>
    </w:p>
    <w:p w14:paraId="0E1B2F74" w14:textId="77777777" w:rsidR="00FB2ED2" w:rsidRPr="009C470E" w:rsidRDefault="00FB2ED2" w:rsidP="00E94BCA">
      <w:pPr>
        <w:pStyle w:val="ListParagraph"/>
        <w:numPr>
          <w:ilvl w:val="0"/>
          <w:numId w:val="37"/>
        </w:numPr>
        <w:overflowPunct/>
        <w:spacing w:line="240" w:lineRule="auto"/>
        <w:contextualSpacing w:val="0"/>
        <w:jc w:val="both"/>
        <w:textAlignment w:val="auto"/>
        <w:rPr>
          <w:b/>
        </w:rPr>
      </w:pPr>
      <w:r w:rsidRPr="009C470E">
        <w:rPr>
          <w:b/>
        </w:rPr>
        <w:t>Glossary</w:t>
      </w:r>
    </w:p>
    <w:p w14:paraId="43F825D8" w14:textId="77777777" w:rsidR="00FB2ED2" w:rsidRPr="00D2784D" w:rsidRDefault="00FB2ED2" w:rsidP="00E94BCA">
      <w:pPr>
        <w:pStyle w:val="DeptBullets"/>
        <w:keepNext/>
        <w:widowControl/>
        <w:numPr>
          <w:ilvl w:val="1"/>
          <w:numId w:val="37"/>
        </w:numPr>
        <w:spacing w:before="240"/>
        <w:ind w:left="858"/>
        <w:jc w:val="both"/>
        <w:rPr>
          <w:bCs/>
          <w:sz w:val="22"/>
          <w:szCs w:val="22"/>
        </w:rPr>
      </w:pPr>
      <w:r w:rsidRPr="00D2784D">
        <w:rPr>
          <w:bCs/>
          <w:sz w:val="22"/>
          <w:szCs w:val="22"/>
        </w:rPr>
        <w:t>The following words shall have the</w:t>
      </w:r>
      <w:r>
        <w:rPr>
          <w:bCs/>
          <w:sz w:val="22"/>
          <w:szCs w:val="22"/>
        </w:rPr>
        <w:t xml:space="preserve">se </w:t>
      </w:r>
      <w:r w:rsidRPr="00D2784D">
        <w:rPr>
          <w:bCs/>
          <w:sz w:val="22"/>
          <w:szCs w:val="22"/>
        </w:rPr>
        <w:t>meanings:</w:t>
      </w:r>
    </w:p>
    <w:tbl>
      <w:tblPr>
        <w:tblStyle w:val="TableGrid"/>
        <w:tblW w:w="9067" w:type="dxa"/>
        <w:tblLayout w:type="fixed"/>
        <w:tblLook w:val="04A0" w:firstRow="1" w:lastRow="0" w:firstColumn="1" w:lastColumn="0" w:noHBand="0" w:noVBand="1"/>
      </w:tblPr>
      <w:tblGrid>
        <w:gridCol w:w="2263"/>
        <w:gridCol w:w="6804"/>
      </w:tblGrid>
      <w:tr w:rsidR="00FB2ED2" w14:paraId="71F3DF2E" w14:textId="77777777">
        <w:trPr>
          <w:cantSplit/>
          <w:trHeight w:val="699"/>
        </w:trPr>
        <w:tc>
          <w:tcPr>
            <w:tcW w:w="2263" w:type="dxa"/>
          </w:tcPr>
          <w:p w14:paraId="21D0ABDC" w14:textId="77777777" w:rsidR="00FB2ED2" w:rsidRPr="009F392A" w:rsidRDefault="00FB2ED2">
            <w:pPr>
              <w:pStyle w:val="DeptBullets"/>
              <w:widowControl/>
              <w:numPr>
                <w:ilvl w:val="0"/>
                <w:numId w:val="0"/>
              </w:numPr>
              <w:spacing w:before="240" w:after="120"/>
              <w:jc w:val="both"/>
              <w:rPr>
                <w:b/>
                <w:bCs/>
                <w:sz w:val="22"/>
                <w:szCs w:val="22"/>
              </w:rPr>
            </w:pPr>
            <w:r w:rsidRPr="009F392A">
              <w:rPr>
                <w:b/>
                <w:bCs/>
                <w:sz w:val="22"/>
                <w:szCs w:val="22"/>
              </w:rPr>
              <w:t xml:space="preserve">SRMA </w:t>
            </w:r>
          </w:p>
        </w:tc>
        <w:tc>
          <w:tcPr>
            <w:tcW w:w="6804" w:type="dxa"/>
          </w:tcPr>
          <w:p w14:paraId="5D5DC8F9" w14:textId="77777777" w:rsidR="00FB2ED2" w:rsidRPr="009F392A" w:rsidRDefault="00FB2ED2">
            <w:pPr>
              <w:pStyle w:val="DeptBullets"/>
              <w:widowControl/>
              <w:numPr>
                <w:ilvl w:val="0"/>
                <w:numId w:val="0"/>
              </w:numPr>
              <w:spacing w:before="240" w:after="120"/>
              <w:jc w:val="both"/>
              <w:rPr>
                <w:rFonts w:cs="Arial"/>
                <w:sz w:val="22"/>
                <w:szCs w:val="22"/>
              </w:rPr>
            </w:pPr>
            <w:r w:rsidRPr="009F392A">
              <w:rPr>
                <w:rFonts w:cs="Arial"/>
                <w:sz w:val="22"/>
                <w:szCs w:val="22"/>
              </w:rPr>
              <w:t>School Resource Management Adviser(s)</w:t>
            </w:r>
            <w:r>
              <w:rPr>
                <w:rFonts w:cs="Arial"/>
                <w:sz w:val="22"/>
                <w:szCs w:val="22"/>
              </w:rPr>
              <w:t xml:space="preserve"> </w:t>
            </w:r>
          </w:p>
        </w:tc>
      </w:tr>
      <w:tr w:rsidR="00FB2ED2" w14:paraId="282B59B4" w14:textId="77777777">
        <w:trPr>
          <w:cantSplit/>
          <w:trHeight w:val="1404"/>
        </w:trPr>
        <w:tc>
          <w:tcPr>
            <w:tcW w:w="2263" w:type="dxa"/>
          </w:tcPr>
          <w:p w14:paraId="33C5E90A"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Accredited Persons</w:t>
            </w:r>
          </w:p>
        </w:tc>
        <w:tc>
          <w:tcPr>
            <w:tcW w:w="6804" w:type="dxa"/>
          </w:tcPr>
          <w:p w14:paraId="4A89EBE4" w14:textId="77777777" w:rsidR="00FB2ED2" w:rsidRPr="00D2784D" w:rsidRDefault="00FB2ED2">
            <w:pPr>
              <w:pStyle w:val="DeptBullets"/>
              <w:widowControl/>
              <w:numPr>
                <w:ilvl w:val="0"/>
                <w:numId w:val="0"/>
              </w:numPr>
              <w:spacing w:before="240" w:after="120"/>
              <w:jc w:val="both"/>
              <w:rPr>
                <w:rFonts w:cs="Arial"/>
                <w:sz w:val="22"/>
                <w:szCs w:val="22"/>
              </w:rPr>
            </w:pPr>
            <w:r w:rsidRPr="00D2784D">
              <w:rPr>
                <w:sz w:val="22"/>
                <w:szCs w:val="22"/>
              </w:rPr>
              <w:t xml:space="preserve">A person contracted to work for the Supplier who has been accredited to deliver the School Management Resource Adviser and /or mentoring services as set out in </w:t>
            </w:r>
            <w:r>
              <w:rPr>
                <w:sz w:val="22"/>
                <w:szCs w:val="22"/>
              </w:rPr>
              <w:t xml:space="preserve">paragraphs 8 – 12 below. </w:t>
            </w:r>
          </w:p>
        </w:tc>
      </w:tr>
      <w:tr w:rsidR="00FB2ED2" w14:paraId="782F1AF8" w14:textId="77777777">
        <w:trPr>
          <w:cantSplit/>
          <w:trHeight w:val="721"/>
        </w:trPr>
        <w:tc>
          <w:tcPr>
            <w:tcW w:w="2263" w:type="dxa"/>
          </w:tcPr>
          <w:p w14:paraId="221D19FF"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Mentor</w:t>
            </w:r>
          </w:p>
        </w:tc>
        <w:tc>
          <w:tcPr>
            <w:tcW w:w="6804" w:type="dxa"/>
          </w:tcPr>
          <w:p w14:paraId="517B09AD" w14:textId="77777777" w:rsidR="00FB2ED2" w:rsidRPr="00D2784D" w:rsidRDefault="00FB2ED2">
            <w:pPr>
              <w:pStyle w:val="DeptBullets"/>
              <w:widowControl/>
              <w:numPr>
                <w:ilvl w:val="0"/>
                <w:numId w:val="0"/>
              </w:numPr>
              <w:spacing w:before="240" w:after="120"/>
              <w:jc w:val="both"/>
              <w:rPr>
                <w:rFonts w:cs="Arial"/>
                <w:sz w:val="22"/>
                <w:szCs w:val="22"/>
              </w:rPr>
            </w:pPr>
            <w:r w:rsidRPr="00D2784D">
              <w:rPr>
                <w:rFonts w:cs="Arial"/>
                <w:sz w:val="22"/>
                <w:szCs w:val="22"/>
              </w:rPr>
              <w:t>A person accredited as a mentor, delivering upskilling / mentoring.</w:t>
            </w:r>
          </w:p>
        </w:tc>
      </w:tr>
      <w:tr w:rsidR="00FB2ED2" w14:paraId="731F9F24" w14:textId="77777777">
        <w:trPr>
          <w:cantSplit/>
          <w:trHeight w:val="721"/>
        </w:trPr>
        <w:tc>
          <w:tcPr>
            <w:tcW w:w="2263" w:type="dxa"/>
          </w:tcPr>
          <w:p w14:paraId="422A963A"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Mentee</w:t>
            </w:r>
          </w:p>
        </w:tc>
        <w:tc>
          <w:tcPr>
            <w:tcW w:w="6804" w:type="dxa"/>
          </w:tcPr>
          <w:p w14:paraId="76D20BE7" w14:textId="77777777" w:rsidR="00FB2ED2" w:rsidRPr="00D2784D" w:rsidRDefault="00FB2ED2">
            <w:pPr>
              <w:pStyle w:val="DeptBullets"/>
              <w:widowControl/>
              <w:numPr>
                <w:ilvl w:val="0"/>
                <w:numId w:val="0"/>
              </w:numPr>
              <w:spacing w:before="240" w:after="120"/>
              <w:jc w:val="both"/>
              <w:rPr>
                <w:rFonts w:cs="Arial"/>
                <w:sz w:val="22"/>
                <w:szCs w:val="22"/>
              </w:rPr>
            </w:pPr>
            <w:r w:rsidRPr="00D2784D">
              <w:rPr>
                <w:rFonts w:cs="Arial"/>
                <w:sz w:val="22"/>
                <w:szCs w:val="22"/>
              </w:rPr>
              <w:t xml:space="preserve">The school or trust business professional being mentored. </w:t>
            </w:r>
          </w:p>
        </w:tc>
      </w:tr>
      <w:tr w:rsidR="00FB2ED2" w14:paraId="72B4AE54" w14:textId="77777777">
        <w:trPr>
          <w:cantSplit/>
          <w:trHeight w:val="842"/>
        </w:trPr>
        <w:tc>
          <w:tcPr>
            <w:tcW w:w="2263" w:type="dxa"/>
          </w:tcPr>
          <w:p w14:paraId="1F291C98"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Supplier organisation</w:t>
            </w:r>
          </w:p>
        </w:tc>
        <w:tc>
          <w:tcPr>
            <w:tcW w:w="6804" w:type="dxa"/>
          </w:tcPr>
          <w:p w14:paraId="073AB815" w14:textId="1DFCB915" w:rsidR="00FB2ED2" w:rsidRPr="00D2784D" w:rsidRDefault="00FB2ED2">
            <w:pPr>
              <w:pStyle w:val="DeptBullets"/>
              <w:widowControl/>
              <w:numPr>
                <w:ilvl w:val="0"/>
                <w:numId w:val="0"/>
              </w:numPr>
              <w:spacing w:before="240" w:after="120"/>
              <w:ind w:left="2" w:hanging="2"/>
              <w:jc w:val="both"/>
              <w:rPr>
                <w:rFonts w:cs="Arial"/>
                <w:sz w:val="22"/>
                <w:szCs w:val="22"/>
              </w:rPr>
            </w:pPr>
            <w:r w:rsidRPr="00D2784D">
              <w:rPr>
                <w:rFonts w:cs="Arial"/>
                <w:sz w:val="22"/>
                <w:szCs w:val="22"/>
              </w:rPr>
              <w:t xml:space="preserve">An organisation contracted to </w:t>
            </w:r>
            <w:r w:rsidR="00CD3428">
              <w:rPr>
                <w:rFonts w:cs="Arial"/>
                <w:sz w:val="22"/>
                <w:szCs w:val="22"/>
              </w:rPr>
              <w:t xml:space="preserve">the </w:t>
            </w:r>
            <w:r w:rsidR="00EF6F9E">
              <w:rPr>
                <w:rFonts w:cs="Arial"/>
                <w:sz w:val="22"/>
                <w:szCs w:val="22"/>
              </w:rPr>
              <w:t xml:space="preserve">DfE </w:t>
            </w:r>
            <w:r w:rsidRPr="00D2784D">
              <w:rPr>
                <w:rFonts w:cs="Arial"/>
                <w:sz w:val="22"/>
                <w:szCs w:val="22"/>
              </w:rPr>
              <w:t>to supply persons to deliver School Resource Management Adviser and mentoring services.</w:t>
            </w:r>
          </w:p>
        </w:tc>
      </w:tr>
      <w:tr w:rsidR="00FB2ED2" w14:paraId="73066109" w14:textId="77777777">
        <w:trPr>
          <w:cantSplit/>
          <w:trHeight w:val="796"/>
        </w:trPr>
        <w:tc>
          <w:tcPr>
            <w:tcW w:w="2263" w:type="dxa"/>
          </w:tcPr>
          <w:p w14:paraId="2B020BFB"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Candidate</w:t>
            </w:r>
          </w:p>
        </w:tc>
        <w:tc>
          <w:tcPr>
            <w:tcW w:w="6804" w:type="dxa"/>
          </w:tcPr>
          <w:p w14:paraId="089263AC" w14:textId="77777777" w:rsidR="00FB2ED2" w:rsidRPr="00D2784D" w:rsidRDefault="00FB2ED2">
            <w:pPr>
              <w:pStyle w:val="DeptBullets"/>
              <w:widowControl/>
              <w:numPr>
                <w:ilvl w:val="0"/>
                <w:numId w:val="0"/>
              </w:numPr>
              <w:spacing w:before="240" w:after="120"/>
              <w:ind w:left="2" w:hanging="2"/>
              <w:jc w:val="both"/>
              <w:rPr>
                <w:rFonts w:cs="Arial"/>
                <w:sz w:val="22"/>
                <w:szCs w:val="22"/>
              </w:rPr>
            </w:pPr>
            <w:r w:rsidRPr="00D2784D">
              <w:rPr>
                <w:rFonts w:cs="Arial"/>
                <w:sz w:val="22"/>
                <w:szCs w:val="22"/>
              </w:rPr>
              <w:t>A person put forward by a Supplier Organisation to become an Accredited Person.</w:t>
            </w:r>
          </w:p>
        </w:tc>
      </w:tr>
      <w:tr w:rsidR="00FB2ED2" w14:paraId="43787D41" w14:textId="77777777">
        <w:trPr>
          <w:cantSplit/>
          <w:trHeight w:val="1334"/>
        </w:trPr>
        <w:tc>
          <w:tcPr>
            <w:tcW w:w="2263" w:type="dxa"/>
          </w:tcPr>
          <w:p w14:paraId="56C58A85"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lastRenderedPageBreak/>
              <w:t>Accreditation Provider</w:t>
            </w:r>
          </w:p>
        </w:tc>
        <w:tc>
          <w:tcPr>
            <w:tcW w:w="6804" w:type="dxa"/>
          </w:tcPr>
          <w:p w14:paraId="735FF64A" w14:textId="546E22D7" w:rsidR="00FB2ED2" w:rsidRPr="00D2784D" w:rsidRDefault="00FB2ED2">
            <w:pPr>
              <w:pStyle w:val="DeptBullets"/>
              <w:widowControl/>
              <w:numPr>
                <w:ilvl w:val="0"/>
                <w:numId w:val="0"/>
              </w:numPr>
              <w:spacing w:before="240" w:after="120"/>
              <w:jc w:val="both"/>
              <w:rPr>
                <w:rFonts w:cs="Arial"/>
                <w:sz w:val="22"/>
                <w:szCs w:val="22"/>
              </w:rPr>
            </w:pPr>
            <w:r w:rsidRPr="00D2784D">
              <w:rPr>
                <w:rFonts w:cs="Arial"/>
                <w:sz w:val="22"/>
                <w:szCs w:val="22"/>
              </w:rPr>
              <w:t xml:space="preserve">The body that is contracted to the </w:t>
            </w:r>
            <w:r w:rsidR="00EF6F9E">
              <w:rPr>
                <w:rFonts w:cs="Arial"/>
                <w:sz w:val="22"/>
                <w:szCs w:val="22"/>
              </w:rPr>
              <w:t>DfE</w:t>
            </w:r>
            <w:r w:rsidR="00EF6F9E" w:rsidRPr="00D2784D">
              <w:rPr>
                <w:rFonts w:cs="Arial"/>
                <w:sz w:val="22"/>
                <w:szCs w:val="22"/>
              </w:rPr>
              <w:t xml:space="preserve"> </w:t>
            </w:r>
            <w:r w:rsidRPr="00D2784D">
              <w:rPr>
                <w:rFonts w:cs="Arial"/>
                <w:sz w:val="22"/>
                <w:szCs w:val="22"/>
              </w:rPr>
              <w:t xml:space="preserve">to deliver the </w:t>
            </w:r>
            <w:r>
              <w:rPr>
                <w:rFonts w:cs="Arial"/>
                <w:sz w:val="22"/>
                <w:szCs w:val="22"/>
              </w:rPr>
              <w:t>t</w:t>
            </w:r>
            <w:r w:rsidRPr="00D2784D">
              <w:rPr>
                <w:rFonts w:cs="Arial"/>
                <w:sz w:val="22"/>
                <w:szCs w:val="22"/>
              </w:rPr>
              <w:t xml:space="preserve">raining and </w:t>
            </w:r>
            <w:r>
              <w:rPr>
                <w:rFonts w:cs="Arial"/>
                <w:sz w:val="22"/>
                <w:szCs w:val="22"/>
              </w:rPr>
              <w:t>a</w:t>
            </w:r>
            <w:r w:rsidRPr="00D2784D">
              <w:rPr>
                <w:rFonts w:cs="Arial"/>
                <w:sz w:val="22"/>
                <w:szCs w:val="22"/>
              </w:rPr>
              <w:t>ccreditation process for the programme. All Accredited Persons must pass this process before they can deliver School Resource Management Adviser and/or mentoring services.</w:t>
            </w:r>
          </w:p>
        </w:tc>
      </w:tr>
      <w:tr w:rsidR="00FB2ED2" w14:paraId="33A0DB22" w14:textId="77777777">
        <w:trPr>
          <w:cantSplit/>
          <w:trHeight w:val="814"/>
        </w:trPr>
        <w:tc>
          <w:tcPr>
            <w:tcW w:w="2263" w:type="dxa"/>
          </w:tcPr>
          <w:p w14:paraId="0069F092" w14:textId="77777777" w:rsidR="00FB2ED2" w:rsidRPr="00D2784D" w:rsidRDefault="00FB2ED2">
            <w:pPr>
              <w:pStyle w:val="DeptBullets"/>
              <w:widowControl/>
              <w:numPr>
                <w:ilvl w:val="0"/>
                <w:numId w:val="0"/>
              </w:numPr>
              <w:spacing w:before="240" w:after="120"/>
              <w:jc w:val="both"/>
              <w:rPr>
                <w:b/>
                <w:bCs/>
                <w:sz w:val="22"/>
                <w:szCs w:val="22"/>
              </w:rPr>
            </w:pPr>
            <w:r w:rsidRPr="00D2784D">
              <w:rPr>
                <w:b/>
                <w:bCs/>
                <w:sz w:val="22"/>
                <w:szCs w:val="22"/>
              </w:rPr>
              <w:t>Introduction event</w:t>
            </w:r>
          </w:p>
        </w:tc>
        <w:tc>
          <w:tcPr>
            <w:tcW w:w="6804" w:type="dxa"/>
          </w:tcPr>
          <w:p w14:paraId="7B3ECF3A" w14:textId="77777777" w:rsidR="00FB2ED2" w:rsidRPr="00D2784D" w:rsidRDefault="00FB2ED2">
            <w:pPr>
              <w:pStyle w:val="DeptBullets"/>
              <w:widowControl/>
              <w:numPr>
                <w:ilvl w:val="0"/>
                <w:numId w:val="0"/>
              </w:numPr>
              <w:spacing w:before="240" w:after="120"/>
              <w:jc w:val="both"/>
              <w:rPr>
                <w:rFonts w:cs="Arial"/>
                <w:sz w:val="22"/>
                <w:szCs w:val="22"/>
              </w:rPr>
            </w:pPr>
            <w:r w:rsidRPr="00D2784D">
              <w:rPr>
                <w:rFonts w:cs="Arial"/>
                <w:sz w:val="22"/>
                <w:szCs w:val="22"/>
              </w:rPr>
              <w:t>A short session developed and run by the Accreditation Provider to introduce Candidates to the programme.</w:t>
            </w:r>
          </w:p>
        </w:tc>
      </w:tr>
      <w:tr w:rsidR="00FB2ED2" w14:paraId="0911FD22" w14:textId="77777777">
        <w:trPr>
          <w:cantSplit/>
          <w:trHeight w:val="814"/>
        </w:trPr>
        <w:tc>
          <w:tcPr>
            <w:tcW w:w="2263" w:type="dxa"/>
          </w:tcPr>
          <w:p w14:paraId="3D038157" w14:textId="77777777" w:rsidR="00FB2ED2" w:rsidRPr="001B1AC5" w:rsidRDefault="00FB2ED2">
            <w:pPr>
              <w:pStyle w:val="DeptBullets"/>
              <w:widowControl/>
              <w:numPr>
                <w:ilvl w:val="0"/>
                <w:numId w:val="0"/>
              </w:numPr>
              <w:spacing w:before="240" w:after="120"/>
              <w:jc w:val="both"/>
              <w:rPr>
                <w:b/>
                <w:bCs/>
                <w:sz w:val="22"/>
                <w:szCs w:val="22"/>
              </w:rPr>
            </w:pPr>
            <w:r w:rsidRPr="001B1AC5">
              <w:rPr>
                <w:b/>
                <w:bCs/>
                <w:sz w:val="22"/>
                <w:szCs w:val="22"/>
              </w:rPr>
              <w:t>Training events</w:t>
            </w:r>
          </w:p>
        </w:tc>
        <w:tc>
          <w:tcPr>
            <w:tcW w:w="6804" w:type="dxa"/>
          </w:tcPr>
          <w:p w14:paraId="4A85C637" w14:textId="77777777" w:rsidR="00FB2ED2" w:rsidRPr="001B1AC5" w:rsidRDefault="00FB2ED2">
            <w:pPr>
              <w:pStyle w:val="DeptBullets"/>
              <w:widowControl/>
              <w:numPr>
                <w:ilvl w:val="0"/>
                <w:numId w:val="0"/>
              </w:numPr>
              <w:spacing w:before="240" w:after="120"/>
              <w:jc w:val="both"/>
              <w:rPr>
                <w:rFonts w:cs="Arial"/>
                <w:sz w:val="22"/>
                <w:szCs w:val="22"/>
              </w:rPr>
            </w:pPr>
            <w:r w:rsidRPr="001B1AC5">
              <w:rPr>
                <w:rFonts w:cs="Arial"/>
                <w:sz w:val="22"/>
                <w:szCs w:val="22"/>
              </w:rPr>
              <w:t>Training events developed and run by the Accreditation Provider for the purpose of upskilling candidates prior to undergoing the accreditation process.</w:t>
            </w:r>
          </w:p>
        </w:tc>
      </w:tr>
      <w:tr w:rsidR="00FB2ED2" w14:paraId="3D95112E" w14:textId="77777777">
        <w:trPr>
          <w:cantSplit/>
          <w:trHeight w:val="1377"/>
        </w:trPr>
        <w:tc>
          <w:tcPr>
            <w:tcW w:w="2263" w:type="dxa"/>
          </w:tcPr>
          <w:p w14:paraId="1228A9F7" w14:textId="77777777" w:rsidR="00FB2ED2" w:rsidRPr="001B1AC5" w:rsidRDefault="00FB2ED2">
            <w:pPr>
              <w:pStyle w:val="DeptBullets"/>
              <w:widowControl/>
              <w:numPr>
                <w:ilvl w:val="0"/>
                <w:numId w:val="0"/>
              </w:numPr>
              <w:spacing w:before="240" w:after="120"/>
              <w:jc w:val="both"/>
              <w:rPr>
                <w:b/>
                <w:bCs/>
                <w:sz w:val="22"/>
                <w:szCs w:val="22"/>
              </w:rPr>
            </w:pPr>
            <w:r w:rsidRPr="001B1AC5">
              <w:rPr>
                <w:b/>
                <w:bCs/>
                <w:sz w:val="22"/>
                <w:szCs w:val="22"/>
              </w:rPr>
              <w:t>Accreditation Assessment</w:t>
            </w:r>
          </w:p>
        </w:tc>
        <w:tc>
          <w:tcPr>
            <w:tcW w:w="6804" w:type="dxa"/>
          </w:tcPr>
          <w:p w14:paraId="3D0D2D71" w14:textId="77777777" w:rsidR="00FB2ED2" w:rsidRPr="001B1AC5" w:rsidRDefault="00FB2ED2">
            <w:pPr>
              <w:pStyle w:val="DeptBullets"/>
              <w:widowControl/>
              <w:numPr>
                <w:ilvl w:val="0"/>
                <w:numId w:val="0"/>
              </w:numPr>
              <w:spacing w:before="240" w:after="120"/>
              <w:jc w:val="both"/>
              <w:rPr>
                <w:rFonts w:cs="Arial"/>
                <w:sz w:val="22"/>
                <w:szCs w:val="22"/>
              </w:rPr>
            </w:pPr>
            <w:r w:rsidRPr="001B1AC5">
              <w:rPr>
                <w:rFonts w:cs="Arial"/>
                <w:sz w:val="22"/>
                <w:szCs w:val="22"/>
              </w:rPr>
              <w:t>An assessment developed and run by the Accreditation Provider to ensure Candidates put forward by Supplier organisations have the necessary skills and experience to deliver School Resource Management Adviser and/or mentoring services.</w:t>
            </w:r>
          </w:p>
        </w:tc>
      </w:tr>
      <w:tr w:rsidR="00FB2ED2" w14:paraId="4C0327D6" w14:textId="77777777">
        <w:trPr>
          <w:cantSplit/>
          <w:trHeight w:val="1405"/>
        </w:trPr>
        <w:tc>
          <w:tcPr>
            <w:tcW w:w="2263" w:type="dxa"/>
          </w:tcPr>
          <w:p w14:paraId="1AC0F658" w14:textId="77777777" w:rsidR="00FB2ED2" w:rsidRPr="001B1AC5" w:rsidRDefault="00FB2ED2">
            <w:pPr>
              <w:pStyle w:val="DeptBullets"/>
              <w:widowControl/>
              <w:numPr>
                <w:ilvl w:val="0"/>
                <w:numId w:val="0"/>
              </w:numPr>
              <w:spacing w:before="240" w:after="120"/>
              <w:jc w:val="both"/>
              <w:rPr>
                <w:b/>
                <w:bCs/>
                <w:sz w:val="22"/>
                <w:szCs w:val="22"/>
              </w:rPr>
            </w:pPr>
            <w:r w:rsidRPr="001B1AC5">
              <w:rPr>
                <w:b/>
                <w:bCs/>
                <w:sz w:val="22"/>
                <w:szCs w:val="22"/>
              </w:rPr>
              <w:t>CPD Training</w:t>
            </w:r>
          </w:p>
        </w:tc>
        <w:tc>
          <w:tcPr>
            <w:tcW w:w="6804" w:type="dxa"/>
          </w:tcPr>
          <w:p w14:paraId="77B73F45" w14:textId="77777777" w:rsidR="00FB2ED2" w:rsidRPr="001B1AC5" w:rsidRDefault="00FB2ED2">
            <w:pPr>
              <w:pStyle w:val="DeptBullets"/>
              <w:widowControl/>
              <w:numPr>
                <w:ilvl w:val="0"/>
                <w:numId w:val="0"/>
              </w:numPr>
              <w:spacing w:before="240" w:after="120"/>
              <w:jc w:val="both"/>
              <w:rPr>
                <w:rFonts w:cs="Arial"/>
                <w:sz w:val="22"/>
                <w:szCs w:val="22"/>
              </w:rPr>
            </w:pPr>
            <w:r w:rsidRPr="001B1AC5">
              <w:rPr>
                <w:rFonts w:cs="Arial"/>
                <w:sz w:val="22"/>
                <w:szCs w:val="22"/>
              </w:rPr>
              <w:t>Sessions developed and run by the Supplier to support their teams of Accredited Persons with Continuing Professional Development in areas relevant to deployments, including but not limited to updates to the department’s suite of School Resource Management tools and resources, and updates to funding arrangements for schools and trusts.</w:t>
            </w:r>
          </w:p>
        </w:tc>
      </w:tr>
      <w:tr w:rsidR="00FB2ED2" w14:paraId="5D939EF5" w14:textId="77777777">
        <w:trPr>
          <w:cantSplit/>
          <w:trHeight w:val="531"/>
        </w:trPr>
        <w:tc>
          <w:tcPr>
            <w:tcW w:w="2263" w:type="dxa"/>
          </w:tcPr>
          <w:p w14:paraId="301C1AA1" w14:textId="77777777" w:rsidR="00FB2ED2" w:rsidRPr="00D2784D" w:rsidRDefault="00FB2ED2">
            <w:pPr>
              <w:pStyle w:val="DeptBullets"/>
              <w:widowControl/>
              <w:numPr>
                <w:ilvl w:val="0"/>
                <w:numId w:val="0"/>
              </w:numPr>
              <w:spacing w:before="240" w:after="120"/>
              <w:jc w:val="both"/>
              <w:rPr>
                <w:b/>
                <w:bCs/>
                <w:sz w:val="22"/>
                <w:szCs w:val="22"/>
                <w:highlight w:val="yellow"/>
              </w:rPr>
            </w:pPr>
            <w:r w:rsidRPr="00D2784D">
              <w:rPr>
                <w:b/>
                <w:bCs/>
                <w:sz w:val="22"/>
                <w:szCs w:val="22"/>
              </w:rPr>
              <w:t xml:space="preserve">CFO </w:t>
            </w:r>
          </w:p>
        </w:tc>
        <w:tc>
          <w:tcPr>
            <w:tcW w:w="6804" w:type="dxa"/>
          </w:tcPr>
          <w:p w14:paraId="41365CD1" w14:textId="77777777" w:rsidR="00FB2ED2" w:rsidRPr="00D2784D" w:rsidRDefault="00FB2ED2">
            <w:pPr>
              <w:pStyle w:val="DeptBullets"/>
              <w:widowControl/>
              <w:numPr>
                <w:ilvl w:val="0"/>
                <w:numId w:val="0"/>
              </w:numPr>
              <w:spacing w:before="240" w:after="120"/>
              <w:jc w:val="both"/>
              <w:rPr>
                <w:rFonts w:cs="Arial"/>
                <w:sz w:val="22"/>
                <w:szCs w:val="22"/>
                <w:highlight w:val="yellow"/>
              </w:rPr>
            </w:pPr>
            <w:r w:rsidRPr="619F47AE">
              <w:rPr>
                <w:rFonts w:cs="Arial"/>
                <w:sz w:val="22"/>
                <w:szCs w:val="22"/>
              </w:rPr>
              <w:t>Chief Financial Officer</w:t>
            </w:r>
          </w:p>
        </w:tc>
      </w:tr>
      <w:tr w:rsidR="00FB2ED2" w14:paraId="7BCA65E5" w14:textId="77777777">
        <w:trPr>
          <w:cantSplit/>
          <w:trHeight w:val="544"/>
        </w:trPr>
        <w:tc>
          <w:tcPr>
            <w:tcW w:w="2263" w:type="dxa"/>
          </w:tcPr>
          <w:p w14:paraId="0345FF77" w14:textId="77777777" w:rsidR="00FB2ED2" w:rsidRDefault="00FB2ED2">
            <w:pPr>
              <w:pStyle w:val="DeptBullets"/>
              <w:numPr>
                <w:ilvl w:val="0"/>
                <w:numId w:val="0"/>
              </w:numPr>
              <w:jc w:val="both"/>
              <w:rPr>
                <w:b/>
                <w:bCs/>
              </w:rPr>
            </w:pPr>
            <w:r w:rsidRPr="1F11AB9A">
              <w:rPr>
                <w:b/>
                <w:bCs/>
                <w:sz w:val="22"/>
                <w:szCs w:val="22"/>
              </w:rPr>
              <w:t>SBP</w:t>
            </w:r>
          </w:p>
        </w:tc>
        <w:tc>
          <w:tcPr>
            <w:tcW w:w="6804" w:type="dxa"/>
          </w:tcPr>
          <w:p w14:paraId="2F661F45" w14:textId="77777777" w:rsidR="00FB2ED2" w:rsidRDefault="00FB2ED2">
            <w:pPr>
              <w:pStyle w:val="DeptBullets"/>
              <w:numPr>
                <w:ilvl w:val="0"/>
                <w:numId w:val="0"/>
              </w:numPr>
              <w:jc w:val="both"/>
              <w:rPr>
                <w:rFonts w:cs="Arial"/>
              </w:rPr>
            </w:pPr>
            <w:r w:rsidRPr="1F11AB9A">
              <w:rPr>
                <w:rFonts w:cs="Arial"/>
                <w:sz w:val="22"/>
                <w:szCs w:val="22"/>
              </w:rPr>
              <w:t>School and Trust Business Professional</w:t>
            </w:r>
          </w:p>
        </w:tc>
      </w:tr>
    </w:tbl>
    <w:p w14:paraId="1EB3EC24" w14:textId="77777777" w:rsidR="00FB2ED2" w:rsidRPr="008D79C5" w:rsidRDefault="00FB2ED2" w:rsidP="00FB2ED2">
      <w:pPr>
        <w:overflowPunct/>
        <w:jc w:val="both"/>
        <w:textAlignment w:val="auto"/>
        <w:rPr>
          <w:b/>
        </w:rPr>
      </w:pPr>
    </w:p>
    <w:p w14:paraId="7776F4EB" w14:textId="77777777" w:rsidR="00FB2ED2" w:rsidRPr="00502603" w:rsidRDefault="00FB2ED2" w:rsidP="00E94BCA">
      <w:pPr>
        <w:pStyle w:val="Numbered"/>
        <w:widowControl/>
        <w:numPr>
          <w:ilvl w:val="0"/>
          <w:numId w:val="37"/>
        </w:numPr>
        <w:jc w:val="both"/>
        <w:rPr>
          <w:b/>
        </w:rPr>
      </w:pPr>
      <w:r w:rsidRPr="00502603">
        <w:rPr>
          <w:b/>
        </w:rPr>
        <w:t>Service Requirements</w:t>
      </w:r>
    </w:p>
    <w:p w14:paraId="299EE564" w14:textId="77777777" w:rsidR="00FB2ED2" w:rsidRPr="00E530E6" w:rsidRDefault="00FB2ED2" w:rsidP="00E94BCA">
      <w:pPr>
        <w:pStyle w:val="ListParagraph"/>
        <w:numPr>
          <w:ilvl w:val="1"/>
          <w:numId w:val="37"/>
        </w:numPr>
        <w:overflowPunct/>
        <w:spacing w:line="276" w:lineRule="auto"/>
        <w:ind w:left="993" w:right="-305" w:hanging="567"/>
        <w:contextualSpacing w:val="0"/>
        <w:jc w:val="both"/>
        <w:textAlignment w:val="auto"/>
      </w:pPr>
      <w:r>
        <w:t xml:space="preserve">The Supplier will identify, supply, and manage a cohort of School Resource Management Advisers (SRMAs) and School and Trust Business Professional (SBP) mentors (‘Accredited Persons’), in line with the specification in the next section ‘Background on Accredited Persons.’ </w:t>
      </w:r>
      <w:r w:rsidRPr="153C7386">
        <w:rPr>
          <w:rFonts w:cs="Arial"/>
        </w:rPr>
        <w:t xml:space="preserve">More information about the programme can be found at this link: </w:t>
      </w:r>
      <w:hyperlink r:id="rId22">
        <w:r w:rsidRPr="00E530E6">
          <w:rPr>
            <w:rStyle w:val="cf01"/>
            <w:rFonts w:ascii="Arial" w:hAnsi="Arial" w:cs="Arial"/>
            <w:color w:val="0000FF"/>
            <w:sz w:val="22"/>
            <w:szCs w:val="22"/>
            <w:u w:val="single"/>
          </w:rPr>
          <w:t>The school resource management advisers (SRMA) programme - GOV.UK (www.gov.uk)</w:t>
        </w:r>
      </w:hyperlink>
      <w:r w:rsidRPr="00E530E6">
        <w:rPr>
          <w:rFonts w:cs="Arial"/>
        </w:rPr>
        <w:t xml:space="preserve">. See </w:t>
      </w:r>
      <w:hyperlink w:anchor="AnnexGTimelineForSRMADeployments">
        <w:r w:rsidRPr="00E530E6">
          <w:rPr>
            <w:rStyle w:val="Hyperlink"/>
            <w:rFonts w:cs="Arial"/>
          </w:rPr>
          <w:t>Annex G</w:t>
        </w:r>
      </w:hyperlink>
      <w:r w:rsidRPr="00E530E6">
        <w:rPr>
          <w:rFonts w:cs="Arial"/>
        </w:rPr>
        <w:t xml:space="preserve"> – Timeline for SRMA Deployments for additional information.  </w:t>
      </w:r>
    </w:p>
    <w:p w14:paraId="4FD2F748" w14:textId="5E559B9D" w:rsidR="00FB2ED2" w:rsidRDefault="00FB2ED2" w:rsidP="00E94BCA">
      <w:pPr>
        <w:pStyle w:val="ListParagraph"/>
        <w:numPr>
          <w:ilvl w:val="1"/>
          <w:numId w:val="37"/>
        </w:numPr>
        <w:overflowPunct/>
        <w:spacing w:line="276" w:lineRule="auto"/>
        <w:ind w:left="993" w:right="-305" w:hanging="567"/>
        <w:contextualSpacing w:val="0"/>
        <w:jc w:val="both"/>
        <w:textAlignment w:val="auto"/>
        <w:rPr>
          <w:rFonts w:ascii="Segoe UI" w:hAnsi="Segoe UI" w:cs="Segoe UI"/>
          <w:sz w:val="18"/>
          <w:szCs w:val="18"/>
        </w:rPr>
      </w:pPr>
      <w:r w:rsidRPr="00E530E6">
        <w:t xml:space="preserve">We are looking for up to three Suppliers who together must sustain the supply of enough Accredited Persons with capacity to take on and deliver </w:t>
      </w:r>
      <w:r w:rsidRPr="00E530E6">
        <w:rPr>
          <w:b/>
          <w:bCs/>
        </w:rPr>
        <w:t>at least</w:t>
      </w:r>
      <w:r w:rsidRPr="00E530E6">
        <w:t xml:space="preserve"> 300 new SRMA deployments each financial year of the contract</w:t>
      </w:r>
      <w:r>
        <w:t xml:space="preserve"> and </w:t>
      </w:r>
      <w:r w:rsidRPr="009F45C2">
        <w:rPr>
          <w:b/>
        </w:rPr>
        <w:t>at least</w:t>
      </w:r>
      <w:r>
        <w:t xml:space="preserve"> </w:t>
      </w:r>
      <w:r w:rsidR="0069060A">
        <w:t xml:space="preserve">45 </w:t>
      </w:r>
      <w:r>
        <w:t xml:space="preserve">mentoring deployments in the first financial year, to March 2025 </w:t>
      </w:r>
      <w:r w:rsidRPr="000C1CE1">
        <w:t>(as set out below).</w:t>
      </w:r>
      <w:r>
        <w:t xml:space="preserve"> </w:t>
      </w:r>
    </w:p>
    <w:p w14:paraId="6B6569B5" w14:textId="77777777" w:rsidR="00FB2ED2" w:rsidRPr="000C1CE1" w:rsidRDefault="00FB2ED2" w:rsidP="00E94BCA">
      <w:pPr>
        <w:pStyle w:val="ListParagraph"/>
        <w:numPr>
          <w:ilvl w:val="2"/>
          <w:numId w:val="37"/>
        </w:numPr>
        <w:overflowPunct/>
        <w:spacing w:line="276" w:lineRule="auto"/>
        <w:ind w:left="993" w:firstLine="205"/>
        <w:contextualSpacing w:val="0"/>
        <w:jc w:val="both"/>
        <w:textAlignment w:val="auto"/>
      </w:pPr>
      <w:r>
        <w:t xml:space="preserve">Table 1.1 </w:t>
      </w:r>
    </w:p>
    <w:tbl>
      <w:tblPr>
        <w:tblStyle w:val="TableGrid"/>
        <w:tblW w:w="9481" w:type="dxa"/>
        <w:tblInd w:w="704" w:type="dxa"/>
        <w:tblLook w:val="04A0" w:firstRow="1" w:lastRow="0" w:firstColumn="1" w:lastColumn="0" w:noHBand="0" w:noVBand="1"/>
      </w:tblPr>
      <w:tblGrid>
        <w:gridCol w:w="2364"/>
        <w:gridCol w:w="1947"/>
        <w:gridCol w:w="1742"/>
        <w:gridCol w:w="1686"/>
        <w:gridCol w:w="1742"/>
      </w:tblGrid>
      <w:tr w:rsidR="00FB2ED2" w:rsidRPr="000C1CE1" w14:paraId="5B9BAC9B" w14:textId="77777777" w:rsidTr="0074221E">
        <w:tc>
          <w:tcPr>
            <w:tcW w:w="2364" w:type="dxa"/>
          </w:tcPr>
          <w:p w14:paraId="2C953BD1" w14:textId="77777777" w:rsidR="00FB2ED2" w:rsidRPr="000C1CE1" w:rsidRDefault="00FB2ED2">
            <w:pPr>
              <w:overflowPunct/>
              <w:ind w:left="175"/>
              <w:textAlignment w:val="auto"/>
              <w:rPr>
                <w:b/>
                <w:bCs/>
              </w:rPr>
            </w:pPr>
            <w:r w:rsidRPr="000C1CE1">
              <w:rPr>
                <w:b/>
                <w:bCs/>
              </w:rPr>
              <w:t>Deployment Type</w:t>
            </w:r>
          </w:p>
        </w:tc>
        <w:tc>
          <w:tcPr>
            <w:tcW w:w="1947" w:type="dxa"/>
          </w:tcPr>
          <w:p w14:paraId="74248C87" w14:textId="77777777" w:rsidR="00FB2ED2" w:rsidRPr="000C1CE1" w:rsidRDefault="00FB2ED2">
            <w:pPr>
              <w:overflowPunct/>
              <w:ind w:left="175"/>
              <w:jc w:val="center"/>
              <w:textAlignment w:val="auto"/>
              <w:rPr>
                <w:b/>
                <w:bCs/>
              </w:rPr>
            </w:pPr>
            <w:r w:rsidRPr="000C1CE1">
              <w:rPr>
                <w:b/>
                <w:bCs/>
              </w:rPr>
              <w:t>FY 24 -25</w:t>
            </w:r>
          </w:p>
          <w:p w14:paraId="392FFB73" w14:textId="29C99BE9" w:rsidR="00FB2ED2" w:rsidRPr="000C1CE1" w:rsidRDefault="00FB2ED2">
            <w:pPr>
              <w:overflowPunct/>
              <w:ind w:left="175"/>
              <w:jc w:val="center"/>
              <w:textAlignment w:val="auto"/>
              <w:rPr>
                <w:b/>
                <w:bCs/>
              </w:rPr>
            </w:pPr>
            <w:r w:rsidRPr="000C1CE1">
              <w:rPr>
                <w:b/>
                <w:bCs/>
              </w:rPr>
              <w:t>(</w:t>
            </w:r>
            <w:r w:rsidR="00584B83">
              <w:rPr>
                <w:b/>
                <w:bCs/>
              </w:rPr>
              <w:t xml:space="preserve">Jan </w:t>
            </w:r>
            <w:r w:rsidRPr="000C1CE1">
              <w:rPr>
                <w:b/>
                <w:bCs/>
              </w:rPr>
              <w:t>- Mar)</w:t>
            </w:r>
          </w:p>
        </w:tc>
        <w:tc>
          <w:tcPr>
            <w:tcW w:w="1742" w:type="dxa"/>
          </w:tcPr>
          <w:p w14:paraId="00CE2D8B" w14:textId="77777777" w:rsidR="00FB2ED2" w:rsidRPr="000C1CE1" w:rsidRDefault="00FB2ED2">
            <w:pPr>
              <w:overflowPunct/>
              <w:ind w:left="175"/>
              <w:jc w:val="center"/>
              <w:textAlignment w:val="auto"/>
              <w:rPr>
                <w:b/>
                <w:bCs/>
              </w:rPr>
            </w:pPr>
            <w:r w:rsidRPr="000C1CE1">
              <w:rPr>
                <w:b/>
                <w:bCs/>
              </w:rPr>
              <w:t>FY 25-26</w:t>
            </w:r>
          </w:p>
        </w:tc>
        <w:tc>
          <w:tcPr>
            <w:tcW w:w="1686" w:type="dxa"/>
          </w:tcPr>
          <w:p w14:paraId="5E0BCFEB" w14:textId="2772C025" w:rsidR="00584B83" w:rsidRDefault="00584B83">
            <w:pPr>
              <w:overflowPunct/>
              <w:ind w:left="175"/>
              <w:jc w:val="center"/>
              <w:textAlignment w:val="auto"/>
              <w:rPr>
                <w:b/>
                <w:bCs/>
              </w:rPr>
            </w:pPr>
            <w:r>
              <w:rPr>
                <w:b/>
                <w:bCs/>
              </w:rPr>
              <w:t>FY 26-27</w:t>
            </w:r>
          </w:p>
        </w:tc>
        <w:tc>
          <w:tcPr>
            <w:tcW w:w="1742" w:type="dxa"/>
          </w:tcPr>
          <w:p w14:paraId="5AE6B53C" w14:textId="140938E0" w:rsidR="00584B83" w:rsidRDefault="00FB2ED2">
            <w:pPr>
              <w:overflowPunct/>
              <w:ind w:left="175"/>
              <w:jc w:val="center"/>
              <w:textAlignment w:val="auto"/>
              <w:rPr>
                <w:b/>
                <w:bCs/>
              </w:rPr>
            </w:pPr>
            <w:r w:rsidRPr="000C1CE1">
              <w:rPr>
                <w:b/>
                <w:bCs/>
              </w:rPr>
              <w:t xml:space="preserve">FY </w:t>
            </w:r>
            <w:r w:rsidR="00F83355">
              <w:rPr>
                <w:b/>
                <w:bCs/>
              </w:rPr>
              <w:t>27-28</w:t>
            </w:r>
          </w:p>
          <w:p w14:paraId="00B5DAE8" w14:textId="6B9C7E96" w:rsidR="00FB2ED2" w:rsidRPr="000C1CE1" w:rsidRDefault="00F83355">
            <w:pPr>
              <w:overflowPunct/>
              <w:ind w:left="175"/>
              <w:jc w:val="center"/>
              <w:textAlignment w:val="auto"/>
              <w:rPr>
                <w:b/>
                <w:bCs/>
              </w:rPr>
            </w:pPr>
            <w:r>
              <w:rPr>
                <w:b/>
                <w:bCs/>
              </w:rPr>
              <w:t>(Apr – Dec)</w:t>
            </w:r>
          </w:p>
        </w:tc>
      </w:tr>
      <w:tr w:rsidR="00FB2ED2" w:rsidRPr="000C1CE1" w14:paraId="26BFAC83" w14:textId="77777777" w:rsidTr="0074221E">
        <w:tc>
          <w:tcPr>
            <w:tcW w:w="2364" w:type="dxa"/>
          </w:tcPr>
          <w:p w14:paraId="7E398FBB" w14:textId="77777777" w:rsidR="00FB2ED2" w:rsidRPr="000C1CE1" w:rsidRDefault="00FB2ED2">
            <w:pPr>
              <w:overflowPunct/>
              <w:ind w:left="175"/>
              <w:textAlignment w:val="auto"/>
            </w:pPr>
            <w:r w:rsidRPr="000C1CE1">
              <w:t>SRMA</w:t>
            </w:r>
          </w:p>
        </w:tc>
        <w:tc>
          <w:tcPr>
            <w:tcW w:w="1947" w:type="dxa"/>
          </w:tcPr>
          <w:p w14:paraId="014BED3A" w14:textId="64B19214" w:rsidR="00FB2ED2" w:rsidRPr="000C1CE1" w:rsidRDefault="00B56B32">
            <w:pPr>
              <w:overflowPunct/>
              <w:ind w:left="175"/>
              <w:jc w:val="center"/>
              <w:textAlignment w:val="auto"/>
            </w:pPr>
            <w:r>
              <w:t>125</w:t>
            </w:r>
          </w:p>
        </w:tc>
        <w:tc>
          <w:tcPr>
            <w:tcW w:w="1742" w:type="dxa"/>
          </w:tcPr>
          <w:p w14:paraId="58D879F3" w14:textId="77777777" w:rsidR="00FB2ED2" w:rsidRPr="000C1CE1" w:rsidRDefault="00FB2ED2">
            <w:pPr>
              <w:overflowPunct/>
              <w:ind w:left="175"/>
              <w:jc w:val="center"/>
              <w:textAlignment w:val="auto"/>
            </w:pPr>
            <w:r w:rsidRPr="000C1CE1">
              <w:t>300</w:t>
            </w:r>
          </w:p>
        </w:tc>
        <w:tc>
          <w:tcPr>
            <w:tcW w:w="1686" w:type="dxa"/>
          </w:tcPr>
          <w:p w14:paraId="5AA059B1" w14:textId="49F1C2AF" w:rsidR="00584B83" w:rsidRDefault="00584B83">
            <w:pPr>
              <w:overflowPunct/>
              <w:ind w:left="175"/>
              <w:jc w:val="center"/>
              <w:textAlignment w:val="auto"/>
            </w:pPr>
            <w:r>
              <w:t>300</w:t>
            </w:r>
          </w:p>
        </w:tc>
        <w:tc>
          <w:tcPr>
            <w:tcW w:w="1742" w:type="dxa"/>
          </w:tcPr>
          <w:p w14:paraId="03CB3BBE" w14:textId="05342558" w:rsidR="00FB2ED2" w:rsidRPr="000C1CE1" w:rsidRDefault="00A458C0">
            <w:pPr>
              <w:overflowPunct/>
              <w:ind w:left="175"/>
              <w:jc w:val="center"/>
              <w:textAlignment w:val="auto"/>
            </w:pPr>
            <w:r>
              <w:t>175</w:t>
            </w:r>
          </w:p>
        </w:tc>
      </w:tr>
      <w:tr w:rsidR="00FB2ED2" w14:paraId="569E3E44" w14:textId="77777777" w:rsidTr="0074221E">
        <w:tc>
          <w:tcPr>
            <w:tcW w:w="2364" w:type="dxa"/>
          </w:tcPr>
          <w:p w14:paraId="2249D1D1" w14:textId="77777777" w:rsidR="00FB2ED2" w:rsidRPr="000C1CE1" w:rsidRDefault="00FB2ED2">
            <w:pPr>
              <w:overflowPunct/>
              <w:ind w:left="175"/>
              <w:textAlignment w:val="auto"/>
            </w:pPr>
            <w:r w:rsidRPr="000C1CE1">
              <w:t>Mentoring</w:t>
            </w:r>
          </w:p>
        </w:tc>
        <w:tc>
          <w:tcPr>
            <w:tcW w:w="1947" w:type="dxa"/>
          </w:tcPr>
          <w:p w14:paraId="0503098F" w14:textId="69EAD493" w:rsidR="00FB2ED2" w:rsidRPr="000C1CE1" w:rsidRDefault="00F83355">
            <w:pPr>
              <w:overflowPunct/>
              <w:ind w:left="175"/>
              <w:jc w:val="center"/>
              <w:textAlignment w:val="auto"/>
            </w:pPr>
            <w:r>
              <w:t>4</w:t>
            </w:r>
            <w:r w:rsidRPr="000C1CE1">
              <w:t>5</w:t>
            </w:r>
          </w:p>
        </w:tc>
        <w:tc>
          <w:tcPr>
            <w:tcW w:w="1742" w:type="dxa"/>
          </w:tcPr>
          <w:p w14:paraId="60926320" w14:textId="15EA79EA" w:rsidR="00FB2ED2" w:rsidRPr="000C1CE1" w:rsidRDefault="00F83355">
            <w:pPr>
              <w:overflowPunct/>
              <w:ind w:left="175"/>
              <w:jc w:val="center"/>
              <w:textAlignment w:val="auto"/>
            </w:pPr>
            <w:r>
              <w:t>60</w:t>
            </w:r>
          </w:p>
        </w:tc>
        <w:tc>
          <w:tcPr>
            <w:tcW w:w="1686" w:type="dxa"/>
          </w:tcPr>
          <w:p w14:paraId="51AD7725" w14:textId="453D3CB1" w:rsidR="000D6C1E" w:rsidRDefault="000D6C1E">
            <w:pPr>
              <w:overflowPunct/>
              <w:ind w:left="175"/>
              <w:jc w:val="center"/>
              <w:textAlignment w:val="auto"/>
            </w:pPr>
            <w:r>
              <w:t>0</w:t>
            </w:r>
          </w:p>
        </w:tc>
        <w:tc>
          <w:tcPr>
            <w:tcW w:w="1742" w:type="dxa"/>
          </w:tcPr>
          <w:p w14:paraId="6AF1BAF5" w14:textId="7673C084" w:rsidR="00FB2ED2" w:rsidRPr="000C1CE1" w:rsidRDefault="00FB2ED2">
            <w:pPr>
              <w:overflowPunct/>
              <w:ind w:left="175"/>
              <w:jc w:val="center"/>
              <w:textAlignment w:val="auto"/>
            </w:pPr>
            <w:r>
              <w:t>0</w:t>
            </w:r>
          </w:p>
        </w:tc>
      </w:tr>
    </w:tbl>
    <w:p w14:paraId="0FC79AE3" w14:textId="77777777" w:rsidR="00FB2ED2" w:rsidRDefault="00FB2ED2" w:rsidP="00FB2ED2">
      <w:pPr>
        <w:overflowPunct/>
        <w:spacing w:line="276" w:lineRule="auto"/>
        <w:ind w:left="993" w:right="-305"/>
        <w:jc w:val="both"/>
        <w:textAlignment w:val="auto"/>
      </w:pPr>
    </w:p>
    <w:p w14:paraId="778DA451" w14:textId="77777777" w:rsidR="00FB2ED2" w:rsidRPr="00C21023" w:rsidRDefault="00FB2ED2" w:rsidP="00E94BCA">
      <w:pPr>
        <w:pStyle w:val="ListParagraph"/>
        <w:numPr>
          <w:ilvl w:val="1"/>
          <w:numId w:val="37"/>
        </w:numPr>
        <w:overflowPunct/>
        <w:spacing w:line="276" w:lineRule="auto"/>
        <w:ind w:left="993" w:right="-305" w:hanging="567"/>
        <w:contextualSpacing w:val="0"/>
        <w:jc w:val="both"/>
        <w:textAlignment w:val="auto"/>
      </w:pPr>
      <w:r>
        <w:lastRenderedPageBreak/>
        <w:t xml:space="preserve">Prospective Suppliers can bid for 33.3%, 66.6% or 100% of the contract. e.g. a prospective </w:t>
      </w:r>
      <w:r w:rsidRPr="00CF2F7E">
        <w:rPr>
          <w:rFonts w:eastAsia="Arial" w:cs="Arial"/>
          <w:color w:val="000000" w:themeColor="text1"/>
        </w:rPr>
        <w:t xml:space="preserve">supplier bidding for 33.3% would be bidding to take on </w:t>
      </w:r>
      <w:r>
        <w:rPr>
          <w:rFonts w:eastAsia="Arial" w:cs="Arial"/>
          <w:color w:val="000000" w:themeColor="text1"/>
        </w:rPr>
        <w:t xml:space="preserve">at least </w:t>
      </w:r>
      <w:r w:rsidRPr="00CF2F7E">
        <w:rPr>
          <w:rFonts w:eastAsia="Arial" w:cs="Arial"/>
          <w:color w:val="000000" w:themeColor="text1"/>
        </w:rPr>
        <w:t xml:space="preserve">100 new SRMA </w:t>
      </w:r>
      <w:r>
        <w:rPr>
          <w:rFonts w:eastAsia="Arial" w:cs="Arial"/>
          <w:color w:val="000000" w:themeColor="text1"/>
        </w:rPr>
        <w:t xml:space="preserve">deployments </w:t>
      </w:r>
      <w:r w:rsidRPr="00CF2F7E">
        <w:rPr>
          <w:rFonts w:eastAsia="Arial" w:cs="Arial"/>
          <w:color w:val="000000" w:themeColor="text1"/>
        </w:rPr>
        <w:t xml:space="preserve">and 35 new mentoring deployments in the first financial year September 2024 March 2025, and </w:t>
      </w:r>
      <w:r>
        <w:rPr>
          <w:rFonts w:eastAsia="Arial" w:cs="Arial"/>
          <w:color w:val="000000" w:themeColor="text1"/>
        </w:rPr>
        <w:t xml:space="preserve">at least </w:t>
      </w:r>
      <w:r w:rsidRPr="00CF2F7E">
        <w:rPr>
          <w:rFonts w:eastAsia="Arial" w:cs="Arial"/>
          <w:color w:val="000000" w:themeColor="text1"/>
        </w:rPr>
        <w:t>100 new SRMA deployments in each financial year 2025-2026 and 2026-2027.</w:t>
      </w:r>
      <w:r>
        <w:rPr>
          <w:rFonts w:eastAsia="Arial" w:cs="Arial"/>
          <w:color w:val="000000" w:themeColor="text1"/>
        </w:rPr>
        <w:t xml:space="preserve"> While we may continue to commission some deployments in the last 5 months of the contract, April to August 2027, we expect the focus will be on completing deployments already started. </w:t>
      </w:r>
    </w:p>
    <w:p w14:paraId="0FE5BDED" w14:textId="77777777" w:rsidR="00FB2ED2" w:rsidRDefault="00FB2ED2" w:rsidP="00E94BCA">
      <w:pPr>
        <w:pStyle w:val="ListParagraph"/>
        <w:numPr>
          <w:ilvl w:val="1"/>
          <w:numId w:val="37"/>
        </w:numPr>
        <w:overflowPunct/>
        <w:spacing w:line="276" w:lineRule="auto"/>
        <w:ind w:left="993" w:right="-305" w:hanging="567"/>
        <w:contextualSpacing w:val="0"/>
        <w:jc w:val="both"/>
        <w:textAlignment w:val="auto"/>
      </w:pPr>
      <w:r>
        <w:t xml:space="preserve">For information, since September 2021, adviser numbers have remained stable, between c.140-160, and this has been sufficient to meet demand for deployments. Over this period,150 potential candidates attended the introduction sessions to find out about the programme and 116 completed the (currently optional) pre-accreditation training. In total, 75 undertook the SRMA assessment and 55 of those were accredited. Since September 2021, 54 accredited SRMAs have stepped down from the programme, and we expect adviser numbers will continue to ebb and flow. </w:t>
      </w:r>
    </w:p>
    <w:p w14:paraId="7BB3E25E" w14:textId="77777777" w:rsidR="00FB2ED2" w:rsidRDefault="00FB2ED2" w:rsidP="00E94BCA">
      <w:pPr>
        <w:pStyle w:val="ListParagraph"/>
        <w:numPr>
          <w:ilvl w:val="1"/>
          <w:numId w:val="37"/>
        </w:numPr>
        <w:overflowPunct/>
        <w:spacing w:line="276" w:lineRule="auto"/>
        <w:ind w:left="993" w:right="-305" w:hanging="567"/>
        <w:contextualSpacing w:val="0"/>
        <w:jc w:val="both"/>
        <w:textAlignment w:val="auto"/>
      </w:pPr>
      <w:r>
        <w:t>Accredited Persons can be SRMAs and mentors, just SRMAs, or just mentors. The current cohort is made up of 109 advisers who are SRMAs only, 8 who are mentors only and 42 who are both SRMAs and mentors. Some advisers may only have capacity for one or two deployments a year, as they have full time roles in schools and trusts, while others are consultants with greater capacity, and who may take on multiple deployments at one time.</w:t>
      </w:r>
      <w:r>
        <w:rPr>
          <w:rStyle w:val="CommentReference"/>
        </w:rPr>
        <w:t xml:space="preserve"> </w:t>
      </w:r>
      <w:r>
        <w:t xml:space="preserve">We are seeking to retain a mix of practicing school and trust business professionals and experienced consultants in the SRMA and mentor cohort. </w:t>
      </w:r>
    </w:p>
    <w:p w14:paraId="3F0035F9" w14:textId="523916BA" w:rsidR="00FB2ED2" w:rsidRDefault="00FB2ED2" w:rsidP="00E94BCA">
      <w:pPr>
        <w:pStyle w:val="ListParagraph"/>
        <w:numPr>
          <w:ilvl w:val="1"/>
          <w:numId w:val="37"/>
        </w:numPr>
        <w:overflowPunct/>
        <w:spacing w:line="276" w:lineRule="auto"/>
        <w:ind w:left="993" w:right="-305" w:hanging="567"/>
        <w:contextualSpacing w:val="0"/>
        <w:jc w:val="both"/>
        <w:textAlignment w:val="auto"/>
      </w:pPr>
      <w:r>
        <w:t>Deployments are not mandatory for schools and trusts to accept and so commissions are based on demand. Deployment numbers are also linked to annual targets</w:t>
      </w:r>
      <w:r w:rsidR="009854BF">
        <w:t xml:space="preserve"> the DfE has set for the programme</w:t>
      </w:r>
      <w:r>
        <w:t xml:space="preserve">. The table below sets out volumes of deployments commissioned under the current SRMA contract since September 2021. </w:t>
      </w:r>
    </w:p>
    <w:p w14:paraId="062354D2" w14:textId="77777777" w:rsidR="00FB2ED2" w:rsidRDefault="00FB2ED2" w:rsidP="00E94BCA">
      <w:pPr>
        <w:pStyle w:val="ListParagraph"/>
        <w:numPr>
          <w:ilvl w:val="2"/>
          <w:numId w:val="37"/>
        </w:numPr>
        <w:overflowPunct/>
        <w:spacing w:line="276" w:lineRule="auto"/>
        <w:ind w:left="993" w:right="-305" w:hanging="78"/>
        <w:contextualSpacing w:val="0"/>
        <w:jc w:val="both"/>
        <w:textAlignment w:val="auto"/>
      </w:pPr>
      <w:r>
        <w:t>Table 1.2 Historic Deployment Numbers</w:t>
      </w:r>
    </w:p>
    <w:tbl>
      <w:tblPr>
        <w:tblStyle w:val="TableGrid"/>
        <w:tblW w:w="8364" w:type="dxa"/>
        <w:tblInd w:w="562" w:type="dxa"/>
        <w:tblLook w:val="04A0" w:firstRow="1" w:lastRow="0" w:firstColumn="1" w:lastColumn="0" w:noHBand="0" w:noVBand="1"/>
      </w:tblPr>
      <w:tblGrid>
        <w:gridCol w:w="2639"/>
        <w:gridCol w:w="1760"/>
        <w:gridCol w:w="2066"/>
        <w:gridCol w:w="1899"/>
      </w:tblGrid>
      <w:tr w:rsidR="00FB2ED2" w:rsidRPr="000C1CE1" w14:paraId="216AF3BF" w14:textId="77777777">
        <w:tc>
          <w:tcPr>
            <w:tcW w:w="2639" w:type="dxa"/>
          </w:tcPr>
          <w:p w14:paraId="1479BB15" w14:textId="77777777" w:rsidR="00FB2ED2" w:rsidRPr="0071705A" w:rsidRDefault="00FB2ED2">
            <w:pPr>
              <w:pStyle w:val="ListParagraph"/>
              <w:overflowPunct/>
              <w:ind w:left="176"/>
              <w:jc w:val="both"/>
              <w:textAlignment w:val="auto"/>
              <w:rPr>
                <w:b/>
                <w:bCs/>
              </w:rPr>
            </w:pPr>
            <w:r w:rsidRPr="0071705A">
              <w:rPr>
                <w:b/>
                <w:bCs/>
              </w:rPr>
              <w:t>Deployment Type</w:t>
            </w:r>
          </w:p>
        </w:tc>
        <w:tc>
          <w:tcPr>
            <w:tcW w:w="1760" w:type="dxa"/>
          </w:tcPr>
          <w:p w14:paraId="1D0AD059" w14:textId="77777777" w:rsidR="00FB2ED2" w:rsidRPr="000C1CE1" w:rsidRDefault="00FB2ED2">
            <w:pPr>
              <w:overflowPunct/>
              <w:ind w:left="86"/>
              <w:jc w:val="center"/>
              <w:textAlignment w:val="auto"/>
              <w:rPr>
                <w:b/>
                <w:bCs/>
              </w:rPr>
            </w:pPr>
            <w:r>
              <w:rPr>
                <w:b/>
                <w:bCs/>
              </w:rPr>
              <w:t>A</w:t>
            </w:r>
            <w:r w:rsidRPr="000C1CE1">
              <w:rPr>
                <w:b/>
                <w:bCs/>
              </w:rPr>
              <w:t xml:space="preserve">Y </w:t>
            </w:r>
            <w:r>
              <w:rPr>
                <w:b/>
                <w:bCs/>
              </w:rPr>
              <w:t>21/22</w:t>
            </w:r>
          </w:p>
          <w:p w14:paraId="42E7B741" w14:textId="77777777" w:rsidR="00FB2ED2" w:rsidRPr="000C1CE1" w:rsidRDefault="00FB2ED2">
            <w:pPr>
              <w:overflowPunct/>
              <w:ind w:left="86"/>
              <w:jc w:val="center"/>
              <w:textAlignment w:val="auto"/>
              <w:rPr>
                <w:b/>
                <w:bCs/>
              </w:rPr>
            </w:pPr>
            <w:r w:rsidRPr="000C1CE1">
              <w:rPr>
                <w:b/>
                <w:bCs/>
              </w:rPr>
              <w:t>(Sep</w:t>
            </w:r>
            <w:r>
              <w:rPr>
                <w:b/>
                <w:bCs/>
              </w:rPr>
              <w:t xml:space="preserve"> </w:t>
            </w:r>
            <w:r w:rsidRPr="000C1CE1">
              <w:rPr>
                <w:b/>
                <w:bCs/>
              </w:rPr>
              <w:t xml:space="preserve">- </w:t>
            </w:r>
            <w:r>
              <w:rPr>
                <w:b/>
                <w:bCs/>
              </w:rPr>
              <w:t>Aug</w:t>
            </w:r>
            <w:r w:rsidRPr="000C1CE1">
              <w:rPr>
                <w:b/>
                <w:bCs/>
              </w:rPr>
              <w:t>)</w:t>
            </w:r>
          </w:p>
        </w:tc>
        <w:tc>
          <w:tcPr>
            <w:tcW w:w="2066" w:type="dxa"/>
          </w:tcPr>
          <w:p w14:paraId="4E6E190C" w14:textId="77777777" w:rsidR="00FB2ED2" w:rsidRDefault="00FB2ED2">
            <w:pPr>
              <w:overflowPunct/>
              <w:ind w:left="86"/>
              <w:jc w:val="center"/>
              <w:textAlignment w:val="auto"/>
              <w:rPr>
                <w:b/>
                <w:bCs/>
              </w:rPr>
            </w:pPr>
            <w:r>
              <w:rPr>
                <w:b/>
                <w:bCs/>
              </w:rPr>
              <w:t>AY22/23</w:t>
            </w:r>
          </w:p>
          <w:p w14:paraId="70C3B26E" w14:textId="77777777" w:rsidR="00FB2ED2" w:rsidRPr="000C1CE1" w:rsidRDefault="00FB2ED2">
            <w:pPr>
              <w:overflowPunct/>
              <w:ind w:left="86"/>
              <w:jc w:val="center"/>
              <w:textAlignment w:val="auto"/>
              <w:rPr>
                <w:b/>
                <w:bCs/>
              </w:rPr>
            </w:pPr>
            <w:r>
              <w:rPr>
                <w:b/>
                <w:bCs/>
              </w:rPr>
              <w:t xml:space="preserve">(Sep </w:t>
            </w:r>
            <w:r w:rsidRPr="000C1CE1">
              <w:rPr>
                <w:b/>
                <w:bCs/>
              </w:rPr>
              <w:t xml:space="preserve">- </w:t>
            </w:r>
            <w:r>
              <w:rPr>
                <w:b/>
                <w:bCs/>
              </w:rPr>
              <w:t>Aug</w:t>
            </w:r>
            <w:r w:rsidRPr="000C1CE1">
              <w:rPr>
                <w:b/>
                <w:bCs/>
              </w:rPr>
              <w:t>)</w:t>
            </w:r>
          </w:p>
        </w:tc>
        <w:tc>
          <w:tcPr>
            <w:tcW w:w="1899" w:type="dxa"/>
          </w:tcPr>
          <w:p w14:paraId="1EA11455" w14:textId="77777777" w:rsidR="00FB2ED2" w:rsidRDefault="00FB2ED2">
            <w:pPr>
              <w:overflowPunct/>
              <w:ind w:left="86"/>
              <w:jc w:val="center"/>
              <w:textAlignment w:val="auto"/>
              <w:rPr>
                <w:b/>
                <w:bCs/>
              </w:rPr>
            </w:pPr>
            <w:r>
              <w:rPr>
                <w:b/>
                <w:bCs/>
              </w:rPr>
              <w:t>AY 23/24</w:t>
            </w:r>
          </w:p>
          <w:p w14:paraId="2495C9C9" w14:textId="77777777" w:rsidR="00FB2ED2" w:rsidRPr="000C1CE1" w:rsidRDefault="00FB2ED2">
            <w:pPr>
              <w:overflowPunct/>
              <w:ind w:left="86"/>
              <w:jc w:val="center"/>
              <w:textAlignment w:val="auto"/>
              <w:rPr>
                <w:b/>
                <w:bCs/>
              </w:rPr>
            </w:pPr>
            <w:r>
              <w:rPr>
                <w:b/>
                <w:bCs/>
              </w:rPr>
              <w:t>(Sep – Mar)</w:t>
            </w:r>
          </w:p>
        </w:tc>
      </w:tr>
      <w:tr w:rsidR="00FB2ED2" w:rsidRPr="000C1CE1" w14:paraId="1971414F" w14:textId="77777777">
        <w:tc>
          <w:tcPr>
            <w:tcW w:w="2639" w:type="dxa"/>
          </w:tcPr>
          <w:p w14:paraId="1F15A40E" w14:textId="77777777" w:rsidR="00FB2ED2" w:rsidRPr="000C1CE1" w:rsidRDefault="00FB2ED2">
            <w:pPr>
              <w:overflowPunct/>
              <w:ind w:left="176"/>
              <w:textAlignment w:val="auto"/>
            </w:pPr>
            <w:r>
              <w:t>Full SRMA Deployments Commissioned</w:t>
            </w:r>
          </w:p>
        </w:tc>
        <w:tc>
          <w:tcPr>
            <w:tcW w:w="1760" w:type="dxa"/>
            <w:vAlign w:val="center"/>
          </w:tcPr>
          <w:p w14:paraId="1C43735F" w14:textId="77777777" w:rsidR="00FB2ED2" w:rsidRPr="000C1CE1" w:rsidRDefault="00FB2ED2">
            <w:pPr>
              <w:overflowPunct/>
              <w:ind w:left="86"/>
              <w:jc w:val="center"/>
              <w:textAlignment w:val="auto"/>
            </w:pPr>
            <w:r w:rsidRPr="000C1CE1">
              <w:t>30</w:t>
            </w:r>
            <w:r>
              <w:t>8</w:t>
            </w:r>
          </w:p>
        </w:tc>
        <w:tc>
          <w:tcPr>
            <w:tcW w:w="2066" w:type="dxa"/>
            <w:vAlign w:val="center"/>
          </w:tcPr>
          <w:p w14:paraId="62ADC586" w14:textId="77777777" w:rsidR="00FB2ED2" w:rsidRPr="000C1CE1" w:rsidRDefault="00FB2ED2">
            <w:pPr>
              <w:overflowPunct/>
              <w:ind w:left="86"/>
              <w:jc w:val="center"/>
              <w:textAlignment w:val="auto"/>
            </w:pPr>
            <w:r>
              <w:t>441</w:t>
            </w:r>
          </w:p>
        </w:tc>
        <w:tc>
          <w:tcPr>
            <w:tcW w:w="1899" w:type="dxa"/>
            <w:vAlign w:val="center"/>
          </w:tcPr>
          <w:p w14:paraId="3F7F807E" w14:textId="77777777" w:rsidR="00FB2ED2" w:rsidRPr="000C1CE1" w:rsidRDefault="00FB2ED2">
            <w:pPr>
              <w:overflowPunct/>
              <w:ind w:left="86"/>
              <w:jc w:val="center"/>
              <w:textAlignment w:val="auto"/>
            </w:pPr>
            <w:r>
              <w:t>305</w:t>
            </w:r>
          </w:p>
        </w:tc>
      </w:tr>
      <w:tr w:rsidR="00FB2ED2" w14:paraId="73094E3D" w14:textId="77777777">
        <w:tc>
          <w:tcPr>
            <w:tcW w:w="2639" w:type="dxa"/>
          </w:tcPr>
          <w:p w14:paraId="28E33DE1" w14:textId="77777777" w:rsidR="00FB2ED2" w:rsidRPr="000C1CE1" w:rsidRDefault="00FB2ED2">
            <w:pPr>
              <w:overflowPunct/>
              <w:ind w:left="176"/>
              <w:textAlignment w:val="auto"/>
            </w:pPr>
            <w:r w:rsidRPr="000C1CE1">
              <w:t xml:space="preserve">Mentoring </w:t>
            </w:r>
            <w:r>
              <w:t>Deployments Commissioned*</w:t>
            </w:r>
          </w:p>
        </w:tc>
        <w:tc>
          <w:tcPr>
            <w:tcW w:w="1760" w:type="dxa"/>
            <w:vAlign w:val="center"/>
          </w:tcPr>
          <w:p w14:paraId="30C9B3D6" w14:textId="77777777" w:rsidR="00FB2ED2" w:rsidRPr="000C1CE1" w:rsidRDefault="00FB2ED2">
            <w:pPr>
              <w:overflowPunct/>
              <w:ind w:left="86"/>
              <w:jc w:val="center"/>
              <w:textAlignment w:val="auto"/>
            </w:pPr>
            <w:r>
              <w:t>50</w:t>
            </w:r>
          </w:p>
        </w:tc>
        <w:tc>
          <w:tcPr>
            <w:tcW w:w="2066" w:type="dxa"/>
            <w:vAlign w:val="center"/>
          </w:tcPr>
          <w:p w14:paraId="4504DD14" w14:textId="77777777" w:rsidR="00FB2ED2" w:rsidRPr="000C1CE1" w:rsidRDefault="00FB2ED2">
            <w:pPr>
              <w:overflowPunct/>
              <w:ind w:left="86"/>
              <w:jc w:val="center"/>
              <w:textAlignment w:val="auto"/>
            </w:pPr>
            <w:r>
              <w:t>11</w:t>
            </w:r>
          </w:p>
        </w:tc>
        <w:tc>
          <w:tcPr>
            <w:tcW w:w="1899" w:type="dxa"/>
            <w:vAlign w:val="center"/>
          </w:tcPr>
          <w:p w14:paraId="66A214EA" w14:textId="77777777" w:rsidR="00FB2ED2" w:rsidRPr="000C1CE1" w:rsidRDefault="00FB2ED2">
            <w:pPr>
              <w:overflowPunct/>
              <w:ind w:left="86"/>
              <w:jc w:val="center"/>
              <w:textAlignment w:val="auto"/>
            </w:pPr>
            <w:r>
              <w:t>55</w:t>
            </w:r>
          </w:p>
        </w:tc>
      </w:tr>
    </w:tbl>
    <w:p w14:paraId="470B7651" w14:textId="77777777" w:rsidR="00FB2ED2" w:rsidRPr="005F7EC2" w:rsidRDefault="00FB2ED2" w:rsidP="00FB2ED2">
      <w:pPr>
        <w:overflowPunct/>
        <w:spacing w:line="276" w:lineRule="auto"/>
        <w:ind w:left="993" w:right="-305"/>
        <w:jc w:val="both"/>
        <w:textAlignment w:val="auto"/>
        <w:rPr>
          <w:i/>
          <w:iCs/>
        </w:rPr>
      </w:pPr>
      <w:r w:rsidRPr="005F7EC2">
        <w:rPr>
          <w:rStyle w:val="ui-provider"/>
          <w:i/>
          <w:iCs/>
        </w:rPr>
        <w:t xml:space="preserve">*For the mentoring pilot in academic year 2021/22, 50 mentors were recruited each to mentor one mentee. Following an evaluation of the pilot, mentoring was added to the SRMA contracts in June 2023 with an expectation of commissioning c.70 mentoring deployments up to August 2024. </w:t>
      </w:r>
    </w:p>
    <w:p w14:paraId="1DC6DA85" w14:textId="1685D3C4" w:rsidR="00FB2ED2" w:rsidRPr="009B531E" w:rsidRDefault="00FB2ED2" w:rsidP="00E94BCA">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rsidRPr="008D79C5">
        <w:t>Suppliers must be able to provide national coverage</w:t>
      </w:r>
      <w:r>
        <w:t xml:space="preserve"> of</w:t>
      </w:r>
      <w:r w:rsidRPr="008D79C5">
        <w:t xml:space="preserve"> Accredited Persons. </w:t>
      </w:r>
      <w:r>
        <w:t>T</w:t>
      </w:r>
      <w:r w:rsidRPr="008D79C5">
        <w:t xml:space="preserve">he </w:t>
      </w:r>
      <w:r w:rsidR="009854BF">
        <w:t>DfE</w:t>
      </w:r>
      <w:r w:rsidRPr="008D79C5">
        <w:t xml:space="preserve"> reserves the right to direct the Supplier’s recruitment efforts to certain geographical areas or specialisms if there is an over/undersupply of Accredited Persons in certain places or a need for Accredited Persons with specific skills and experience</w:t>
      </w:r>
      <w:r>
        <w:t>, for example, working knowledge of SEND funding or experience working in faith schools</w:t>
      </w:r>
      <w:r w:rsidRPr="008D79C5">
        <w:t xml:space="preserve">. Where the </w:t>
      </w:r>
      <w:r>
        <w:t>S</w:t>
      </w:r>
      <w:r w:rsidRPr="008D79C5">
        <w:t xml:space="preserve">upplier has </w:t>
      </w:r>
      <w:r>
        <w:t>limited capacity in a</w:t>
      </w:r>
      <w:r w:rsidRPr="008D79C5">
        <w:t xml:space="preserve"> geographical area, the </w:t>
      </w:r>
      <w:r w:rsidR="009854BF">
        <w:t>DfE</w:t>
      </w:r>
      <w:r w:rsidR="009854BF" w:rsidRPr="008D79C5">
        <w:t xml:space="preserve"> </w:t>
      </w:r>
      <w:r w:rsidRPr="008D79C5">
        <w:t>reserves the right to send the Supplier deployments outside of that geographical area</w:t>
      </w:r>
      <w:r>
        <w:t xml:space="preserve"> and will </w:t>
      </w:r>
      <w:r w:rsidRPr="009B531E">
        <w:rPr>
          <w:color w:val="000000" w:themeColor="text1"/>
        </w:rPr>
        <w:t>agree travel, accommodation, and subsistence expenses for Accredited Persons where necessary. Some deployments may also be able to be conducted on a remote basis.</w:t>
      </w:r>
    </w:p>
    <w:p w14:paraId="70B9D2AA" w14:textId="7FA2FBE3" w:rsidR="00FB2ED2" w:rsidRPr="009B531E" w:rsidRDefault="009854BF" w:rsidP="00E94BCA">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rPr>
          <w:color w:val="000000" w:themeColor="text1"/>
        </w:rPr>
        <w:t>The DfE</w:t>
      </w:r>
      <w:r w:rsidR="00FB2ED2" w:rsidRPr="009B531E">
        <w:rPr>
          <w:color w:val="000000" w:themeColor="text1"/>
        </w:rPr>
        <w:t xml:space="preserve"> will contract with the Supplier to make available sufficient Accredited Persons to fulfil commissions for an agreed minimum number of new SRMA and mentoring deployments each year. </w:t>
      </w:r>
      <w:r>
        <w:rPr>
          <w:color w:val="000000" w:themeColor="text1"/>
        </w:rPr>
        <w:t>The DfE</w:t>
      </w:r>
      <w:r w:rsidR="00FB2ED2" w:rsidRPr="009B531E">
        <w:rPr>
          <w:color w:val="000000" w:themeColor="text1"/>
        </w:rPr>
        <w:t xml:space="preserve"> will pay the Supplier a monthly fixed management charge to recruit and manage its cohort of Accredited Persons. </w:t>
      </w:r>
    </w:p>
    <w:p w14:paraId="23D3C65C" w14:textId="108EFAFD" w:rsidR="00FB2ED2" w:rsidRPr="009B531E" w:rsidRDefault="00FB2ED2" w:rsidP="00E94BCA">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rsidRPr="009B531E">
        <w:rPr>
          <w:rStyle w:val="ui-provider"/>
          <w:color w:val="000000" w:themeColor="text1"/>
        </w:rPr>
        <w:lastRenderedPageBreak/>
        <w:t xml:space="preserve">The </w:t>
      </w:r>
      <w:r w:rsidR="009854BF">
        <w:rPr>
          <w:rStyle w:val="ui-provider"/>
          <w:color w:val="000000" w:themeColor="text1"/>
        </w:rPr>
        <w:t>DfE</w:t>
      </w:r>
      <w:r w:rsidRPr="009B531E">
        <w:rPr>
          <w:rStyle w:val="ui-provider"/>
          <w:color w:val="000000" w:themeColor="text1"/>
        </w:rPr>
        <w:t xml:space="preserve"> will have a separate contract with the Accreditation Provider to deliver introduction and training sessions and an accreditation assessment for prospective Accredited Persons. </w:t>
      </w:r>
      <w:r w:rsidR="009854BF">
        <w:rPr>
          <w:rStyle w:val="ui-provider"/>
          <w:color w:val="000000" w:themeColor="text1"/>
        </w:rPr>
        <w:t>The DfE</w:t>
      </w:r>
      <w:r w:rsidRPr="009B531E">
        <w:rPr>
          <w:rStyle w:val="ui-provider"/>
          <w:color w:val="000000" w:themeColor="text1"/>
        </w:rPr>
        <w:t xml:space="preserve"> will pay the Accreditation Provider directly to deliver these sessions and assessments.</w:t>
      </w:r>
    </w:p>
    <w:p w14:paraId="0E6D81FB" w14:textId="77777777" w:rsidR="00FB2ED2" w:rsidRPr="009B531E" w:rsidRDefault="00FB2ED2" w:rsidP="00E94BCA">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rsidRPr="009B531E">
        <w:rPr>
          <w:color w:val="000000" w:themeColor="text1"/>
        </w:rPr>
        <w:t xml:space="preserve">The Supplier must establish the availability of its Accredited Persons and will proactively identify and recruit Accredited Persons to ensure it has capacity to meet the minimum agreed number of deployments. Suppliers may recruit Accredited Persons who have previously gained and maintained accreditation as an SRMA and/or mentor, as well as new candidates to be assessed for accreditation by the Accreditation Provider. </w:t>
      </w:r>
    </w:p>
    <w:p w14:paraId="1A202366" w14:textId="14D1F2BC" w:rsidR="00FB2ED2" w:rsidRPr="008D79C5" w:rsidRDefault="00FB2ED2" w:rsidP="00E94BCA">
      <w:pPr>
        <w:pStyle w:val="ListParagraph"/>
        <w:widowControl w:val="0"/>
        <w:numPr>
          <w:ilvl w:val="1"/>
          <w:numId w:val="37"/>
        </w:numPr>
        <w:overflowPunct/>
        <w:spacing w:line="276" w:lineRule="auto"/>
        <w:ind w:left="993" w:hanging="567"/>
        <w:contextualSpacing w:val="0"/>
        <w:jc w:val="both"/>
        <w:textAlignment w:val="auto"/>
      </w:pPr>
      <w:r w:rsidRPr="153C7386">
        <w:rPr>
          <w:color w:val="000000" w:themeColor="text1"/>
        </w:rPr>
        <w:t xml:space="preserve">The Supplier must only put forward candidates for SRMA and/or SBP mentoring accreditation that meet the minimum standard (as outlined in sections </w:t>
      </w:r>
      <w:r>
        <w:rPr>
          <w:color w:val="000000" w:themeColor="text1"/>
        </w:rPr>
        <w:t>7-11</w:t>
      </w:r>
      <w:r w:rsidRPr="153C7386">
        <w:rPr>
          <w:color w:val="000000" w:themeColor="text1"/>
        </w:rPr>
        <w:t xml:space="preserve"> below) and must provide the details of each candidate to the Accreditation Provider before the candidate can be accepted for the introduction and training sessions. </w:t>
      </w:r>
      <w:r w:rsidRPr="008D79C5">
        <w:t xml:space="preserve">If the Accreditation Provider does not believe the Candidate meets the minimum standard or is unlikely to pass accreditation for any other reason, the Accreditation Provider will make this clear to the Supplier and the </w:t>
      </w:r>
      <w:r w:rsidR="009854BF">
        <w:t>DfE</w:t>
      </w:r>
      <w:r w:rsidR="009854BF" w:rsidRPr="008D79C5">
        <w:t xml:space="preserve"> </w:t>
      </w:r>
      <w:r w:rsidRPr="008D79C5">
        <w:t xml:space="preserve">and recommend the Candidate should not be allowed to proceed to the </w:t>
      </w:r>
      <w:r>
        <w:t>assessment</w:t>
      </w:r>
      <w:r w:rsidRPr="008D79C5">
        <w:t xml:space="preserve">. If a Supplier organisation disputes this recommendation, the </w:t>
      </w:r>
      <w:r w:rsidR="009854BF">
        <w:t>DfE</w:t>
      </w:r>
      <w:r w:rsidR="009854BF" w:rsidRPr="008D79C5">
        <w:t xml:space="preserve"> </w:t>
      </w:r>
      <w:r w:rsidRPr="008D79C5">
        <w:t>will make a final decision based on the information provided.</w:t>
      </w:r>
    </w:p>
    <w:p w14:paraId="5DFAAFC8" w14:textId="77777777" w:rsidR="00FB2ED2" w:rsidRPr="008D79C5" w:rsidRDefault="00FB2ED2" w:rsidP="00E94BCA">
      <w:pPr>
        <w:pStyle w:val="ListParagraph"/>
        <w:widowControl w:val="0"/>
        <w:numPr>
          <w:ilvl w:val="1"/>
          <w:numId w:val="37"/>
        </w:numPr>
        <w:overflowPunct/>
        <w:spacing w:line="276" w:lineRule="auto"/>
        <w:ind w:left="993" w:hanging="567"/>
        <w:contextualSpacing w:val="0"/>
        <w:jc w:val="both"/>
        <w:textAlignment w:val="auto"/>
      </w:pPr>
      <w:r w:rsidRPr="153C7386">
        <w:rPr>
          <w:color w:val="000000" w:themeColor="text1"/>
        </w:rPr>
        <w:t xml:space="preserve">The Supplier must request assurance from candidates for SRMA and mentoring accreditation that they have not been unsuccessful in a previous application for accreditation more than once. </w:t>
      </w:r>
    </w:p>
    <w:p w14:paraId="7536808B" w14:textId="77777777" w:rsidR="00FB2ED2" w:rsidRPr="008D79C5" w:rsidRDefault="00FB2ED2" w:rsidP="00E94BCA">
      <w:pPr>
        <w:pStyle w:val="ListParagraph"/>
        <w:widowControl w:val="0"/>
        <w:numPr>
          <w:ilvl w:val="1"/>
          <w:numId w:val="37"/>
        </w:numPr>
        <w:overflowPunct/>
        <w:spacing w:line="276" w:lineRule="auto"/>
        <w:ind w:left="993" w:hanging="567"/>
        <w:contextualSpacing w:val="0"/>
        <w:jc w:val="both"/>
        <w:textAlignment w:val="auto"/>
      </w:pPr>
      <w:r w:rsidRPr="153C7386">
        <w:rPr>
          <w:color w:val="000000" w:themeColor="text1"/>
        </w:rPr>
        <w:t>Where necessary, the Supplier will provide additional training and support to candidates for SRMA and/or mentoring accreditation, over and above the training provided by the Accreditation Provider, to assist them through the accreditation process.</w:t>
      </w:r>
    </w:p>
    <w:p w14:paraId="46EE3C1F" w14:textId="65B1F247" w:rsidR="00FB2ED2" w:rsidRPr="008D79C5" w:rsidRDefault="00FB2ED2" w:rsidP="00E94BCA">
      <w:pPr>
        <w:pStyle w:val="ListParagraph"/>
        <w:widowControl w:val="0"/>
        <w:numPr>
          <w:ilvl w:val="1"/>
          <w:numId w:val="37"/>
        </w:numPr>
        <w:overflowPunct/>
        <w:spacing w:line="276" w:lineRule="auto"/>
        <w:ind w:left="993" w:hanging="567"/>
        <w:contextualSpacing w:val="0"/>
        <w:jc w:val="both"/>
        <w:textAlignment w:val="auto"/>
        <w:rPr>
          <w:color w:val="000000" w:themeColor="text1"/>
        </w:rPr>
      </w:pPr>
      <w:r>
        <w:t xml:space="preserve">The Supplier will develop and maintain a record of its Accredited Persons and keep the </w:t>
      </w:r>
      <w:r w:rsidR="009854BF">
        <w:t xml:space="preserve">DfE </w:t>
      </w:r>
      <w:r>
        <w:t xml:space="preserve">informed on a regular basis of available Accredited Persons. The </w:t>
      </w:r>
      <w:r w:rsidR="009854BF">
        <w:rPr>
          <w:color w:val="000000" w:themeColor="text1"/>
        </w:rPr>
        <w:t>DfE</w:t>
      </w:r>
      <w:r w:rsidRPr="63A02F0D">
        <w:rPr>
          <w:color w:val="000000" w:themeColor="text1"/>
        </w:rPr>
        <w:t xml:space="preserve"> requires Accredited Persons to be deployed at least once (as an SRMA or mentor) within a 12-month period, and an Accredited Person shall automatically lose their accreditation status and the ability to be deployed if they have not undertaken the minimum number of deployments. The Supplier will inform </w:t>
      </w:r>
      <w:r w:rsidR="009854BF">
        <w:rPr>
          <w:color w:val="000000" w:themeColor="text1"/>
        </w:rPr>
        <w:t>the DfE</w:t>
      </w:r>
      <w:r w:rsidRPr="63A02F0D">
        <w:rPr>
          <w:color w:val="000000" w:themeColor="text1"/>
        </w:rPr>
        <w:t xml:space="preserve"> of any Accredited Persons that do not or may not meet this minimum requirement on a quarterly basis</w:t>
      </w:r>
      <w:r>
        <w:rPr>
          <w:color w:val="000000" w:themeColor="text1"/>
        </w:rPr>
        <w:t>. E</w:t>
      </w:r>
      <w:r w:rsidRPr="63A02F0D">
        <w:rPr>
          <w:color w:val="000000" w:themeColor="text1"/>
        </w:rPr>
        <w:t>xceptional cases may be reviewed at the discretion of the Contract Manager. In all cases, exceptions to this requirement will be granted if there are insufficient deployments available for each Accredited Person to fulfil the minimum requirements in each 12-month period.</w:t>
      </w:r>
    </w:p>
    <w:p w14:paraId="3C855332" w14:textId="77777777" w:rsidR="00FB2ED2" w:rsidRPr="008D79C5" w:rsidRDefault="00FB2ED2" w:rsidP="00E94BCA">
      <w:pPr>
        <w:pStyle w:val="ListParagraph"/>
        <w:widowControl w:val="0"/>
        <w:numPr>
          <w:ilvl w:val="1"/>
          <w:numId w:val="37"/>
        </w:numPr>
        <w:overflowPunct/>
        <w:spacing w:line="276" w:lineRule="auto"/>
        <w:ind w:left="993" w:hanging="567"/>
        <w:contextualSpacing w:val="0"/>
        <w:jc w:val="both"/>
        <w:textAlignment w:val="auto"/>
      </w:pPr>
      <w:r w:rsidRPr="008D79C5">
        <w:t>The Supplier will create a framework for recording the skills and experience of their Accredited Persons that can help inform assignment to specific deployment needs.</w:t>
      </w:r>
    </w:p>
    <w:p w14:paraId="61D56826" w14:textId="305A0E2B" w:rsidR="00FB2ED2" w:rsidRDefault="009854BF" w:rsidP="00E94BCA">
      <w:pPr>
        <w:pStyle w:val="ListParagraph"/>
        <w:widowControl w:val="0"/>
        <w:numPr>
          <w:ilvl w:val="1"/>
          <w:numId w:val="37"/>
        </w:numPr>
        <w:overflowPunct/>
        <w:spacing w:line="276" w:lineRule="auto"/>
        <w:ind w:left="993" w:hanging="567"/>
        <w:contextualSpacing w:val="0"/>
        <w:jc w:val="both"/>
        <w:textAlignment w:val="auto"/>
      </w:pPr>
      <w:r w:rsidRPr="005503DF">
        <w:t xml:space="preserve">The DfE </w:t>
      </w:r>
      <w:r w:rsidR="00FB2ED2" w:rsidRPr="005503DF">
        <w:t>will</w:t>
      </w:r>
      <w:r w:rsidR="00FB2ED2" w:rsidRPr="008D79C5">
        <w:t xml:space="preserve"> commission from the Supplier the Accredited Person deployments it needs each month. Orders for deployments will usually be made pro rata based on the number of </w:t>
      </w:r>
      <w:r w:rsidR="00FB2ED2">
        <w:t>deployments</w:t>
      </w:r>
      <w:r w:rsidR="00FB2ED2" w:rsidRPr="008D79C5">
        <w:t xml:space="preserve"> each Supplier </w:t>
      </w:r>
      <w:r w:rsidR="00FB2ED2">
        <w:t>is contracted to deliver</w:t>
      </w:r>
      <w:r w:rsidR="00FB2ED2" w:rsidRPr="008D79C5">
        <w:t xml:space="preserve">. Where the </w:t>
      </w:r>
      <w:r>
        <w:t>DfE</w:t>
      </w:r>
      <w:r w:rsidR="00FB2ED2" w:rsidRPr="008D79C5">
        <w:t xml:space="preserve"> commissions follow-up deployments, wherever possible these will be commissioned to the Supplier working with the Accredited Person who carried out the original deployment. The Order will confirm the location of the deployment, whether it is supporting a local authority or academy trust, the type of deployment (e.g. comprehensive review, bespoke visit, follow-up, mentoring support), the number of schools included, the number of days allocated, the date by which the deployment needs to start, and any specialist knowledge or experience the Accredited Person will need. </w:t>
      </w:r>
    </w:p>
    <w:p w14:paraId="5309627B" w14:textId="77777777" w:rsidR="00FB2ED2" w:rsidRPr="008D79C5" w:rsidRDefault="00FB2ED2" w:rsidP="00E94BCA">
      <w:pPr>
        <w:pStyle w:val="ListParagraph"/>
        <w:widowControl w:val="0"/>
        <w:numPr>
          <w:ilvl w:val="1"/>
          <w:numId w:val="37"/>
        </w:numPr>
        <w:overflowPunct/>
        <w:spacing w:line="276" w:lineRule="auto"/>
        <w:ind w:left="993" w:hanging="567"/>
        <w:contextualSpacing w:val="0"/>
        <w:jc w:val="both"/>
        <w:textAlignment w:val="auto"/>
      </w:pPr>
      <w:r w:rsidRPr="008D79C5">
        <w:t xml:space="preserve">Suppliers will confirm whether they are able to provide the Accredited Persons to undertake each deployment within two working days of the date of the request, as well as any additional availability within its cohort of Accredited Persons, should other Suppliers not be able to provide suitable matches for their commissions. </w:t>
      </w:r>
    </w:p>
    <w:p w14:paraId="2A13D902" w14:textId="2ADC1479" w:rsidR="00FB2ED2" w:rsidRPr="008D79C5" w:rsidRDefault="00FB2ED2" w:rsidP="00E94BCA">
      <w:pPr>
        <w:pStyle w:val="ListParagraph"/>
        <w:widowControl w:val="0"/>
        <w:numPr>
          <w:ilvl w:val="1"/>
          <w:numId w:val="37"/>
        </w:numPr>
        <w:overflowPunct/>
        <w:spacing w:line="276" w:lineRule="auto"/>
        <w:ind w:left="993" w:hanging="567"/>
        <w:contextualSpacing w:val="0"/>
        <w:jc w:val="both"/>
        <w:textAlignment w:val="auto"/>
      </w:pPr>
      <w:r w:rsidRPr="008D79C5">
        <w:t xml:space="preserve">The Supplier is liable for the Services delivered by the Accredited Persons that the Supplier has </w:t>
      </w:r>
      <w:r w:rsidRPr="008D79C5">
        <w:lastRenderedPageBreak/>
        <w:t>engaged. The Supplier must ensure that Accredited Persons it engages are compliant with D</w:t>
      </w:r>
      <w:r>
        <w:t xml:space="preserve">isclosure and </w:t>
      </w:r>
      <w:r w:rsidRPr="008D79C5">
        <w:t>B</w:t>
      </w:r>
      <w:r>
        <w:t xml:space="preserve">arring </w:t>
      </w:r>
      <w:r w:rsidRPr="008D79C5">
        <w:t>S</w:t>
      </w:r>
      <w:r>
        <w:t>ervice (DBS)</w:t>
      </w:r>
      <w:r w:rsidRPr="008D79C5">
        <w:t xml:space="preserve"> requirements during any deployment, and the Supplier must inform the </w:t>
      </w:r>
      <w:r w:rsidR="009854BF">
        <w:t>DfE</w:t>
      </w:r>
      <w:r w:rsidR="009854BF" w:rsidRPr="008D79C5">
        <w:t xml:space="preserve"> </w:t>
      </w:r>
      <w:r w:rsidRPr="008D79C5">
        <w:t xml:space="preserve">of any issues in this regard. </w:t>
      </w:r>
    </w:p>
    <w:p w14:paraId="5678F0C6" w14:textId="273953F4" w:rsidR="00FB2ED2" w:rsidRPr="008D79C5" w:rsidRDefault="00FB2ED2" w:rsidP="00E94BCA">
      <w:pPr>
        <w:pStyle w:val="ListParagraph"/>
        <w:widowControl w:val="0"/>
        <w:numPr>
          <w:ilvl w:val="1"/>
          <w:numId w:val="37"/>
        </w:numPr>
        <w:overflowPunct/>
        <w:spacing w:line="276" w:lineRule="auto"/>
        <w:ind w:left="993" w:hanging="567"/>
        <w:contextualSpacing w:val="0"/>
        <w:jc w:val="both"/>
        <w:textAlignment w:val="auto"/>
      </w:pPr>
      <w:r w:rsidRPr="008D79C5">
        <w:t xml:space="preserve">The Supplier will assist the </w:t>
      </w:r>
      <w:r w:rsidR="009854BF">
        <w:t>DfE</w:t>
      </w:r>
      <w:r w:rsidRPr="008D79C5">
        <w:t xml:space="preserve"> in checking for any potential conflict of interest for Orders. A conflict of interest may exist where the Accredited Person has worked for the school</w:t>
      </w:r>
      <w:r>
        <w:t xml:space="preserve">, </w:t>
      </w:r>
      <w:r w:rsidRPr="008D79C5">
        <w:t>trust</w:t>
      </w:r>
      <w:r>
        <w:t xml:space="preserve"> or </w:t>
      </w:r>
      <w:r w:rsidRPr="008D79C5">
        <w:t xml:space="preserve">local authority in the past or has a close personal or professional relationship with anyone working for the setting. There may be other instances where conflicts of interest exist and where there is doubt the Supplier should check with the </w:t>
      </w:r>
      <w:r w:rsidR="009854BF">
        <w:t>DfE</w:t>
      </w:r>
      <w:r w:rsidRPr="008D79C5">
        <w:t>, who will make the final decision as to whether the Accredited Person should conduct the deployment.</w:t>
      </w:r>
    </w:p>
    <w:p w14:paraId="78B9CDF8" w14:textId="5143D6E6" w:rsidR="00FB2ED2" w:rsidRPr="008D79C5" w:rsidRDefault="00FB2ED2" w:rsidP="00E94BCA">
      <w:pPr>
        <w:pStyle w:val="ListParagraph"/>
        <w:widowControl w:val="0"/>
        <w:numPr>
          <w:ilvl w:val="1"/>
          <w:numId w:val="37"/>
        </w:numPr>
        <w:overflowPunct/>
        <w:spacing w:line="276" w:lineRule="auto"/>
        <w:ind w:left="993" w:hanging="567"/>
        <w:contextualSpacing w:val="0"/>
        <w:jc w:val="both"/>
        <w:textAlignment w:val="auto"/>
      </w:pPr>
      <w:r w:rsidRPr="008D79C5">
        <w:t xml:space="preserve">The Supplier </w:t>
      </w:r>
      <w:r>
        <w:t>will</w:t>
      </w:r>
      <w:r w:rsidRPr="008D79C5">
        <w:t xml:space="preserve"> inform </w:t>
      </w:r>
      <w:r w:rsidR="009854BF">
        <w:t>the DfE</w:t>
      </w:r>
      <w:r w:rsidR="009854BF" w:rsidRPr="008D79C5">
        <w:t xml:space="preserve"> </w:t>
      </w:r>
      <w:r w:rsidRPr="008D79C5">
        <w:t>of the dates of first and last visit for all accepted SRMA and mentoring deployments as soon as they are known.</w:t>
      </w:r>
    </w:p>
    <w:p w14:paraId="0B1F8E78" w14:textId="479987D8" w:rsidR="00FB2ED2" w:rsidRDefault="00FB2ED2" w:rsidP="00E94BCA">
      <w:pPr>
        <w:pStyle w:val="ListParagraph"/>
        <w:widowControl w:val="0"/>
        <w:numPr>
          <w:ilvl w:val="1"/>
          <w:numId w:val="37"/>
        </w:numPr>
        <w:overflowPunct/>
        <w:spacing w:line="276" w:lineRule="auto"/>
        <w:ind w:left="993" w:hanging="567"/>
        <w:contextualSpacing w:val="0"/>
        <w:jc w:val="both"/>
        <w:textAlignment w:val="auto"/>
      </w:pPr>
      <w:r w:rsidRPr="008D79C5">
        <w:t xml:space="preserve">The Supplier will monitor the deployment of Accredited Persons, including capturing qualitative feedback from Accredited Persons on their deployments, to pass onto the </w:t>
      </w:r>
      <w:r w:rsidR="009854BF">
        <w:t>DfE</w:t>
      </w:r>
      <w:r w:rsidRPr="008D79C5">
        <w:t xml:space="preserve">. The Supplier will ensure that the Accredited Persons comply with the requirements of deployments, </w:t>
      </w:r>
      <w:r>
        <w:t>as set out below.</w:t>
      </w:r>
    </w:p>
    <w:p w14:paraId="54A9504F" w14:textId="77777777" w:rsidR="00FB2ED2" w:rsidRPr="002727A7" w:rsidRDefault="00FB2ED2" w:rsidP="00E94BCA">
      <w:pPr>
        <w:pStyle w:val="ListParagraph"/>
        <w:widowControl w:val="0"/>
        <w:numPr>
          <w:ilvl w:val="0"/>
          <w:numId w:val="37"/>
        </w:numPr>
        <w:overflowPunct/>
        <w:spacing w:line="276" w:lineRule="auto"/>
        <w:contextualSpacing w:val="0"/>
        <w:jc w:val="both"/>
        <w:textAlignment w:val="auto"/>
        <w:rPr>
          <w:b/>
        </w:rPr>
      </w:pPr>
      <w:r w:rsidRPr="002727A7">
        <w:rPr>
          <w:b/>
          <w:bCs/>
        </w:rPr>
        <w:t>Requirement for</w:t>
      </w:r>
      <w:r w:rsidRPr="002727A7">
        <w:rPr>
          <w:b/>
        </w:rPr>
        <w:t xml:space="preserve"> SRMA deployments</w:t>
      </w:r>
    </w:p>
    <w:p w14:paraId="7E7AC1CF" w14:textId="77777777" w:rsidR="00FB2ED2" w:rsidRDefault="00FB2ED2" w:rsidP="00E94BCA">
      <w:pPr>
        <w:pStyle w:val="ListParagraph"/>
        <w:widowControl w:val="0"/>
        <w:numPr>
          <w:ilvl w:val="1"/>
          <w:numId w:val="37"/>
        </w:numPr>
        <w:overflowPunct/>
        <w:spacing w:line="276" w:lineRule="auto"/>
        <w:ind w:left="993" w:hanging="709"/>
        <w:contextualSpacing w:val="0"/>
        <w:jc w:val="both"/>
        <w:textAlignment w:val="auto"/>
      </w:pPr>
      <w:r>
        <w:t>The Supplier must p</w:t>
      </w:r>
      <w:r w:rsidRPr="00784198">
        <w:t>rovid</w:t>
      </w:r>
      <w:r>
        <w:t>e</w:t>
      </w:r>
      <w:r w:rsidRPr="00784198">
        <w:t xml:space="preserve"> the Accredited Person’s report relating to an Order within 10 working days of the Accredited Person’s last meeting with the school or </w:t>
      </w:r>
      <w:r w:rsidRPr="00835D7B">
        <w:t>trust.</w:t>
      </w:r>
    </w:p>
    <w:p w14:paraId="466A1D9B" w14:textId="30C8AABE" w:rsidR="00FB2ED2" w:rsidRPr="00884F2B" w:rsidRDefault="00FB2ED2" w:rsidP="00E94BCA">
      <w:pPr>
        <w:pStyle w:val="ListParagraph"/>
        <w:widowControl w:val="0"/>
        <w:numPr>
          <w:ilvl w:val="1"/>
          <w:numId w:val="37"/>
        </w:numPr>
        <w:overflowPunct/>
        <w:spacing w:line="276" w:lineRule="auto"/>
        <w:ind w:left="993" w:hanging="709"/>
        <w:contextualSpacing w:val="0"/>
        <w:jc w:val="both"/>
        <w:textAlignment w:val="auto"/>
      </w:pPr>
      <w:r>
        <w:t>The Supplier must inform</w:t>
      </w:r>
      <w:r w:rsidRPr="00884F2B">
        <w:t xml:space="preserve"> the </w:t>
      </w:r>
      <w:r w:rsidR="009854BF">
        <w:t>DfE</w:t>
      </w:r>
      <w:r w:rsidR="009854BF" w:rsidRPr="00884F2B">
        <w:t xml:space="preserve"> </w:t>
      </w:r>
      <w:r w:rsidRPr="00884F2B">
        <w:t>through the SRMA team where a deployment is going to take longer than 6 weeks in total (or longer than 8 weeks for local authority deployments), from an Accredited Person’s first meeting with the school or trust to report submission, to complete</w:t>
      </w:r>
      <w:r>
        <w:t>.</w:t>
      </w:r>
    </w:p>
    <w:p w14:paraId="6FFEA370" w14:textId="31167BBA" w:rsidR="00FB2ED2" w:rsidRPr="009255CA" w:rsidRDefault="00FB2ED2" w:rsidP="00E94BCA">
      <w:pPr>
        <w:pStyle w:val="ListParagraph"/>
        <w:widowControl w:val="0"/>
        <w:numPr>
          <w:ilvl w:val="1"/>
          <w:numId w:val="37"/>
        </w:numPr>
        <w:overflowPunct/>
        <w:spacing w:line="276" w:lineRule="auto"/>
        <w:ind w:left="993" w:hanging="709"/>
        <w:contextualSpacing w:val="0"/>
        <w:jc w:val="both"/>
        <w:textAlignment w:val="auto"/>
      </w:pPr>
      <w:r>
        <w:t>The Supplier must e</w:t>
      </w:r>
      <w:r w:rsidRPr="009255CA">
        <w:t>nsur</w:t>
      </w:r>
      <w:r>
        <w:t>e</w:t>
      </w:r>
      <w:r w:rsidRPr="009255CA">
        <w:t xml:space="preserve"> the Accredited Person carries out each step of the Deployment Process as set out </w:t>
      </w:r>
      <w:r>
        <w:t xml:space="preserve">in </w:t>
      </w:r>
      <w:hyperlink w:anchor="AnnexJDeploymentGuidanceForSRMAs" w:history="1">
        <w:r w:rsidRPr="005B3656">
          <w:rPr>
            <w:rStyle w:val="Hyperlink"/>
          </w:rPr>
          <w:t>Annex J</w:t>
        </w:r>
      </w:hyperlink>
      <w:r>
        <w:t xml:space="preserve"> </w:t>
      </w:r>
      <w:r w:rsidRPr="009255CA" w:rsidDel="005B3656">
        <w:t>w</w:t>
      </w:r>
      <w:r w:rsidRPr="009255CA">
        <w:t xml:space="preserve">ith particular attention to ensuring that </w:t>
      </w:r>
      <w:r w:rsidRPr="009255CA">
        <w:rPr>
          <w:color w:val="000000"/>
        </w:rPr>
        <w:t xml:space="preserve">the Accredited Person shares their draft report and recommendations with the school or trust to which the Order relates before submitting the report to </w:t>
      </w:r>
      <w:r w:rsidR="00CD3428">
        <w:rPr>
          <w:color w:val="000000"/>
        </w:rPr>
        <w:t>the DfE</w:t>
      </w:r>
      <w:r w:rsidRPr="009255CA">
        <w:rPr>
          <w:color w:val="000000"/>
        </w:rPr>
        <w:t>.</w:t>
      </w:r>
    </w:p>
    <w:p w14:paraId="16D1019E" w14:textId="77777777" w:rsidR="00FB2ED2" w:rsidRPr="00BF15CC" w:rsidRDefault="00FB2ED2" w:rsidP="00E94BCA">
      <w:pPr>
        <w:pStyle w:val="ListParagraph"/>
        <w:widowControl w:val="0"/>
        <w:numPr>
          <w:ilvl w:val="1"/>
          <w:numId w:val="37"/>
        </w:numPr>
        <w:overflowPunct/>
        <w:spacing w:line="276" w:lineRule="auto"/>
        <w:ind w:left="993" w:hanging="709"/>
        <w:contextualSpacing w:val="0"/>
        <w:jc w:val="both"/>
        <w:textAlignment w:val="auto"/>
      </w:pPr>
      <w:r>
        <w:t xml:space="preserve">The Supplier must ensure the Accredited Person fully completes the relevant SRMA Report templates </w:t>
      </w:r>
      <w:hyperlink w:anchor="AnnexHSRMAAndMentoringReportTemplatesAnd">
        <w:r w:rsidRPr="153C7386">
          <w:rPr>
            <w:rStyle w:val="Hyperlink"/>
          </w:rPr>
          <w:t>(Annexes H and I)</w:t>
        </w:r>
      </w:hyperlink>
      <w:r>
        <w:t xml:space="preserve"> in presenting their reports.</w:t>
      </w:r>
    </w:p>
    <w:p w14:paraId="6B37BCAC" w14:textId="77777777" w:rsidR="00FB2ED2" w:rsidRPr="009255CA" w:rsidRDefault="00FB2ED2" w:rsidP="00E94BCA">
      <w:pPr>
        <w:pStyle w:val="ListParagraph"/>
        <w:widowControl w:val="0"/>
        <w:numPr>
          <w:ilvl w:val="1"/>
          <w:numId w:val="37"/>
        </w:numPr>
        <w:overflowPunct/>
        <w:spacing w:line="276" w:lineRule="auto"/>
        <w:ind w:left="993" w:hanging="709"/>
        <w:contextualSpacing w:val="0"/>
        <w:jc w:val="both"/>
        <w:textAlignment w:val="auto"/>
      </w:pPr>
      <w:r>
        <w:t>The Supplier must e</w:t>
      </w:r>
      <w:r w:rsidRPr="009255CA">
        <w:t>nsur</w:t>
      </w:r>
      <w:r>
        <w:t>e</w:t>
      </w:r>
      <w:r w:rsidRPr="009255CA">
        <w:t xml:space="preserve"> all reports demonstrate that the Accredited Person has </w:t>
      </w:r>
      <w:r>
        <w:t>considered all aspects set out in the relevant report template, with any omissions agreed with the case lead in advance and clearly explained in the narrative of the report.</w:t>
      </w:r>
    </w:p>
    <w:p w14:paraId="544E0E1D" w14:textId="77777777" w:rsidR="00FB2ED2" w:rsidRPr="009255CA" w:rsidRDefault="00FB2ED2" w:rsidP="00E94BCA">
      <w:pPr>
        <w:pStyle w:val="ListParagraph"/>
        <w:widowControl w:val="0"/>
        <w:numPr>
          <w:ilvl w:val="1"/>
          <w:numId w:val="37"/>
        </w:numPr>
        <w:overflowPunct/>
        <w:spacing w:line="276" w:lineRule="auto"/>
        <w:ind w:left="993" w:hanging="709"/>
        <w:contextualSpacing w:val="0"/>
        <w:jc w:val="both"/>
        <w:textAlignment w:val="auto"/>
      </w:pPr>
      <w:r w:rsidRPr="153C7386">
        <w:rPr>
          <w:color w:val="000000" w:themeColor="text1"/>
        </w:rPr>
        <w:t xml:space="preserve">The Supplier must ensure each report quantifies recommendations for savings and efficiencies in the Excel template </w:t>
      </w:r>
      <w:hyperlink w:anchor="AnnexISRMASavingsIdentifiedTemplate">
        <w:r w:rsidRPr="153C7386">
          <w:rPr>
            <w:rStyle w:val="Hyperlink"/>
          </w:rPr>
          <w:t>(Annex I)</w:t>
        </w:r>
      </w:hyperlink>
      <w:r w:rsidRPr="153C7386">
        <w:rPr>
          <w:color w:val="000000" w:themeColor="text1"/>
        </w:rPr>
        <w:t xml:space="preserve"> or includes a clear explanation as to why this is not possible.</w:t>
      </w:r>
    </w:p>
    <w:p w14:paraId="518063A6" w14:textId="05CE604C" w:rsidR="00FB2ED2" w:rsidRPr="009255CA" w:rsidRDefault="00FB2ED2" w:rsidP="00E94BCA">
      <w:pPr>
        <w:pStyle w:val="ListParagraph"/>
        <w:widowControl w:val="0"/>
        <w:numPr>
          <w:ilvl w:val="1"/>
          <w:numId w:val="37"/>
        </w:numPr>
        <w:overflowPunct/>
        <w:spacing w:line="276" w:lineRule="auto"/>
        <w:ind w:left="993" w:hanging="709"/>
        <w:contextualSpacing w:val="0"/>
        <w:jc w:val="both"/>
        <w:textAlignment w:val="auto"/>
      </w:pPr>
      <w:r w:rsidRPr="153C7386">
        <w:rPr>
          <w:color w:val="000000" w:themeColor="text1"/>
        </w:rPr>
        <w:t xml:space="preserve">The Supplier must ensure </w:t>
      </w:r>
      <w:r>
        <w:t xml:space="preserve">that feedback from </w:t>
      </w:r>
      <w:r w:rsidR="009854BF">
        <w:t xml:space="preserve">the DfE </w:t>
      </w:r>
      <w:r>
        <w:t xml:space="preserve">on the quality of reports and the Accredited Person’s approach to deployments is acted upon (see </w:t>
      </w:r>
      <w:hyperlink w:anchor="AnnexDQualityAssurance" w:history="1">
        <w:r w:rsidRPr="000D7098">
          <w:rPr>
            <w:rStyle w:val="Hyperlink"/>
          </w:rPr>
          <w:t>Annex D</w:t>
        </w:r>
      </w:hyperlink>
      <w:r>
        <w:t xml:space="preserve"> – Quality Assurance).</w:t>
      </w:r>
    </w:p>
    <w:p w14:paraId="457BAD79" w14:textId="77777777" w:rsidR="00FB2ED2" w:rsidRDefault="00FB2ED2" w:rsidP="00E94BCA">
      <w:pPr>
        <w:pStyle w:val="ListParagraph"/>
        <w:widowControl w:val="0"/>
        <w:numPr>
          <w:ilvl w:val="1"/>
          <w:numId w:val="37"/>
        </w:numPr>
        <w:overflowPunct/>
        <w:spacing w:line="276" w:lineRule="auto"/>
        <w:ind w:left="993" w:hanging="709"/>
        <w:contextualSpacing w:val="0"/>
        <w:jc w:val="both"/>
        <w:textAlignment w:val="auto"/>
      </w:pPr>
      <w:r>
        <w:t>The Supplier must provide ongoing training to Accredited Persons throughout Contract Period on area such as, but not limited to, report writing, deployment best practice and school resource management policy updates.</w:t>
      </w:r>
    </w:p>
    <w:p w14:paraId="34BAD074" w14:textId="77777777" w:rsidR="00FB2ED2" w:rsidRPr="0055454F" w:rsidRDefault="00FB2ED2" w:rsidP="00E94BCA">
      <w:pPr>
        <w:pStyle w:val="ListParagraph"/>
        <w:widowControl w:val="0"/>
        <w:numPr>
          <w:ilvl w:val="0"/>
          <w:numId w:val="37"/>
        </w:numPr>
        <w:overflowPunct/>
        <w:spacing w:line="276" w:lineRule="auto"/>
        <w:contextualSpacing w:val="0"/>
        <w:jc w:val="both"/>
        <w:textAlignment w:val="auto"/>
        <w:rPr>
          <w:b/>
        </w:rPr>
      </w:pPr>
      <w:r>
        <w:rPr>
          <w:b/>
          <w:bCs/>
        </w:rPr>
        <w:t>Requirement f</w:t>
      </w:r>
      <w:r w:rsidRPr="0055454F">
        <w:rPr>
          <w:b/>
          <w:bCs/>
        </w:rPr>
        <w:t>or</w:t>
      </w:r>
      <w:r w:rsidRPr="0055454F">
        <w:rPr>
          <w:b/>
        </w:rPr>
        <w:t xml:space="preserve"> SBP Mentoring deployments</w:t>
      </w:r>
    </w:p>
    <w:p w14:paraId="7DDBAF47" w14:textId="77777777" w:rsidR="00FB2ED2" w:rsidRPr="0023731D" w:rsidRDefault="00FB2ED2" w:rsidP="00E94BCA">
      <w:pPr>
        <w:pStyle w:val="ListParagraph"/>
        <w:widowControl w:val="0"/>
        <w:numPr>
          <w:ilvl w:val="1"/>
          <w:numId w:val="37"/>
        </w:numPr>
        <w:overflowPunct/>
        <w:spacing w:line="276" w:lineRule="auto"/>
        <w:ind w:left="993" w:hanging="709"/>
        <w:contextualSpacing w:val="0"/>
        <w:jc w:val="both"/>
        <w:textAlignment w:val="auto"/>
      </w:pPr>
      <w:r>
        <w:t xml:space="preserve">The Supplier must provide the Accredited Person’s completed paperwork relating to an Order, comprising the notes of their first and last meetings </w:t>
      </w:r>
      <w:hyperlink w:anchor="AnnexHSRMAAndMentoringReportTemplatesAnd">
        <w:r w:rsidRPr="153C7386">
          <w:rPr>
            <w:rStyle w:val="Hyperlink"/>
          </w:rPr>
          <w:t>(Annex H),</w:t>
        </w:r>
      </w:hyperlink>
      <w:r>
        <w:t xml:space="preserve"> within 10 working days of the Accredited Person’s last meeting with the mentee.</w:t>
      </w:r>
    </w:p>
    <w:p w14:paraId="6FE03F62" w14:textId="40CB504D" w:rsidR="00FB2ED2" w:rsidRPr="009255CA" w:rsidRDefault="00FB2ED2" w:rsidP="00E94BCA">
      <w:pPr>
        <w:pStyle w:val="ListParagraph"/>
        <w:widowControl w:val="0"/>
        <w:numPr>
          <w:ilvl w:val="1"/>
          <w:numId w:val="37"/>
        </w:numPr>
        <w:overflowPunct/>
        <w:spacing w:line="276" w:lineRule="auto"/>
        <w:ind w:left="993" w:hanging="709"/>
        <w:contextualSpacing w:val="0"/>
        <w:jc w:val="both"/>
        <w:textAlignment w:val="auto"/>
      </w:pPr>
      <w:r>
        <w:t xml:space="preserve">The Supplier must inform the </w:t>
      </w:r>
      <w:r w:rsidR="009854BF">
        <w:t xml:space="preserve">DfE </w:t>
      </w:r>
      <w:r>
        <w:t>through the SRMA team where the mentor agrees a timeframe for mentoring conversations that is less than the 6-month standard timeframe.</w:t>
      </w:r>
    </w:p>
    <w:p w14:paraId="08EC97E7" w14:textId="77777777" w:rsidR="00FB2ED2" w:rsidRDefault="00FB2ED2" w:rsidP="00E94BCA">
      <w:pPr>
        <w:pStyle w:val="ListParagraph"/>
        <w:widowControl w:val="0"/>
        <w:numPr>
          <w:ilvl w:val="1"/>
          <w:numId w:val="37"/>
        </w:numPr>
        <w:overflowPunct/>
        <w:spacing w:line="276" w:lineRule="auto"/>
        <w:ind w:left="993" w:hanging="709"/>
        <w:contextualSpacing w:val="0"/>
        <w:jc w:val="both"/>
        <w:textAlignment w:val="auto"/>
      </w:pPr>
      <w:r w:rsidRPr="0031386C">
        <w:t xml:space="preserve">The Supplier must provide ongoing CPD training to Accredited Persons (SRMAs and mentors) </w:t>
      </w:r>
      <w:r w:rsidRPr="0031386C">
        <w:lastRenderedPageBreak/>
        <w:t>throughout Contract Period on area such as, but not limited to, report writing, deployment best practice and school resource management policy updates</w:t>
      </w:r>
      <w:r>
        <w:t xml:space="preserve">. </w:t>
      </w:r>
    </w:p>
    <w:p w14:paraId="778C31C9" w14:textId="77777777" w:rsidR="00FB2ED2" w:rsidRPr="00502603" w:rsidRDefault="00FB2ED2" w:rsidP="00E94BCA">
      <w:pPr>
        <w:pStyle w:val="ListParagraph"/>
        <w:widowControl w:val="0"/>
        <w:numPr>
          <w:ilvl w:val="0"/>
          <w:numId w:val="37"/>
        </w:numPr>
        <w:overflowPunct/>
        <w:spacing w:line="276" w:lineRule="auto"/>
        <w:contextualSpacing w:val="0"/>
        <w:jc w:val="both"/>
        <w:textAlignment w:val="auto"/>
        <w:rPr>
          <w:b/>
        </w:rPr>
      </w:pPr>
      <w:r w:rsidRPr="00502603">
        <w:rPr>
          <w:b/>
        </w:rPr>
        <w:t>Overview of Accredited Persons</w:t>
      </w:r>
    </w:p>
    <w:p w14:paraId="585EE70D" w14:textId="77777777" w:rsidR="00FB2ED2" w:rsidRPr="00581322" w:rsidRDefault="00FB2ED2" w:rsidP="00E94BCA">
      <w:pPr>
        <w:pStyle w:val="ListParagraph"/>
        <w:widowControl w:val="0"/>
        <w:numPr>
          <w:ilvl w:val="1"/>
          <w:numId w:val="37"/>
        </w:numPr>
        <w:tabs>
          <w:tab w:val="left" w:pos="284"/>
        </w:tabs>
        <w:overflowPunct/>
        <w:spacing w:line="276" w:lineRule="auto"/>
        <w:ind w:left="858" w:hanging="574"/>
        <w:contextualSpacing w:val="0"/>
        <w:jc w:val="both"/>
        <w:textAlignment w:val="auto"/>
        <w:rPr>
          <w:b/>
          <w:u w:val="single"/>
        </w:rPr>
      </w:pPr>
      <w:r w:rsidRPr="00C0558D">
        <w:rPr>
          <w:bCs/>
        </w:rPr>
        <w:t xml:space="preserve">Accredited Persons can </w:t>
      </w:r>
      <w:r w:rsidRPr="00B229FA">
        <w:rPr>
          <w:bCs/>
        </w:rPr>
        <w:t xml:space="preserve">be accredited as an SRMA, or </w:t>
      </w:r>
      <w:r>
        <w:rPr>
          <w:bCs/>
        </w:rPr>
        <w:t xml:space="preserve">as </w:t>
      </w:r>
      <w:r w:rsidRPr="00B229FA">
        <w:rPr>
          <w:bCs/>
        </w:rPr>
        <w:t xml:space="preserve">an SBP mentor, or as both an SRMA and mentor. </w:t>
      </w:r>
      <w:r w:rsidRPr="00B229FA">
        <w:t>Prior to deployment</w:t>
      </w:r>
      <w:r>
        <w:t xml:space="preserve"> </w:t>
      </w:r>
      <w:r w:rsidRPr="00B229FA">
        <w:t>all Accredited Persons will have participated in</w:t>
      </w:r>
      <w:r>
        <w:t xml:space="preserve"> introductory training appropriate to each deployment type and will have </w:t>
      </w:r>
      <w:r w:rsidRPr="00B229FA">
        <w:t xml:space="preserve">successfully completed an accreditation process led by an independent Accreditation Body. </w:t>
      </w:r>
    </w:p>
    <w:p w14:paraId="4BD2C174" w14:textId="77777777" w:rsidR="00FB2ED2" w:rsidRDefault="00FB2ED2" w:rsidP="00E94BCA">
      <w:pPr>
        <w:pStyle w:val="ListParagraph"/>
        <w:widowControl w:val="0"/>
        <w:numPr>
          <w:ilvl w:val="1"/>
          <w:numId w:val="37"/>
        </w:numPr>
        <w:tabs>
          <w:tab w:val="left" w:pos="284"/>
        </w:tabs>
        <w:overflowPunct/>
        <w:spacing w:line="276" w:lineRule="auto"/>
        <w:ind w:left="858" w:hanging="574"/>
        <w:contextualSpacing w:val="0"/>
        <w:jc w:val="both"/>
        <w:textAlignment w:val="auto"/>
        <w:rPr>
          <w:b/>
          <w:u w:val="single"/>
        </w:rPr>
      </w:pPr>
      <w:r>
        <w:t xml:space="preserve">Accredited Persons who have been accredited as a mentor cannot undertake SRMA deployments unless they have also been accredited as an SRMA. Accredited Persons who have been accredited as an SRMA cannot undertake mentoring deployments unless they have already undertaken mentoring deployments under the previous SRMA or mentoring pilot contracts or have been separately accredited as a mentor under the new contract. </w:t>
      </w:r>
    </w:p>
    <w:p w14:paraId="6F544FE9" w14:textId="09A8873F" w:rsidR="00FB2ED2" w:rsidRPr="00581322" w:rsidRDefault="00FB2ED2" w:rsidP="00E94BCA">
      <w:pPr>
        <w:pStyle w:val="ListParagraph"/>
        <w:widowControl w:val="0"/>
        <w:numPr>
          <w:ilvl w:val="1"/>
          <w:numId w:val="37"/>
        </w:numPr>
        <w:overflowPunct/>
        <w:spacing w:line="276" w:lineRule="auto"/>
        <w:ind w:left="858" w:hanging="574"/>
        <w:contextualSpacing w:val="0"/>
        <w:jc w:val="both"/>
        <w:textAlignment w:val="auto"/>
        <w:rPr>
          <w:b/>
          <w:u w:val="single"/>
        </w:rPr>
      </w:pPr>
      <w:r w:rsidRPr="00B229FA">
        <w:t xml:space="preserve">Persons who were accredited as an SRMA before 31 August 2024 will automatically become Accredited Persons (SRMAs) for the purposes of this Contract and will not need further accreditation, </w:t>
      </w:r>
      <w:r>
        <w:t xml:space="preserve">provided they </w:t>
      </w:r>
      <w:r w:rsidRPr="00B229FA">
        <w:t xml:space="preserve">have fulfilled the criteria set by </w:t>
      </w:r>
      <w:r w:rsidR="009854BF">
        <w:t>the DfE</w:t>
      </w:r>
      <w:r w:rsidR="009854BF" w:rsidRPr="00B229FA">
        <w:t xml:space="preserve"> </w:t>
      </w:r>
      <w:r w:rsidRPr="00B229FA">
        <w:t>to maintain their accredited status</w:t>
      </w:r>
      <w:r>
        <w:t xml:space="preserve"> as SRMAs</w:t>
      </w:r>
      <w:r w:rsidRPr="00B229FA">
        <w:t xml:space="preserve">. </w:t>
      </w:r>
    </w:p>
    <w:p w14:paraId="108A9682" w14:textId="0A3111AB" w:rsidR="00FB2ED2" w:rsidRPr="00C0558D" w:rsidRDefault="00FB2ED2" w:rsidP="00E94BCA">
      <w:pPr>
        <w:pStyle w:val="ListParagraph"/>
        <w:widowControl w:val="0"/>
        <w:numPr>
          <w:ilvl w:val="1"/>
          <w:numId w:val="37"/>
        </w:numPr>
        <w:overflowPunct/>
        <w:spacing w:line="276" w:lineRule="auto"/>
        <w:ind w:left="858" w:hanging="574"/>
        <w:contextualSpacing w:val="0"/>
        <w:jc w:val="both"/>
        <w:textAlignment w:val="auto"/>
        <w:rPr>
          <w:bCs/>
        </w:rPr>
      </w:pPr>
      <w:r w:rsidRPr="00B229FA">
        <w:t xml:space="preserve">Accreditation will provide assurance to </w:t>
      </w:r>
      <w:r w:rsidR="009854BF">
        <w:t>the DfE</w:t>
      </w:r>
      <w:r w:rsidR="009854BF" w:rsidRPr="00B229FA">
        <w:t xml:space="preserve"> </w:t>
      </w:r>
      <w:r w:rsidRPr="00B229FA">
        <w:t>that the Accredited Person</w:t>
      </w:r>
      <w:r>
        <w:t xml:space="preserve"> (SRMA)</w:t>
      </w:r>
      <w:r w:rsidRPr="00B229FA">
        <w:t xml:space="preserve"> </w:t>
      </w:r>
      <w:r>
        <w:t xml:space="preserve">has the relevant experience for the role. This will also provide assurance they </w:t>
      </w:r>
      <w:r w:rsidRPr="00B229FA">
        <w:t>can use the findings of their deployment (including analysis and discussions with trust/school leaders) to develop appropriate recommendations, with costed savings, for trust</w:t>
      </w:r>
      <w:r>
        <w:t xml:space="preserve">s, schools, or local authorities </w:t>
      </w:r>
      <w:r w:rsidRPr="00B229FA">
        <w:t>to take to improve their approach to resource management</w:t>
      </w:r>
      <w:r w:rsidRPr="00B229FA">
        <w:rPr>
          <w:sz w:val="24"/>
          <w:szCs w:val="24"/>
        </w:rPr>
        <w:t xml:space="preserve">. </w:t>
      </w:r>
    </w:p>
    <w:p w14:paraId="2FBCAC41" w14:textId="77777777" w:rsidR="00FB2ED2" w:rsidRDefault="00FB2ED2" w:rsidP="00E94BCA">
      <w:pPr>
        <w:pStyle w:val="ListParagraph"/>
        <w:widowControl w:val="0"/>
        <w:numPr>
          <w:ilvl w:val="1"/>
          <w:numId w:val="37"/>
        </w:numPr>
        <w:overflowPunct/>
        <w:spacing w:line="276" w:lineRule="auto"/>
        <w:ind w:left="858" w:hanging="574"/>
        <w:contextualSpacing w:val="0"/>
        <w:jc w:val="both"/>
        <w:textAlignment w:val="auto"/>
      </w:pPr>
      <w:r w:rsidRPr="00B229FA">
        <w:t>The role of the Accredited Person</w:t>
      </w:r>
      <w:r>
        <w:t xml:space="preserve"> (SRMA) </w:t>
      </w:r>
      <w:r w:rsidRPr="00B229FA">
        <w:t xml:space="preserve">will be to support academy trusts and local </w:t>
      </w:r>
      <w:proofErr w:type="gramStart"/>
      <w:r w:rsidRPr="00B229FA">
        <w:t>authority maintained</w:t>
      </w:r>
      <w:proofErr w:type="gramEnd"/>
      <w:r w:rsidRPr="00B229FA">
        <w:t xml:space="preserve"> school</w:t>
      </w:r>
      <w:r>
        <w:t>s</w:t>
      </w:r>
      <w:r w:rsidRPr="00C0558D">
        <w:t>.</w:t>
      </w:r>
      <w:r w:rsidRPr="00B229FA">
        <w:t xml:space="preserve"> Accredited Persons</w:t>
      </w:r>
      <w:r>
        <w:t xml:space="preserve"> (SRMAs)</w:t>
      </w:r>
      <w:r w:rsidRPr="00B229FA">
        <w:t xml:space="preserve"> will take a holistic view of the school’s/trust’s financial situation, including consideration of the following issues:</w:t>
      </w:r>
    </w:p>
    <w:p w14:paraId="742907D6" w14:textId="77777777" w:rsidR="00FB2ED2" w:rsidRDefault="00FB2ED2" w:rsidP="00E94BCA">
      <w:pPr>
        <w:pStyle w:val="ListParagraph"/>
        <w:widowControl w:val="0"/>
        <w:numPr>
          <w:ilvl w:val="2"/>
          <w:numId w:val="37"/>
        </w:numPr>
        <w:overflowPunct/>
        <w:spacing w:line="276" w:lineRule="auto"/>
        <w:ind w:left="1418" w:hanging="709"/>
        <w:contextualSpacing w:val="0"/>
        <w:jc w:val="both"/>
        <w:textAlignment w:val="auto"/>
      </w:pPr>
      <w:r w:rsidRPr="00E43D4B">
        <w:t>Human resources: Effective curriculum delivery, workforce planning and wider use of staff and leadership time</w:t>
      </w:r>
      <w:r>
        <w:t xml:space="preserve"> using Integrated Curriculum and Financial Planning (ICFP).</w:t>
      </w:r>
    </w:p>
    <w:p w14:paraId="651E8EDB" w14:textId="77777777" w:rsidR="00FB2ED2" w:rsidRDefault="00FB2ED2" w:rsidP="00E94BCA">
      <w:pPr>
        <w:pStyle w:val="ListParagraph"/>
        <w:widowControl w:val="0"/>
        <w:numPr>
          <w:ilvl w:val="2"/>
          <w:numId w:val="37"/>
        </w:numPr>
        <w:overflowPunct/>
        <w:spacing w:line="276" w:lineRule="auto"/>
        <w:ind w:left="1418" w:hanging="709"/>
        <w:contextualSpacing w:val="0"/>
        <w:jc w:val="both"/>
        <w:textAlignment w:val="auto"/>
      </w:pPr>
      <w:r w:rsidRPr="00E43D4B">
        <w:t xml:space="preserve">School management and governance: financial management and challenge </w:t>
      </w:r>
      <w:r>
        <w:t>across the senior leadership team and board of governors.</w:t>
      </w:r>
    </w:p>
    <w:p w14:paraId="605B59F9" w14:textId="77777777" w:rsidR="00FB2ED2" w:rsidRDefault="00FB2ED2" w:rsidP="00E94BCA">
      <w:pPr>
        <w:pStyle w:val="ListParagraph"/>
        <w:widowControl w:val="0"/>
        <w:numPr>
          <w:ilvl w:val="2"/>
          <w:numId w:val="37"/>
        </w:numPr>
        <w:overflowPunct/>
        <w:spacing w:line="276" w:lineRule="auto"/>
        <w:ind w:left="1418" w:hanging="709"/>
        <w:contextualSpacing w:val="0"/>
        <w:jc w:val="both"/>
        <w:textAlignment w:val="auto"/>
      </w:pPr>
      <w:r>
        <w:t>Resources: Procurement (including, for example, consideration of National Deals, schools’ buying strategies etc.), value for money, capital finance, estate management and opportunities for income generation.</w:t>
      </w:r>
    </w:p>
    <w:p w14:paraId="2B978D4F" w14:textId="77777777" w:rsidR="00FB2ED2" w:rsidRDefault="00FB2ED2" w:rsidP="00E94BCA">
      <w:pPr>
        <w:pStyle w:val="ListParagraph"/>
        <w:widowControl w:val="0"/>
        <w:numPr>
          <w:ilvl w:val="1"/>
          <w:numId w:val="37"/>
        </w:numPr>
        <w:overflowPunct/>
        <w:spacing w:line="276" w:lineRule="auto"/>
        <w:ind w:left="858" w:hanging="574"/>
        <w:contextualSpacing w:val="0"/>
        <w:jc w:val="both"/>
        <w:textAlignment w:val="auto"/>
      </w:pPr>
      <w:r>
        <w:t>Accredited Persons (SRMAs)</w:t>
      </w:r>
      <w:r w:rsidRPr="00E43D4B">
        <w:t xml:space="preserve"> will support effective resource management by providing independent and impartial advice to schools and </w:t>
      </w:r>
      <w:r>
        <w:t>trusts</w:t>
      </w:r>
      <w:r w:rsidRPr="00E43D4B">
        <w:t xml:space="preserve"> on how to maximise resources to maintain and improve educational outcomes</w:t>
      </w:r>
      <w:r w:rsidRPr="003A7CD4">
        <w:rPr>
          <w:color w:val="1F497D"/>
        </w:rPr>
        <w:t xml:space="preserve"> </w:t>
      </w:r>
      <w:r w:rsidRPr="00BD79B5">
        <w:t>for all pupils, including those with SEN</w:t>
      </w:r>
      <w:r>
        <w:t>D</w:t>
      </w:r>
      <w:r w:rsidRPr="00BD79B5">
        <w:t xml:space="preserve">. </w:t>
      </w:r>
      <w:r>
        <w:t>Accredited Persons</w:t>
      </w:r>
      <w:r w:rsidRPr="00BD79B5">
        <w:t xml:space="preserve"> </w:t>
      </w:r>
      <w:r>
        <w:t>must</w:t>
      </w:r>
      <w:r w:rsidRPr="00BD79B5">
        <w:t xml:space="preserve"> consider the </w:t>
      </w:r>
      <w:r>
        <w:t xml:space="preserve">context and </w:t>
      </w:r>
      <w:r w:rsidRPr="00BD79B5">
        <w:t xml:space="preserve">nature of </w:t>
      </w:r>
      <w:r>
        <w:t xml:space="preserve">each setting, </w:t>
      </w:r>
      <w:r w:rsidRPr="00BD79B5">
        <w:t xml:space="preserve">i.e. whether it is </w:t>
      </w:r>
      <w:r>
        <w:t xml:space="preserve">an </w:t>
      </w:r>
      <w:r w:rsidRPr="00BD79B5">
        <w:t xml:space="preserve">academy </w:t>
      </w:r>
      <w:r>
        <w:t>trust (MAT or SAT), or local authority-</w:t>
      </w:r>
      <w:r w:rsidRPr="00BD79B5">
        <w:t>maintained</w:t>
      </w:r>
      <w:r>
        <w:t xml:space="preserve"> setting</w:t>
      </w:r>
      <w:r w:rsidRPr="00BD79B5">
        <w:t>,</w:t>
      </w:r>
      <w:r>
        <w:t xml:space="preserve"> </w:t>
      </w:r>
      <w:r w:rsidRPr="00BD79B5">
        <w:t>mainstream, special or A</w:t>
      </w:r>
      <w:r>
        <w:t xml:space="preserve">lternative </w:t>
      </w:r>
      <w:r w:rsidRPr="00BD79B5">
        <w:t>P</w:t>
      </w:r>
      <w:r>
        <w:t>rovision</w:t>
      </w:r>
      <w:r w:rsidRPr="00BD79B5">
        <w:t xml:space="preserve">, primary or secondary, and whether it is a </w:t>
      </w:r>
      <w:r>
        <w:t>faith</w:t>
      </w:r>
      <w:r w:rsidRPr="00BD79B5">
        <w:t xml:space="preserve"> school. </w:t>
      </w:r>
    </w:p>
    <w:p w14:paraId="7014E018" w14:textId="77777777" w:rsidR="00FB2ED2" w:rsidRDefault="00FB2ED2" w:rsidP="00E94BCA">
      <w:pPr>
        <w:pStyle w:val="ListParagraph"/>
        <w:widowControl w:val="0"/>
        <w:numPr>
          <w:ilvl w:val="1"/>
          <w:numId w:val="37"/>
        </w:numPr>
        <w:overflowPunct/>
        <w:spacing w:line="276" w:lineRule="auto"/>
        <w:ind w:left="858" w:hanging="574"/>
        <w:contextualSpacing w:val="0"/>
        <w:jc w:val="both"/>
        <w:textAlignment w:val="auto"/>
      </w:pPr>
      <w:r>
        <w:t xml:space="preserve">Accredited Persons (SRMAs) can support settings by undertaking a comprehensive (ICFP) review, or through a bespoke review that focused on one or two specific areas. In a comprehensive review the Accredited Person (SRMA) </w:t>
      </w:r>
      <w:r w:rsidRPr="153C7386">
        <w:rPr>
          <w:rFonts w:cs="Arial"/>
        </w:rPr>
        <w:t xml:space="preserve">will look at all the school’s or trust’s financial data, key metrics, and its overall approach to resource management and financial governance, including whether the school or trust practices integrated curriculum and financial planning (ICFP). </w:t>
      </w:r>
      <w:r w:rsidRPr="00F17F46">
        <w:t xml:space="preserve">the </w:t>
      </w:r>
      <w:r>
        <w:t>Accredited Person</w:t>
      </w:r>
      <w:r w:rsidRPr="00F17F46">
        <w:t xml:space="preserve"> shall work through the key metrics to identify options that could potentially deliver improvements in the way staff are deployed. Where the </w:t>
      </w:r>
      <w:r>
        <w:t>trust</w:t>
      </w:r>
      <w:r w:rsidRPr="00F17F46">
        <w:t xml:space="preserve"> or school does not</w:t>
      </w:r>
      <w:r>
        <w:t xml:space="preserve"> already use ICFP</w:t>
      </w:r>
      <w:r w:rsidRPr="00F17F46">
        <w:t xml:space="preserve">, the </w:t>
      </w:r>
      <w:r>
        <w:t>Accredited Persons</w:t>
      </w:r>
      <w:r w:rsidRPr="00F17F46">
        <w:t xml:space="preserve"> shall help it introduce ICFP into its planning processes as well as suggesting other options for improvements</w:t>
      </w:r>
      <w:r>
        <w:t>.</w:t>
      </w:r>
      <w:r w:rsidRPr="006A5114">
        <w:t xml:space="preserve"> </w:t>
      </w:r>
    </w:p>
    <w:p w14:paraId="6BE5F519" w14:textId="77777777" w:rsidR="00FB2ED2" w:rsidRDefault="00FB2ED2" w:rsidP="00E94BCA">
      <w:pPr>
        <w:pStyle w:val="ListParagraph"/>
        <w:widowControl w:val="0"/>
        <w:numPr>
          <w:ilvl w:val="1"/>
          <w:numId w:val="37"/>
        </w:numPr>
        <w:overflowPunct/>
        <w:spacing w:line="276" w:lineRule="auto"/>
        <w:ind w:left="858" w:hanging="574"/>
        <w:contextualSpacing w:val="0"/>
        <w:jc w:val="both"/>
        <w:textAlignment w:val="auto"/>
      </w:pPr>
      <w:r>
        <w:t xml:space="preserve">In a bespoke review, the Accredited Person (SRMA) will conduct a deep-dive into one or two </w:t>
      </w:r>
      <w:r>
        <w:lastRenderedPageBreak/>
        <w:t>areas specifically relating to</w:t>
      </w:r>
      <w:r w:rsidRPr="153C7386">
        <w:rPr>
          <w:rFonts w:cs="Arial"/>
        </w:rPr>
        <w:t xml:space="preserve"> finance or resource-management. This could include but is not limited to targeted support to revise a budget plan; advice and support with choosing a new finance system; advice on building a central team to support trust growth; support introducing integrated curriculum and financial planning (ICFP) to trustees; and more.</w:t>
      </w:r>
    </w:p>
    <w:p w14:paraId="6FF8AE00" w14:textId="77777777" w:rsidR="00FB2ED2" w:rsidRDefault="00FB2ED2" w:rsidP="00E94BCA">
      <w:pPr>
        <w:pStyle w:val="DeptBullets"/>
        <w:widowControl/>
        <w:numPr>
          <w:ilvl w:val="1"/>
          <w:numId w:val="37"/>
        </w:numPr>
        <w:tabs>
          <w:tab w:val="left" w:pos="851"/>
          <w:tab w:val="left" w:pos="8789"/>
        </w:tabs>
        <w:overflowPunct/>
        <w:autoSpaceDE/>
        <w:autoSpaceDN/>
        <w:adjustRightInd/>
        <w:spacing w:before="120" w:after="120" w:line="276" w:lineRule="auto"/>
        <w:ind w:left="858" w:hanging="574"/>
        <w:jc w:val="both"/>
        <w:textAlignment w:val="auto"/>
        <w:rPr>
          <w:sz w:val="22"/>
          <w:szCs w:val="22"/>
        </w:rPr>
      </w:pPr>
      <w:r w:rsidRPr="00E20D19">
        <w:rPr>
          <w:sz w:val="22"/>
          <w:szCs w:val="22"/>
        </w:rPr>
        <w:t>Where settings are financially vulnerable or in deficit, an Accredited Person (SRMA) may be asked to support them to develop a viable budget plan by examining financial planning and proposed spending plans. In cases where settings are financially stable the Accredited Person (SRMA) will make recommendations on how the school or trust can further improve its approach to financial management to ensure every possible</w:t>
      </w:r>
      <w:r>
        <w:t xml:space="preserve"> </w:t>
      </w:r>
      <w:r w:rsidRPr="00E20D19">
        <w:rPr>
          <w:sz w:val="22"/>
          <w:szCs w:val="22"/>
        </w:rPr>
        <w:t>resource is being directed to the areas that have greatest impact on educational outcomes.</w:t>
      </w:r>
      <w:r w:rsidRPr="00AC43EC">
        <w:rPr>
          <w:sz w:val="22"/>
          <w:szCs w:val="22"/>
        </w:rPr>
        <w:t xml:space="preserve"> </w:t>
      </w:r>
    </w:p>
    <w:p w14:paraId="323821D3" w14:textId="3E857E97" w:rsidR="00FB2ED2" w:rsidRDefault="00FB2ED2" w:rsidP="00E94BCA">
      <w:pPr>
        <w:pStyle w:val="ListParagraph"/>
        <w:widowControl w:val="0"/>
        <w:numPr>
          <w:ilvl w:val="1"/>
          <w:numId w:val="37"/>
        </w:numPr>
        <w:overflowPunct/>
        <w:spacing w:line="276" w:lineRule="auto"/>
        <w:ind w:left="851" w:hanging="567"/>
        <w:contextualSpacing w:val="0"/>
        <w:jc w:val="both"/>
        <w:textAlignment w:val="auto"/>
      </w:pPr>
      <w:r>
        <w:t xml:space="preserve">In most instances, Accredited Persons (SRMAs) will be expected to carry out a ‘follow-up’ deployment to the same setting six months after submitting their initial report. </w:t>
      </w:r>
      <w:r w:rsidRPr="153C7386">
        <w:rPr>
          <w:rFonts w:cs="Arial"/>
          <w:color w:val="0B0C0C"/>
        </w:rPr>
        <w:t xml:space="preserve">This is an opportunity for the setting to discuss progress and next steps with the SRMA, including any further support that is needed. Where the Accredited Person (SRMA) identified potential savings in their initial report, they must also support the setting to complete a savings workbook, providing feedback to the </w:t>
      </w:r>
      <w:r w:rsidR="009854BF">
        <w:rPr>
          <w:rFonts w:cs="Arial"/>
          <w:color w:val="0B0C0C"/>
        </w:rPr>
        <w:t>DfE</w:t>
      </w:r>
      <w:r w:rsidR="009854BF" w:rsidRPr="153C7386">
        <w:rPr>
          <w:rFonts w:cs="Arial"/>
          <w:color w:val="0B0C0C"/>
        </w:rPr>
        <w:t xml:space="preserve"> </w:t>
      </w:r>
      <w:r w:rsidRPr="153C7386">
        <w:rPr>
          <w:rFonts w:cs="Arial"/>
          <w:color w:val="0B0C0C"/>
        </w:rPr>
        <w:t>on the setting’s plans to implement any of these recommendations.</w:t>
      </w:r>
    </w:p>
    <w:p w14:paraId="2E765DD1" w14:textId="77777777" w:rsidR="00FB2ED2" w:rsidRPr="0006533A" w:rsidRDefault="00FB2ED2" w:rsidP="00FB2ED2">
      <w:pPr>
        <w:pStyle w:val="DeptBullets"/>
        <w:widowControl/>
        <w:numPr>
          <w:ilvl w:val="0"/>
          <w:numId w:val="0"/>
        </w:numPr>
        <w:tabs>
          <w:tab w:val="left" w:pos="720"/>
          <w:tab w:val="left" w:pos="8789"/>
        </w:tabs>
        <w:overflowPunct/>
        <w:autoSpaceDE/>
        <w:autoSpaceDN/>
        <w:adjustRightInd/>
        <w:spacing w:before="120" w:after="120" w:line="276" w:lineRule="auto"/>
        <w:ind w:left="360" w:hanging="360"/>
        <w:jc w:val="both"/>
        <w:textAlignment w:val="auto"/>
        <w:rPr>
          <w:sz w:val="22"/>
          <w:szCs w:val="22"/>
        </w:rPr>
      </w:pPr>
      <w:r>
        <w:rPr>
          <w:sz w:val="22"/>
          <w:szCs w:val="22"/>
        </w:rPr>
        <w:t xml:space="preserve">9. </w:t>
      </w:r>
      <w:r>
        <w:rPr>
          <w:rFonts w:cs="Arial"/>
          <w:b/>
          <w:bCs/>
          <w:i/>
          <w:iCs/>
          <w:color w:val="0B0C0C"/>
          <w:sz w:val="22"/>
          <w:szCs w:val="22"/>
        </w:rPr>
        <w:t xml:space="preserve"> </w:t>
      </w:r>
      <w:r w:rsidRPr="0006533A">
        <w:rPr>
          <w:rFonts w:cs="Arial"/>
          <w:b/>
          <w:color w:val="0B0C0C"/>
          <w:sz w:val="22"/>
          <w:szCs w:val="22"/>
        </w:rPr>
        <w:t>Essential Skills for Accredited Persons – SRMAs</w:t>
      </w:r>
    </w:p>
    <w:p w14:paraId="0DF9DD51" w14:textId="77777777" w:rsidR="00FB2ED2" w:rsidRPr="009F392A" w:rsidRDefault="00FB2ED2" w:rsidP="00E94BCA">
      <w:pPr>
        <w:pStyle w:val="DeptBullets"/>
        <w:widowControl/>
        <w:numPr>
          <w:ilvl w:val="1"/>
          <w:numId w:val="32"/>
        </w:numPr>
        <w:tabs>
          <w:tab w:val="left" w:pos="720"/>
          <w:tab w:val="left" w:pos="8789"/>
        </w:tabs>
        <w:overflowPunct/>
        <w:autoSpaceDE/>
        <w:autoSpaceDN/>
        <w:adjustRightInd/>
        <w:spacing w:before="120" w:after="120" w:line="276" w:lineRule="auto"/>
        <w:ind w:hanging="436"/>
        <w:jc w:val="both"/>
        <w:textAlignment w:val="auto"/>
        <w:rPr>
          <w:sz w:val="22"/>
          <w:szCs w:val="22"/>
        </w:rPr>
      </w:pPr>
      <w:r w:rsidRPr="009F392A">
        <w:rPr>
          <w:sz w:val="22"/>
          <w:szCs w:val="22"/>
        </w:rPr>
        <w:t xml:space="preserve">To ensure that </w:t>
      </w:r>
      <w:r>
        <w:rPr>
          <w:sz w:val="22"/>
          <w:szCs w:val="22"/>
        </w:rPr>
        <w:t xml:space="preserve">Accredited Persons </w:t>
      </w:r>
      <w:r w:rsidRPr="009F392A">
        <w:rPr>
          <w:sz w:val="22"/>
          <w:szCs w:val="22"/>
        </w:rPr>
        <w:t xml:space="preserve">can effectively </w:t>
      </w:r>
      <w:r>
        <w:rPr>
          <w:sz w:val="22"/>
          <w:szCs w:val="22"/>
        </w:rPr>
        <w:t>carry out SRMA deployments</w:t>
      </w:r>
      <w:r w:rsidRPr="009F392A">
        <w:rPr>
          <w:sz w:val="22"/>
          <w:szCs w:val="22"/>
        </w:rPr>
        <w:t>, as a minimum they must:</w:t>
      </w:r>
    </w:p>
    <w:p w14:paraId="45AC1D5B" w14:textId="77777777" w:rsidR="00FB2ED2" w:rsidRPr="00A912EB" w:rsidRDefault="00FB2ED2" w:rsidP="00E94BCA">
      <w:pPr>
        <w:pStyle w:val="DeptBullets"/>
        <w:widowControl/>
        <w:numPr>
          <w:ilvl w:val="2"/>
          <w:numId w:val="32"/>
        </w:numPr>
        <w:tabs>
          <w:tab w:val="left" w:pos="720"/>
          <w:tab w:val="left" w:pos="8789"/>
        </w:tabs>
        <w:overflowPunct/>
        <w:autoSpaceDE/>
        <w:autoSpaceDN/>
        <w:adjustRightInd/>
        <w:spacing w:before="120" w:after="120" w:line="276" w:lineRule="auto"/>
        <w:jc w:val="both"/>
        <w:textAlignment w:val="auto"/>
        <w:rPr>
          <w:sz w:val="22"/>
          <w:szCs w:val="22"/>
        </w:rPr>
      </w:pPr>
      <w:r w:rsidRPr="00A912EB">
        <w:rPr>
          <w:sz w:val="22"/>
          <w:szCs w:val="22"/>
        </w:rPr>
        <w:t xml:space="preserve">Be an Accredited Person (SRMA). </w:t>
      </w:r>
    </w:p>
    <w:p w14:paraId="76EEF6FC" w14:textId="77777777" w:rsidR="00FB2ED2" w:rsidRPr="00A912EB" w:rsidRDefault="00FB2ED2" w:rsidP="00E94BCA">
      <w:pPr>
        <w:pStyle w:val="DeptBullets"/>
        <w:widowControl/>
        <w:numPr>
          <w:ilvl w:val="2"/>
          <w:numId w:val="32"/>
        </w:numPr>
        <w:tabs>
          <w:tab w:val="left" w:pos="720"/>
          <w:tab w:val="left" w:pos="8789"/>
        </w:tabs>
        <w:overflowPunct/>
        <w:autoSpaceDE/>
        <w:autoSpaceDN/>
        <w:adjustRightInd/>
        <w:spacing w:before="120" w:after="120" w:line="276" w:lineRule="auto"/>
        <w:jc w:val="both"/>
        <w:textAlignment w:val="auto"/>
        <w:rPr>
          <w:sz w:val="22"/>
          <w:szCs w:val="22"/>
        </w:rPr>
      </w:pPr>
      <w:r w:rsidRPr="00A912EB">
        <w:rPr>
          <w:sz w:val="22"/>
          <w:szCs w:val="22"/>
        </w:rPr>
        <w:t>Have at least two years’ experience of school or trust business management, or financial management in a school setting.</w:t>
      </w:r>
    </w:p>
    <w:p w14:paraId="488613F6" w14:textId="77777777" w:rsidR="00FB2ED2" w:rsidRPr="00A912EB" w:rsidRDefault="00FB2ED2" w:rsidP="00E94BCA">
      <w:pPr>
        <w:pStyle w:val="DeptBullets"/>
        <w:widowControl/>
        <w:numPr>
          <w:ilvl w:val="2"/>
          <w:numId w:val="32"/>
        </w:numPr>
        <w:tabs>
          <w:tab w:val="left" w:pos="720"/>
          <w:tab w:val="left" w:pos="8789"/>
        </w:tabs>
        <w:overflowPunct/>
        <w:autoSpaceDE/>
        <w:autoSpaceDN/>
        <w:adjustRightInd/>
        <w:spacing w:before="120" w:after="120" w:line="276" w:lineRule="auto"/>
        <w:jc w:val="both"/>
        <w:textAlignment w:val="auto"/>
        <w:rPr>
          <w:sz w:val="22"/>
          <w:szCs w:val="22"/>
        </w:rPr>
      </w:pPr>
      <w:r w:rsidRPr="00A912EB">
        <w:rPr>
          <w:sz w:val="22"/>
          <w:szCs w:val="22"/>
        </w:rPr>
        <w:t>Have a good understanding of how the school system works, including understanding the differences between local authority and academy trust funding and frameworks.</w:t>
      </w:r>
    </w:p>
    <w:p w14:paraId="5AB8AC4B" w14:textId="77777777" w:rsidR="00FB2ED2" w:rsidRPr="00A912EB" w:rsidRDefault="00FB2ED2" w:rsidP="00E94BCA">
      <w:pPr>
        <w:pStyle w:val="DeptBullets"/>
        <w:widowControl/>
        <w:numPr>
          <w:ilvl w:val="2"/>
          <w:numId w:val="32"/>
        </w:numPr>
        <w:tabs>
          <w:tab w:val="left" w:pos="720"/>
          <w:tab w:val="left" w:pos="8789"/>
        </w:tabs>
        <w:overflowPunct/>
        <w:autoSpaceDE/>
        <w:autoSpaceDN/>
        <w:adjustRightInd/>
        <w:spacing w:before="120" w:after="120" w:line="276" w:lineRule="auto"/>
        <w:jc w:val="both"/>
        <w:textAlignment w:val="auto"/>
        <w:rPr>
          <w:sz w:val="22"/>
          <w:szCs w:val="22"/>
        </w:rPr>
      </w:pPr>
      <w:r w:rsidRPr="00A912EB">
        <w:rPr>
          <w:sz w:val="22"/>
          <w:szCs w:val="22"/>
        </w:rPr>
        <w:t>Must be an expert with broad and deep knowledge of the concepts of ICFP and benchmarking and be able to demonstrate how they would use these tools practically in different settings.</w:t>
      </w:r>
    </w:p>
    <w:p w14:paraId="79B6909C" w14:textId="77777777" w:rsidR="00FB2ED2" w:rsidRDefault="00FB2ED2" w:rsidP="00E94BCA">
      <w:pPr>
        <w:pStyle w:val="DeptBullets"/>
        <w:widowControl/>
        <w:numPr>
          <w:ilvl w:val="2"/>
          <w:numId w:val="32"/>
        </w:numPr>
        <w:tabs>
          <w:tab w:val="left" w:pos="993"/>
          <w:tab w:val="left" w:pos="8789"/>
        </w:tabs>
        <w:overflowPunct/>
        <w:autoSpaceDE/>
        <w:autoSpaceDN/>
        <w:adjustRightInd/>
        <w:spacing w:before="120" w:after="120" w:line="276" w:lineRule="auto"/>
        <w:jc w:val="both"/>
        <w:textAlignment w:val="auto"/>
        <w:rPr>
          <w:sz w:val="22"/>
          <w:szCs w:val="22"/>
        </w:rPr>
      </w:pPr>
      <w:r>
        <w:rPr>
          <w:sz w:val="22"/>
          <w:szCs w:val="22"/>
        </w:rPr>
        <w:t>H</w:t>
      </w:r>
      <w:r w:rsidRPr="00C0558D">
        <w:rPr>
          <w:sz w:val="22"/>
          <w:szCs w:val="22"/>
        </w:rPr>
        <w:t>ave a good understanding of excellent resource management and know how to obtain best value for school and trust budgets through procurement, recruitment, financial governance, and financial forecasting using DfE tools and other commercial solutions.</w:t>
      </w:r>
      <w:r w:rsidRPr="0084088E">
        <w:rPr>
          <w:sz w:val="22"/>
          <w:szCs w:val="22"/>
        </w:rPr>
        <w:t xml:space="preserve"> </w:t>
      </w:r>
    </w:p>
    <w:p w14:paraId="6BD6A8EE" w14:textId="3721A4FC" w:rsidR="00FB2ED2" w:rsidRPr="00C0558D" w:rsidRDefault="00FB2ED2" w:rsidP="00E94BCA">
      <w:pPr>
        <w:pStyle w:val="DeptBullets"/>
        <w:widowControl/>
        <w:numPr>
          <w:ilvl w:val="2"/>
          <w:numId w:val="32"/>
        </w:numPr>
        <w:tabs>
          <w:tab w:val="left" w:pos="993"/>
          <w:tab w:val="left" w:pos="8789"/>
        </w:tabs>
        <w:overflowPunct/>
        <w:autoSpaceDE/>
        <w:autoSpaceDN/>
        <w:adjustRightInd/>
        <w:spacing w:before="120" w:after="120" w:line="276" w:lineRule="auto"/>
        <w:jc w:val="both"/>
        <w:textAlignment w:val="auto"/>
        <w:rPr>
          <w:sz w:val="22"/>
          <w:szCs w:val="22"/>
        </w:rPr>
      </w:pPr>
      <w:r w:rsidRPr="00C0558D">
        <w:rPr>
          <w:sz w:val="22"/>
          <w:szCs w:val="22"/>
        </w:rPr>
        <w:t xml:space="preserve">Not be currently working in an academy trust </w:t>
      </w:r>
      <w:r w:rsidRPr="00A95515">
        <w:rPr>
          <w:sz w:val="22"/>
          <w:szCs w:val="22"/>
        </w:rPr>
        <w:t xml:space="preserve">or local </w:t>
      </w:r>
      <w:proofErr w:type="gramStart"/>
      <w:r w:rsidRPr="00A95515">
        <w:rPr>
          <w:sz w:val="22"/>
          <w:szCs w:val="22"/>
        </w:rPr>
        <w:t>authority maintained</w:t>
      </w:r>
      <w:proofErr w:type="gramEnd"/>
      <w:r w:rsidRPr="00A95515">
        <w:rPr>
          <w:sz w:val="22"/>
          <w:szCs w:val="22"/>
        </w:rPr>
        <w:t xml:space="preserve"> setting </w:t>
      </w:r>
      <w:r w:rsidRPr="00C0558D">
        <w:rPr>
          <w:sz w:val="22"/>
          <w:szCs w:val="22"/>
        </w:rPr>
        <w:t xml:space="preserve">that is in deficit or subject to </w:t>
      </w:r>
      <w:r w:rsidR="009854BF">
        <w:rPr>
          <w:sz w:val="22"/>
          <w:szCs w:val="22"/>
        </w:rPr>
        <w:t>DfE</w:t>
      </w:r>
      <w:r w:rsidR="009854BF" w:rsidRPr="00C0558D">
        <w:rPr>
          <w:sz w:val="22"/>
          <w:szCs w:val="22"/>
        </w:rPr>
        <w:t xml:space="preserve"> </w:t>
      </w:r>
      <w:r w:rsidRPr="00C0558D">
        <w:rPr>
          <w:sz w:val="22"/>
          <w:szCs w:val="22"/>
        </w:rPr>
        <w:t>intervention. An exception to this may be granted if the deficit and/or intervention pre-exists the mentor’s appointment with the trust</w:t>
      </w:r>
      <w:r>
        <w:rPr>
          <w:sz w:val="22"/>
          <w:szCs w:val="22"/>
        </w:rPr>
        <w:t xml:space="preserve"> or school</w:t>
      </w:r>
      <w:r w:rsidRPr="00A95515">
        <w:rPr>
          <w:sz w:val="22"/>
          <w:szCs w:val="22"/>
        </w:rPr>
        <w:t>.</w:t>
      </w:r>
    </w:p>
    <w:p w14:paraId="251BA0D5" w14:textId="77777777" w:rsidR="00FB2ED2" w:rsidRPr="00400BC9" w:rsidRDefault="00FB2ED2" w:rsidP="00E94BCA">
      <w:pPr>
        <w:pStyle w:val="DeptBullets"/>
        <w:widowControl/>
        <w:numPr>
          <w:ilvl w:val="2"/>
          <w:numId w:val="32"/>
        </w:numPr>
        <w:tabs>
          <w:tab w:val="left" w:pos="993"/>
          <w:tab w:val="left" w:pos="8789"/>
        </w:tabs>
        <w:overflowPunct/>
        <w:autoSpaceDE/>
        <w:autoSpaceDN/>
        <w:adjustRightInd/>
        <w:spacing w:before="120" w:after="120" w:line="276" w:lineRule="auto"/>
        <w:jc w:val="both"/>
        <w:textAlignment w:val="auto"/>
        <w:rPr>
          <w:sz w:val="22"/>
          <w:szCs w:val="22"/>
        </w:rPr>
      </w:pPr>
      <w:r w:rsidRPr="00A95515">
        <w:rPr>
          <w:sz w:val="22"/>
          <w:szCs w:val="22"/>
        </w:rPr>
        <w:t>Have excellent interpersonal and communication skills supported by strong emotional intelligence</w:t>
      </w:r>
      <w:r>
        <w:rPr>
          <w:sz w:val="22"/>
          <w:szCs w:val="22"/>
        </w:rPr>
        <w:t xml:space="preserve"> and report writing skills.</w:t>
      </w:r>
    </w:p>
    <w:p w14:paraId="2FF5D449" w14:textId="77777777" w:rsidR="00FB2ED2" w:rsidRPr="00270069" w:rsidRDefault="00FB2ED2" w:rsidP="00E94BCA">
      <w:pPr>
        <w:pStyle w:val="BodyTextIndent2"/>
        <w:numPr>
          <w:ilvl w:val="0"/>
          <w:numId w:val="33"/>
        </w:numPr>
        <w:spacing w:before="240" w:line="276" w:lineRule="auto"/>
        <w:ind w:left="426" w:hanging="426"/>
        <w:jc w:val="both"/>
        <w:outlineLvl w:val="0"/>
        <w:rPr>
          <w:b/>
        </w:rPr>
      </w:pPr>
      <w:r w:rsidRPr="0006533A">
        <w:rPr>
          <w:b/>
        </w:rPr>
        <w:t>Desirable skills for Accredited Persons (SRMAs)</w:t>
      </w:r>
    </w:p>
    <w:p w14:paraId="04DDC43F" w14:textId="77777777" w:rsidR="00FB2ED2" w:rsidRDefault="00FB2ED2" w:rsidP="00E94BCA">
      <w:pPr>
        <w:pStyle w:val="BodyTextIndent2"/>
        <w:numPr>
          <w:ilvl w:val="1"/>
          <w:numId w:val="34"/>
        </w:numPr>
        <w:spacing w:before="240" w:line="276" w:lineRule="auto"/>
        <w:ind w:hanging="496"/>
        <w:jc w:val="both"/>
        <w:outlineLvl w:val="0"/>
        <w:rPr>
          <w:b/>
          <w:i/>
        </w:rPr>
      </w:pPr>
      <w:r w:rsidRPr="001236D6">
        <w:t>A minimum of two years’ experience as an accountant or similar role</w:t>
      </w:r>
      <w:r>
        <w:t>.</w:t>
      </w:r>
    </w:p>
    <w:p w14:paraId="4ABE628D" w14:textId="77777777" w:rsidR="00FB2ED2" w:rsidRPr="00723C08" w:rsidRDefault="00FB2ED2" w:rsidP="00E94BCA">
      <w:pPr>
        <w:pStyle w:val="BodyTextIndent2"/>
        <w:numPr>
          <w:ilvl w:val="1"/>
          <w:numId w:val="34"/>
        </w:numPr>
        <w:spacing w:before="240" w:line="276" w:lineRule="auto"/>
        <w:ind w:hanging="496"/>
        <w:jc w:val="both"/>
        <w:outlineLvl w:val="0"/>
        <w:rPr>
          <w:b/>
          <w:i/>
        </w:rPr>
      </w:pPr>
      <w:r>
        <w:t xml:space="preserve">Experience of managing funding for SEND and Alternative Provision. </w:t>
      </w:r>
    </w:p>
    <w:p w14:paraId="04D7A7DF" w14:textId="77777777" w:rsidR="00FB2ED2" w:rsidRPr="0006533A" w:rsidRDefault="00FB2ED2" w:rsidP="00E94BCA">
      <w:pPr>
        <w:pStyle w:val="DeptBullets"/>
        <w:widowControl/>
        <w:numPr>
          <w:ilvl w:val="0"/>
          <w:numId w:val="33"/>
        </w:numPr>
        <w:tabs>
          <w:tab w:val="left" w:pos="567"/>
        </w:tabs>
        <w:overflowPunct/>
        <w:autoSpaceDE/>
        <w:autoSpaceDN/>
        <w:adjustRightInd/>
        <w:spacing w:before="120" w:after="120" w:line="276" w:lineRule="auto"/>
        <w:ind w:left="426" w:right="-21" w:hanging="426"/>
        <w:jc w:val="both"/>
        <w:textAlignment w:val="auto"/>
        <w:outlineLvl w:val="0"/>
        <w:rPr>
          <w:sz w:val="20"/>
        </w:rPr>
      </w:pPr>
      <w:r w:rsidRPr="0006533A">
        <w:rPr>
          <w:b/>
          <w:bCs/>
          <w:sz w:val="22"/>
          <w:szCs w:val="18"/>
        </w:rPr>
        <w:t>Accredited Persons – SBP Mentors</w:t>
      </w:r>
      <w:r w:rsidRPr="0006533A">
        <w:rPr>
          <w:sz w:val="20"/>
        </w:rPr>
        <w:t xml:space="preserve"> </w:t>
      </w:r>
    </w:p>
    <w:p w14:paraId="604FD806" w14:textId="1B336CFC" w:rsidR="00FB2ED2" w:rsidRDefault="00FB2ED2" w:rsidP="00FB2ED2">
      <w:pPr>
        <w:pStyle w:val="DeptBullets"/>
        <w:widowControl/>
        <w:numPr>
          <w:ilvl w:val="0"/>
          <w:numId w:val="0"/>
        </w:numPr>
        <w:tabs>
          <w:tab w:val="left" w:pos="720"/>
          <w:tab w:val="left" w:pos="8789"/>
        </w:tabs>
        <w:overflowPunct/>
        <w:autoSpaceDE/>
        <w:autoSpaceDN/>
        <w:adjustRightInd/>
        <w:spacing w:before="120" w:after="120" w:line="276" w:lineRule="auto"/>
        <w:ind w:left="851" w:hanging="567"/>
        <w:jc w:val="both"/>
        <w:textAlignment w:val="auto"/>
        <w:rPr>
          <w:sz w:val="22"/>
          <w:szCs w:val="22"/>
        </w:rPr>
      </w:pPr>
      <w:r>
        <w:rPr>
          <w:sz w:val="22"/>
          <w:szCs w:val="22"/>
        </w:rPr>
        <w:t xml:space="preserve">11.1 </w:t>
      </w:r>
      <w:r w:rsidRPr="00C0558D">
        <w:rPr>
          <w:sz w:val="22"/>
          <w:szCs w:val="22"/>
        </w:rPr>
        <w:t xml:space="preserve">Persons who have completed at least one mentoring deployment as part of the 2021/22 CFO mentoring pilot, or previous SRMA contract, will automatically become Accredited Persons (mentors) for the purposes of this Contract and will not need further accreditation, provided they have fulfilled the criteria set by </w:t>
      </w:r>
      <w:r w:rsidR="009854BF">
        <w:rPr>
          <w:sz w:val="22"/>
          <w:szCs w:val="22"/>
        </w:rPr>
        <w:t>the DfE</w:t>
      </w:r>
      <w:r w:rsidR="009854BF" w:rsidRPr="00C0558D">
        <w:rPr>
          <w:sz w:val="22"/>
          <w:szCs w:val="22"/>
        </w:rPr>
        <w:t xml:space="preserve"> </w:t>
      </w:r>
      <w:r w:rsidRPr="00C0558D">
        <w:rPr>
          <w:sz w:val="22"/>
          <w:szCs w:val="22"/>
        </w:rPr>
        <w:t>to maintain their accredited status</w:t>
      </w:r>
      <w:r w:rsidRPr="00A95515">
        <w:rPr>
          <w:sz w:val="22"/>
          <w:szCs w:val="22"/>
        </w:rPr>
        <w:t xml:space="preserve"> as SBP mentors</w:t>
      </w:r>
      <w:r>
        <w:rPr>
          <w:sz w:val="22"/>
          <w:szCs w:val="22"/>
        </w:rPr>
        <w:t xml:space="preserve">. </w:t>
      </w:r>
    </w:p>
    <w:p w14:paraId="721F38FD" w14:textId="77777777" w:rsidR="00FB2ED2" w:rsidRDefault="00FB2ED2" w:rsidP="00FB2ED2">
      <w:pPr>
        <w:pStyle w:val="DeptBullets"/>
        <w:widowControl/>
        <w:numPr>
          <w:ilvl w:val="0"/>
          <w:numId w:val="0"/>
        </w:numPr>
        <w:tabs>
          <w:tab w:val="left" w:pos="1418"/>
          <w:tab w:val="left" w:pos="8789"/>
        </w:tabs>
        <w:overflowPunct/>
        <w:autoSpaceDE/>
        <w:autoSpaceDN/>
        <w:adjustRightInd/>
        <w:spacing w:before="120" w:after="120" w:line="276" w:lineRule="auto"/>
        <w:ind w:left="851" w:hanging="567"/>
        <w:jc w:val="both"/>
        <w:textAlignment w:val="auto"/>
        <w:outlineLvl w:val="1"/>
        <w:rPr>
          <w:sz w:val="22"/>
          <w:szCs w:val="22"/>
        </w:rPr>
      </w:pPr>
      <w:r>
        <w:rPr>
          <w:sz w:val="22"/>
          <w:szCs w:val="22"/>
        </w:rPr>
        <w:lastRenderedPageBreak/>
        <w:t xml:space="preserve">11.2 </w:t>
      </w:r>
      <w:r w:rsidRPr="63A02F0D">
        <w:rPr>
          <w:rFonts w:eastAsia="Calibri"/>
          <w:sz w:val="22"/>
          <w:szCs w:val="22"/>
        </w:rPr>
        <w:t xml:space="preserve">After working with a mentor, </w:t>
      </w:r>
      <w:r w:rsidRPr="63A02F0D">
        <w:rPr>
          <w:sz w:val="22"/>
          <w:szCs w:val="22"/>
        </w:rPr>
        <w:t>mentees should be effective in the management of the trust’s</w:t>
      </w:r>
      <w:r>
        <w:rPr>
          <w:sz w:val="22"/>
          <w:szCs w:val="22"/>
        </w:rPr>
        <w:t xml:space="preserve"> business functions,</w:t>
      </w:r>
      <w:r w:rsidRPr="63A02F0D">
        <w:rPr>
          <w:sz w:val="22"/>
          <w:szCs w:val="22"/>
        </w:rPr>
        <w:t xml:space="preserve"> finances and</w:t>
      </w:r>
      <w:r>
        <w:rPr>
          <w:sz w:val="22"/>
          <w:szCs w:val="22"/>
        </w:rPr>
        <w:t>/or operations (depending on their role and the roles of those they are mentoring. They</w:t>
      </w:r>
      <w:r w:rsidRPr="63A02F0D">
        <w:rPr>
          <w:sz w:val="22"/>
          <w:szCs w:val="22"/>
        </w:rPr>
        <w:t xml:space="preserve"> should be able to competently carry out tasks around budget planning, monitoring, </w:t>
      </w:r>
      <w:r>
        <w:rPr>
          <w:sz w:val="22"/>
          <w:szCs w:val="22"/>
        </w:rPr>
        <w:t xml:space="preserve">financial </w:t>
      </w:r>
      <w:r w:rsidRPr="63A02F0D">
        <w:rPr>
          <w:sz w:val="22"/>
          <w:szCs w:val="22"/>
        </w:rPr>
        <w:t>reporting</w:t>
      </w:r>
      <w:r>
        <w:rPr>
          <w:sz w:val="22"/>
          <w:szCs w:val="22"/>
        </w:rPr>
        <w:t>, operational leadership, and other business activities</w:t>
      </w:r>
      <w:r w:rsidRPr="63A02F0D">
        <w:rPr>
          <w:sz w:val="22"/>
          <w:szCs w:val="22"/>
        </w:rPr>
        <w:t>. The mentee will be confident in developing and implementing strategies to resource and deliver the trust’s objectives whilst achieving value for money across all areas of spend.</w:t>
      </w:r>
      <w:r>
        <w:rPr>
          <w:sz w:val="22"/>
          <w:szCs w:val="22"/>
        </w:rPr>
        <w:t xml:space="preserve"> </w:t>
      </w:r>
    </w:p>
    <w:p w14:paraId="32DA47CF" w14:textId="4663624A" w:rsidR="00FB2ED2" w:rsidRDefault="00FB2ED2" w:rsidP="00FB2ED2">
      <w:pPr>
        <w:pStyle w:val="DeptBullets"/>
        <w:widowControl/>
        <w:numPr>
          <w:ilvl w:val="0"/>
          <w:numId w:val="0"/>
        </w:numPr>
        <w:tabs>
          <w:tab w:val="left" w:pos="993"/>
          <w:tab w:val="left" w:pos="1276"/>
          <w:tab w:val="left" w:pos="8789"/>
        </w:tabs>
        <w:overflowPunct/>
        <w:autoSpaceDE/>
        <w:autoSpaceDN/>
        <w:adjustRightInd/>
        <w:spacing w:before="120" w:after="120" w:line="276" w:lineRule="auto"/>
        <w:ind w:left="851" w:hanging="567"/>
        <w:jc w:val="both"/>
        <w:textAlignment w:val="auto"/>
        <w:rPr>
          <w:rFonts w:eastAsia="Calibri"/>
          <w:sz w:val="22"/>
          <w:szCs w:val="22"/>
        </w:rPr>
      </w:pPr>
      <w:r>
        <w:rPr>
          <w:rFonts w:eastAsia="Calibri"/>
          <w:sz w:val="22"/>
          <w:szCs w:val="22"/>
        </w:rPr>
        <w:t xml:space="preserve">11.3 </w:t>
      </w:r>
      <w:r w:rsidR="009854BF" w:rsidRPr="005503DF">
        <w:rPr>
          <w:rFonts w:eastAsia="Calibri"/>
          <w:sz w:val="22"/>
          <w:szCs w:val="22"/>
        </w:rPr>
        <w:t>The DfE</w:t>
      </w:r>
      <w:r w:rsidRPr="00A95515">
        <w:rPr>
          <w:rFonts w:eastAsia="Calibri"/>
          <w:sz w:val="22"/>
          <w:szCs w:val="22"/>
        </w:rPr>
        <w:t xml:space="preserve"> believes that mentoring is most effective when it is driven by the participant and once the peers are matched the mentor and mentee should agree key objectives for the relationship alongside </w:t>
      </w:r>
      <w:r w:rsidR="009854BF">
        <w:rPr>
          <w:rFonts w:eastAsia="Calibri"/>
          <w:sz w:val="22"/>
          <w:szCs w:val="22"/>
        </w:rPr>
        <w:t>the DfE</w:t>
      </w:r>
      <w:r w:rsidRPr="00A95515">
        <w:rPr>
          <w:rFonts w:eastAsia="Calibri"/>
          <w:sz w:val="22"/>
          <w:szCs w:val="22"/>
        </w:rPr>
        <w:t xml:space="preserve">, including: </w:t>
      </w:r>
    </w:p>
    <w:p w14:paraId="7B019A73" w14:textId="77777777" w:rsidR="00FB2ED2" w:rsidRPr="00C0558D" w:rsidRDefault="00FB2ED2" w:rsidP="00FB2ED2">
      <w:pPr>
        <w:pStyle w:val="DeptBullets"/>
        <w:widowControl/>
        <w:numPr>
          <w:ilvl w:val="0"/>
          <w:numId w:val="0"/>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Pr>
          <w:rFonts w:eastAsia="Calibri"/>
          <w:sz w:val="22"/>
          <w:szCs w:val="22"/>
        </w:rPr>
        <w:t xml:space="preserve">11.3.1 </w:t>
      </w:r>
      <w:r w:rsidRPr="7D5C6E82">
        <w:rPr>
          <w:rFonts w:eastAsia="Calibri"/>
          <w:sz w:val="22"/>
          <w:szCs w:val="22"/>
        </w:rPr>
        <w:t>the frequency of meetings and overall length of relationshi</w:t>
      </w:r>
      <w:r>
        <w:rPr>
          <w:rFonts w:eastAsia="Calibri"/>
          <w:sz w:val="22"/>
          <w:szCs w:val="22"/>
        </w:rPr>
        <w:t xml:space="preserve">p. For example, this could be meeting fortnightly for twelve 1-hour sessions over 6 months (default model), or six 2-hour sessions twice a month for 3 months, or monthly 1-hour sessions over a year. </w:t>
      </w:r>
    </w:p>
    <w:p w14:paraId="078F2E35" w14:textId="77777777" w:rsidR="00FB2ED2" w:rsidRPr="00C0558D" w:rsidRDefault="00FB2ED2" w:rsidP="00E94BCA">
      <w:pPr>
        <w:pStyle w:val="DeptBullets"/>
        <w:widowControl/>
        <w:numPr>
          <w:ilvl w:val="2"/>
          <w:numId w:val="35"/>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63A02F0D">
        <w:rPr>
          <w:rFonts w:eastAsia="Calibri"/>
          <w:sz w:val="22"/>
          <w:szCs w:val="22"/>
        </w:rPr>
        <w:t>What exact areas (e.g., budget planning, reporting, resource management) the mentoring should focus on; and</w:t>
      </w:r>
    </w:p>
    <w:p w14:paraId="1AEC679F" w14:textId="77777777" w:rsidR="00FB2ED2" w:rsidRPr="00C0558D" w:rsidRDefault="00FB2ED2" w:rsidP="00E94BCA">
      <w:pPr>
        <w:pStyle w:val="DeptBullets"/>
        <w:widowControl/>
        <w:numPr>
          <w:ilvl w:val="2"/>
          <w:numId w:val="35"/>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Pr>
          <w:sz w:val="22"/>
          <w:szCs w:val="22"/>
        </w:rPr>
        <w:t xml:space="preserve"> </w:t>
      </w:r>
      <w:r w:rsidRPr="00A95515">
        <w:rPr>
          <w:rFonts w:eastAsia="Calibri"/>
          <w:sz w:val="22"/>
          <w:szCs w:val="22"/>
        </w:rPr>
        <w:t xml:space="preserve">a set of </w:t>
      </w:r>
      <w:proofErr w:type="gramStart"/>
      <w:r w:rsidRPr="00A95515">
        <w:rPr>
          <w:rFonts w:eastAsia="Calibri"/>
          <w:sz w:val="22"/>
          <w:szCs w:val="22"/>
        </w:rPr>
        <w:t>recorded,</w:t>
      </w:r>
      <w:proofErr w:type="gramEnd"/>
      <w:r w:rsidRPr="00A95515">
        <w:rPr>
          <w:rFonts w:eastAsia="Calibri"/>
          <w:sz w:val="22"/>
          <w:szCs w:val="22"/>
        </w:rPr>
        <w:t xml:space="preserve"> measurable </w:t>
      </w:r>
      <w:r>
        <w:rPr>
          <w:rFonts w:eastAsia="Calibri"/>
          <w:sz w:val="22"/>
          <w:szCs w:val="22"/>
        </w:rPr>
        <w:t>(SMART)</w:t>
      </w:r>
      <w:r w:rsidRPr="00A95515">
        <w:rPr>
          <w:rFonts w:eastAsia="Calibri"/>
          <w:sz w:val="22"/>
          <w:szCs w:val="22"/>
        </w:rPr>
        <w:t xml:space="preserve"> objectives. </w:t>
      </w:r>
    </w:p>
    <w:p w14:paraId="7A4FF35C" w14:textId="0AB0D61E" w:rsidR="00FB2ED2" w:rsidRPr="006E16D3" w:rsidRDefault="00FB2ED2" w:rsidP="00E94BCA">
      <w:pPr>
        <w:pStyle w:val="DeptBullets"/>
        <w:widowControl/>
        <w:numPr>
          <w:ilvl w:val="1"/>
          <w:numId w:val="35"/>
        </w:numPr>
        <w:tabs>
          <w:tab w:val="left" w:pos="993"/>
        </w:tabs>
        <w:overflowPunct/>
        <w:autoSpaceDE/>
        <w:autoSpaceDN/>
        <w:adjustRightInd/>
        <w:spacing w:before="120" w:after="120" w:line="276" w:lineRule="auto"/>
        <w:ind w:left="851" w:hanging="567"/>
        <w:jc w:val="both"/>
        <w:textAlignment w:val="auto"/>
        <w:rPr>
          <w:sz w:val="22"/>
          <w:szCs w:val="22"/>
        </w:rPr>
      </w:pPr>
      <w:r w:rsidRPr="151B23D9">
        <w:rPr>
          <w:rFonts w:eastAsia="Calibri"/>
          <w:sz w:val="22"/>
          <w:szCs w:val="22"/>
        </w:rPr>
        <w:t xml:space="preserve">During each deployment, mentors must complete the appropriate record templates provided by </w:t>
      </w:r>
      <w:r w:rsidR="009854BF">
        <w:rPr>
          <w:rFonts w:eastAsia="Calibri"/>
          <w:sz w:val="22"/>
          <w:szCs w:val="22"/>
        </w:rPr>
        <w:t>the DfE</w:t>
      </w:r>
      <w:r w:rsidR="009854BF" w:rsidRPr="151B23D9">
        <w:rPr>
          <w:rFonts w:eastAsia="Calibri"/>
          <w:sz w:val="22"/>
          <w:szCs w:val="22"/>
        </w:rPr>
        <w:t xml:space="preserve"> </w:t>
      </w:r>
      <w:hyperlink w:anchor="AnnexHSRMAAndMentoringReportTemplatesAnd" w:history="1">
        <w:r w:rsidRPr="007224AC">
          <w:rPr>
            <w:rStyle w:val="Hyperlink"/>
            <w:rFonts w:eastAsia="Calibri"/>
            <w:sz w:val="22"/>
            <w:szCs w:val="22"/>
          </w:rPr>
          <w:t>(Annex H)</w:t>
        </w:r>
      </w:hyperlink>
      <w:r w:rsidRPr="151B23D9">
        <w:rPr>
          <w:rFonts w:eastAsia="Calibri"/>
          <w:sz w:val="22"/>
          <w:szCs w:val="22"/>
        </w:rPr>
        <w:t xml:space="preserve"> </w:t>
      </w:r>
      <w:r w:rsidRPr="006E16D3">
        <w:rPr>
          <w:rFonts w:eastAsia="Calibri"/>
          <w:sz w:val="22"/>
          <w:szCs w:val="22"/>
        </w:rPr>
        <w:t>The</w:t>
      </w:r>
      <w:r w:rsidRPr="151B23D9">
        <w:rPr>
          <w:rFonts w:eastAsia="Calibri"/>
          <w:sz w:val="22"/>
          <w:szCs w:val="22"/>
        </w:rPr>
        <w:t xml:space="preserve"> mentee must also complete a self-assessment form before mentoring starts, to help inform objectives, and an evaluation survey at the end of mentoring, to allow an evaluation of the effectiveness of the deployment.</w:t>
      </w:r>
      <w:r w:rsidRPr="006E16D3">
        <w:rPr>
          <w:rFonts w:eastAsia="Calibri"/>
          <w:sz w:val="22"/>
          <w:szCs w:val="22"/>
        </w:rPr>
        <w:t xml:space="preserve"> </w:t>
      </w:r>
      <w:r>
        <w:rPr>
          <w:rFonts w:eastAsia="Calibri"/>
          <w:sz w:val="22"/>
          <w:szCs w:val="22"/>
        </w:rPr>
        <w:t xml:space="preserve">It is not a requirement that details of mentoring conversations are shared with </w:t>
      </w:r>
      <w:r w:rsidR="009854BF">
        <w:rPr>
          <w:rFonts w:eastAsia="Calibri"/>
          <w:sz w:val="22"/>
          <w:szCs w:val="22"/>
        </w:rPr>
        <w:t>the DfE</w:t>
      </w:r>
      <w:r>
        <w:rPr>
          <w:rFonts w:eastAsia="Calibri"/>
          <w:sz w:val="22"/>
          <w:szCs w:val="22"/>
        </w:rPr>
        <w:t xml:space="preserve">, but mentors must confirm dates of the first and last meetings, the hours worked, and both mentors and mentees should provide feedback at the end of each deployment. </w:t>
      </w:r>
    </w:p>
    <w:p w14:paraId="6837FDE4" w14:textId="77777777" w:rsidR="00FB2ED2" w:rsidRPr="0006533A" w:rsidRDefault="00FB2ED2" w:rsidP="00E94BCA">
      <w:pPr>
        <w:pStyle w:val="ListParagraph"/>
        <w:numPr>
          <w:ilvl w:val="0"/>
          <w:numId w:val="33"/>
        </w:numPr>
        <w:overflowPunct/>
        <w:spacing w:line="276" w:lineRule="auto"/>
        <w:ind w:left="426" w:hanging="426"/>
        <w:contextualSpacing w:val="0"/>
        <w:jc w:val="both"/>
        <w:textAlignment w:val="auto"/>
        <w:rPr>
          <w:b/>
        </w:rPr>
      </w:pPr>
      <w:r w:rsidRPr="0006533A">
        <w:rPr>
          <w:b/>
        </w:rPr>
        <w:t>Essential Skills for Accredited Persons – SBP Mentors</w:t>
      </w:r>
    </w:p>
    <w:p w14:paraId="4713FC34" w14:textId="77777777" w:rsidR="00FB2ED2" w:rsidRPr="00C0558D" w:rsidRDefault="00FB2ED2" w:rsidP="00E94BCA">
      <w:pPr>
        <w:pStyle w:val="DeptBullets"/>
        <w:widowControl/>
        <w:numPr>
          <w:ilvl w:val="1"/>
          <w:numId w:val="36"/>
        </w:numPr>
        <w:tabs>
          <w:tab w:val="left" w:pos="851"/>
        </w:tabs>
        <w:overflowPunct/>
        <w:autoSpaceDE/>
        <w:autoSpaceDN/>
        <w:adjustRightInd/>
        <w:spacing w:before="120" w:after="120" w:line="276" w:lineRule="auto"/>
        <w:ind w:right="-305" w:hanging="736"/>
        <w:jc w:val="both"/>
        <w:textAlignment w:val="auto"/>
        <w:rPr>
          <w:sz w:val="22"/>
          <w:szCs w:val="22"/>
        </w:rPr>
      </w:pPr>
      <w:r w:rsidRPr="00C0558D">
        <w:rPr>
          <w:sz w:val="22"/>
          <w:szCs w:val="22"/>
        </w:rPr>
        <w:t>To ensure that mentors can effectively support mentees, as a minimum they must:</w:t>
      </w:r>
    </w:p>
    <w:p w14:paraId="64BF31B4" w14:textId="77777777" w:rsidR="00FB2ED2" w:rsidRPr="00A95515" w:rsidRDefault="00FB2ED2" w:rsidP="00E94BCA">
      <w:pPr>
        <w:pStyle w:val="DeptBullets"/>
        <w:widowControl/>
        <w:numPr>
          <w:ilvl w:val="2"/>
          <w:numId w:val="36"/>
        </w:numPr>
        <w:tabs>
          <w:tab w:val="left" w:pos="720"/>
          <w:tab w:val="left" w:pos="993"/>
        </w:tabs>
        <w:overflowPunct/>
        <w:autoSpaceDE/>
        <w:autoSpaceDN/>
        <w:adjustRightInd/>
        <w:spacing w:before="120" w:after="120" w:line="276" w:lineRule="auto"/>
        <w:ind w:left="1418" w:right="-305" w:hanging="709"/>
        <w:jc w:val="both"/>
        <w:textAlignment w:val="auto"/>
        <w:rPr>
          <w:sz w:val="22"/>
          <w:szCs w:val="22"/>
        </w:rPr>
      </w:pPr>
      <w:r w:rsidRPr="00C0558D">
        <w:rPr>
          <w:sz w:val="22"/>
          <w:szCs w:val="22"/>
        </w:rPr>
        <w:t>Be an Accredited Person (Mentor)</w:t>
      </w:r>
    </w:p>
    <w:p w14:paraId="15E2A5ED" w14:textId="77777777" w:rsidR="00FB2ED2" w:rsidRPr="009B5C8A" w:rsidRDefault="00FB2ED2" w:rsidP="00E94BCA">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63A02F0D">
        <w:rPr>
          <w:sz w:val="22"/>
          <w:szCs w:val="22"/>
        </w:rPr>
        <w:t>Have at least 2 years’ experience of working as a CFO in an academy trust, or School Business Manager (or equivalent) in a maintained setting and be able to evidence working knowledge of up-to-date sector developments.</w:t>
      </w:r>
      <w:r>
        <w:rPr>
          <w:sz w:val="22"/>
          <w:szCs w:val="22"/>
        </w:rPr>
        <w:t xml:space="preserve"> Mentors should be appropriately role-matched to their mentees as far as possible, e.g. a CFO mentor for a CFO mentee, </w:t>
      </w:r>
      <w:r w:rsidRPr="009B5C8A">
        <w:rPr>
          <w:sz w:val="22"/>
          <w:szCs w:val="22"/>
        </w:rPr>
        <w:t xml:space="preserve">but not matching a CFO mentee with a mentor who has not </w:t>
      </w:r>
      <w:r>
        <w:rPr>
          <w:sz w:val="22"/>
          <w:szCs w:val="22"/>
        </w:rPr>
        <w:t xml:space="preserve">also </w:t>
      </w:r>
      <w:r w:rsidRPr="009B5C8A">
        <w:rPr>
          <w:sz w:val="22"/>
          <w:szCs w:val="22"/>
        </w:rPr>
        <w:t xml:space="preserve">held an equivalent role. </w:t>
      </w:r>
    </w:p>
    <w:p w14:paraId="33043F47" w14:textId="6705A571" w:rsidR="00FB2ED2" w:rsidRPr="00C0558D" w:rsidRDefault="00FB2ED2" w:rsidP="00E94BCA">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00C0558D">
        <w:rPr>
          <w:sz w:val="22"/>
          <w:szCs w:val="22"/>
        </w:rPr>
        <w:t xml:space="preserve">Not be currently working in an academy trust </w:t>
      </w:r>
      <w:r w:rsidRPr="00A95515">
        <w:rPr>
          <w:sz w:val="22"/>
          <w:szCs w:val="22"/>
        </w:rPr>
        <w:t xml:space="preserve">or local authority-maintained setting </w:t>
      </w:r>
      <w:r w:rsidRPr="00C0558D">
        <w:rPr>
          <w:sz w:val="22"/>
          <w:szCs w:val="22"/>
        </w:rPr>
        <w:t xml:space="preserve">that is in deficit or subject to </w:t>
      </w:r>
      <w:r w:rsidR="009854BF">
        <w:rPr>
          <w:sz w:val="22"/>
          <w:szCs w:val="22"/>
        </w:rPr>
        <w:t>DfE</w:t>
      </w:r>
      <w:r w:rsidR="009854BF" w:rsidRPr="00C0558D">
        <w:rPr>
          <w:sz w:val="22"/>
          <w:szCs w:val="22"/>
        </w:rPr>
        <w:t xml:space="preserve"> </w:t>
      </w:r>
      <w:r w:rsidRPr="00C0558D">
        <w:rPr>
          <w:sz w:val="22"/>
          <w:szCs w:val="22"/>
        </w:rPr>
        <w:t>intervention. An exception to this may be granted if the deficit and/or intervention pre-exists the mentor’s appointment with the trust</w:t>
      </w:r>
      <w:r>
        <w:rPr>
          <w:sz w:val="22"/>
          <w:szCs w:val="22"/>
        </w:rPr>
        <w:t xml:space="preserve"> or school</w:t>
      </w:r>
      <w:r w:rsidRPr="00A95515">
        <w:rPr>
          <w:sz w:val="22"/>
          <w:szCs w:val="22"/>
        </w:rPr>
        <w:t>.</w:t>
      </w:r>
    </w:p>
    <w:p w14:paraId="44FC59E3" w14:textId="77777777" w:rsidR="00FB2ED2" w:rsidRDefault="00FB2ED2" w:rsidP="00E94BCA">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7D5C6E82">
        <w:rPr>
          <w:sz w:val="22"/>
          <w:szCs w:val="22"/>
        </w:rPr>
        <w:t xml:space="preserve">Have </w:t>
      </w:r>
      <w:r>
        <w:rPr>
          <w:sz w:val="22"/>
          <w:szCs w:val="22"/>
        </w:rPr>
        <w:t xml:space="preserve">a strong </w:t>
      </w:r>
      <w:r w:rsidRPr="7D5C6E82">
        <w:rPr>
          <w:sz w:val="22"/>
          <w:szCs w:val="22"/>
        </w:rPr>
        <w:t xml:space="preserve">working knowledge </w:t>
      </w:r>
      <w:r>
        <w:rPr>
          <w:sz w:val="22"/>
          <w:szCs w:val="22"/>
        </w:rPr>
        <w:t>of</w:t>
      </w:r>
      <w:r w:rsidRPr="7D5C6E82">
        <w:rPr>
          <w:sz w:val="22"/>
          <w:szCs w:val="22"/>
        </w:rPr>
        <w:t xml:space="preserve"> the concepts of Integrated Curriculum Financial Planning (ICFP) and benchmarking. </w:t>
      </w:r>
    </w:p>
    <w:p w14:paraId="2011442A" w14:textId="77777777" w:rsidR="00FB2ED2" w:rsidRPr="00063AE8" w:rsidRDefault="00FB2ED2" w:rsidP="00E94BCA">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7D5C6E82">
        <w:rPr>
          <w:sz w:val="22"/>
          <w:szCs w:val="22"/>
        </w:rPr>
        <w:t xml:space="preserve">Have a good understanding of excellent resource management and know how to obtain best value for school and trust budgets through procurement, recruitment, financial governance, and financial forecasting using DfE tools and other commercial solutions. </w:t>
      </w:r>
    </w:p>
    <w:p w14:paraId="5170CBE9" w14:textId="77777777" w:rsidR="00FB2ED2" w:rsidRDefault="00FB2ED2" w:rsidP="00E94BCA">
      <w:pPr>
        <w:pStyle w:val="DeptBullets"/>
        <w:widowControl/>
        <w:numPr>
          <w:ilvl w:val="2"/>
          <w:numId w:val="36"/>
        </w:numPr>
        <w:tabs>
          <w:tab w:val="left" w:pos="993"/>
          <w:tab w:val="left" w:pos="8789"/>
        </w:tabs>
        <w:overflowPunct/>
        <w:autoSpaceDE/>
        <w:autoSpaceDN/>
        <w:adjustRightInd/>
        <w:spacing w:before="120" w:after="120" w:line="276" w:lineRule="auto"/>
        <w:ind w:left="1418" w:hanging="709"/>
        <w:jc w:val="both"/>
        <w:textAlignment w:val="auto"/>
        <w:rPr>
          <w:sz w:val="22"/>
          <w:szCs w:val="22"/>
        </w:rPr>
      </w:pPr>
      <w:r w:rsidRPr="00063AE8">
        <w:rPr>
          <w:sz w:val="22"/>
          <w:szCs w:val="22"/>
        </w:rPr>
        <w:t xml:space="preserve">Have excellent interpersonal and communication skills supported by strong emotional intelligence. </w:t>
      </w:r>
      <w:bookmarkStart w:id="347" w:name="_Hlk66793235"/>
    </w:p>
    <w:p w14:paraId="6F4B7C83" w14:textId="77777777" w:rsidR="00FB2ED2" w:rsidRPr="002727A7" w:rsidRDefault="00FB2ED2" w:rsidP="00E94BCA">
      <w:pPr>
        <w:pStyle w:val="ListParagraph"/>
        <w:widowControl w:val="0"/>
        <w:numPr>
          <w:ilvl w:val="0"/>
          <w:numId w:val="36"/>
        </w:numPr>
        <w:overflowPunct/>
        <w:spacing w:line="276" w:lineRule="auto"/>
        <w:contextualSpacing w:val="0"/>
        <w:jc w:val="both"/>
        <w:textAlignment w:val="auto"/>
        <w:rPr>
          <w:b/>
        </w:rPr>
      </w:pPr>
      <w:r w:rsidRPr="002727A7">
        <w:rPr>
          <w:b/>
        </w:rPr>
        <w:t>Payment process for all deployments</w:t>
      </w:r>
    </w:p>
    <w:p w14:paraId="3DF4A9BF" w14:textId="4F8B22C5" w:rsidR="00FB2ED2" w:rsidRPr="00042DFE" w:rsidRDefault="00FB2ED2" w:rsidP="00E94BCA">
      <w:pPr>
        <w:pStyle w:val="ListParagraph"/>
        <w:widowControl w:val="0"/>
        <w:numPr>
          <w:ilvl w:val="1"/>
          <w:numId w:val="36"/>
        </w:numPr>
        <w:overflowPunct/>
        <w:spacing w:line="276" w:lineRule="auto"/>
        <w:ind w:left="993" w:hanging="709"/>
        <w:contextualSpacing w:val="0"/>
        <w:jc w:val="both"/>
        <w:textAlignment w:val="auto"/>
      </w:pPr>
      <w:r w:rsidRPr="00042DFE">
        <w:t>The Supplier will manage payments to Accredited Persons, including the Accredited Person Charges and allowable expenses incurred in relation to each SRMA or mentoring deployment, as set out</w:t>
      </w:r>
      <w:r>
        <w:t xml:space="preserve"> </w:t>
      </w:r>
      <w:r w:rsidRPr="00042DFE">
        <w:t xml:space="preserve">in </w:t>
      </w:r>
      <w:hyperlink w:anchor="AnnexEDepartmentSetRatesAndPayments" w:history="1">
        <w:r w:rsidRPr="006E41B4">
          <w:rPr>
            <w:rStyle w:val="Hyperlink"/>
          </w:rPr>
          <w:t>Annex E</w:t>
        </w:r>
      </w:hyperlink>
      <w:r>
        <w:t xml:space="preserve"> – Department-Set Rates and Payments</w:t>
      </w:r>
      <w:r w:rsidRPr="00042DFE">
        <w:t xml:space="preserve">. It is the Supplier’s responsibility to check that each invoice submitted to them by an Accredited Person is correct and is for the number of days agreed by </w:t>
      </w:r>
      <w:r w:rsidR="009854BF">
        <w:t>the DfE</w:t>
      </w:r>
      <w:r w:rsidRPr="00042DFE">
        <w:t xml:space="preserve">. If it is incorrect, the Supplier will carry the risk of any </w:t>
      </w:r>
      <w:r w:rsidRPr="00042DFE">
        <w:lastRenderedPageBreak/>
        <w:t xml:space="preserve">overpayment and </w:t>
      </w:r>
      <w:r w:rsidR="009854BF">
        <w:t>the DfE</w:t>
      </w:r>
      <w:r w:rsidR="009854BF" w:rsidRPr="00042DFE">
        <w:t xml:space="preserve"> </w:t>
      </w:r>
      <w:r w:rsidRPr="00042DFE">
        <w:t>will only pay for the number of days agreed before the deployment ended.</w:t>
      </w:r>
    </w:p>
    <w:p w14:paraId="6E20DD79" w14:textId="7C286617" w:rsidR="00FB2ED2" w:rsidRDefault="00FB2ED2" w:rsidP="00E94BCA">
      <w:pPr>
        <w:pStyle w:val="ListParagraph"/>
        <w:widowControl w:val="0"/>
        <w:numPr>
          <w:ilvl w:val="1"/>
          <w:numId w:val="36"/>
        </w:numPr>
        <w:overflowPunct/>
        <w:spacing w:line="276" w:lineRule="auto"/>
        <w:ind w:left="993" w:hanging="709"/>
        <w:contextualSpacing w:val="0"/>
        <w:jc w:val="both"/>
        <w:textAlignment w:val="auto"/>
      </w:pPr>
      <w:r w:rsidRPr="00042DFE">
        <w:t xml:space="preserve">The Supplier will invoice the </w:t>
      </w:r>
      <w:r w:rsidR="009854BF" w:rsidRPr="005503DF">
        <w:t>DfE</w:t>
      </w:r>
      <w:r w:rsidR="009854BF" w:rsidRPr="00042DFE">
        <w:t xml:space="preserve"> </w:t>
      </w:r>
      <w:r w:rsidRPr="00042DFE">
        <w:t xml:space="preserve">each month for the Department-Set Accredited Person Charges and expenses relating to completed SRMA and mentoring deployments and separately for the service management costs for managing its cohort of Accredited Persons, in accordance with the invoicing procedures set out in the Contract. </w:t>
      </w:r>
    </w:p>
    <w:p w14:paraId="7DDD6A08" w14:textId="77777777" w:rsidR="00FB2ED2" w:rsidRDefault="00FB2ED2" w:rsidP="00E94BCA">
      <w:pPr>
        <w:pStyle w:val="ListParagraph"/>
        <w:widowControl w:val="0"/>
        <w:numPr>
          <w:ilvl w:val="0"/>
          <w:numId w:val="36"/>
        </w:numPr>
        <w:overflowPunct/>
        <w:spacing w:line="276" w:lineRule="auto"/>
        <w:contextualSpacing w:val="0"/>
        <w:jc w:val="both"/>
        <w:textAlignment w:val="auto"/>
        <w:rPr>
          <w:b/>
          <w:bCs/>
        </w:rPr>
      </w:pPr>
      <w:r w:rsidRPr="00C872AC">
        <w:rPr>
          <w:b/>
          <w:bCs/>
        </w:rPr>
        <w:t>Sub-contracting</w:t>
      </w:r>
    </w:p>
    <w:p w14:paraId="3239B782" w14:textId="77777777" w:rsidR="00FB2ED2" w:rsidRPr="009B531E" w:rsidRDefault="00FB2ED2" w:rsidP="00E94BCA">
      <w:pPr>
        <w:pStyle w:val="ListParagraph"/>
        <w:widowControl w:val="0"/>
        <w:numPr>
          <w:ilvl w:val="1"/>
          <w:numId w:val="36"/>
        </w:numPr>
        <w:overflowPunct/>
        <w:spacing w:line="276" w:lineRule="auto"/>
        <w:ind w:hanging="736"/>
        <w:contextualSpacing w:val="0"/>
        <w:jc w:val="both"/>
        <w:textAlignment w:val="auto"/>
        <w:rPr>
          <w:rFonts w:cs="Arial"/>
        </w:rPr>
      </w:pPr>
      <w:bookmarkStart w:id="348" w:name="_Ref488916027"/>
      <w:r w:rsidRPr="00C872AC">
        <w:rPr>
          <w:rFonts w:cs="Arial"/>
        </w:rPr>
        <w:t>The Supplier must not agree the use of any Sub-Contractor where this would require you to sub-contract the Services to a second level. All a Supplier’s Sub-Contractors must have a Sub-Contract directly with the Supplier.</w:t>
      </w:r>
      <w:bookmarkEnd w:id="348"/>
    </w:p>
    <w:p w14:paraId="6B41C0C7" w14:textId="77777777" w:rsidR="00FB2ED2" w:rsidRPr="009B531E" w:rsidRDefault="00FB2ED2" w:rsidP="00E94BCA">
      <w:pPr>
        <w:pStyle w:val="ListParagraph"/>
        <w:widowControl w:val="0"/>
        <w:numPr>
          <w:ilvl w:val="1"/>
          <w:numId w:val="36"/>
        </w:numPr>
        <w:overflowPunct/>
        <w:spacing w:line="276" w:lineRule="auto"/>
        <w:ind w:hanging="736"/>
        <w:contextualSpacing w:val="0"/>
        <w:jc w:val="both"/>
        <w:textAlignment w:val="auto"/>
        <w:rPr>
          <w:rFonts w:cs="Arial"/>
        </w:rPr>
      </w:pPr>
      <w:r w:rsidRPr="00C872AC">
        <w:rPr>
          <w:rFonts w:cs="Arial"/>
        </w:rPr>
        <w:t xml:space="preserve">This restriction is in place to ensure that: </w:t>
      </w:r>
    </w:p>
    <w:p w14:paraId="548D883B" w14:textId="77777777" w:rsidR="00FB2ED2" w:rsidRPr="009B531E" w:rsidRDefault="00FB2ED2" w:rsidP="00E94BCA">
      <w:pPr>
        <w:pStyle w:val="ListParagraph"/>
        <w:widowControl w:val="0"/>
        <w:numPr>
          <w:ilvl w:val="2"/>
          <w:numId w:val="36"/>
        </w:numPr>
        <w:overflowPunct/>
        <w:spacing w:line="276" w:lineRule="auto"/>
        <w:ind w:left="1418" w:hanging="851"/>
        <w:contextualSpacing w:val="0"/>
        <w:jc w:val="both"/>
        <w:textAlignment w:val="auto"/>
        <w:rPr>
          <w:rFonts w:cs="Arial"/>
        </w:rPr>
      </w:pPr>
      <w:r w:rsidRPr="009B531E">
        <w:rPr>
          <w:rFonts w:cs="Arial"/>
        </w:rPr>
        <w:t>The Supplier retains clear and transparent accountability for supplying and managing Accredited Persons.</w:t>
      </w:r>
    </w:p>
    <w:p w14:paraId="54B015AD" w14:textId="77777777" w:rsidR="00FB2ED2" w:rsidRPr="009B531E" w:rsidRDefault="00FB2ED2" w:rsidP="00E94BCA">
      <w:pPr>
        <w:pStyle w:val="ListParagraph"/>
        <w:widowControl w:val="0"/>
        <w:numPr>
          <w:ilvl w:val="2"/>
          <w:numId w:val="36"/>
        </w:numPr>
        <w:overflowPunct/>
        <w:spacing w:line="276" w:lineRule="auto"/>
        <w:ind w:left="1418" w:hanging="851"/>
        <w:contextualSpacing w:val="0"/>
        <w:jc w:val="both"/>
        <w:textAlignment w:val="auto"/>
        <w:rPr>
          <w:rFonts w:cs="Arial"/>
        </w:rPr>
      </w:pPr>
      <w:r w:rsidRPr="009B531E">
        <w:rPr>
          <w:rFonts w:cs="Arial"/>
        </w:rPr>
        <w:t xml:space="preserve">Proper and appropriate controls are in place to manage the quality of Accredited Persons’ reports. </w:t>
      </w:r>
    </w:p>
    <w:p w14:paraId="023C6A50" w14:textId="77777777" w:rsidR="00FB2ED2" w:rsidRPr="009B531E" w:rsidRDefault="00FB2ED2" w:rsidP="00E94BCA">
      <w:pPr>
        <w:pStyle w:val="ListParagraph"/>
        <w:widowControl w:val="0"/>
        <w:numPr>
          <w:ilvl w:val="2"/>
          <w:numId w:val="36"/>
        </w:numPr>
        <w:overflowPunct/>
        <w:spacing w:line="276" w:lineRule="auto"/>
        <w:ind w:left="1418" w:hanging="851"/>
        <w:contextualSpacing w:val="0"/>
        <w:jc w:val="both"/>
        <w:textAlignment w:val="auto"/>
        <w:rPr>
          <w:rFonts w:cs="Arial"/>
        </w:rPr>
      </w:pPr>
      <w:r w:rsidRPr="009B531E">
        <w:rPr>
          <w:rFonts w:cs="Arial"/>
        </w:rPr>
        <w:t>Value for money is achieved by mitigating funding being used for multiple tiers of sub-contractor management.</w:t>
      </w:r>
    </w:p>
    <w:p w14:paraId="62C73815" w14:textId="4C854611" w:rsidR="00FB2ED2" w:rsidRDefault="009854BF" w:rsidP="00E94BCA">
      <w:pPr>
        <w:pStyle w:val="ListParagraph"/>
        <w:widowControl w:val="0"/>
        <w:numPr>
          <w:ilvl w:val="0"/>
          <w:numId w:val="36"/>
        </w:numPr>
        <w:overflowPunct/>
        <w:spacing w:line="276" w:lineRule="auto"/>
        <w:contextualSpacing w:val="0"/>
        <w:jc w:val="both"/>
        <w:textAlignment w:val="auto"/>
        <w:rPr>
          <w:b/>
          <w:bCs/>
        </w:rPr>
      </w:pPr>
      <w:r>
        <w:rPr>
          <w:b/>
        </w:rPr>
        <w:t>DfE</w:t>
      </w:r>
      <w:r w:rsidRPr="00C872AC">
        <w:rPr>
          <w:b/>
          <w:bCs/>
        </w:rPr>
        <w:t xml:space="preserve"> </w:t>
      </w:r>
      <w:r w:rsidR="00FB2ED2" w:rsidRPr="00C872AC">
        <w:rPr>
          <w:b/>
          <w:bCs/>
        </w:rPr>
        <w:t xml:space="preserve">Retained Areas of Responsibility </w:t>
      </w:r>
    </w:p>
    <w:p w14:paraId="0FBF603D" w14:textId="77777777" w:rsidR="00FB2ED2" w:rsidRPr="00C872AC" w:rsidRDefault="00FB2ED2" w:rsidP="00E94BCA">
      <w:pPr>
        <w:pStyle w:val="ListParagraph"/>
        <w:widowControl w:val="0"/>
        <w:numPr>
          <w:ilvl w:val="1"/>
          <w:numId w:val="36"/>
        </w:numPr>
        <w:overflowPunct/>
        <w:spacing w:line="276" w:lineRule="auto"/>
        <w:ind w:left="851" w:hanging="567"/>
        <w:contextualSpacing w:val="0"/>
        <w:jc w:val="both"/>
        <w:textAlignment w:val="auto"/>
        <w:rPr>
          <w:b/>
          <w:bCs/>
        </w:rPr>
      </w:pPr>
      <w:r w:rsidRPr="00F76CE9">
        <w:t>Oversee the accreditation process, regularly reviewing the delivery of the process and the results of accreditation and the quality of reviews, individually and collectively.</w:t>
      </w:r>
    </w:p>
    <w:p w14:paraId="3BDBD023" w14:textId="46E2C2A6" w:rsidR="00FB2ED2" w:rsidRPr="00C872AC" w:rsidRDefault="009854BF" w:rsidP="00E94BCA">
      <w:pPr>
        <w:pStyle w:val="ListParagraph"/>
        <w:widowControl w:val="0"/>
        <w:numPr>
          <w:ilvl w:val="1"/>
          <w:numId w:val="36"/>
        </w:numPr>
        <w:overflowPunct/>
        <w:spacing w:line="276" w:lineRule="auto"/>
        <w:ind w:left="851" w:hanging="567"/>
        <w:contextualSpacing w:val="0"/>
        <w:jc w:val="both"/>
        <w:textAlignment w:val="auto"/>
        <w:rPr>
          <w:b/>
          <w:bCs/>
        </w:rPr>
      </w:pPr>
      <w:r>
        <w:t>The DfE</w:t>
      </w:r>
      <w:r w:rsidR="00FB2ED2" w:rsidRPr="00C81E2B">
        <w:t xml:space="preserve"> shall retain intellectual property rights over all material, templates and guidance developed by the Department, the Suppliers, and the Accrediting Body. </w:t>
      </w:r>
    </w:p>
    <w:p w14:paraId="7ACCAF98" w14:textId="677FC6D4" w:rsidR="00FB2ED2" w:rsidRPr="00C872AC" w:rsidRDefault="009854BF" w:rsidP="00E94BCA">
      <w:pPr>
        <w:pStyle w:val="ListParagraph"/>
        <w:widowControl w:val="0"/>
        <w:numPr>
          <w:ilvl w:val="1"/>
          <w:numId w:val="36"/>
        </w:numPr>
        <w:overflowPunct/>
        <w:spacing w:line="276" w:lineRule="auto"/>
        <w:ind w:left="851" w:hanging="567"/>
        <w:contextualSpacing w:val="0"/>
        <w:jc w:val="both"/>
        <w:textAlignment w:val="auto"/>
        <w:rPr>
          <w:b/>
          <w:bCs/>
        </w:rPr>
      </w:pPr>
      <w:r>
        <w:t>The DfE</w:t>
      </w:r>
      <w:r w:rsidR="00FB2ED2" w:rsidRPr="00C81E2B">
        <w:t xml:space="preserve"> will pay a monthly management fee to the Supplier.</w:t>
      </w:r>
    </w:p>
    <w:p w14:paraId="1979551B" w14:textId="39C24E54" w:rsidR="00FB2ED2" w:rsidRPr="00C872AC" w:rsidRDefault="009854BF" w:rsidP="00E94BCA">
      <w:pPr>
        <w:pStyle w:val="ListParagraph"/>
        <w:widowControl w:val="0"/>
        <w:numPr>
          <w:ilvl w:val="1"/>
          <w:numId w:val="36"/>
        </w:numPr>
        <w:overflowPunct/>
        <w:spacing w:line="276" w:lineRule="auto"/>
        <w:ind w:left="851" w:hanging="567"/>
        <w:contextualSpacing w:val="0"/>
        <w:jc w:val="both"/>
        <w:textAlignment w:val="auto"/>
        <w:rPr>
          <w:b/>
          <w:bCs/>
        </w:rPr>
      </w:pPr>
      <w:r>
        <w:t>The DfE</w:t>
      </w:r>
      <w:r w:rsidR="00FB2ED2" w:rsidRPr="00C81E2B">
        <w:t xml:space="preserve"> will monitor the Supplier’s performance as set out in the </w:t>
      </w:r>
      <w:r w:rsidR="00FB2ED2">
        <w:t xml:space="preserve">Contract Performance Metrics </w:t>
      </w:r>
      <w:r w:rsidR="00FB2ED2" w:rsidRPr="008B7960">
        <w:t>(Document 3d, Annex 6).</w:t>
      </w:r>
    </w:p>
    <w:p w14:paraId="5EC29C16" w14:textId="6B9ADB99" w:rsidR="00FB2ED2" w:rsidRPr="00C872AC" w:rsidRDefault="009854BF" w:rsidP="00E94BCA">
      <w:pPr>
        <w:pStyle w:val="ListParagraph"/>
        <w:widowControl w:val="0"/>
        <w:numPr>
          <w:ilvl w:val="1"/>
          <w:numId w:val="36"/>
        </w:numPr>
        <w:overflowPunct/>
        <w:spacing w:line="276" w:lineRule="auto"/>
        <w:ind w:left="851" w:hanging="567"/>
        <w:contextualSpacing w:val="0"/>
        <w:jc w:val="both"/>
        <w:textAlignment w:val="auto"/>
        <w:rPr>
          <w:b/>
          <w:bCs/>
        </w:rPr>
      </w:pPr>
      <w:r>
        <w:t>The DfE</w:t>
      </w:r>
      <w:r w:rsidR="00FB2ED2" w:rsidRPr="00C81E2B">
        <w:t xml:space="preserve"> will monitor Accredited Persons’ performance as set out in the ‘SRMA </w:t>
      </w:r>
      <w:r w:rsidR="00FB2ED2">
        <w:t xml:space="preserve">and Mentor </w:t>
      </w:r>
      <w:r w:rsidR="00FB2ED2" w:rsidRPr="00C81E2B">
        <w:t xml:space="preserve">Performance </w:t>
      </w:r>
      <w:r w:rsidR="00FB2ED2">
        <w:t>Management</w:t>
      </w:r>
      <w:r w:rsidR="00FB2ED2" w:rsidRPr="00C81E2B">
        <w:t xml:space="preserve"> Framework’</w:t>
      </w:r>
      <w:r w:rsidR="00FB2ED2">
        <w:t xml:space="preserve"> (SRMA Process Documents, </w:t>
      </w:r>
      <w:hyperlink w:anchor="AnnexCSRMAAndMentorPerformanceManagement" w:history="1">
        <w:r w:rsidR="00FB2ED2" w:rsidRPr="00C0218A">
          <w:rPr>
            <w:rStyle w:val="Hyperlink"/>
          </w:rPr>
          <w:t>Annex C</w:t>
        </w:r>
      </w:hyperlink>
      <w:r w:rsidR="00FB2ED2">
        <w:t>)</w:t>
      </w:r>
      <w:r w:rsidR="00FB2ED2" w:rsidRPr="00C81E2B">
        <w:t>.</w:t>
      </w:r>
    </w:p>
    <w:p w14:paraId="6AEAE96E" w14:textId="5F577732" w:rsidR="00FB2ED2" w:rsidRPr="00C872AC" w:rsidRDefault="009854BF" w:rsidP="00E94BCA">
      <w:pPr>
        <w:pStyle w:val="ListParagraph"/>
        <w:widowControl w:val="0"/>
        <w:numPr>
          <w:ilvl w:val="1"/>
          <w:numId w:val="36"/>
        </w:numPr>
        <w:overflowPunct/>
        <w:spacing w:line="276" w:lineRule="auto"/>
        <w:ind w:left="851" w:hanging="567"/>
        <w:contextualSpacing w:val="0"/>
        <w:jc w:val="both"/>
        <w:textAlignment w:val="auto"/>
        <w:rPr>
          <w:b/>
          <w:bCs/>
        </w:rPr>
      </w:pPr>
      <w:r>
        <w:t>The DfE</w:t>
      </w:r>
      <w:r w:rsidRPr="00C81E2B">
        <w:t xml:space="preserve"> </w:t>
      </w:r>
      <w:r w:rsidR="00FB2ED2" w:rsidRPr="00C81E2B">
        <w:t xml:space="preserve">reserves the right to: </w:t>
      </w:r>
    </w:p>
    <w:p w14:paraId="510A2150" w14:textId="77777777" w:rsidR="00FB2ED2" w:rsidRPr="00C872AC" w:rsidRDefault="00FB2ED2" w:rsidP="00E94BCA">
      <w:pPr>
        <w:pStyle w:val="ListParagraph"/>
        <w:widowControl w:val="0"/>
        <w:numPr>
          <w:ilvl w:val="2"/>
          <w:numId w:val="36"/>
        </w:numPr>
        <w:overflowPunct/>
        <w:spacing w:line="276" w:lineRule="auto"/>
        <w:ind w:left="1418" w:hanging="851"/>
        <w:contextualSpacing w:val="0"/>
        <w:jc w:val="both"/>
        <w:textAlignment w:val="auto"/>
        <w:rPr>
          <w:b/>
          <w:bCs/>
        </w:rPr>
      </w:pPr>
      <w:r w:rsidRPr="006E16D3">
        <w:t>Direct supplier recruitment activity to certain geographical areas (where the supplier has a national focus) or certain specialisms (e.g. Primary, Secondary, Special, Maintained School).</w:t>
      </w:r>
    </w:p>
    <w:p w14:paraId="0CACD9C0" w14:textId="77777777" w:rsidR="00FB2ED2" w:rsidRPr="00C872AC" w:rsidRDefault="00FB2ED2" w:rsidP="00E94BCA">
      <w:pPr>
        <w:pStyle w:val="ListParagraph"/>
        <w:widowControl w:val="0"/>
        <w:numPr>
          <w:ilvl w:val="2"/>
          <w:numId w:val="36"/>
        </w:numPr>
        <w:overflowPunct/>
        <w:spacing w:line="276" w:lineRule="auto"/>
        <w:ind w:left="1418" w:hanging="851"/>
        <w:contextualSpacing w:val="0"/>
        <w:jc w:val="both"/>
        <w:textAlignment w:val="auto"/>
        <w:rPr>
          <w:b/>
          <w:bCs/>
        </w:rPr>
      </w:pPr>
      <w:r w:rsidRPr="006E16D3">
        <w:t>Alter the commissioning and deployment process, following feedback from Suppliers, Accredited Persons and schools or trusts, to ensure the best service possible is provided to those in receipt of support from Accredited Persons.</w:t>
      </w:r>
    </w:p>
    <w:p w14:paraId="5E2A4C80" w14:textId="77777777" w:rsidR="00FB2ED2" w:rsidRPr="00F23109" w:rsidRDefault="00FB2ED2" w:rsidP="00E94BCA">
      <w:pPr>
        <w:pStyle w:val="ListParagraph"/>
        <w:widowControl w:val="0"/>
        <w:numPr>
          <w:ilvl w:val="2"/>
          <w:numId w:val="36"/>
        </w:numPr>
        <w:overflowPunct/>
        <w:spacing w:line="276" w:lineRule="auto"/>
        <w:ind w:left="1418" w:hanging="851"/>
        <w:contextualSpacing w:val="0"/>
        <w:jc w:val="both"/>
        <w:textAlignment w:val="auto"/>
        <w:rPr>
          <w:b/>
          <w:bCs/>
        </w:rPr>
      </w:pPr>
      <w:r w:rsidRPr="006E16D3">
        <w:t>Change the thresholds for the key performance indicators supplier success will be measured by after consultation with the Supplier.</w:t>
      </w:r>
    </w:p>
    <w:p w14:paraId="17C5BBB8" w14:textId="77777777" w:rsidR="00FB2ED2" w:rsidRPr="00F23109" w:rsidRDefault="00FB2ED2" w:rsidP="00E94BCA">
      <w:pPr>
        <w:pStyle w:val="ListParagraph"/>
        <w:widowControl w:val="0"/>
        <w:numPr>
          <w:ilvl w:val="2"/>
          <w:numId w:val="36"/>
        </w:numPr>
        <w:overflowPunct/>
        <w:spacing w:line="276" w:lineRule="auto"/>
        <w:ind w:left="1418" w:hanging="851"/>
        <w:contextualSpacing w:val="0"/>
        <w:jc w:val="both"/>
        <w:textAlignment w:val="auto"/>
        <w:rPr>
          <w:b/>
          <w:bCs/>
        </w:rPr>
      </w:pPr>
      <w:r w:rsidRPr="006E16D3">
        <w:t>Alter the ‘SRMA and Mentor Performance Management Framework’ (</w:t>
      </w:r>
      <w:hyperlink w:anchor="AnnexCSRMAAndMentorPerformanceManagement" w:history="1">
        <w:r w:rsidRPr="00C0218A">
          <w:rPr>
            <w:rStyle w:val="Hyperlink"/>
          </w:rPr>
          <w:t>Annex C</w:t>
        </w:r>
      </w:hyperlink>
      <w:r w:rsidRPr="006E16D3">
        <w:t>) to ensure it continues to reflect the key performance indicators of Accredited Persons.</w:t>
      </w:r>
    </w:p>
    <w:p w14:paraId="17BF46EE" w14:textId="77777777" w:rsidR="00FB2ED2" w:rsidRPr="00F23109" w:rsidRDefault="00FB2ED2" w:rsidP="00E94BCA">
      <w:pPr>
        <w:pStyle w:val="ListParagraph"/>
        <w:widowControl w:val="0"/>
        <w:numPr>
          <w:ilvl w:val="2"/>
          <w:numId w:val="36"/>
        </w:numPr>
        <w:overflowPunct/>
        <w:spacing w:line="276" w:lineRule="auto"/>
        <w:ind w:left="1418" w:hanging="851"/>
        <w:contextualSpacing w:val="0"/>
        <w:jc w:val="both"/>
        <w:textAlignment w:val="auto"/>
        <w:rPr>
          <w:b/>
          <w:bCs/>
        </w:rPr>
      </w:pPr>
      <w:r>
        <w:t xml:space="preserve">Instruct the Supplier to remove any Accredited Persons from the programme as set out in the ‘SRMA and Mentoring Performance Management Framework </w:t>
      </w:r>
      <w:r w:rsidRPr="006E16D3">
        <w:t>(</w:t>
      </w:r>
      <w:hyperlink w:anchor="AnnexCSRMAAndMentorPerformanceManagement" w:history="1">
        <w:r w:rsidRPr="00C0218A">
          <w:rPr>
            <w:rStyle w:val="Hyperlink"/>
          </w:rPr>
          <w:t>Annex C</w:t>
        </w:r>
      </w:hyperlink>
      <w:r w:rsidRPr="006E16D3">
        <w:t>)</w:t>
      </w:r>
      <w:r>
        <w:t>.</w:t>
      </w:r>
    </w:p>
    <w:p w14:paraId="6899A012" w14:textId="6144CD87" w:rsidR="00FB2ED2" w:rsidRDefault="00FB2ED2" w:rsidP="006454BB">
      <w:pPr>
        <w:overflowPunct/>
        <w:autoSpaceDE/>
        <w:autoSpaceDN/>
        <w:adjustRightInd/>
        <w:spacing w:before="240" w:line="276" w:lineRule="auto"/>
        <w:jc w:val="both"/>
        <w:textAlignment w:val="auto"/>
        <w:rPr>
          <w:b/>
        </w:rPr>
      </w:pPr>
      <w:r>
        <w:rPr>
          <w:b/>
        </w:rPr>
        <w:t xml:space="preserve">The </w:t>
      </w:r>
      <w:r w:rsidRPr="005D71DD">
        <w:rPr>
          <w:b/>
        </w:rPr>
        <w:t>following Annexes</w:t>
      </w:r>
      <w:r>
        <w:rPr>
          <w:b/>
          <w:bCs/>
        </w:rPr>
        <w:t>, embedded in this document below and uploaded</w:t>
      </w:r>
      <w:r w:rsidRPr="005D71DD">
        <w:rPr>
          <w:b/>
        </w:rPr>
        <w:t xml:space="preserve"> </w:t>
      </w:r>
      <w:r>
        <w:rPr>
          <w:b/>
          <w:bCs/>
        </w:rPr>
        <w:t>as attachments in Jaggaer,</w:t>
      </w:r>
      <w:r w:rsidRPr="005D71DD">
        <w:rPr>
          <w:b/>
          <w:bCs/>
        </w:rPr>
        <w:t xml:space="preserve"> </w:t>
      </w:r>
      <w:r w:rsidRPr="005D71DD">
        <w:rPr>
          <w:b/>
        </w:rPr>
        <w:t>form part of the specification.</w:t>
      </w:r>
      <w:bookmarkEnd w:id="347"/>
    </w:p>
    <w:p w14:paraId="68160782" w14:textId="5317C046" w:rsidR="004E75B6" w:rsidRPr="00882EB0" w:rsidRDefault="00FB2ED2" w:rsidP="00FB2ED2">
      <w:pPr>
        <w:overflowPunct/>
        <w:autoSpaceDE/>
        <w:autoSpaceDN/>
        <w:adjustRightInd/>
        <w:spacing w:before="240" w:line="276" w:lineRule="auto"/>
        <w:jc w:val="both"/>
        <w:textAlignment w:val="auto"/>
        <w:rPr>
          <w:b/>
          <w:bCs/>
        </w:rPr>
      </w:pPr>
      <w:r>
        <w:rPr>
          <w:b/>
          <w:bCs/>
        </w:rPr>
        <w:lastRenderedPageBreak/>
        <w:t>Annex A – Template Proposal Form</w:t>
      </w:r>
      <w:r w:rsidR="00726018">
        <w:rPr>
          <w:b/>
          <w:bCs/>
        </w:rPr>
        <w:t xml:space="preserve"> </w:t>
      </w:r>
    </w:p>
    <w:p w14:paraId="44AA94A6" w14:textId="78D38BED" w:rsidR="00FB2ED2" w:rsidRPr="00882EB0" w:rsidRDefault="00FB2ED2" w:rsidP="00FB2ED2">
      <w:pPr>
        <w:overflowPunct/>
        <w:autoSpaceDE/>
        <w:autoSpaceDN/>
        <w:adjustRightInd/>
        <w:spacing w:before="240" w:line="276" w:lineRule="auto"/>
        <w:jc w:val="both"/>
        <w:textAlignment w:val="auto"/>
        <w:rPr>
          <w:b/>
          <w:bCs/>
        </w:rPr>
      </w:pPr>
      <w:r>
        <w:rPr>
          <w:b/>
          <w:bCs/>
        </w:rPr>
        <w:t>Annex B – Ordering Procedures</w:t>
      </w:r>
    </w:p>
    <w:p w14:paraId="551C940E" w14:textId="0A692B62" w:rsidR="00FB2ED2" w:rsidRDefault="00FB2ED2" w:rsidP="00FB2ED2">
      <w:pPr>
        <w:overflowPunct/>
        <w:autoSpaceDE/>
        <w:autoSpaceDN/>
        <w:adjustRightInd/>
        <w:spacing w:before="240" w:line="276" w:lineRule="auto"/>
        <w:jc w:val="both"/>
        <w:textAlignment w:val="auto"/>
        <w:rPr>
          <w:b/>
          <w:bCs/>
        </w:rPr>
      </w:pPr>
      <w:r>
        <w:rPr>
          <w:b/>
          <w:bCs/>
        </w:rPr>
        <w:t>Annex C – SRMA &amp; Mentor Performance Management Framewor</w:t>
      </w:r>
      <w:bookmarkStart w:id="349" w:name="AnnexCSRMAAndMentorPerformanceManagement"/>
      <w:r w:rsidR="00882EB0">
        <w:rPr>
          <w:b/>
          <w:bCs/>
        </w:rPr>
        <w:t>k</w:t>
      </w:r>
      <w:r>
        <w:rPr>
          <w:b/>
          <w:bCs/>
        </w:rPr>
        <w:fldChar w:fldCharType="begin"/>
      </w:r>
      <w:bookmarkEnd w:id="349"/>
      <w:r>
        <w:rPr>
          <w:b/>
          <w:bCs/>
        </w:rPr>
        <w:fldChar w:fldCharType="separate"/>
      </w:r>
      <w:r>
        <w:rPr>
          <w:b/>
          <w:bCs/>
          <w:noProof/>
        </w:rPr>
        <w:drawing>
          <wp:inline distT="0" distB="0" distL="0" distR="0" wp14:anchorId="13D8FD0B" wp14:editId="35137EFB">
            <wp:extent cx="939800" cy="629285"/>
            <wp:effectExtent l="0" t="0" r="0" b="0"/>
            <wp:docPr id="548404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9800" cy="629285"/>
                    </a:xfrm>
                    <a:prstGeom prst="rect">
                      <a:avLst/>
                    </a:prstGeom>
                    <a:noFill/>
                    <a:ln>
                      <a:noFill/>
                    </a:ln>
                  </pic:spPr>
                </pic:pic>
              </a:graphicData>
            </a:graphic>
          </wp:inline>
        </w:drawing>
      </w:r>
      <w:r>
        <w:rPr>
          <w:b/>
          <w:bCs/>
        </w:rPr>
        <w:fldChar w:fldCharType="end"/>
      </w:r>
    </w:p>
    <w:p w14:paraId="00978FC4" w14:textId="3E0B9559" w:rsidR="00FB2ED2" w:rsidRDefault="00FB2ED2" w:rsidP="00FB2ED2">
      <w:pPr>
        <w:overflowPunct/>
        <w:autoSpaceDE/>
        <w:autoSpaceDN/>
        <w:adjustRightInd/>
        <w:spacing w:before="240" w:line="276" w:lineRule="auto"/>
        <w:jc w:val="both"/>
        <w:textAlignment w:val="auto"/>
        <w:rPr>
          <w:b/>
          <w:bCs/>
        </w:rPr>
      </w:pPr>
      <w:r>
        <w:rPr>
          <w:b/>
          <w:bCs/>
        </w:rPr>
        <w:t>Annex D – Quality Assurance</w:t>
      </w:r>
      <w:bookmarkStart w:id="350" w:name="AnnexDQualityAssurance"/>
      <w:r>
        <w:rPr>
          <w:b/>
          <w:bCs/>
        </w:rPr>
        <w:fldChar w:fldCharType="begin"/>
      </w:r>
      <w:r>
        <w:rPr>
          <w:b/>
          <w:bCs/>
        </w:rPr>
        <w:fldChar w:fldCharType="separate"/>
      </w:r>
      <w:r>
        <w:rPr>
          <w:b/>
          <w:bCs/>
          <w:noProof/>
        </w:rPr>
        <w:drawing>
          <wp:inline distT="0" distB="0" distL="0" distR="0" wp14:anchorId="1ED7C96C" wp14:editId="7112DEAC">
            <wp:extent cx="939800" cy="629285"/>
            <wp:effectExtent l="0" t="0" r="0" b="0"/>
            <wp:docPr id="774303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9800" cy="629285"/>
                    </a:xfrm>
                    <a:prstGeom prst="rect">
                      <a:avLst/>
                    </a:prstGeom>
                    <a:noFill/>
                    <a:ln>
                      <a:noFill/>
                    </a:ln>
                  </pic:spPr>
                </pic:pic>
              </a:graphicData>
            </a:graphic>
          </wp:inline>
        </w:drawing>
      </w:r>
      <w:r>
        <w:rPr>
          <w:b/>
          <w:bCs/>
        </w:rPr>
        <w:fldChar w:fldCharType="end"/>
      </w:r>
      <w:bookmarkEnd w:id="350"/>
    </w:p>
    <w:p w14:paraId="75052116" w14:textId="1243AB94" w:rsidR="00FB2ED2" w:rsidRDefault="00FB2ED2" w:rsidP="00882EB0">
      <w:pPr>
        <w:overflowPunct/>
        <w:autoSpaceDE/>
        <w:autoSpaceDN/>
        <w:adjustRightInd/>
        <w:spacing w:before="240" w:line="276" w:lineRule="auto"/>
        <w:jc w:val="both"/>
        <w:textAlignment w:val="auto"/>
      </w:pPr>
      <w:r>
        <w:rPr>
          <w:b/>
          <w:bCs/>
        </w:rPr>
        <w:t>Annex E – Department Set Rates &amp; Payments</w:t>
      </w:r>
    </w:p>
    <w:p w14:paraId="2367039A" w14:textId="463AB612" w:rsidR="00FB2ED2" w:rsidRDefault="00FB2ED2" w:rsidP="00FB2ED2">
      <w:pPr>
        <w:overflowPunct/>
        <w:autoSpaceDE/>
        <w:autoSpaceDN/>
        <w:adjustRightInd/>
        <w:spacing w:before="240" w:line="276" w:lineRule="auto"/>
        <w:jc w:val="both"/>
        <w:textAlignment w:val="auto"/>
        <w:rPr>
          <w:b/>
          <w:bCs/>
        </w:rPr>
      </w:pPr>
      <w:r w:rsidRPr="00DD2536">
        <w:rPr>
          <w:b/>
          <w:bCs/>
        </w:rPr>
        <w:t>Annex F - Travel and Expenses policy for SRMAs and Mentors 2024</w:t>
      </w:r>
    </w:p>
    <w:p w14:paraId="5F902672" w14:textId="25145CDF" w:rsidR="00FB2ED2" w:rsidRDefault="00FB2ED2" w:rsidP="00FB2ED2">
      <w:pPr>
        <w:overflowPunct/>
        <w:autoSpaceDE/>
        <w:autoSpaceDN/>
        <w:adjustRightInd/>
        <w:spacing w:before="240" w:line="276" w:lineRule="auto"/>
        <w:jc w:val="both"/>
        <w:textAlignment w:val="auto"/>
        <w:rPr>
          <w:b/>
          <w:bCs/>
        </w:rPr>
      </w:pPr>
      <w:r w:rsidRPr="00213D1F">
        <w:rPr>
          <w:b/>
          <w:bCs/>
        </w:rPr>
        <w:t>Annex G - Timeline for SRMA Deployments</w:t>
      </w:r>
    </w:p>
    <w:p w14:paraId="6111F4BC" w14:textId="0FBA6FF7" w:rsidR="00882EB0" w:rsidRDefault="00FB2ED2" w:rsidP="00FB2ED2">
      <w:pPr>
        <w:overflowPunct/>
        <w:autoSpaceDE/>
        <w:autoSpaceDN/>
        <w:adjustRightInd/>
        <w:spacing w:before="240" w:line="276" w:lineRule="auto"/>
        <w:jc w:val="both"/>
        <w:textAlignment w:val="auto"/>
        <w:rPr>
          <w:b/>
          <w:bCs/>
        </w:rPr>
      </w:pPr>
      <w:r w:rsidRPr="00674C36">
        <w:rPr>
          <w:b/>
          <w:bCs/>
        </w:rPr>
        <w:t>Annex H - SRMA and Mentoring Report Templates and Guidanc</w:t>
      </w:r>
      <w:r w:rsidR="00882EB0">
        <w:rPr>
          <w:b/>
          <w:bCs/>
        </w:rPr>
        <w:t>e</w:t>
      </w:r>
    </w:p>
    <w:p w14:paraId="17E35E42" w14:textId="77777777" w:rsidR="00882EB0" w:rsidRDefault="00FB2ED2" w:rsidP="00FB2ED2">
      <w:pPr>
        <w:overflowPunct/>
        <w:autoSpaceDE/>
        <w:autoSpaceDN/>
        <w:adjustRightInd/>
        <w:spacing w:before="240" w:line="276" w:lineRule="auto"/>
        <w:jc w:val="both"/>
        <w:textAlignment w:val="auto"/>
        <w:rPr>
          <w:b/>
          <w:bCs/>
        </w:rPr>
      </w:pPr>
      <w:r w:rsidRPr="00CF7165">
        <w:rPr>
          <w:b/>
          <w:bCs/>
        </w:rPr>
        <w:t>Annex I - SRMA Savings Identified Template</w:t>
      </w:r>
    </w:p>
    <w:p w14:paraId="19406AB0" w14:textId="7E660BA0" w:rsidR="00FB2ED2" w:rsidRPr="00882EB0" w:rsidRDefault="00FB2ED2" w:rsidP="00FB2ED2">
      <w:pPr>
        <w:overflowPunct/>
        <w:autoSpaceDE/>
        <w:autoSpaceDN/>
        <w:adjustRightInd/>
        <w:spacing w:before="240" w:line="276" w:lineRule="auto"/>
        <w:jc w:val="both"/>
        <w:textAlignment w:val="auto"/>
        <w:rPr>
          <w:b/>
          <w:bCs/>
        </w:rPr>
      </w:pPr>
      <w:r w:rsidRPr="000467B2">
        <w:rPr>
          <w:b/>
          <w:bCs/>
        </w:rPr>
        <w:t>Annex J - Deployment Guidance for SRMA</w:t>
      </w:r>
      <w:r w:rsidR="00882EB0">
        <w:rPr>
          <w:b/>
          <w:bCs/>
        </w:rPr>
        <w:t>s</w:t>
      </w:r>
    </w:p>
    <w:p w14:paraId="6E260BB1" w14:textId="5D8429E5" w:rsidR="00366F88" w:rsidRPr="00B103CE" w:rsidRDefault="00A941D7" w:rsidP="00A76A57">
      <w:pPr>
        <w:rPr>
          <w:rFonts w:eastAsia="Arial"/>
          <w:color w:val="000000"/>
        </w:rPr>
      </w:pPr>
      <w:r>
        <w:rPr>
          <w:rFonts w:eastAsia="Arial"/>
          <w:color w:val="000000"/>
        </w:rPr>
        <w:object w:dxaOrig="1920" w:dyaOrig="830" w14:anchorId="35BAE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1.5pt" o:ole="">
            <v:imagedata r:id="rId25" o:title=""/>
          </v:shape>
          <o:OLEObject Type="Embed" ProgID="Package" ShapeID="_x0000_i1025" DrawAspect="Content" ObjectID="_1793777237" r:id="rId26"/>
        </w:object>
      </w:r>
    </w:p>
    <w:p w14:paraId="00000475" w14:textId="79681FBF" w:rsidR="00955A47" w:rsidRPr="00B031B6" w:rsidRDefault="0058648A" w:rsidP="000B10B0">
      <w:pPr>
        <w:pStyle w:val="PartHeading"/>
        <w:rPr>
          <w:rFonts w:eastAsia="Arial"/>
        </w:rPr>
      </w:pPr>
      <w:r w:rsidRPr="00B031B6">
        <w:rPr>
          <w:rFonts w:eastAsia="Arial"/>
        </w:rPr>
        <w:lastRenderedPageBreak/>
        <w:t xml:space="preserve"> </w:t>
      </w:r>
      <w:bookmarkStart w:id="351" w:name="_Ref140662911"/>
      <w:bookmarkStart w:id="352" w:name="_Ref140663443"/>
      <w:bookmarkStart w:id="353" w:name="_Toc163222726"/>
      <w:r w:rsidRPr="00B031B6">
        <w:rPr>
          <w:rFonts w:eastAsia="Arial"/>
        </w:rPr>
        <w:t>Annex 3 – Charges</w:t>
      </w:r>
      <w:bookmarkEnd w:id="351"/>
      <w:bookmarkEnd w:id="352"/>
      <w:bookmarkEnd w:id="353"/>
    </w:p>
    <w:p w14:paraId="29DD8241" w14:textId="58BF70F5" w:rsidR="000F3E86" w:rsidRDefault="006B166A" w:rsidP="00A76A57">
      <w:pPr>
        <w:rPr>
          <w:rFonts w:eastAsia="Arial"/>
          <w:color w:val="000000"/>
        </w:rPr>
      </w:pPr>
      <w:r>
        <w:rPr>
          <w:rFonts w:eastAsia="Arial"/>
          <w:color w:val="000000"/>
        </w:rPr>
        <w:t xml:space="preserve">The total value of the contract, inclusive of management and deployment costs, is </w:t>
      </w:r>
      <w:r w:rsidRPr="00F63E4E">
        <w:rPr>
          <w:rFonts w:eastAsia="Arial"/>
          <w:b/>
          <w:bCs/>
          <w:color w:val="000000"/>
        </w:rPr>
        <w:t>£</w:t>
      </w:r>
      <w:r w:rsidR="00E771B6">
        <w:rPr>
          <w:rFonts w:eastAsia="Arial"/>
          <w:b/>
          <w:bCs/>
          <w:color w:val="000000"/>
        </w:rPr>
        <w:t>4,259,385</w:t>
      </w:r>
      <w:r w:rsidRPr="00F63E4E">
        <w:rPr>
          <w:rFonts w:eastAsia="Arial"/>
          <w:b/>
          <w:bCs/>
          <w:color w:val="000000"/>
        </w:rPr>
        <w:t>.</w:t>
      </w:r>
    </w:p>
    <w:tbl>
      <w:tblPr>
        <w:tblpPr w:leftFromText="180" w:rightFromText="180" w:vertAnchor="page" w:horzAnchor="margin" w:tblpXSpec="center" w:tblpY="2261"/>
        <w:tblW w:w="11243" w:type="dxa"/>
        <w:tblCellMar>
          <w:left w:w="0" w:type="dxa"/>
          <w:right w:w="0" w:type="dxa"/>
        </w:tblCellMar>
        <w:tblLook w:val="04A0" w:firstRow="1" w:lastRow="0" w:firstColumn="1" w:lastColumn="0" w:noHBand="0" w:noVBand="1"/>
      </w:tblPr>
      <w:tblGrid>
        <w:gridCol w:w="1802"/>
        <w:gridCol w:w="1984"/>
        <w:gridCol w:w="1895"/>
        <w:gridCol w:w="1973"/>
        <w:gridCol w:w="1705"/>
        <w:gridCol w:w="1884"/>
      </w:tblGrid>
      <w:tr w:rsidR="00A63A82" w:rsidRPr="000468CD" w14:paraId="6BA64495" w14:textId="77777777" w:rsidTr="00A63A82">
        <w:trPr>
          <w:trHeight w:val="254"/>
        </w:trPr>
        <w:tc>
          <w:tcPr>
            <w:tcW w:w="1802" w:type="dxa"/>
            <w:noWrap/>
            <w:tcMar>
              <w:top w:w="0" w:type="dxa"/>
              <w:left w:w="108" w:type="dxa"/>
              <w:bottom w:w="0" w:type="dxa"/>
              <w:right w:w="108" w:type="dxa"/>
            </w:tcMar>
            <w:vAlign w:val="bottom"/>
            <w:hideMark/>
          </w:tcPr>
          <w:p w14:paraId="41129D7F" w14:textId="77777777" w:rsidR="00A63A82" w:rsidRPr="00FF30A1" w:rsidRDefault="00A63A82" w:rsidP="00A63A82">
            <w:pPr>
              <w:overflowPunct/>
              <w:autoSpaceDE/>
              <w:autoSpaceDN/>
              <w:adjustRightInd/>
              <w:spacing w:before="0" w:after="0" w:line="240" w:lineRule="auto"/>
              <w:textAlignment w:val="auto"/>
              <w:rPr>
                <w:rFonts w:ascii="Calibri" w:eastAsia="Aptos" w:hAnsi="Calibri" w:cs="Calibri"/>
                <w:b/>
                <w:bCs/>
                <w:color w:val="000000"/>
                <w:lang w:eastAsia="en-GB"/>
              </w:rPr>
            </w:pPr>
            <w:r>
              <w:rPr>
                <w:rFonts w:ascii="Calibri" w:eastAsia="Aptos" w:hAnsi="Calibri" w:cs="Calibri"/>
                <w:b/>
                <w:bCs/>
                <w:color w:val="000000"/>
                <w:lang w:eastAsia="en-GB"/>
              </w:rPr>
              <w:t>SBS</w:t>
            </w:r>
          </w:p>
        </w:tc>
        <w:tc>
          <w:tcPr>
            <w:tcW w:w="1984" w:type="dxa"/>
            <w:noWrap/>
            <w:tcMar>
              <w:top w:w="0" w:type="dxa"/>
              <w:left w:w="108" w:type="dxa"/>
              <w:bottom w:w="0" w:type="dxa"/>
              <w:right w:w="108" w:type="dxa"/>
            </w:tcMar>
            <w:vAlign w:val="bottom"/>
            <w:hideMark/>
          </w:tcPr>
          <w:p w14:paraId="0230E8E2" w14:textId="77777777" w:rsidR="00A63A82" w:rsidRPr="00FF30A1" w:rsidRDefault="00A63A82" w:rsidP="00A63A82">
            <w:pPr>
              <w:overflowPunct/>
              <w:autoSpaceDE/>
              <w:autoSpaceDN/>
              <w:adjustRightInd/>
              <w:spacing w:before="0" w:after="0" w:line="240" w:lineRule="auto"/>
              <w:textAlignment w:val="auto"/>
              <w:rPr>
                <w:rFonts w:ascii="Calibri" w:eastAsia="Aptos" w:hAnsi="Calibri" w:cs="Calibri"/>
                <w:b/>
                <w:bCs/>
                <w:color w:val="000000"/>
                <w:lang w:eastAsia="en-GB"/>
              </w:rPr>
            </w:pPr>
          </w:p>
        </w:tc>
        <w:tc>
          <w:tcPr>
            <w:tcW w:w="1895" w:type="dxa"/>
            <w:noWrap/>
            <w:tcMar>
              <w:top w:w="0" w:type="dxa"/>
              <w:left w:w="108" w:type="dxa"/>
              <w:bottom w:w="0" w:type="dxa"/>
              <w:right w:w="108" w:type="dxa"/>
            </w:tcMar>
            <w:vAlign w:val="bottom"/>
            <w:hideMark/>
          </w:tcPr>
          <w:p w14:paraId="2962CE1D" w14:textId="77777777" w:rsidR="00A63A82" w:rsidRDefault="00A63A82" w:rsidP="00A63A82">
            <w:pPr>
              <w:overflowPunct/>
              <w:autoSpaceDE/>
              <w:autoSpaceDN/>
              <w:adjustRightInd/>
              <w:spacing w:before="0" w:after="0" w:line="240" w:lineRule="auto"/>
              <w:textAlignment w:val="auto"/>
              <w:rPr>
                <w:rFonts w:ascii="Times New Roman" w:hAnsi="Times New Roman"/>
                <w:sz w:val="20"/>
                <w:szCs w:val="20"/>
                <w:lang w:eastAsia="en-GB"/>
              </w:rPr>
            </w:pPr>
          </w:p>
          <w:p w14:paraId="4E8A083A" w14:textId="77777777" w:rsidR="00A63A82" w:rsidRPr="00FF30A1" w:rsidRDefault="00A63A82" w:rsidP="00A63A82">
            <w:pPr>
              <w:overflowPunct/>
              <w:autoSpaceDE/>
              <w:autoSpaceDN/>
              <w:adjustRightInd/>
              <w:spacing w:before="0" w:after="0" w:line="240" w:lineRule="auto"/>
              <w:textAlignment w:val="auto"/>
              <w:rPr>
                <w:rFonts w:ascii="Times New Roman" w:hAnsi="Times New Roman"/>
                <w:sz w:val="20"/>
                <w:szCs w:val="20"/>
                <w:lang w:eastAsia="en-GB"/>
              </w:rPr>
            </w:pPr>
          </w:p>
        </w:tc>
        <w:tc>
          <w:tcPr>
            <w:tcW w:w="1973" w:type="dxa"/>
            <w:noWrap/>
            <w:tcMar>
              <w:top w:w="0" w:type="dxa"/>
              <w:left w:w="108" w:type="dxa"/>
              <w:bottom w:w="0" w:type="dxa"/>
              <w:right w:w="108" w:type="dxa"/>
            </w:tcMar>
            <w:vAlign w:val="bottom"/>
            <w:hideMark/>
          </w:tcPr>
          <w:p w14:paraId="206A73D0" w14:textId="77777777" w:rsidR="00A63A82" w:rsidRPr="00FF30A1" w:rsidRDefault="00A63A82" w:rsidP="00A63A82">
            <w:pPr>
              <w:overflowPunct/>
              <w:autoSpaceDE/>
              <w:autoSpaceDN/>
              <w:adjustRightInd/>
              <w:spacing w:before="0" w:after="0" w:line="240" w:lineRule="auto"/>
              <w:textAlignment w:val="auto"/>
              <w:rPr>
                <w:rFonts w:ascii="Times New Roman" w:hAnsi="Times New Roman"/>
                <w:sz w:val="20"/>
                <w:szCs w:val="20"/>
                <w:lang w:eastAsia="en-GB"/>
              </w:rPr>
            </w:pPr>
          </w:p>
        </w:tc>
        <w:tc>
          <w:tcPr>
            <w:tcW w:w="1705" w:type="dxa"/>
            <w:noWrap/>
            <w:tcMar>
              <w:top w:w="0" w:type="dxa"/>
              <w:left w:w="108" w:type="dxa"/>
              <w:bottom w:w="0" w:type="dxa"/>
              <w:right w:w="108" w:type="dxa"/>
            </w:tcMar>
            <w:vAlign w:val="bottom"/>
            <w:hideMark/>
          </w:tcPr>
          <w:p w14:paraId="2EE9A4C4" w14:textId="77777777" w:rsidR="00A63A82" w:rsidRPr="00FF30A1" w:rsidRDefault="00A63A82" w:rsidP="00A63A82">
            <w:pPr>
              <w:overflowPunct/>
              <w:autoSpaceDE/>
              <w:autoSpaceDN/>
              <w:adjustRightInd/>
              <w:spacing w:before="0" w:after="0" w:line="240" w:lineRule="auto"/>
              <w:textAlignment w:val="auto"/>
              <w:rPr>
                <w:rFonts w:ascii="Times New Roman" w:hAnsi="Times New Roman"/>
                <w:sz w:val="20"/>
                <w:szCs w:val="20"/>
                <w:lang w:eastAsia="en-GB"/>
              </w:rPr>
            </w:pPr>
          </w:p>
        </w:tc>
        <w:tc>
          <w:tcPr>
            <w:tcW w:w="1884" w:type="dxa"/>
            <w:noWrap/>
            <w:tcMar>
              <w:top w:w="0" w:type="dxa"/>
              <w:left w:w="108" w:type="dxa"/>
              <w:bottom w:w="0" w:type="dxa"/>
              <w:right w:w="108" w:type="dxa"/>
            </w:tcMar>
            <w:vAlign w:val="bottom"/>
            <w:hideMark/>
          </w:tcPr>
          <w:p w14:paraId="5462C181" w14:textId="77777777" w:rsidR="00A63A82" w:rsidRPr="00FF30A1" w:rsidRDefault="00A63A82" w:rsidP="00A63A82">
            <w:pPr>
              <w:overflowPunct/>
              <w:autoSpaceDE/>
              <w:autoSpaceDN/>
              <w:adjustRightInd/>
              <w:spacing w:before="0" w:after="0" w:line="240" w:lineRule="auto"/>
              <w:textAlignment w:val="auto"/>
              <w:rPr>
                <w:rFonts w:ascii="Times New Roman" w:hAnsi="Times New Roman"/>
                <w:sz w:val="20"/>
                <w:szCs w:val="20"/>
                <w:lang w:eastAsia="en-GB"/>
              </w:rPr>
            </w:pPr>
          </w:p>
        </w:tc>
      </w:tr>
      <w:tr w:rsidR="00A63A82" w:rsidRPr="000468CD" w14:paraId="09CC7047" w14:textId="77777777" w:rsidTr="00A63A82">
        <w:trPr>
          <w:trHeight w:val="508"/>
        </w:trPr>
        <w:tc>
          <w:tcPr>
            <w:tcW w:w="180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bottom"/>
            <w:hideMark/>
          </w:tcPr>
          <w:p w14:paraId="64A1F659"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b/>
                <w:bCs/>
                <w:color w:val="000000"/>
                <w:lang w:eastAsia="en-GB"/>
              </w:rPr>
            </w:pPr>
            <w:r w:rsidRPr="00FF30A1">
              <w:rPr>
                <w:rFonts w:ascii="Aptos" w:eastAsia="Aptos" w:hAnsi="Aptos" w:cs="Aptos"/>
                <w:b/>
                <w:bCs/>
                <w:color w:val="000000"/>
                <w:lang w:eastAsia="en-GB"/>
              </w:rPr>
              <w:t>Cost category</w:t>
            </w:r>
          </w:p>
        </w:tc>
        <w:tc>
          <w:tcPr>
            <w:tcW w:w="19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47495AA" w14:textId="77777777" w:rsidR="00A63A82" w:rsidRPr="00FF30A1" w:rsidRDefault="00A63A82" w:rsidP="00A63A82">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2024-25 (Jan – Mar)</w:t>
            </w:r>
          </w:p>
        </w:tc>
        <w:tc>
          <w:tcPr>
            <w:tcW w:w="189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79E72B8" w14:textId="77777777" w:rsidR="00A63A82" w:rsidRPr="00FF30A1" w:rsidRDefault="00A63A82" w:rsidP="00A63A82">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2025-26</w:t>
            </w:r>
          </w:p>
        </w:tc>
        <w:tc>
          <w:tcPr>
            <w:tcW w:w="19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4A4067D" w14:textId="77777777" w:rsidR="00A63A82" w:rsidRPr="00FF30A1" w:rsidRDefault="00A63A82" w:rsidP="00A63A82">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2026-27</w:t>
            </w:r>
          </w:p>
        </w:tc>
        <w:tc>
          <w:tcPr>
            <w:tcW w:w="170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399B6CF" w14:textId="77777777" w:rsidR="00A63A82" w:rsidRPr="00FF30A1" w:rsidRDefault="00A63A82" w:rsidP="00A63A82">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2027-28</w:t>
            </w:r>
            <w:r w:rsidRPr="00FF30A1">
              <w:rPr>
                <w:rFonts w:ascii="Aptos" w:eastAsia="Aptos" w:hAnsi="Aptos" w:cs="Aptos"/>
                <w:color w:val="000000"/>
                <w:lang w:eastAsia="en-GB"/>
              </w:rPr>
              <w:br/>
              <w:t>(Apr - Dec)</w:t>
            </w:r>
          </w:p>
        </w:tc>
        <w:tc>
          <w:tcPr>
            <w:tcW w:w="1884"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6B071563" w14:textId="77777777" w:rsidR="00A63A82" w:rsidRPr="00FF30A1" w:rsidRDefault="00A63A82" w:rsidP="00A63A82">
            <w:pPr>
              <w:overflowPunct/>
              <w:autoSpaceDE/>
              <w:autoSpaceDN/>
              <w:adjustRightInd/>
              <w:spacing w:before="0" w:after="0" w:line="240" w:lineRule="auto"/>
              <w:jc w:val="center"/>
              <w:textAlignment w:val="auto"/>
              <w:rPr>
                <w:rFonts w:ascii="Aptos" w:eastAsia="Aptos" w:hAnsi="Aptos" w:cs="Aptos"/>
                <w:color w:val="000000"/>
                <w:lang w:eastAsia="en-GB"/>
              </w:rPr>
            </w:pPr>
            <w:r w:rsidRPr="00FF30A1">
              <w:rPr>
                <w:rFonts w:ascii="Aptos" w:eastAsia="Aptos" w:hAnsi="Aptos" w:cs="Aptos"/>
                <w:color w:val="000000"/>
                <w:lang w:eastAsia="en-GB"/>
              </w:rPr>
              <w:t xml:space="preserve">Total Cost </w:t>
            </w:r>
          </w:p>
        </w:tc>
      </w:tr>
      <w:tr w:rsidR="00A63A82" w:rsidRPr="000468CD" w14:paraId="2EF3026A" w14:textId="77777777" w:rsidTr="00CC37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02FC0A45"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Staff costs</w:t>
            </w:r>
          </w:p>
        </w:tc>
        <w:tc>
          <w:tcPr>
            <w:tcW w:w="1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22AE91" w14:textId="19536CEC"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8FBEAE" w14:textId="0DD5B8C1"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92E711" w14:textId="5B1D8467"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B72017" w14:textId="76F3A8BC"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r>
              <w:rPr>
                <w:rFonts w:eastAsia="Arial"/>
                <w:color w:val="000000"/>
              </w:rPr>
              <w:t xml:space="preserve"> </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56CC93" w14:textId="32508E26"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r>
      <w:tr w:rsidR="00A63A82" w:rsidRPr="000468CD" w14:paraId="7B8B0163" w14:textId="77777777" w:rsidTr="00CC37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3BB05C46"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SRMA and mentor recruitment costs</w:t>
            </w:r>
          </w:p>
        </w:tc>
        <w:tc>
          <w:tcPr>
            <w:tcW w:w="1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D0B302" w14:textId="1D770A2B"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703BCE" w14:textId="19AD23E2"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r>
              <w:rPr>
                <w:rFonts w:eastAsia="Arial"/>
                <w:color w:val="000000"/>
              </w:rPr>
              <w:t xml:space="preserve"> </w:t>
            </w:r>
          </w:p>
        </w:tc>
        <w:tc>
          <w:tcPr>
            <w:tcW w:w="1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B30CDA" w14:textId="22465F82"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00D7D2" w14:textId="00CABFDE"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6457D9" w14:textId="1D74248A"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r>
      <w:tr w:rsidR="00A63A82" w:rsidRPr="000468CD" w14:paraId="2B5DFC65" w14:textId="77777777" w:rsidTr="00CC37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1EC11FD7"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Accommodation costs</w:t>
            </w:r>
          </w:p>
        </w:tc>
        <w:tc>
          <w:tcPr>
            <w:tcW w:w="1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1EF2BBB" w14:textId="39B5C120"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DA0B6" w14:textId="11224E03"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BB6905" w14:textId="6C178734"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B8A4E1" w14:textId="5DAAC5FB"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9A3130" w14:textId="17CB6F3A"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r>
      <w:tr w:rsidR="00A63A82" w:rsidRPr="000468CD" w14:paraId="2F792952" w14:textId="77777777" w:rsidTr="00CC37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4FA86F34"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IT and technology costs</w:t>
            </w:r>
          </w:p>
        </w:tc>
        <w:tc>
          <w:tcPr>
            <w:tcW w:w="1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BF06CB" w14:textId="34B86C45"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74589D" w14:textId="72D7D133"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7841B9" w14:textId="5C81933A"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7E2302" w14:textId="71FA0217"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11E489" w14:textId="1F2F2D62"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r>
      <w:tr w:rsidR="00A63A82" w:rsidRPr="000468CD" w14:paraId="5A61EFE3" w14:textId="77777777" w:rsidTr="00CC37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5633088D"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Delivery partner / sub-contracting costs</w:t>
            </w:r>
          </w:p>
        </w:tc>
        <w:tc>
          <w:tcPr>
            <w:tcW w:w="1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DBFA49" w14:textId="6C8168B0"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1DC664" w14:textId="7F297BC0"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50DE8C" w14:textId="757D6404"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7649C4" w14:textId="6672E39D"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F8EB27" w14:textId="6092E91B"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r>
      <w:tr w:rsidR="00A63A82" w:rsidRPr="000468CD" w14:paraId="47CB77ED" w14:textId="77777777" w:rsidTr="00CC3771">
        <w:trPr>
          <w:trHeight w:val="508"/>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7A3CC48F"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Other Operating Costs, corporate overheads and consultancy</w:t>
            </w:r>
          </w:p>
        </w:tc>
        <w:tc>
          <w:tcPr>
            <w:tcW w:w="1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4D8DC6" w14:textId="15E38E9B"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44A718" w14:textId="303CD5C1"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CB061B" w14:textId="28E110ED"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B6111A" w14:textId="5D531655"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BADD60" w14:textId="578CAA99"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r>
      <w:tr w:rsidR="00A63A82" w:rsidRPr="000468CD" w14:paraId="43215491" w14:textId="77777777" w:rsidTr="00CC37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63C4A6F2"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Other costs</w:t>
            </w:r>
          </w:p>
        </w:tc>
        <w:tc>
          <w:tcPr>
            <w:tcW w:w="1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4588AE" w14:textId="4A7982C1"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992ADE" w14:textId="6C6568A9"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0E4E35" w14:textId="096D1408"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DB0CA4" w14:textId="38A63B77"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80AAB2" w14:textId="5C4425C9"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r>
      <w:tr w:rsidR="00A63A82" w:rsidRPr="000468CD" w14:paraId="4CA85E58" w14:textId="77777777" w:rsidTr="00CC37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70B619B6"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Risk premium</w:t>
            </w:r>
          </w:p>
        </w:tc>
        <w:tc>
          <w:tcPr>
            <w:tcW w:w="1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054F8F" w14:textId="39460DBF"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C9DEEB" w14:textId="71E1EF08"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99929" w14:textId="039BE7EB"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F5B826" w14:textId="0F1CDD0B"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A6661E" w14:textId="21A85EC2"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r>
      <w:tr w:rsidR="00A63A82" w:rsidRPr="000468CD" w14:paraId="604FB7DB" w14:textId="77777777" w:rsidTr="00CC3771">
        <w:trPr>
          <w:trHeight w:val="254"/>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723840D0"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color w:val="000000"/>
                <w:lang w:eastAsia="en-GB"/>
              </w:rPr>
            </w:pPr>
            <w:r w:rsidRPr="00FF30A1">
              <w:rPr>
                <w:rFonts w:ascii="Aptos" w:eastAsia="Aptos" w:hAnsi="Aptos" w:cs="Aptos"/>
                <w:color w:val="000000"/>
                <w14:ligatures w14:val="standardContextual"/>
              </w:rPr>
              <w:t>Operating profit / surplus</w:t>
            </w:r>
          </w:p>
        </w:tc>
        <w:tc>
          <w:tcPr>
            <w:tcW w:w="1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1B6C83" w14:textId="40E94944"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1ECEA7" w14:textId="04AB4547"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97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EAE09D" w14:textId="398D5C6E"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B7E24C" w14:textId="7F1FC52B"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c>
          <w:tcPr>
            <w:tcW w:w="18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712972" w14:textId="132BACFD" w:rsidR="00A63A82" w:rsidRPr="00FF30A1" w:rsidRDefault="00A15E8A" w:rsidP="00A63A82">
            <w:pPr>
              <w:overflowPunct/>
              <w:autoSpaceDE/>
              <w:autoSpaceDN/>
              <w:adjustRightInd/>
              <w:spacing w:before="0" w:after="0" w:line="240" w:lineRule="auto"/>
              <w:textAlignment w:val="auto"/>
              <w:rPr>
                <w:rFonts w:ascii="Aptos" w:eastAsia="Aptos" w:hAnsi="Aptos" w:cs="Aptos"/>
                <w:color w:val="000000"/>
                <w:lang w:eastAsia="en-GB"/>
              </w:rPr>
            </w:pPr>
            <w:r w:rsidRPr="00994716">
              <w:rPr>
                <w:rFonts w:eastAsia="Arial"/>
                <w:color w:val="000000"/>
                <w:highlight w:val="black"/>
              </w:rPr>
              <w:t>[redacted]</w:t>
            </w:r>
          </w:p>
        </w:tc>
      </w:tr>
      <w:tr w:rsidR="00A63A82" w:rsidRPr="000468CD" w14:paraId="5989529E" w14:textId="77777777" w:rsidTr="00CC3771">
        <w:trPr>
          <w:trHeight w:val="254"/>
        </w:trPr>
        <w:tc>
          <w:tcPr>
            <w:tcW w:w="1802"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D4D244C" w14:textId="77777777" w:rsidR="00A63A82" w:rsidRPr="00FF30A1" w:rsidRDefault="00A63A82" w:rsidP="00A63A82">
            <w:pPr>
              <w:overflowPunct/>
              <w:autoSpaceDE/>
              <w:autoSpaceDN/>
              <w:adjustRightInd/>
              <w:spacing w:before="0" w:after="0" w:line="240" w:lineRule="auto"/>
              <w:textAlignment w:val="auto"/>
              <w:rPr>
                <w:rFonts w:ascii="Aptos" w:eastAsia="Aptos" w:hAnsi="Aptos" w:cs="Aptos"/>
                <w:b/>
                <w:bCs/>
                <w:color w:val="000000"/>
                <w:lang w:eastAsia="en-GB"/>
              </w:rPr>
            </w:pPr>
            <w:r w:rsidRPr="00FF30A1">
              <w:rPr>
                <w:rFonts w:ascii="Aptos" w:eastAsia="Aptos" w:hAnsi="Aptos" w:cs="Aptos"/>
                <w:b/>
                <w:bCs/>
                <w:color w:val="000000"/>
                <w:lang w:eastAsia="en-GB"/>
              </w:rPr>
              <w:t xml:space="preserve">Total Supplier Management </w:t>
            </w:r>
            <w:proofErr w:type="gramStart"/>
            <w:r w:rsidRPr="00FF30A1">
              <w:rPr>
                <w:rFonts w:ascii="Aptos" w:eastAsia="Aptos" w:hAnsi="Aptos" w:cs="Aptos"/>
                <w:b/>
                <w:bCs/>
                <w:color w:val="000000"/>
                <w:lang w:eastAsia="en-GB"/>
              </w:rPr>
              <w:t>Costs  (</w:t>
            </w:r>
            <w:proofErr w:type="gramEnd"/>
            <w:r w:rsidRPr="00FF30A1">
              <w:rPr>
                <w:rFonts w:ascii="Aptos" w:eastAsia="Aptos" w:hAnsi="Aptos" w:cs="Aptos"/>
                <w:b/>
                <w:bCs/>
                <w:color w:val="000000"/>
                <w:lang w:eastAsia="en-GB"/>
              </w:rPr>
              <w:t>SBS)</w:t>
            </w:r>
          </w:p>
        </w:tc>
        <w:tc>
          <w:tcPr>
            <w:tcW w:w="1984"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43766C59" w14:textId="20E7530F" w:rsidR="00A63A82" w:rsidRPr="00FF30A1" w:rsidRDefault="00A15E8A" w:rsidP="00A63A82">
            <w:pPr>
              <w:overflowPunct/>
              <w:autoSpaceDE/>
              <w:autoSpaceDN/>
              <w:adjustRightInd/>
              <w:spacing w:before="0" w:after="0" w:line="240" w:lineRule="auto"/>
              <w:textAlignment w:val="auto"/>
              <w:rPr>
                <w:rFonts w:ascii="Aptos" w:eastAsia="Aptos" w:hAnsi="Aptos" w:cs="Aptos"/>
                <w:b/>
                <w:bCs/>
                <w:color w:val="000000"/>
                <w:lang w:eastAsia="en-GB"/>
              </w:rPr>
            </w:pPr>
            <w:r w:rsidRPr="00994716">
              <w:rPr>
                <w:rFonts w:eastAsia="Arial"/>
                <w:color w:val="000000"/>
                <w:highlight w:val="black"/>
              </w:rPr>
              <w:t>[redacted]</w:t>
            </w:r>
          </w:p>
        </w:tc>
        <w:tc>
          <w:tcPr>
            <w:tcW w:w="189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31276C2C" w14:textId="044315D6" w:rsidR="00A63A82" w:rsidRPr="00FF30A1" w:rsidRDefault="00A15E8A" w:rsidP="00A63A82">
            <w:pPr>
              <w:overflowPunct/>
              <w:autoSpaceDE/>
              <w:autoSpaceDN/>
              <w:adjustRightInd/>
              <w:spacing w:before="0" w:after="0" w:line="240" w:lineRule="auto"/>
              <w:textAlignment w:val="auto"/>
              <w:rPr>
                <w:rFonts w:ascii="Aptos" w:eastAsia="Aptos" w:hAnsi="Aptos" w:cs="Aptos"/>
                <w:b/>
                <w:bCs/>
                <w:color w:val="000000"/>
                <w:lang w:eastAsia="en-GB"/>
              </w:rPr>
            </w:pPr>
            <w:r w:rsidRPr="00994716">
              <w:rPr>
                <w:rFonts w:eastAsia="Arial"/>
                <w:color w:val="000000"/>
                <w:highlight w:val="black"/>
              </w:rPr>
              <w:t>[redacted]</w:t>
            </w:r>
          </w:p>
        </w:tc>
        <w:tc>
          <w:tcPr>
            <w:tcW w:w="1973"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506DA5A8" w14:textId="1CA9567C" w:rsidR="00A63A82" w:rsidRPr="00FF30A1" w:rsidRDefault="00A15E8A" w:rsidP="00A63A82">
            <w:pPr>
              <w:overflowPunct/>
              <w:autoSpaceDE/>
              <w:autoSpaceDN/>
              <w:adjustRightInd/>
              <w:spacing w:before="0" w:after="0" w:line="240" w:lineRule="auto"/>
              <w:textAlignment w:val="auto"/>
              <w:rPr>
                <w:rFonts w:ascii="Aptos" w:eastAsia="Aptos" w:hAnsi="Aptos" w:cs="Aptos"/>
                <w:b/>
                <w:bCs/>
                <w:color w:val="000000"/>
                <w:lang w:eastAsia="en-GB"/>
              </w:rPr>
            </w:pPr>
            <w:r w:rsidRPr="00994716">
              <w:rPr>
                <w:rFonts w:eastAsia="Arial"/>
                <w:color w:val="000000"/>
                <w:highlight w:val="black"/>
              </w:rPr>
              <w:t>[redacted]</w:t>
            </w:r>
          </w:p>
        </w:tc>
        <w:tc>
          <w:tcPr>
            <w:tcW w:w="170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1978F76C" w14:textId="27679F2D" w:rsidR="00A63A82" w:rsidRPr="00FF30A1" w:rsidRDefault="00A15E8A" w:rsidP="00A63A82">
            <w:pPr>
              <w:overflowPunct/>
              <w:autoSpaceDE/>
              <w:autoSpaceDN/>
              <w:adjustRightInd/>
              <w:spacing w:before="0" w:after="0" w:line="240" w:lineRule="auto"/>
              <w:textAlignment w:val="auto"/>
              <w:rPr>
                <w:rFonts w:ascii="Aptos" w:eastAsia="Aptos" w:hAnsi="Aptos" w:cs="Aptos"/>
                <w:b/>
                <w:bCs/>
                <w:color w:val="000000"/>
                <w:lang w:eastAsia="en-GB"/>
              </w:rPr>
            </w:pPr>
            <w:r w:rsidRPr="00994716">
              <w:rPr>
                <w:rFonts w:eastAsia="Arial"/>
                <w:color w:val="000000"/>
                <w:highlight w:val="black"/>
              </w:rPr>
              <w:t>[redacted]</w:t>
            </w:r>
          </w:p>
        </w:tc>
        <w:tc>
          <w:tcPr>
            <w:tcW w:w="1884"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tcPr>
          <w:p w14:paraId="50B8B875" w14:textId="4D5249CE" w:rsidR="00A63A82" w:rsidRPr="00FF30A1" w:rsidRDefault="00A15E8A" w:rsidP="00A63A82">
            <w:pPr>
              <w:overflowPunct/>
              <w:autoSpaceDE/>
              <w:autoSpaceDN/>
              <w:adjustRightInd/>
              <w:spacing w:before="0" w:after="0" w:line="240" w:lineRule="auto"/>
              <w:textAlignment w:val="auto"/>
              <w:rPr>
                <w:rFonts w:ascii="Aptos" w:eastAsia="Aptos" w:hAnsi="Aptos" w:cs="Aptos"/>
                <w:b/>
                <w:bCs/>
                <w:color w:val="000000"/>
                <w:lang w:eastAsia="en-GB"/>
              </w:rPr>
            </w:pPr>
            <w:r w:rsidRPr="00994716">
              <w:rPr>
                <w:rFonts w:eastAsia="Arial"/>
                <w:color w:val="000000"/>
                <w:highlight w:val="black"/>
              </w:rPr>
              <w:t>[redacted]</w:t>
            </w:r>
          </w:p>
        </w:tc>
      </w:tr>
    </w:tbl>
    <w:p w14:paraId="19B233AD" w14:textId="77777777" w:rsidR="00E771B6" w:rsidRPr="00B031B6" w:rsidRDefault="00E771B6" w:rsidP="00A76A57">
      <w:pPr>
        <w:rPr>
          <w:rFonts w:eastAsia="Arial"/>
          <w:color w:val="000000"/>
        </w:rPr>
      </w:pPr>
    </w:p>
    <w:p w14:paraId="469A118C" w14:textId="77777777" w:rsidR="00BE1CF8" w:rsidRPr="00B031B6" w:rsidRDefault="00BE1CF8" w:rsidP="00BE1CF8">
      <w:pPr>
        <w:rPr>
          <w:rFonts w:eastAsia="Arial"/>
          <w:color w:val="000000"/>
        </w:rPr>
      </w:pPr>
      <w:r w:rsidRPr="00B031B6">
        <w:rPr>
          <w:rFonts w:eastAsia="Arial"/>
          <w:color w:val="000000"/>
        </w:rPr>
        <w:t>Annex E - Department-Set Rates and Payments</w:t>
      </w:r>
    </w:p>
    <w:p w14:paraId="6ABD1C88" w14:textId="77777777" w:rsidR="00BE1CF8" w:rsidRDefault="00BE1CF8" w:rsidP="00BE1CF8">
      <w:pPr>
        <w:rPr>
          <w:rFonts w:eastAsia="Arial"/>
          <w:color w:val="000000"/>
        </w:rPr>
      </w:pPr>
      <w:r w:rsidRPr="00B031B6">
        <w:rPr>
          <w:rFonts w:eastAsia="Arial"/>
          <w:color w:val="000000"/>
        </w:rPr>
        <w:t>Annex F - Travel and Expenses policy for SRMAs and Mentors 2024</w:t>
      </w:r>
    </w:p>
    <w:p w14:paraId="00000478" w14:textId="047C2197" w:rsidR="00955A47" w:rsidRPr="00D93CD0" w:rsidRDefault="0058648A" w:rsidP="000B10B0">
      <w:pPr>
        <w:pStyle w:val="PartHeading"/>
        <w:rPr>
          <w:rFonts w:eastAsia="Arial"/>
        </w:rPr>
      </w:pPr>
      <w:bookmarkStart w:id="354" w:name="_heading=h.3abhhcj" w:colFirst="0" w:colLast="0"/>
      <w:bookmarkStart w:id="355" w:name="_Ref140662193"/>
      <w:bookmarkStart w:id="356" w:name="_Ref140662437"/>
      <w:bookmarkStart w:id="357" w:name="_Ref140662559"/>
      <w:bookmarkStart w:id="358" w:name="_Ref140662685"/>
      <w:bookmarkStart w:id="359" w:name="_Ref140662922"/>
      <w:bookmarkStart w:id="360" w:name="_Ref140663453"/>
      <w:bookmarkStart w:id="361" w:name="_Ref140664216"/>
      <w:bookmarkStart w:id="362" w:name="_Toc163222727"/>
      <w:bookmarkEnd w:id="354"/>
      <w:r w:rsidRPr="00D93CD0">
        <w:rPr>
          <w:rFonts w:eastAsia="Arial"/>
        </w:rPr>
        <w:lastRenderedPageBreak/>
        <w:t>Annex 4 – Supplier Tender</w:t>
      </w:r>
      <w:bookmarkEnd w:id="355"/>
      <w:bookmarkEnd w:id="356"/>
      <w:bookmarkEnd w:id="357"/>
      <w:bookmarkEnd w:id="358"/>
      <w:bookmarkEnd w:id="359"/>
      <w:bookmarkEnd w:id="360"/>
      <w:bookmarkEnd w:id="361"/>
      <w:bookmarkEnd w:id="362"/>
    </w:p>
    <w:p w14:paraId="44060104" w14:textId="77777777" w:rsidR="00154A49" w:rsidRPr="00564A8C" w:rsidRDefault="00154A49" w:rsidP="00154A49">
      <w:pPr>
        <w:rPr>
          <w:rFonts w:eastAsia="Arial" w:cs="Arial"/>
          <w:b/>
          <w:bCs/>
          <w:color w:val="000000" w:themeColor="text1"/>
        </w:rPr>
      </w:pPr>
      <w:bookmarkStart w:id="363" w:name="_heading=h.1pgrrkc" w:colFirst="0" w:colLast="0"/>
      <w:bookmarkStart w:id="364" w:name="_Ref140662897"/>
      <w:bookmarkStart w:id="365" w:name="_Ref140663398"/>
      <w:bookmarkStart w:id="366" w:name="_Ref140669419"/>
      <w:bookmarkStart w:id="367" w:name="_Ref140669493"/>
      <w:bookmarkStart w:id="368" w:name="_Ref140669500"/>
      <w:bookmarkStart w:id="369" w:name="_Toc163222728"/>
      <w:bookmarkEnd w:id="363"/>
      <w:r w:rsidRPr="00564A8C">
        <w:rPr>
          <w:rFonts w:eastAsia="Arial" w:cs="Arial"/>
          <w:b/>
          <w:bCs/>
          <w:color w:val="000000" w:themeColor="text1"/>
        </w:rPr>
        <w:t>Technical question 1 - Background and Experience</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045F70" w:rsidRPr="00564A8C" w14:paraId="7A94AC9E" w14:textId="77777777" w:rsidTr="000C45EE">
        <w:tc>
          <w:tcPr>
            <w:tcW w:w="9469" w:type="dxa"/>
            <w:tcBorders>
              <w:bottom w:val="single" w:sz="4" w:space="0" w:color="auto"/>
            </w:tcBorders>
            <w:shd w:val="clear" w:color="auto" w:fill="99CCFF"/>
          </w:tcPr>
          <w:p w14:paraId="3561DA8F" w14:textId="77777777" w:rsidR="00154A49" w:rsidRPr="00564A8C" w:rsidRDefault="00154A49">
            <w:pPr>
              <w:pStyle w:val="ListBullet"/>
              <w:numPr>
                <w:ilvl w:val="0"/>
                <w:numId w:val="0"/>
              </w:numPr>
              <w:rPr>
                <w:rFonts w:cs="Arial"/>
                <w:szCs w:val="22"/>
              </w:rPr>
            </w:pPr>
            <w:r w:rsidRPr="00564A8C">
              <w:rPr>
                <w:rFonts w:cs="Arial"/>
                <w:szCs w:val="22"/>
              </w:rPr>
              <w:t>Please outline the experience you have in providing services to school and trust business professionals (SBPs) in school resource management areas (e.g., finance, operations) and other professional development areas (e.g., soft skills, career progression), and/or overseeing provision of training and support for this.</w:t>
            </w:r>
          </w:p>
          <w:p w14:paraId="060A6D34" w14:textId="77777777" w:rsidR="00154A49" w:rsidRPr="00564A8C" w:rsidRDefault="00154A49">
            <w:pPr>
              <w:pStyle w:val="ListBullet"/>
              <w:numPr>
                <w:ilvl w:val="0"/>
                <w:numId w:val="0"/>
              </w:numPr>
              <w:rPr>
                <w:rFonts w:cs="Arial"/>
                <w:szCs w:val="22"/>
              </w:rPr>
            </w:pPr>
          </w:p>
          <w:p w14:paraId="590C21C8" w14:textId="77777777" w:rsidR="00154A49" w:rsidRPr="00564A8C" w:rsidRDefault="00154A49">
            <w:pPr>
              <w:pStyle w:val="ListBullet"/>
              <w:numPr>
                <w:ilvl w:val="0"/>
                <w:numId w:val="0"/>
              </w:numPr>
              <w:rPr>
                <w:rFonts w:cs="Arial"/>
                <w:szCs w:val="22"/>
              </w:rPr>
            </w:pPr>
            <w:r w:rsidRPr="00564A8C">
              <w:rPr>
                <w:rFonts w:cs="Arial"/>
                <w:szCs w:val="22"/>
              </w:rPr>
              <w:t>Please include details of relevant background and experience of your organisation, staff and/or contractors who would be involved in this project.</w:t>
            </w:r>
          </w:p>
          <w:p w14:paraId="4178D0D8" w14:textId="77777777" w:rsidR="00154A49" w:rsidRPr="00564A8C" w:rsidRDefault="00154A49">
            <w:pPr>
              <w:pStyle w:val="ListBullet"/>
              <w:numPr>
                <w:ilvl w:val="0"/>
                <w:numId w:val="0"/>
              </w:numPr>
              <w:rPr>
                <w:rFonts w:cs="Arial"/>
                <w:szCs w:val="22"/>
              </w:rPr>
            </w:pPr>
          </w:p>
          <w:p w14:paraId="52F0CA7B" w14:textId="77777777" w:rsidR="00154A49" w:rsidRPr="00564A8C" w:rsidRDefault="00154A49">
            <w:pPr>
              <w:pStyle w:val="ListBullet"/>
              <w:numPr>
                <w:ilvl w:val="0"/>
                <w:numId w:val="0"/>
              </w:numPr>
              <w:rPr>
                <w:rFonts w:cs="Arial"/>
                <w:szCs w:val="22"/>
              </w:rPr>
            </w:pPr>
            <w:r w:rsidRPr="00564A8C">
              <w:rPr>
                <w:rFonts w:cs="Arial"/>
                <w:szCs w:val="22"/>
              </w:rPr>
              <w:t>(maximum word count 1500)</w:t>
            </w:r>
          </w:p>
        </w:tc>
      </w:tr>
      <w:tr w:rsidR="00154A49" w:rsidRPr="00564A8C" w14:paraId="21A82B58" w14:textId="77777777" w:rsidTr="000C45EE">
        <w:tc>
          <w:tcPr>
            <w:tcW w:w="9469" w:type="dxa"/>
            <w:shd w:val="clear" w:color="auto" w:fill="auto"/>
          </w:tcPr>
          <w:p w14:paraId="34AF24BB" w14:textId="77777777" w:rsidR="00154A49" w:rsidRPr="00564A8C" w:rsidRDefault="00154A49">
            <w:pPr>
              <w:pStyle w:val="Tabletext"/>
              <w:rPr>
                <w:rFonts w:eastAsia="Arial" w:cs="Arial"/>
                <w:i/>
                <w:iCs/>
                <w:sz w:val="22"/>
                <w:szCs w:val="22"/>
              </w:rPr>
            </w:pPr>
          </w:p>
          <w:p w14:paraId="15F98D23" w14:textId="0E7F4E9B" w:rsidR="00154A49" w:rsidRPr="00564A8C" w:rsidRDefault="00763F85" w:rsidP="00CC3771">
            <w:pPr>
              <w:spacing w:after="0" w:line="257" w:lineRule="auto"/>
              <w:rPr>
                <w:rFonts w:ascii="Helvetica" w:eastAsia="Helvetica" w:hAnsi="Helvetica" w:cs="Helvetica"/>
                <w:color w:val="000000" w:themeColor="text1"/>
              </w:rPr>
            </w:pPr>
            <w:r w:rsidRPr="00994716">
              <w:rPr>
                <w:rFonts w:eastAsia="Arial"/>
                <w:color w:val="000000"/>
                <w:highlight w:val="black"/>
              </w:rPr>
              <w:t>[redacted]</w:t>
            </w:r>
            <w:r>
              <w:rPr>
                <w:rFonts w:eastAsia="Arial"/>
                <w:color w:val="000000"/>
              </w:rPr>
              <w:t xml:space="preserve"> </w:t>
            </w:r>
          </w:p>
        </w:tc>
      </w:tr>
    </w:tbl>
    <w:p w14:paraId="4B938837" w14:textId="77777777" w:rsidR="00154A49" w:rsidRPr="00564A8C" w:rsidRDefault="00154A49" w:rsidP="00154A49">
      <w:pPr>
        <w:rPr>
          <w:rFonts w:cs="Arial"/>
        </w:rPr>
      </w:pPr>
    </w:p>
    <w:p w14:paraId="75DD7720" w14:textId="77777777" w:rsidR="00154A49" w:rsidRPr="00564A8C" w:rsidRDefault="00154A49" w:rsidP="00154A49">
      <w:pPr>
        <w:rPr>
          <w:rFonts w:eastAsia="Arial" w:cs="Arial"/>
          <w:b/>
          <w:bCs/>
          <w:color w:val="000000" w:themeColor="text1"/>
        </w:rPr>
      </w:pPr>
      <w:r w:rsidRPr="00564A8C">
        <w:rPr>
          <w:rFonts w:eastAsia="Arial" w:cs="Arial"/>
          <w:b/>
          <w:bCs/>
          <w:color w:val="000000" w:themeColor="text1"/>
        </w:rPr>
        <w:t>Technical question 2 - Recruitment &amp; Retention of Accredited Persons</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045F70" w:rsidRPr="00564A8C" w14:paraId="021BFF35" w14:textId="77777777" w:rsidTr="000C45EE">
        <w:tc>
          <w:tcPr>
            <w:tcW w:w="9469" w:type="dxa"/>
            <w:tcBorders>
              <w:bottom w:val="single" w:sz="4" w:space="0" w:color="auto"/>
            </w:tcBorders>
            <w:shd w:val="clear" w:color="auto" w:fill="99CCFF"/>
          </w:tcPr>
          <w:p w14:paraId="4C2FFBF6" w14:textId="77777777" w:rsidR="00154A49" w:rsidRPr="00564A8C" w:rsidRDefault="00154A49">
            <w:pPr>
              <w:pStyle w:val="ListBullet"/>
              <w:numPr>
                <w:ilvl w:val="0"/>
                <w:numId w:val="0"/>
              </w:numPr>
              <w:rPr>
                <w:rFonts w:cs="Arial"/>
                <w:szCs w:val="22"/>
              </w:rPr>
            </w:pPr>
            <w:r w:rsidRPr="00564A8C">
              <w:rPr>
                <w:rFonts w:cs="Arial"/>
                <w:szCs w:val="22"/>
              </w:rPr>
              <w:t>Please describe how you propose to recruit and manage the Accredited Persons (APs) that you will supply.</w:t>
            </w:r>
          </w:p>
          <w:p w14:paraId="67E1F796" w14:textId="77777777" w:rsidR="00154A49" w:rsidRPr="00564A8C" w:rsidRDefault="00154A49">
            <w:pPr>
              <w:pStyle w:val="ListBullet"/>
              <w:numPr>
                <w:ilvl w:val="0"/>
                <w:numId w:val="0"/>
              </w:numPr>
              <w:ind w:left="851" w:hanging="284"/>
              <w:rPr>
                <w:rFonts w:cs="Arial"/>
                <w:szCs w:val="22"/>
              </w:rPr>
            </w:pPr>
          </w:p>
          <w:p w14:paraId="62E432EC" w14:textId="77777777" w:rsidR="00154A49" w:rsidRPr="00564A8C" w:rsidRDefault="00154A49">
            <w:pPr>
              <w:pStyle w:val="ListBullet"/>
              <w:numPr>
                <w:ilvl w:val="0"/>
                <w:numId w:val="0"/>
              </w:numPr>
              <w:rPr>
                <w:rFonts w:cs="Arial"/>
                <w:szCs w:val="22"/>
              </w:rPr>
            </w:pPr>
            <w:r w:rsidRPr="00564A8C">
              <w:rPr>
                <w:rFonts w:cs="Arial"/>
                <w:szCs w:val="22"/>
              </w:rPr>
              <w:t xml:space="preserve">Within your response, please include: </w:t>
            </w:r>
          </w:p>
          <w:p w14:paraId="6782641E" w14:textId="77777777" w:rsidR="00154A49" w:rsidRPr="00564A8C" w:rsidRDefault="00154A49">
            <w:pPr>
              <w:pStyle w:val="ListBullet"/>
              <w:rPr>
                <w:rFonts w:cs="Arial"/>
                <w:szCs w:val="22"/>
              </w:rPr>
            </w:pPr>
            <w:r w:rsidRPr="00564A8C">
              <w:rPr>
                <w:rFonts w:cs="Arial"/>
                <w:szCs w:val="22"/>
              </w:rPr>
              <w:t>How many APs you propose to supply, including the expected split between mentors, SRMAs and/or SRMA/mentors, the trajectory of any proposed build-up of numbers after the start of the contract, and your proposal to maintain sufficient APs throughout the contract term.</w:t>
            </w:r>
          </w:p>
          <w:p w14:paraId="1047D1AE" w14:textId="77777777" w:rsidR="00154A49" w:rsidRPr="00564A8C" w:rsidRDefault="00154A49">
            <w:pPr>
              <w:pStyle w:val="ListBullet"/>
              <w:rPr>
                <w:rFonts w:cs="Arial"/>
                <w:szCs w:val="22"/>
              </w:rPr>
            </w:pPr>
            <w:r w:rsidRPr="00564A8C">
              <w:rPr>
                <w:rFonts w:cs="Arial"/>
                <w:szCs w:val="22"/>
              </w:rPr>
              <w:t>How you propose to recruit the APs that you will supply. Where will you recruit APs from and how will you attract them to the role?</w:t>
            </w:r>
          </w:p>
          <w:p w14:paraId="2E43C093" w14:textId="77777777" w:rsidR="00154A49" w:rsidRPr="00564A8C" w:rsidRDefault="00154A49">
            <w:pPr>
              <w:pStyle w:val="ListBullet"/>
              <w:rPr>
                <w:rFonts w:cs="Arial"/>
                <w:szCs w:val="22"/>
              </w:rPr>
            </w:pPr>
            <w:r w:rsidRPr="00564A8C">
              <w:rPr>
                <w:rFonts w:cs="Arial"/>
                <w:szCs w:val="22"/>
              </w:rPr>
              <w:t xml:space="preserve">How will you ensure they have the appropriate skills to be an AP. How would you identify skills gaps for potential APs and what would you to upskill them to pass accreditation where necessary? </w:t>
            </w:r>
          </w:p>
          <w:p w14:paraId="783FA25D" w14:textId="77777777" w:rsidR="00154A49" w:rsidRPr="00564A8C" w:rsidRDefault="00154A49">
            <w:pPr>
              <w:pStyle w:val="ListBullet"/>
              <w:rPr>
                <w:rFonts w:cs="Arial"/>
                <w:szCs w:val="22"/>
              </w:rPr>
            </w:pPr>
            <w:r w:rsidRPr="00564A8C">
              <w:rPr>
                <w:rFonts w:cs="Arial"/>
                <w:szCs w:val="22"/>
              </w:rPr>
              <w:t>Whether you expect any of the APs that you supply to be people already accredited as APs and if so, how many and how you would recruit them.</w:t>
            </w:r>
          </w:p>
          <w:p w14:paraId="3C44B742" w14:textId="77777777" w:rsidR="00154A49" w:rsidRPr="00564A8C" w:rsidRDefault="00154A49">
            <w:pPr>
              <w:pStyle w:val="ListBullet"/>
              <w:rPr>
                <w:rFonts w:cs="Arial"/>
                <w:szCs w:val="22"/>
              </w:rPr>
            </w:pPr>
            <w:r w:rsidRPr="00564A8C">
              <w:rPr>
                <w:rFonts w:cs="Arial"/>
                <w:szCs w:val="22"/>
              </w:rPr>
              <w:t xml:space="preserve"> Whether you propose to offer national or regional coverage (and if regional, which region(s) you will cover). </w:t>
            </w:r>
          </w:p>
          <w:p w14:paraId="333720FD" w14:textId="77777777" w:rsidR="00154A49" w:rsidRPr="00564A8C" w:rsidRDefault="00154A49">
            <w:pPr>
              <w:pStyle w:val="ListBullet"/>
              <w:rPr>
                <w:rFonts w:cs="Arial"/>
                <w:szCs w:val="22"/>
              </w:rPr>
            </w:pPr>
            <w:r w:rsidRPr="00564A8C">
              <w:rPr>
                <w:rFonts w:cs="Arial"/>
                <w:szCs w:val="22"/>
              </w:rPr>
              <w:t>Whether you expect any of the APs that you supply to have specialist skills and experience, e.g. in Special Schools or Alternative Provision, Estates Management, HR or Procurement. If so, please indicate the specialisms and how many APs would have each specialism.</w:t>
            </w:r>
          </w:p>
          <w:p w14:paraId="64F964B9" w14:textId="77777777" w:rsidR="00154A49" w:rsidRPr="00564A8C" w:rsidRDefault="00154A49">
            <w:pPr>
              <w:pStyle w:val="ListBullet"/>
              <w:rPr>
                <w:rFonts w:cs="Arial"/>
                <w:szCs w:val="22"/>
              </w:rPr>
            </w:pPr>
            <w:r w:rsidRPr="00564A8C">
              <w:rPr>
                <w:rFonts w:cs="Arial"/>
                <w:szCs w:val="22"/>
              </w:rPr>
              <w:t xml:space="preserve">How you would ensure that your APs were all accredited and ready to be deployed as early as possible after the contract commences. </w:t>
            </w:r>
          </w:p>
          <w:p w14:paraId="4E99ECBD" w14:textId="77777777" w:rsidR="00154A49" w:rsidRPr="00564A8C" w:rsidRDefault="00154A49">
            <w:pPr>
              <w:pStyle w:val="ListBullet"/>
              <w:numPr>
                <w:ilvl w:val="0"/>
                <w:numId w:val="0"/>
              </w:numPr>
              <w:rPr>
                <w:rFonts w:cs="Arial"/>
                <w:szCs w:val="22"/>
              </w:rPr>
            </w:pPr>
            <w:r w:rsidRPr="00564A8C">
              <w:rPr>
                <w:rFonts w:cs="Arial"/>
                <w:szCs w:val="22"/>
              </w:rPr>
              <w:t>(maximum word count 2</w:t>
            </w:r>
            <w:r>
              <w:rPr>
                <w:rFonts w:cs="Arial"/>
                <w:szCs w:val="22"/>
              </w:rPr>
              <w:t>0</w:t>
            </w:r>
            <w:r w:rsidRPr="00564A8C">
              <w:rPr>
                <w:rFonts w:cs="Arial"/>
                <w:szCs w:val="22"/>
              </w:rPr>
              <w:t>00)</w:t>
            </w:r>
          </w:p>
        </w:tc>
      </w:tr>
      <w:tr w:rsidR="00154A49" w:rsidRPr="00564A8C" w14:paraId="53F5CFD9" w14:textId="77777777" w:rsidTr="000C45EE">
        <w:tc>
          <w:tcPr>
            <w:tcW w:w="9469" w:type="dxa"/>
            <w:shd w:val="clear" w:color="auto" w:fill="auto"/>
          </w:tcPr>
          <w:p w14:paraId="071A40FD" w14:textId="77777777" w:rsidR="00154A49" w:rsidRPr="00564A8C" w:rsidRDefault="00154A49">
            <w:pPr>
              <w:pStyle w:val="Tabletext"/>
              <w:rPr>
                <w:rFonts w:cs="Arial"/>
                <w:i/>
                <w:iCs/>
                <w:sz w:val="22"/>
                <w:szCs w:val="22"/>
              </w:rPr>
            </w:pPr>
          </w:p>
          <w:p w14:paraId="78A4252B" w14:textId="05E96DAF" w:rsidR="00154A49" w:rsidRPr="00564A8C" w:rsidRDefault="00763F85">
            <w:pPr>
              <w:spacing w:after="0"/>
            </w:pPr>
            <w:r w:rsidRPr="00994716">
              <w:rPr>
                <w:rFonts w:eastAsia="Arial"/>
                <w:color w:val="000000"/>
                <w:highlight w:val="black"/>
              </w:rPr>
              <w:t>[redacted]</w:t>
            </w:r>
          </w:p>
          <w:p w14:paraId="4C32CD2B" w14:textId="77777777" w:rsidR="00154A49" w:rsidRPr="00564A8C" w:rsidRDefault="00154A49">
            <w:pPr>
              <w:spacing w:after="0"/>
              <w:rPr>
                <w:rFonts w:cs="Arial"/>
              </w:rPr>
            </w:pPr>
          </w:p>
        </w:tc>
      </w:tr>
    </w:tbl>
    <w:p w14:paraId="1833A0E2" w14:textId="77777777" w:rsidR="00154A49" w:rsidRDefault="00154A49" w:rsidP="00154A49"/>
    <w:p w14:paraId="0FAFCAE8" w14:textId="77777777" w:rsidR="00154A49" w:rsidRPr="00564A8C" w:rsidRDefault="00154A49" w:rsidP="00154A49">
      <w:pPr>
        <w:rPr>
          <w:rFonts w:cs="Arial"/>
        </w:rPr>
      </w:pPr>
    </w:p>
    <w:p w14:paraId="6607E0B9" w14:textId="77777777" w:rsidR="00154A49" w:rsidRPr="00564A8C" w:rsidRDefault="00154A49" w:rsidP="00154A49">
      <w:pPr>
        <w:rPr>
          <w:rFonts w:eastAsia="Arial" w:cs="Arial"/>
          <w:b/>
          <w:bCs/>
          <w:color w:val="000000" w:themeColor="text1"/>
        </w:rPr>
      </w:pPr>
      <w:r w:rsidRPr="00564A8C">
        <w:rPr>
          <w:rFonts w:eastAsia="Arial" w:cs="Arial"/>
          <w:b/>
          <w:bCs/>
          <w:color w:val="000000" w:themeColor="text1"/>
        </w:rPr>
        <w:t>Technical question 3 - Quality Assurance</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154A49" w:rsidRPr="00564A8C" w14:paraId="4AD8AD19" w14:textId="77777777">
        <w:tc>
          <w:tcPr>
            <w:tcW w:w="9493" w:type="dxa"/>
            <w:tcBorders>
              <w:bottom w:val="single" w:sz="4" w:space="0" w:color="auto"/>
            </w:tcBorders>
            <w:shd w:val="clear" w:color="auto" w:fill="99CCFF"/>
          </w:tcPr>
          <w:p w14:paraId="57450D1F" w14:textId="77777777" w:rsidR="00154A49" w:rsidRPr="00564A8C" w:rsidRDefault="00154A49">
            <w:pPr>
              <w:pStyle w:val="ListBullet"/>
              <w:numPr>
                <w:ilvl w:val="0"/>
                <w:numId w:val="0"/>
              </w:numPr>
              <w:rPr>
                <w:rFonts w:cs="Arial"/>
                <w:szCs w:val="22"/>
              </w:rPr>
            </w:pPr>
            <w:r w:rsidRPr="00564A8C">
              <w:rPr>
                <w:rFonts w:cs="Arial"/>
                <w:szCs w:val="22"/>
              </w:rPr>
              <w:lastRenderedPageBreak/>
              <w:t>How will you successfully work with your Accredited Persons to provide a high-quality service to service users?</w:t>
            </w:r>
          </w:p>
          <w:p w14:paraId="0F153807" w14:textId="77777777" w:rsidR="00154A49" w:rsidRPr="00564A8C" w:rsidRDefault="00154A49">
            <w:pPr>
              <w:pStyle w:val="ListBullet"/>
              <w:numPr>
                <w:ilvl w:val="0"/>
                <w:numId w:val="0"/>
              </w:numPr>
              <w:ind w:left="851"/>
              <w:rPr>
                <w:rFonts w:cs="Arial"/>
                <w:szCs w:val="22"/>
              </w:rPr>
            </w:pPr>
          </w:p>
          <w:p w14:paraId="3C132F3F" w14:textId="77777777" w:rsidR="00154A49" w:rsidRPr="00564A8C" w:rsidRDefault="00154A49">
            <w:pPr>
              <w:pStyle w:val="ListBullet"/>
              <w:numPr>
                <w:ilvl w:val="0"/>
                <w:numId w:val="0"/>
              </w:numPr>
              <w:rPr>
                <w:rFonts w:cs="Arial"/>
                <w:szCs w:val="22"/>
              </w:rPr>
            </w:pPr>
            <w:r w:rsidRPr="00564A8C">
              <w:rPr>
                <w:rFonts w:cs="Arial"/>
                <w:szCs w:val="22"/>
              </w:rPr>
              <w:t>Within your response, please include:</w:t>
            </w:r>
          </w:p>
          <w:p w14:paraId="47086166" w14:textId="77777777" w:rsidR="00154A49" w:rsidRPr="00564A8C" w:rsidRDefault="00154A49">
            <w:pPr>
              <w:pStyle w:val="ListBullet"/>
              <w:rPr>
                <w:rFonts w:cs="Arial"/>
                <w:szCs w:val="22"/>
              </w:rPr>
            </w:pPr>
            <w:r w:rsidRPr="00564A8C">
              <w:rPr>
                <w:rFonts w:cs="Arial"/>
                <w:szCs w:val="22"/>
              </w:rPr>
              <w:t>How you will keep ESFA up to date with progression of deployments including the dates of the first and last meetings with service users.</w:t>
            </w:r>
          </w:p>
          <w:p w14:paraId="278D53E8" w14:textId="77777777" w:rsidR="00154A49" w:rsidRPr="00564A8C" w:rsidRDefault="00154A49">
            <w:pPr>
              <w:pStyle w:val="ListBullet"/>
              <w:rPr>
                <w:rFonts w:cs="Arial"/>
                <w:szCs w:val="22"/>
              </w:rPr>
            </w:pPr>
            <w:r w:rsidRPr="00564A8C">
              <w:rPr>
                <w:rFonts w:cs="Arial"/>
                <w:szCs w:val="22"/>
              </w:rPr>
              <w:t>How you will identify issues/risks with deployments quickly and bring these to ESFA’s attention/help resolve them.</w:t>
            </w:r>
          </w:p>
          <w:p w14:paraId="73D8BA8D" w14:textId="77777777" w:rsidR="00154A49" w:rsidRPr="00564A8C" w:rsidRDefault="00154A49">
            <w:pPr>
              <w:pStyle w:val="ListBullet"/>
              <w:rPr>
                <w:rFonts w:cs="Arial"/>
                <w:szCs w:val="22"/>
              </w:rPr>
            </w:pPr>
            <w:r w:rsidRPr="00564A8C">
              <w:rPr>
                <w:rFonts w:cs="Arial"/>
                <w:szCs w:val="22"/>
              </w:rPr>
              <w:t>How you will ensure all reports and records are submitted to ESFA on time.</w:t>
            </w:r>
          </w:p>
          <w:p w14:paraId="5C79BA2B" w14:textId="77777777" w:rsidR="00154A49" w:rsidRPr="00564A8C" w:rsidRDefault="00154A49">
            <w:pPr>
              <w:pStyle w:val="ListBullet"/>
              <w:rPr>
                <w:rFonts w:cs="Arial"/>
                <w:szCs w:val="22"/>
              </w:rPr>
            </w:pPr>
            <w:r w:rsidRPr="00564A8C">
              <w:rPr>
                <w:rFonts w:cs="Arial"/>
                <w:szCs w:val="22"/>
              </w:rPr>
              <w:t>The quality assurance arrangements you will put in place to ensure the quality of reports produced by your APs are of a consistently high standard and pass ESFA’s QA process.</w:t>
            </w:r>
          </w:p>
          <w:p w14:paraId="44E7E2B5" w14:textId="77777777" w:rsidR="00154A49" w:rsidRPr="00564A8C" w:rsidRDefault="00154A49">
            <w:pPr>
              <w:pStyle w:val="ListBullet"/>
              <w:rPr>
                <w:rFonts w:cs="Arial"/>
                <w:szCs w:val="22"/>
              </w:rPr>
            </w:pPr>
            <w:r w:rsidRPr="00564A8C">
              <w:rPr>
                <w:rFonts w:cs="Arial"/>
                <w:szCs w:val="22"/>
              </w:rPr>
              <w:t>How you would work with your APs who are subject to ESFA’s enhanced QA process to help them improve their performance.</w:t>
            </w:r>
          </w:p>
          <w:p w14:paraId="0EF1007D" w14:textId="77777777" w:rsidR="00154A49" w:rsidRPr="00564A8C" w:rsidRDefault="00154A49">
            <w:pPr>
              <w:pStyle w:val="ListBullet"/>
              <w:rPr>
                <w:rFonts w:cs="Arial"/>
                <w:szCs w:val="22"/>
              </w:rPr>
            </w:pPr>
            <w:r w:rsidRPr="00564A8C">
              <w:rPr>
                <w:rFonts w:cs="Arial"/>
                <w:szCs w:val="22"/>
              </w:rPr>
              <w:t xml:space="preserve">How would you ensure continuous professional development of APs following accreditation? </w:t>
            </w:r>
          </w:p>
          <w:p w14:paraId="4EAC80DE" w14:textId="77777777" w:rsidR="00154A49" w:rsidRPr="00564A8C" w:rsidRDefault="00154A49">
            <w:pPr>
              <w:pStyle w:val="ListBullet"/>
              <w:numPr>
                <w:ilvl w:val="0"/>
                <w:numId w:val="0"/>
              </w:numPr>
              <w:rPr>
                <w:rFonts w:cs="Arial"/>
                <w:szCs w:val="22"/>
              </w:rPr>
            </w:pPr>
            <w:r w:rsidRPr="00564A8C">
              <w:rPr>
                <w:rFonts w:cs="Arial"/>
                <w:szCs w:val="22"/>
              </w:rPr>
              <w:t>(maximum word count 2</w:t>
            </w:r>
            <w:r>
              <w:rPr>
                <w:rFonts w:cs="Arial"/>
                <w:szCs w:val="22"/>
              </w:rPr>
              <w:t>0</w:t>
            </w:r>
            <w:r w:rsidRPr="00564A8C">
              <w:rPr>
                <w:rFonts w:cs="Arial"/>
                <w:szCs w:val="22"/>
              </w:rPr>
              <w:t>00)</w:t>
            </w:r>
          </w:p>
        </w:tc>
      </w:tr>
      <w:tr w:rsidR="00154A49" w:rsidRPr="00564A8C" w14:paraId="53C736E8" w14:textId="77777777">
        <w:tc>
          <w:tcPr>
            <w:tcW w:w="9493" w:type="dxa"/>
            <w:shd w:val="clear" w:color="auto" w:fill="auto"/>
          </w:tcPr>
          <w:p w14:paraId="757579DC" w14:textId="77777777" w:rsidR="00154A49" w:rsidRPr="00564A8C" w:rsidRDefault="00154A49">
            <w:pPr>
              <w:pStyle w:val="Tabletext"/>
              <w:rPr>
                <w:rFonts w:cs="Arial"/>
                <w:i/>
                <w:sz w:val="22"/>
                <w:szCs w:val="22"/>
              </w:rPr>
            </w:pPr>
          </w:p>
          <w:p w14:paraId="0977CB84" w14:textId="4099DB05" w:rsidR="00154A49" w:rsidRPr="00073AD0" w:rsidRDefault="00763F85" w:rsidP="00763F85">
            <w:pPr>
              <w:rPr>
                <w:rFonts w:ascii="Aptos" w:eastAsia="Aptos" w:hAnsi="Aptos" w:cs="Aptos"/>
                <w:color w:val="000000" w:themeColor="text1"/>
              </w:rPr>
            </w:pPr>
            <w:r w:rsidRPr="00994716">
              <w:rPr>
                <w:rFonts w:eastAsia="Arial"/>
                <w:color w:val="000000"/>
                <w:highlight w:val="black"/>
              </w:rPr>
              <w:t>[redacted]</w:t>
            </w:r>
            <w:r>
              <w:rPr>
                <w:rFonts w:eastAsia="Arial"/>
                <w:color w:val="000000"/>
              </w:rPr>
              <w:t xml:space="preserve"> </w:t>
            </w:r>
          </w:p>
        </w:tc>
      </w:tr>
    </w:tbl>
    <w:p w14:paraId="1C9245B7" w14:textId="77777777" w:rsidR="00154A49" w:rsidRPr="00564A8C" w:rsidRDefault="00154A49" w:rsidP="00154A49">
      <w:pPr>
        <w:rPr>
          <w:rFonts w:cs="Arial"/>
        </w:rPr>
      </w:pPr>
    </w:p>
    <w:p w14:paraId="32893262" w14:textId="77777777" w:rsidR="00154A49" w:rsidRPr="00564A8C" w:rsidRDefault="00154A49" w:rsidP="00154A49">
      <w:pPr>
        <w:rPr>
          <w:rFonts w:eastAsia="Arial" w:cs="Arial"/>
          <w:b/>
          <w:bCs/>
          <w:color w:val="000000" w:themeColor="text1"/>
        </w:rPr>
      </w:pPr>
      <w:r w:rsidRPr="00564A8C">
        <w:rPr>
          <w:rFonts w:eastAsia="Arial" w:cs="Arial"/>
          <w:b/>
          <w:bCs/>
          <w:color w:val="000000" w:themeColor="text1"/>
        </w:rPr>
        <w:t>Technical question 4 - Contract Management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154A49" w:rsidRPr="00564A8C" w14:paraId="75B06EA8" w14:textId="77777777">
        <w:tc>
          <w:tcPr>
            <w:tcW w:w="9469" w:type="dxa"/>
            <w:tcBorders>
              <w:bottom w:val="single" w:sz="4" w:space="0" w:color="auto"/>
            </w:tcBorders>
            <w:shd w:val="clear" w:color="auto" w:fill="99CCFF"/>
          </w:tcPr>
          <w:p w14:paraId="545E9638" w14:textId="77777777" w:rsidR="00154A49" w:rsidRPr="00564A8C" w:rsidRDefault="00154A49">
            <w:pPr>
              <w:pStyle w:val="ListBullet"/>
              <w:numPr>
                <w:ilvl w:val="0"/>
                <w:numId w:val="0"/>
              </w:numPr>
              <w:rPr>
                <w:rFonts w:cs="Arial"/>
                <w:szCs w:val="22"/>
              </w:rPr>
            </w:pPr>
            <w:r w:rsidRPr="00564A8C">
              <w:rPr>
                <w:rFonts w:cs="Arial"/>
                <w:szCs w:val="22"/>
              </w:rPr>
              <w:t>How will you successfully govern and manage the contract to provide a high-quality service?</w:t>
            </w:r>
          </w:p>
          <w:p w14:paraId="4BB5BA29" w14:textId="77777777" w:rsidR="00154A49" w:rsidRPr="00564A8C" w:rsidRDefault="00154A49">
            <w:pPr>
              <w:pStyle w:val="ListBullet"/>
              <w:numPr>
                <w:ilvl w:val="0"/>
                <w:numId w:val="0"/>
              </w:numPr>
              <w:ind w:left="851"/>
              <w:rPr>
                <w:rFonts w:cs="Arial"/>
                <w:szCs w:val="22"/>
              </w:rPr>
            </w:pPr>
          </w:p>
          <w:p w14:paraId="15B38C3E" w14:textId="77777777" w:rsidR="00154A49" w:rsidRPr="00564A8C" w:rsidRDefault="00154A49">
            <w:pPr>
              <w:pStyle w:val="ListBullet"/>
              <w:numPr>
                <w:ilvl w:val="0"/>
                <w:numId w:val="0"/>
              </w:numPr>
              <w:rPr>
                <w:rFonts w:cs="Arial"/>
                <w:szCs w:val="22"/>
              </w:rPr>
            </w:pPr>
            <w:r w:rsidRPr="00564A8C">
              <w:rPr>
                <w:rFonts w:cs="Arial"/>
                <w:szCs w:val="22"/>
              </w:rPr>
              <w:t>Within your response, please include:</w:t>
            </w:r>
          </w:p>
          <w:p w14:paraId="2417D5BB" w14:textId="77777777" w:rsidR="00154A49" w:rsidRPr="00564A8C" w:rsidRDefault="00154A49">
            <w:pPr>
              <w:pStyle w:val="ListBullet"/>
              <w:rPr>
                <w:rFonts w:cs="Arial"/>
                <w:szCs w:val="22"/>
              </w:rPr>
            </w:pPr>
            <w:r w:rsidRPr="00564A8C">
              <w:rPr>
                <w:rFonts w:cs="Arial"/>
                <w:szCs w:val="22"/>
              </w:rPr>
              <w:t>The contract management arrangements you will put into place to manage and steer the service and to liaise with ESFA.</w:t>
            </w:r>
          </w:p>
          <w:p w14:paraId="416F2B0B" w14:textId="77777777" w:rsidR="00154A49" w:rsidRPr="00564A8C" w:rsidRDefault="00154A49">
            <w:pPr>
              <w:pStyle w:val="ListBullet"/>
              <w:rPr>
                <w:rFonts w:cs="Arial"/>
                <w:szCs w:val="22"/>
              </w:rPr>
            </w:pPr>
            <w:r w:rsidRPr="00564A8C">
              <w:rPr>
                <w:rFonts w:cs="Arial"/>
                <w:szCs w:val="22"/>
              </w:rPr>
              <w:t>How you would structure your team to allow them to effectively respond to ESFA requests within agreed timeframes.</w:t>
            </w:r>
          </w:p>
          <w:p w14:paraId="60D3231B" w14:textId="77777777" w:rsidR="00154A49" w:rsidRPr="00564A8C" w:rsidRDefault="00154A49">
            <w:pPr>
              <w:pStyle w:val="ListBullet"/>
              <w:rPr>
                <w:rFonts w:cs="Arial"/>
                <w:szCs w:val="22"/>
              </w:rPr>
            </w:pPr>
            <w:r w:rsidRPr="00564A8C">
              <w:rPr>
                <w:rFonts w:cs="Arial"/>
                <w:szCs w:val="22"/>
              </w:rPr>
              <w:t>How you would ensure that ordering and deployment process is rigorously followed, including confirming no conflict of interest between APs and service users.</w:t>
            </w:r>
          </w:p>
          <w:p w14:paraId="1EF6A20B" w14:textId="77777777" w:rsidR="00154A49" w:rsidRPr="00564A8C" w:rsidRDefault="00154A49">
            <w:pPr>
              <w:pStyle w:val="ListBullet"/>
              <w:rPr>
                <w:rFonts w:cs="Arial"/>
                <w:szCs w:val="22"/>
              </w:rPr>
            </w:pPr>
            <w:r w:rsidRPr="00564A8C">
              <w:rPr>
                <w:rFonts w:cs="Arial"/>
                <w:szCs w:val="22"/>
              </w:rPr>
              <w:t>How you would ensure that contractual KPIs are upheld and how you would approach situations where KPIs are not met.</w:t>
            </w:r>
          </w:p>
          <w:p w14:paraId="76B354A9" w14:textId="77777777" w:rsidR="00154A49" w:rsidRPr="00564A8C" w:rsidRDefault="00154A49">
            <w:pPr>
              <w:pStyle w:val="ListBullet"/>
              <w:rPr>
                <w:rFonts w:cs="Arial"/>
                <w:szCs w:val="22"/>
              </w:rPr>
            </w:pPr>
            <w:r w:rsidRPr="00564A8C">
              <w:rPr>
                <w:rFonts w:cs="Arial"/>
                <w:szCs w:val="22"/>
              </w:rPr>
              <w:t>The records you would keep of APs under your management, and how you would ensure these records include all the information required in the ITT.</w:t>
            </w:r>
          </w:p>
          <w:p w14:paraId="58C3E156" w14:textId="77777777" w:rsidR="00154A49" w:rsidRPr="00564A8C" w:rsidRDefault="00154A49">
            <w:pPr>
              <w:pStyle w:val="ListBullet"/>
              <w:rPr>
                <w:rFonts w:cs="Arial"/>
                <w:szCs w:val="22"/>
              </w:rPr>
            </w:pPr>
            <w:r w:rsidRPr="00564A8C">
              <w:rPr>
                <w:rFonts w:cs="Arial"/>
                <w:szCs w:val="22"/>
              </w:rPr>
              <w:t>How you would ensure compliance with GDPR.</w:t>
            </w:r>
          </w:p>
          <w:p w14:paraId="6DA88984" w14:textId="77777777" w:rsidR="00154A49" w:rsidRPr="00564A8C" w:rsidRDefault="00154A49">
            <w:pPr>
              <w:pStyle w:val="ListBullet"/>
              <w:numPr>
                <w:ilvl w:val="0"/>
                <w:numId w:val="0"/>
              </w:numPr>
              <w:rPr>
                <w:rFonts w:cs="Arial"/>
                <w:szCs w:val="22"/>
              </w:rPr>
            </w:pPr>
            <w:r w:rsidRPr="00564A8C">
              <w:rPr>
                <w:rFonts w:cs="Arial"/>
                <w:szCs w:val="22"/>
              </w:rPr>
              <w:t>(maximum word count 1500)</w:t>
            </w:r>
          </w:p>
        </w:tc>
      </w:tr>
      <w:tr w:rsidR="00154A49" w:rsidRPr="00564A8C" w14:paraId="3E5412CB" w14:textId="77777777">
        <w:tc>
          <w:tcPr>
            <w:tcW w:w="9469" w:type="dxa"/>
            <w:shd w:val="clear" w:color="auto" w:fill="auto"/>
          </w:tcPr>
          <w:p w14:paraId="0C921DD8" w14:textId="77777777" w:rsidR="00154A49" w:rsidRPr="00114DD3" w:rsidRDefault="00154A49">
            <w:pPr>
              <w:pStyle w:val="Tabletext"/>
              <w:rPr>
                <w:rFonts w:cs="Arial"/>
                <w:b/>
                <w:bCs/>
                <w:i/>
                <w:sz w:val="22"/>
                <w:szCs w:val="22"/>
              </w:rPr>
            </w:pPr>
          </w:p>
          <w:p w14:paraId="7AAF9E2D" w14:textId="461F6E05" w:rsidR="00154A49" w:rsidRPr="00564A8C" w:rsidRDefault="00763F85">
            <w:pPr>
              <w:pStyle w:val="Tabletext"/>
              <w:rPr>
                <w:rFonts w:cs="Arial"/>
                <w:sz w:val="22"/>
                <w:szCs w:val="22"/>
              </w:rPr>
            </w:pPr>
            <w:r w:rsidRPr="00994716">
              <w:rPr>
                <w:rFonts w:eastAsia="Arial"/>
                <w:color w:val="000000"/>
                <w:highlight w:val="black"/>
              </w:rPr>
              <w:t>[redacted]</w:t>
            </w:r>
            <w:r>
              <w:rPr>
                <w:rFonts w:eastAsia="Arial"/>
                <w:color w:val="000000"/>
              </w:rPr>
              <w:t xml:space="preserve">  </w:t>
            </w:r>
          </w:p>
        </w:tc>
      </w:tr>
    </w:tbl>
    <w:p w14:paraId="3A61C5B2" w14:textId="77777777" w:rsidR="00154A49" w:rsidRPr="00564A8C" w:rsidRDefault="00154A49" w:rsidP="00154A49">
      <w:pPr>
        <w:rPr>
          <w:rFonts w:cs="Arial"/>
        </w:rPr>
      </w:pPr>
    </w:p>
    <w:p w14:paraId="53EA103C" w14:textId="77777777" w:rsidR="00154A49" w:rsidRPr="00564A8C" w:rsidRDefault="00154A49" w:rsidP="00154A49">
      <w:pPr>
        <w:rPr>
          <w:rFonts w:eastAsia="Arial" w:cs="Arial"/>
          <w:b/>
          <w:bCs/>
          <w:color w:val="000000" w:themeColor="text1"/>
        </w:rPr>
      </w:pPr>
      <w:r w:rsidRPr="00564A8C">
        <w:rPr>
          <w:rFonts w:eastAsia="Arial" w:cs="Arial"/>
          <w:b/>
          <w:bCs/>
          <w:color w:val="000000" w:themeColor="text1"/>
        </w:rPr>
        <w:t>Technical question 5 - Risk Management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045F70" w:rsidRPr="00564A8C" w14:paraId="71F46472" w14:textId="77777777" w:rsidTr="000C45EE">
        <w:tc>
          <w:tcPr>
            <w:tcW w:w="9469" w:type="dxa"/>
            <w:tcBorders>
              <w:bottom w:val="single" w:sz="4" w:space="0" w:color="auto"/>
            </w:tcBorders>
            <w:shd w:val="clear" w:color="auto" w:fill="99CCFF"/>
          </w:tcPr>
          <w:p w14:paraId="557DAE14" w14:textId="77777777" w:rsidR="00154A49" w:rsidRPr="00564A8C" w:rsidRDefault="00154A49">
            <w:pPr>
              <w:pStyle w:val="ListBullet"/>
              <w:numPr>
                <w:ilvl w:val="0"/>
                <w:numId w:val="0"/>
              </w:numPr>
              <w:rPr>
                <w:rFonts w:cs="Arial"/>
                <w:szCs w:val="22"/>
              </w:rPr>
            </w:pPr>
            <w:r w:rsidRPr="00564A8C">
              <w:rPr>
                <w:rFonts w:cs="Arial"/>
                <w:szCs w:val="22"/>
              </w:rPr>
              <w:t>Please describe how you will manage risks throughout the contract period.</w:t>
            </w:r>
          </w:p>
          <w:p w14:paraId="518C1EC4" w14:textId="77777777" w:rsidR="00154A49" w:rsidRPr="00564A8C" w:rsidRDefault="00154A49">
            <w:pPr>
              <w:pStyle w:val="ListBullet"/>
              <w:numPr>
                <w:ilvl w:val="0"/>
                <w:numId w:val="0"/>
              </w:numPr>
              <w:ind w:left="567"/>
              <w:rPr>
                <w:rFonts w:cs="Arial"/>
                <w:szCs w:val="22"/>
              </w:rPr>
            </w:pPr>
          </w:p>
          <w:p w14:paraId="07851575" w14:textId="77777777" w:rsidR="00154A49" w:rsidRPr="00564A8C" w:rsidRDefault="00154A49">
            <w:pPr>
              <w:pStyle w:val="ListBullet"/>
              <w:numPr>
                <w:ilvl w:val="0"/>
                <w:numId w:val="0"/>
              </w:numPr>
              <w:rPr>
                <w:rFonts w:cs="Arial"/>
                <w:szCs w:val="22"/>
              </w:rPr>
            </w:pPr>
            <w:r w:rsidRPr="00564A8C">
              <w:rPr>
                <w:rFonts w:cs="Arial"/>
                <w:szCs w:val="22"/>
              </w:rPr>
              <w:t>Within your response, please include:</w:t>
            </w:r>
          </w:p>
          <w:p w14:paraId="1794CB39" w14:textId="77777777" w:rsidR="00154A49" w:rsidRPr="00564A8C" w:rsidRDefault="00154A49">
            <w:pPr>
              <w:pStyle w:val="ListBullet"/>
              <w:rPr>
                <w:rFonts w:cs="Arial"/>
                <w:szCs w:val="22"/>
              </w:rPr>
            </w:pPr>
            <w:r w:rsidRPr="00564A8C">
              <w:rPr>
                <w:rFonts w:cs="Arial"/>
                <w:szCs w:val="22"/>
              </w:rPr>
              <w:t xml:space="preserve">What are the principal risks that you see are inherent in the provision of the Services, and why? </w:t>
            </w:r>
          </w:p>
          <w:p w14:paraId="42451981" w14:textId="77777777" w:rsidR="00154A49" w:rsidRPr="00564A8C" w:rsidRDefault="00154A49">
            <w:pPr>
              <w:pStyle w:val="ListBullet"/>
              <w:rPr>
                <w:rFonts w:cs="Arial"/>
                <w:szCs w:val="22"/>
              </w:rPr>
            </w:pPr>
            <w:r w:rsidRPr="00564A8C">
              <w:rPr>
                <w:rFonts w:cs="Arial"/>
                <w:szCs w:val="22"/>
              </w:rPr>
              <w:t xml:space="preserve">The actions you would take to mitigate these risks and any contingencies you propose to put in place? </w:t>
            </w:r>
          </w:p>
          <w:p w14:paraId="6FF054DC" w14:textId="77777777" w:rsidR="00154A49" w:rsidRPr="00564A8C" w:rsidRDefault="00154A49">
            <w:pPr>
              <w:pStyle w:val="ListBullet"/>
              <w:numPr>
                <w:ilvl w:val="0"/>
                <w:numId w:val="0"/>
              </w:numPr>
              <w:rPr>
                <w:rFonts w:cs="Arial"/>
                <w:szCs w:val="22"/>
              </w:rPr>
            </w:pPr>
            <w:r w:rsidRPr="00564A8C">
              <w:rPr>
                <w:rFonts w:cs="Arial"/>
                <w:szCs w:val="22"/>
              </w:rPr>
              <w:lastRenderedPageBreak/>
              <w:t>(maximum word count 1500)</w:t>
            </w:r>
          </w:p>
        </w:tc>
      </w:tr>
      <w:tr w:rsidR="00154A49" w:rsidRPr="00564A8C" w14:paraId="4626868A" w14:textId="77777777" w:rsidTr="000C45EE">
        <w:tc>
          <w:tcPr>
            <w:tcW w:w="9469" w:type="dxa"/>
            <w:shd w:val="clear" w:color="auto" w:fill="auto"/>
          </w:tcPr>
          <w:p w14:paraId="47BE523D" w14:textId="77777777" w:rsidR="00154A49" w:rsidRPr="00564A8C" w:rsidRDefault="00154A49">
            <w:pPr>
              <w:pStyle w:val="Tabletext"/>
              <w:rPr>
                <w:rFonts w:cs="Arial"/>
                <w:i/>
                <w:sz w:val="22"/>
                <w:szCs w:val="22"/>
              </w:rPr>
            </w:pPr>
          </w:p>
          <w:p w14:paraId="3C13295C" w14:textId="564EE4BD" w:rsidR="00154A49" w:rsidRPr="00564A8C" w:rsidRDefault="00763F85" w:rsidP="00763F85">
            <w:pPr>
              <w:pStyle w:val="Tabletext"/>
              <w:rPr>
                <w:rFonts w:cs="Arial"/>
                <w:sz w:val="22"/>
                <w:szCs w:val="22"/>
              </w:rPr>
            </w:pPr>
            <w:r w:rsidRPr="00994716">
              <w:rPr>
                <w:rFonts w:eastAsia="Arial"/>
                <w:color w:val="000000"/>
                <w:highlight w:val="black"/>
              </w:rPr>
              <w:t>[redacted]</w:t>
            </w:r>
            <w:r>
              <w:rPr>
                <w:rFonts w:eastAsia="Arial"/>
                <w:color w:val="000000"/>
              </w:rPr>
              <w:t xml:space="preserve"> </w:t>
            </w:r>
          </w:p>
        </w:tc>
      </w:tr>
    </w:tbl>
    <w:p w14:paraId="4F0426FC" w14:textId="77777777" w:rsidR="00154A49" w:rsidRPr="00564A8C" w:rsidRDefault="00154A49" w:rsidP="00154A49">
      <w:pPr>
        <w:rPr>
          <w:rFonts w:cs="Arial"/>
        </w:rPr>
      </w:pPr>
    </w:p>
    <w:p w14:paraId="6D587CFE" w14:textId="77777777" w:rsidR="00154A49" w:rsidRPr="00564A8C" w:rsidRDefault="00154A49" w:rsidP="00154A49">
      <w:pPr>
        <w:rPr>
          <w:rFonts w:eastAsia="Arial" w:cs="Arial"/>
          <w:b/>
          <w:bCs/>
          <w:color w:val="000000" w:themeColor="text1"/>
        </w:rPr>
      </w:pPr>
      <w:r w:rsidRPr="00564A8C">
        <w:rPr>
          <w:rFonts w:eastAsia="Arial" w:cs="Arial"/>
          <w:b/>
          <w:bCs/>
          <w:color w:val="000000" w:themeColor="text1"/>
        </w:rPr>
        <w:t>Question 6 - Social Value</w:t>
      </w:r>
    </w:p>
    <w:tbl>
      <w:tblPr>
        <w:tblW w:w="9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4"/>
      </w:tblGrid>
      <w:tr w:rsidR="00154A49" w:rsidRPr="00564A8C" w14:paraId="65056987" w14:textId="77777777">
        <w:tc>
          <w:tcPr>
            <w:tcW w:w="9469" w:type="dxa"/>
            <w:tcBorders>
              <w:bottom w:val="single" w:sz="4" w:space="0" w:color="auto"/>
            </w:tcBorders>
            <w:shd w:val="clear" w:color="auto" w:fill="99CCFF"/>
          </w:tcPr>
          <w:p w14:paraId="76C0083E" w14:textId="77777777" w:rsidR="00154A49" w:rsidRPr="00564A8C" w:rsidRDefault="00154A49">
            <w:pPr>
              <w:pStyle w:val="ListBullet"/>
              <w:numPr>
                <w:ilvl w:val="0"/>
                <w:numId w:val="0"/>
              </w:numPr>
              <w:rPr>
                <w:rFonts w:cs="Arial"/>
                <w:szCs w:val="22"/>
              </w:rPr>
            </w:pPr>
            <w:r w:rsidRPr="00564A8C">
              <w:rPr>
                <w:rFonts w:cs="Arial"/>
                <w:szCs w:val="22"/>
              </w:rPr>
              <w:t xml:space="preserve">Using a maximum of </w:t>
            </w:r>
            <w:r>
              <w:rPr>
                <w:rFonts w:cs="Arial"/>
                <w:szCs w:val="22"/>
              </w:rPr>
              <w:t>15</w:t>
            </w:r>
            <w:r w:rsidRPr="00564A8C">
              <w:rPr>
                <w:rFonts w:cs="Arial"/>
                <w:szCs w:val="22"/>
              </w:rPr>
              <w:t>00 words, describe the commitment your organisation will make to ensure that opportunities under the contract deliver the below Policy Outcome and Award Criteria. Please include:</w:t>
            </w:r>
          </w:p>
          <w:p w14:paraId="400928FC" w14:textId="77777777" w:rsidR="00154A49" w:rsidRPr="00564A8C" w:rsidRDefault="00154A49">
            <w:pPr>
              <w:pStyle w:val="ListBullet"/>
              <w:numPr>
                <w:ilvl w:val="0"/>
                <w:numId w:val="0"/>
              </w:numPr>
              <w:rPr>
                <w:rFonts w:cs="Arial"/>
                <w:szCs w:val="22"/>
              </w:rPr>
            </w:pPr>
          </w:p>
          <w:p w14:paraId="3A762C21" w14:textId="77777777" w:rsidR="00154A49" w:rsidRPr="00564A8C" w:rsidRDefault="00154A49">
            <w:pPr>
              <w:pStyle w:val="ListBullet"/>
              <w:rPr>
                <w:rFonts w:cs="Arial"/>
                <w:szCs w:val="22"/>
              </w:rPr>
            </w:pPr>
            <w:r w:rsidRPr="00564A8C">
              <w:rPr>
                <w:rFonts w:cs="Arial"/>
                <w:szCs w:val="22"/>
              </w:rPr>
              <w:t xml:space="preserve">your ‘Method Statement’, stating how you will achieve this and how your commitment meets the Award Criteria, and </w:t>
            </w:r>
          </w:p>
          <w:p w14:paraId="6287CCFF" w14:textId="77777777" w:rsidR="00154A49" w:rsidRPr="00564A8C" w:rsidRDefault="00154A49">
            <w:pPr>
              <w:pStyle w:val="ListBullet"/>
              <w:rPr>
                <w:rFonts w:cs="Arial"/>
                <w:szCs w:val="22"/>
              </w:rPr>
            </w:pPr>
            <w:r w:rsidRPr="00564A8C">
              <w:rPr>
                <w:rFonts w:cs="Arial"/>
                <w:szCs w:val="22"/>
              </w:rPr>
              <w:t>a timed project plan and process, including how you will implement your commitment and by when. Also, how you will monitor, measure and report on your commitments/the impact of your proposals. You should include but not be limited to:</w:t>
            </w:r>
          </w:p>
          <w:p w14:paraId="0ED038C4" w14:textId="77777777" w:rsidR="00154A49" w:rsidRPr="00564A8C" w:rsidRDefault="00154A49">
            <w:pPr>
              <w:pStyle w:val="ListBullet2"/>
              <w:ind w:left="1134"/>
              <w:rPr>
                <w:rFonts w:cs="Arial"/>
                <w:szCs w:val="22"/>
              </w:rPr>
            </w:pPr>
            <w:r w:rsidRPr="00564A8C">
              <w:rPr>
                <w:rFonts w:cs="Arial"/>
                <w:szCs w:val="22"/>
              </w:rPr>
              <w:t>timed action plan</w:t>
            </w:r>
          </w:p>
          <w:p w14:paraId="651E80C8" w14:textId="77777777" w:rsidR="00154A49" w:rsidRPr="00564A8C" w:rsidRDefault="00154A49">
            <w:pPr>
              <w:pStyle w:val="ListBullet2"/>
              <w:ind w:left="1134"/>
              <w:rPr>
                <w:rFonts w:cs="Arial"/>
                <w:szCs w:val="22"/>
              </w:rPr>
            </w:pPr>
            <w:r w:rsidRPr="00564A8C">
              <w:rPr>
                <w:rFonts w:cs="Arial"/>
                <w:szCs w:val="22"/>
              </w:rPr>
              <w:t>use of metrics</w:t>
            </w:r>
          </w:p>
          <w:p w14:paraId="5E3F60BB" w14:textId="77777777" w:rsidR="00154A49" w:rsidRPr="00564A8C" w:rsidRDefault="00154A49">
            <w:pPr>
              <w:pStyle w:val="ListBullet2"/>
              <w:ind w:left="1134"/>
              <w:rPr>
                <w:rFonts w:cs="Arial"/>
                <w:szCs w:val="22"/>
              </w:rPr>
            </w:pPr>
            <w:r w:rsidRPr="00564A8C">
              <w:rPr>
                <w:rFonts w:cs="Arial"/>
                <w:szCs w:val="22"/>
              </w:rPr>
              <w:t>tools/processes used to gather data</w:t>
            </w:r>
          </w:p>
          <w:p w14:paraId="406ECB3D" w14:textId="77777777" w:rsidR="00154A49" w:rsidRPr="00564A8C" w:rsidRDefault="00154A49">
            <w:pPr>
              <w:pStyle w:val="ListBullet2"/>
              <w:ind w:left="1134"/>
              <w:rPr>
                <w:rFonts w:cs="Arial"/>
                <w:szCs w:val="22"/>
              </w:rPr>
            </w:pPr>
            <w:r w:rsidRPr="00564A8C">
              <w:rPr>
                <w:rFonts w:cs="Arial"/>
                <w:szCs w:val="22"/>
              </w:rPr>
              <w:t>reporting</w:t>
            </w:r>
          </w:p>
          <w:p w14:paraId="7577ACD0" w14:textId="77777777" w:rsidR="00154A49" w:rsidRPr="00564A8C" w:rsidRDefault="00154A49">
            <w:pPr>
              <w:pStyle w:val="ListBullet2"/>
              <w:ind w:left="1134"/>
              <w:rPr>
                <w:rFonts w:cs="Arial"/>
                <w:szCs w:val="22"/>
              </w:rPr>
            </w:pPr>
            <w:r w:rsidRPr="00564A8C">
              <w:rPr>
                <w:rFonts w:cs="Arial"/>
                <w:szCs w:val="22"/>
              </w:rPr>
              <w:t>feedback and improvement</w:t>
            </w:r>
          </w:p>
          <w:p w14:paraId="0B2D969C" w14:textId="77777777" w:rsidR="00154A49" w:rsidRPr="00564A8C" w:rsidRDefault="00154A49">
            <w:pPr>
              <w:pStyle w:val="ListBullet2"/>
              <w:ind w:left="1134"/>
              <w:rPr>
                <w:rFonts w:cs="Arial"/>
                <w:szCs w:val="22"/>
              </w:rPr>
            </w:pPr>
            <w:r w:rsidRPr="00564A8C">
              <w:rPr>
                <w:rFonts w:cs="Arial"/>
                <w:szCs w:val="22"/>
              </w:rPr>
              <w:t>transparency</w:t>
            </w:r>
          </w:p>
          <w:p w14:paraId="6EF799A3" w14:textId="77777777" w:rsidR="00154A49" w:rsidRPr="00564A8C" w:rsidRDefault="00154A49">
            <w:pPr>
              <w:pStyle w:val="ListBullet"/>
              <w:rPr>
                <w:rFonts w:cs="Arial"/>
                <w:szCs w:val="22"/>
              </w:rPr>
            </w:pPr>
            <w:r w:rsidRPr="00564A8C">
              <w:rPr>
                <w:rFonts w:cs="Arial"/>
                <w:szCs w:val="22"/>
              </w:rPr>
              <w:t>how you will influence staff, suppliers, customers and communities through the delivery of the contract to support the Policy Outcome, e.g. engagement, co-design/creation, training and education, partnering/collaborating, volunteering.</w:t>
            </w:r>
          </w:p>
          <w:p w14:paraId="2BCE008C" w14:textId="77777777" w:rsidR="00154A49" w:rsidRPr="00564A8C" w:rsidRDefault="00154A49">
            <w:pPr>
              <w:pStyle w:val="ListBullet"/>
              <w:numPr>
                <w:ilvl w:val="0"/>
                <w:numId w:val="0"/>
              </w:numPr>
              <w:rPr>
                <w:rFonts w:cs="Arial"/>
                <w:szCs w:val="22"/>
              </w:rPr>
            </w:pPr>
          </w:p>
          <w:p w14:paraId="18F7B7EE" w14:textId="77777777" w:rsidR="00154A49" w:rsidRPr="00564A8C" w:rsidRDefault="00154A49">
            <w:pPr>
              <w:pStyle w:val="ListBullet"/>
              <w:numPr>
                <w:ilvl w:val="0"/>
                <w:numId w:val="0"/>
              </w:numPr>
              <w:rPr>
                <w:rFonts w:cs="Arial"/>
                <w:szCs w:val="22"/>
              </w:rPr>
            </w:pPr>
            <w:r w:rsidRPr="00564A8C">
              <w:rPr>
                <w:rFonts w:cs="Arial"/>
                <w:b/>
                <w:bCs/>
                <w:szCs w:val="22"/>
              </w:rPr>
              <w:t>Policy Outcome:</w:t>
            </w:r>
            <w:r w:rsidRPr="00564A8C">
              <w:rPr>
                <w:rFonts w:cs="Arial"/>
                <w:szCs w:val="22"/>
              </w:rPr>
              <w:t xml:space="preserve"> Create new businesses, new jobs and new skills</w:t>
            </w:r>
          </w:p>
          <w:p w14:paraId="7257DA5C" w14:textId="77777777" w:rsidR="00154A49" w:rsidRPr="00564A8C" w:rsidRDefault="00154A49">
            <w:pPr>
              <w:pStyle w:val="ListBullet"/>
              <w:numPr>
                <w:ilvl w:val="0"/>
                <w:numId w:val="0"/>
              </w:numPr>
              <w:rPr>
                <w:rFonts w:cs="Arial"/>
                <w:szCs w:val="22"/>
              </w:rPr>
            </w:pPr>
          </w:p>
          <w:p w14:paraId="2F60DE67" w14:textId="77777777" w:rsidR="00154A49" w:rsidRPr="00564A8C" w:rsidRDefault="00154A49">
            <w:pPr>
              <w:pStyle w:val="ListBullet"/>
              <w:numPr>
                <w:ilvl w:val="0"/>
                <w:numId w:val="0"/>
              </w:numPr>
              <w:rPr>
                <w:rFonts w:cs="Arial"/>
                <w:szCs w:val="22"/>
              </w:rPr>
            </w:pPr>
            <w:r w:rsidRPr="00564A8C">
              <w:rPr>
                <w:rFonts w:cs="Arial"/>
                <w:b/>
                <w:bCs/>
                <w:szCs w:val="22"/>
              </w:rPr>
              <w:t>Model Award Criteria:</w:t>
            </w:r>
            <w:r w:rsidRPr="00564A8C">
              <w:rPr>
                <w:rFonts w:cs="Arial"/>
                <w:szCs w:val="22"/>
              </w:rPr>
              <w:t xml:space="preserve"> MAC2.3: Support educational attainment relevant to the contract, including training schemes that address skills gaps and result in recognised qualifications.</w:t>
            </w:r>
          </w:p>
          <w:p w14:paraId="3240ED4F" w14:textId="77777777" w:rsidR="00154A49" w:rsidRPr="00564A8C" w:rsidRDefault="00154A49">
            <w:pPr>
              <w:pStyle w:val="ListBullet"/>
              <w:numPr>
                <w:ilvl w:val="0"/>
                <w:numId w:val="0"/>
              </w:numPr>
              <w:rPr>
                <w:rFonts w:cs="Arial"/>
                <w:szCs w:val="22"/>
              </w:rPr>
            </w:pPr>
          </w:p>
          <w:p w14:paraId="7FDCCC02" w14:textId="77777777" w:rsidR="00154A49" w:rsidRPr="00564A8C" w:rsidRDefault="00154A49">
            <w:pPr>
              <w:pStyle w:val="ListBullet"/>
              <w:numPr>
                <w:ilvl w:val="0"/>
                <w:numId w:val="0"/>
              </w:numPr>
              <w:rPr>
                <w:rFonts w:cs="Arial"/>
                <w:szCs w:val="22"/>
              </w:rPr>
            </w:pPr>
            <w:r w:rsidRPr="00564A8C">
              <w:rPr>
                <w:rFonts w:cs="Arial"/>
                <w:szCs w:val="22"/>
              </w:rPr>
              <w:t>Activities that demonstrate and describe the tenderer’s existing or planned:</w:t>
            </w:r>
          </w:p>
          <w:p w14:paraId="548B6089" w14:textId="77777777" w:rsidR="00154A49" w:rsidRPr="00564A8C" w:rsidRDefault="00154A49">
            <w:pPr>
              <w:pStyle w:val="ListBullet"/>
              <w:rPr>
                <w:rFonts w:cs="Arial"/>
                <w:szCs w:val="22"/>
              </w:rPr>
            </w:pPr>
            <w:r w:rsidRPr="00564A8C">
              <w:rPr>
                <w:rFonts w:cs="Arial"/>
                <w:szCs w:val="22"/>
              </w:rPr>
              <w:t xml:space="preserve">Understanding of employment and skills issues, and of the education and training issues relating to the contract. </w:t>
            </w:r>
          </w:p>
          <w:p w14:paraId="020352B2" w14:textId="77777777" w:rsidR="00154A49" w:rsidRPr="00564A8C" w:rsidRDefault="00154A49">
            <w:pPr>
              <w:pStyle w:val="ListBullet"/>
              <w:rPr>
                <w:rFonts w:cs="Arial"/>
                <w:szCs w:val="22"/>
              </w:rPr>
            </w:pPr>
            <w:r w:rsidRPr="00564A8C">
              <w:rPr>
                <w:rFonts w:cs="Arial"/>
                <w:szCs w:val="22"/>
              </w:rPr>
              <w:t>Illustrative examples: demographics, skills shortages, new opportunities in high growth sectors, groups under</w:t>
            </w:r>
            <w:r>
              <w:rPr>
                <w:rFonts w:cs="Arial"/>
                <w:szCs w:val="22"/>
              </w:rPr>
              <w:t>-</w:t>
            </w:r>
            <w:r w:rsidRPr="00564A8C">
              <w:rPr>
                <w:rFonts w:cs="Arial"/>
                <w:szCs w:val="22"/>
              </w:rPr>
              <w:t>represented in the workforce (e.g. prison leavers, disabled people), geographic/local community and skills/employment challenges.</w:t>
            </w:r>
          </w:p>
          <w:p w14:paraId="548831DB" w14:textId="77777777" w:rsidR="00154A49" w:rsidRPr="00564A8C" w:rsidRDefault="00154A49">
            <w:pPr>
              <w:pStyle w:val="ListBullet"/>
              <w:rPr>
                <w:rFonts w:cs="Arial"/>
                <w:szCs w:val="22"/>
              </w:rPr>
            </w:pPr>
            <w:r w:rsidRPr="00564A8C">
              <w:rPr>
                <w:rFonts w:cs="Arial"/>
                <w:szCs w:val="22"/>
              </w:rPr>
              <w:t>Support for educational attainment relevant to the contract, including training schemes that address skills gaps and result in recognised qualifications.</w:t>
            </w:r>
          </w:p>
          <w:p w14:paraId="07ED8B6F" w14:textId="77777777" w:rsidR="00154A49" w:rsidRPr="00564A8C" w:rsidRDefault="00154A49">
            <w:pPr>
              <w:pStyle w:val="ListBullet"/>
              <w:rPr>
                <w:rFonts w:cs="Arial"/>
                <w:szCs w:val="22"/>
              </w:rPr>
            </w:pPr>
            <w:r w:rsidRPr="00564A8C">
              <w:rPr>
                <w:rFonts w:cs="Arial"/>
                <w:szCs w:val="22"/>
              </w:rPr>
              <w:t>Activities to support relevant sector related skills growth and sustainability in the contract workforce. Illustrative examples: careers talks, curriculum support, literacy support, safety talks and volunteering.</w:t>
            </w:r>
          </w:p>
          <w:p w14:paraId="3F0AE8E2" w14:textId="77777777" w:rsidR="00154A49" w:rsidRPr="00564A8C" w:rsidRDefault="00154A49">
            <w:pPr>
              <w:pStyle w:val="ListBullet"/>
              <w:rPr>
                <w:rFonts w:cs="Arial"/>
                <w:szCs w:val="22"/>
              </w:rPr>
            </w:pPr>
            <w:r w:rsidRPr="00564A8C">
              <w:rPr>
                <w:rFonts w:cs="Arial"/>
                <w:szCs w:val="22"/>
              </w:rPr>
              <w:t>Delivery of apprenticeships, traineeships and T Level industry placement opportunities (Level 2, 3 and 4+) in relation to the contract.</w:t>
            </w:r>
          </w:p>
          <w:p w14:paraId="2094EB7D" w14:textId="77777777" w:rsidR="00154A49" w:rsidRPr="00564A8C" w:rsidRDefault="00154A49">
            <w:pPr>
              <w:pStyle w:val="ListBullet"/>
              <w:numPr>
                <w:ilvl w:val="0"/>
                <w:numId w:val="0"/>
              </w:numPr>
              <w:rPr>
                <w:rFonts w:cs="Arial"/>
                <w:szCs w:val="22"/>
              </w:rPr>
            </w:pPr>
            <w:r w:rsidRPr="00564A8C">
              <w:rPr>
                <w:rFonts w:cs="Arial"/>
                <w:szCs w:val="22"/>
              </w:rPr>
              <w:t>Reporting Metrics could include:</w:t>
            </w:r>
          </w:p>
          <w:p w14:paraId="0C1AD588" w14:textId="77777777" w:rsidR="00154A49" w:rsidRPr="00564A8C" w:rsidRDefault="00154A49">
            <w:pPr>
              <w:pStyle w:val="ListBullet"/>
              <w:rPr>
                <w:rFonts w:cs="Arial"/>
                <w:szCs w:val="22"/>
              </w:rPr>
            </w:pPr>
            <w:r w:rsidRPr="00564A8C">
              <w:rPr>
                <w:rFonts w:cs="Arial"/>
                <w:szCs w:val="22"/>
              </w:rPr>
              <w:t xml:space="preserve">Number of full-time equivalent (FTE) employment opportunities created under the contract, by UK region. </w:t>
            </w:r>
          </w:p>
          <w:p w14:paraId="7C7E81F1" w14:textId="77777777" w:rsidR="00154A49" w:rsidRPr="00564A8C" w:rsidRDefault="00154A49">
            <w:pPr>
              <w:pStyle w:val="ListBullet"/>
              <w:rPr>
                <w:rFonts w:cs="Arial"/>
                <w:szCs w:val="22"/>
              </w:rPr>
            </w:pPr>
            <w:r w:rsidRPr="00564A8C">
              <w:rPr>
                <w:rFonts w:cs="Arial"/>
                <w:szCs w:val="22"/>
              </w:rPr>
              <w:t xml:space="preserve">Number of apprenticeship opportunities (Level 2, 3, and 4+) created or retained under the contract, by UK region. </w:t>
            </w:r>
          </w:p>
          <w:p w14:paraId="1C4BFBF4" w14:textId="77777777" w:rsidR="00154A49" w:rsidRPr="00564A8C" w:rsidRDefault="00154A49">
            <w:pPr>
              <w:pStyle w:val="ListBullet"/>
              <w:rPr>
                <w:rFonts w:cs="Arial"/>
                <w:szCs w:val="22"/>
              </w:rPr>
            </w:pPr>
            <w:r w:rsidRPr="00564A8C">
              <w:rPr>
                <w:rFonts w:cs="Arial"/>
                <w:szCs w:val="22"/>
              </w:rPr>
              <w:t xml:space="preserve">Number of training opportunities (Level 2, 3, and 4+) created or retained under the contract, other than apprentices, by UK region. </w:t>
            </w:r>
          </w:p>
          <w:p w14:paraId="2A0D8DCB" w14:textId="77777777" w:rsidR="00154A49" w:rsidRPr="00564A8C" w:rsidRDefault="00154A49">
            <w:pPr>
              <w:pStyle w:val="ListBullet"/>
              <w:rPr>
                <w:rFonts w:cs="Arial"/>
                <w:szCs w:val="22"/>
              </w:rPr>
            </w:pPr>
            <w:r w:rsidRPr="00564A8C">
              <w:rPr>
                <w:rFonts w:cs="Arial"/>
                <w:szCs w:val="22"/>
              </w:rPr>
              <w:lastRenderedPageBreak/>
              <w:t>Number of people-hours of learning interventions delivered under the contract, by UK region. (maximum word count 1500)</w:t>
            </w:r>
          </w:p>
        </w:tc>
      </w:tr>
      <w:tr w:rsidR="00154A49" w:rsidRPr="00564A8C" w14:paraId="6A738C7C" w14:textId="77777777">
        <w:tc>
          <w:tcPr>
            <w:tcW w:w="9469" w:type="dxa"/>
            <w:shd w:val="clear" w:color="auto" w:fill="auto"/>
          </w:tcPr>
          <w:p w14:paraId="29F656FA" w14:textId="16E49741" w:rsidR="00154A49" w:rsidRPr="00564A8C" w:rsidRDefault="00763F85" w:rsidP="00763F85">
            <w:pPr>
              <w:pStyle w:val="Tabletext"/>
              <w:rPr>
                <w:rFonts w:eastAsia="Arial" w:cs="Arial"/>
                <w:sz w:val="22"/>
                <w:szCs w:val="22"/>
              </w:rPr>
            </w:pPr>
            <w:r w:rsidRPr="00994716">
              <w:rPr>
                <w:rFonts w:eastAsia="Arial"/>
                <w:color w:val="000000"/>
                <w:highlight w:val="black"/>
              </w:rPr>
              <w:lastRenderedPageBreak/>
              <w:t>[redacted]</w:t>
            </w:r>
            <w:r>
              <w:rPr>
                <w:rFonts w:eastAsia="Arial"/>
                <w:color w:val="000000"/>
              </w:rPr>
              <w:t xml:space="preserve"> </w:t>
            </w:r>
          </w:p>
        </w:tc>
      </w:tr>
    </w:tbl>
    <w:p w14:paraId="6DE15ED0" w14:textId="77777777" w:rsidR="00154A49" w:rsidRPr="00564A8C" w:rsidRDefault="00154A49" w:rsidP="00154A49">
      <w:pPr>
        <w:ind w:left="725"/>
        <w:rPr>
          <w:rFonts w:cs="Arial"/>
        </w:rPr>
      </w:pPr>
    </w:p>
    <w:p w14:paraId="79FF55BC" w14:textId="77777777" w:rsidR="00154A49" w:rsidRPr="00564A8C" w:rsidRDefault="00154A49" w:rsidP="00154A49">
      <w:pPr>
        <w:ind w:left="725"/>
        <w:rPr>
          <w:rFonts w:cs="Arial"/>
        </w:rPr>
      </w:pPr>
    </w:p>
    <w:p w14:paraId="0000047C" w14:textId="2BE87E53" w:rsidR="00955A47" w:rsidRPr="00A86081" w:rsidRDefault="0058648A" w:rsidP="000B10B0">
      <w:pPr>
        <w:pStyle w:val="PartHeading"/>
        <w:rPr>
          <w:rFonts w:eastAsia="Arial"/>
          <w:lang w:val="fr-FR"/>
        </w:rPr>
      </w:pPr>
      <w:r w:rsidRPr="00A86081">
        <w:rPr>
          <w:rFonts w:eastAsia="Arial"/>
          <w:lang w:val="fr-FR"/>
        </w:rPr>
        <w:lastRenderedPageBreak/>
        <w:t xml:space="preserve">Annex 5 – </w:t>
      </w:r>
      <w:proofErr w:type="spellStart"/>
      <w:r w:rsidRPr="00A86081">
        <w:rPr>
          <w:rFonts w:eastAsia="Arial"/>
          <w:lang w:val="fr-FR"/>
        </w:rPr>
        <w:t>Optional</w:t>
      </w:r>
      <w:proofErr w:type="spellEnd"/>
      <w:r w:rsidRPr="00A86081">
        <w:rPr>
          <w:rFonts w:eastAsia="Arial"/>
          <w:lang w:val="fr-FR"/>
        </w:rPr>
        <w:t xml:space="preserve"> IPR Clauses</w:t>
      </w:r>
      <w:bookmarkEnd w:id="364"/>
      <w:bookmarkEnd w:id="365"/>
      <w:bookmarkEnd w:id="366"/>
      <w:bookmarkEnd w:id="367"/>
      <w:bookmarkEnd w:id="368"/>
      <w:bookmarkEnd w:id="369"/>
    </w:p>
    <w:bookmarkEnd w:id="0"/>
    <w:p w14:paraId="000004CB" w14:textId="7C6E2634" w:rsidR="00955A47" w:rsidRPr="00EB2348" w:rsidRDefault="00A86081" w:rsidP="005E7A1A">
      <w:pPr>
        <w:pStyle w:val="Level2"/>
        <w:rPr>
          <w:color w:val="000000"/>
        </w:rPr>
      </w:pPr>
      <w:r w:rsidRPr="00A86081">
        <w:rPr>
          <w:color w:val="000000"/>
        </w:rPr>
        <w:t>NOT USED</w:t>
      </w:r>
    </w:p>
    <w:p w14:paraId="66DE9EB7" w14:textId="057BC80C" w:rsidR="00EB2348" w:rsidRDefault="00EB2348">
      <w:pPr>
        <w:overflowPunct/>
        <w:autoSpaceDE/>
        <w:autoSpaceDN/>
        <w:adjustRightInd/>
        <w:spacing w:before="0" w:after="240" w:line="360" w:lineRule="auto"/>
        <w:jc w:val="both"/>
        <w:textAlignment w:val="auto"/>
        <w:rPr>
          <w:rFonts w:eastAsia="Arial"/>
        </w:rPr>
      </w:pPr>
      <w:r>
        <w:br w:type="page"/>
      </w:r>
    </w:p>
    <w:p w14:paraId="7F1A6ECC" w14:textId="24CC72D0" w:rsidR="00EB2348" w:rsidRPr="00255877" w:rsidRDefault="00EB2348" w:rsidP="00EB2348">
      <w:pPr>
        <w:pStyle w:val="PartHeading"/>
        <w:rPr>
          <w:rFonts w:eastAsia="Arial"/>
        </w:rPr>
      </w:pPr>
      <w:bookmarkStart w:id="370" w:name="_Toc163222729"/>
      <w:r w:rsidRPr="00255877">
        <w:rPr>
          <w:rFonts w:eastAsia="Arial"/>
        </w:rPr>
        <w:lastRenderedPageBreak/>
        <w:t>Annex 6 – Performance Metrics</w:t>
      </w:r>
      <w:bookmarkEnd w:id="370"/>
    </w:p>
    <w:p w14:paraId="6C6C6D1E" w14:textId="77777777" w:rsidR="005926D3" w:rsidRPr="00CA3D1A" w:rsidRDefault="005926D3" w:rsidP="00E94BCA">
      <w:pPr>
        <w:numPr>
          <w:ilvl w:val="0"/>
          <w:numId w:val="11"/>
        </w:numPr>
        <w:pBdr>
          <w:top w:val="nil"/>
          <w:left w:val="nil"/>
          <w:bottom w:val="nil"/>
          <w:right w:val="nil"/>
          <w:between w:val="nil"/>
        </w:pBdr>
        <w:tabs>
          <w:tab w:val="left" w:pos="142"/>
        </w:tabs>
        <w:overflowPunct/>
        <w:autoSpaceDE/>
        <w:autoSpaceDN/>
        <w:adjustRightInd/>
        <w:spacing w:before="240" w:line="240" w:lineRule="auto"/>
        <w:textAlignment w:val="auto"/>
        <w:rPr>
          <w:rFonts w:eastAsia="Arial Bold" w:cs="Arial"/>
          <w:b/>
          <w:color w:val="000000"/>
        </w:rPr>
      </w:pPr>
      <w:r w:rsidRPr="00CA3D1A">
        <w:rPr>
          <w:rFonts w:eastAsia="Arial Bold" w:cs="Arial"/>
          <w:b/>
          <w:color w:val="000000"/>
        </w:rPr>
        <w:t>Service Levels</w:t>
      </w:r>
    </w:p>
    <w:p w14:paraId="16A30F1D" w14:textId="77777777" w:rsidR="005926D3" w:rsidRPr="00CA3D1A" w:rsidRDefault="005926D3" w:rsidP="005926D3">
      <w:pPr>
        <w:pBdr>
          <w:top w:val="nil"/>
          <w:left w:val="nil"/>
          <w:bottom w:val="nil"/>
          <w:right w:val="nil"/>
          <w:between w:val="nil"/>
        </w:pBdr>
        <w:spacing w:line="240" w:lineRule="auto"/>
        <w:ind w:left="720" w:hanging="576"/>
        <w:rPr>
          <w:rFonts w:eastAsia="Arial" w:cs="Arial"/>
          <w:color w:val="000000"/>
        </w:rPr>
      </w:pPr>
      <w:r w:rsidRPr="00CA3D1A">
        <w:rPr>
          <w:rFonts w:eastAsia="Arial" w:cs="Arial"/>
          <w:color w:val="000000"/>
        </w:rPr>
        <w:t>If the level of performance of the Supplier:</w:t>
      </w:r>
    </w:p>
    <w:p w14:paraId="08877EB7" w14:textId="77777777" w:rsidR="005926D3" w:rsidRPr="00CA3D1A" w:rsidRDefault="005926D3" w:rsidP="00E94BCA">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is likely to or fails to meet any Service Level Performance Measure; or</w:t>
      </w:r>
    </w:p>
    <w:p w14:paraId="5114E847" w14:textId="77777777" w:rsidR="005926D3" w:rsidRPr="00CA3D1A" w:rsidRDefault="005926D3" w:rsidP="00E94BCA">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is likely to cause or causes a Critical Service Failure to occur, </w:t>
      </w:r>
    </w:p>
    <w:p w14:paraId="2A1FD5AB" w14:textId="77777777" w:rsidR="005926D3" w:rsidRPr="00CA3D1A" w:rsidRDefault="005926D3" w:rsidP="005926D3">
      <w:pPr>
        <w:pBdr>
          <w:top w:val="nil"/>
          <w:left w:val="nil"/>
          <w:bottom w:val="nil"/>
          <w:right w:val="nil"/>
          <w:between w:val="nil"/>
        </w:pBdr>
        <w:spacing w:line="240" w:lineRule="auto"/>
        <w:ind w:left="720" w:hanging="576"/>
        <w:rPr>
          <w:rFonts w:eastAsia="Arial" w:cs="Arial"/>
          <w:color w:val="000000"/>
        </w:rPr>
      </w:pPr>
      <w:r w:rsidRPr="00CA3D1A">
        <w:rPr>
          <w:rFonts w:eastAsia="Arial" w:cs="Arial"/>
          <w:color w:val="000000"/>
        </w:rPr>
        <w:t>the Supplier shall immediately notify the Buyer in writing and the Buyer, in its absolute discretion and without limiting any other of its rights, may:</w:t>
      </w:r>
    </w:p>
    <w:p w14:paraId="2254CDDA" w14:textId="77777777" w:rsidR="005926D3" w:rsidRPr="00CA3D1A" w:rsidRDefault="005926D3" w:rsidP="00E94BCA">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CA3D1A">
        <w:rPr>
          <w:rFonts w:eastAsia="Arial" w:cs="Arial"/>
          <w:color w:val="000000"/>
        </w:rPr>
        <w:t>recurring;</w:t>
      </w:r>
      <w:proofErr w:type="gramEnd"/>
      <w:r w:rsidRPr="00CA3D1A">
        <w:rPr>
          <w:rFonts w:eastAsia="Arial" w:cs="Arial"/>
          <w:color w:val="000000"/>
        </w:rPr>
        <w:t xml:space="preserve"> </w:t>
      </w:r>
    </w:p>
    <w:p w14:paraId="2A69D7AC" w14:textId="77777777" w:rsidR="005926D3" w:rsidRPr="00CA3D1A" w:rsidRDefault="005926D3" w:rsidP="00E94BCA">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instruct the Supplier to comply with the Rectification Plan </w:t>
      </w:r>
      <w:proofErr w:type="gramStart"/>
      <w:r w:rsidRPr="00CA3D1A">
        <w:rPr>
          <w:rFonts w:eastAsia="Arial" w:cs="Arial"/>
          <w:color w:val="000000"/>
        </w:rPr>
        <w:t>Process;</w:t>
      </w:r>
      <w:proofErr w:type="gramEnd"/>
      <w:r w:rsidRPr="00CA3D1A">
        <w:rPr>
          <w:rFonts w:eastAsia="Arial" w:cs="Arial"/>
          <w:color w:val="000000"/>
        </w:rPr>
        <w:t xml:space="preserve"> </w:t>
      </w:r>
    </w:p>
    <w:p w14:paraId="3983B328" w14:textId="77777777" w:rsidR="005926D3" w:rsidRPr="00CA3D1A" w:rsidRDefault="005926D3" w:rsidP="00E94BCA">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if a Service Level Failure has occurred, deduct the applicable Service Level Credits payable by the Supplier to the </w:t>
      </w:r>
      <w:proofErr w:type="gramStart"/>
      <w:r w:rsidRPr="00CA3D1A">
        <w:rPr>
          <w:rFonts w:eastAsia="Arial" w:cs="Arial"/>
          <w:color w:val="000000"/>
        </w:rPr>
        <w:t>Buyer;</w:t>
      </w:r>
      <w:proofErr w:type="gramEnd"/>
      <w:r w:rsidRPr="00CA3D1A">
        <w:rPr>
          <w:rFonts w:eastAsia="Arial" w:cs="Arial"/>
          <w:color w:val="000000"/>
        </w:rPr>
        <w:t xml:space="preserve"> </w:t>
      </w:r>
    </w:p>
    <w:p w14:paraId="0C7CDEED" w14:textId="77777777" w:rsidR="005926D3" w:rsidRPr="00CA3D1A" w:rsidRDefault="005926D3" w:rsidP="00E94BCA">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if a Critical Service Level Failure has occurred, exercise its right to Compensation for Critical Service Level Failure (including the right to terminate for material Default</w:t>
      </w:r>
      <w:proofErr w:type="gramStart"/>
      <w:r w:rsidRPr="00CA3D1A">
        <w:rPr>
          <w:rFonts w:eastAsia="Arial" w:cs="Arial"/>
          <w:color w:val="000000"/>
        </w:rPr>
        <w:t>);</w:t>
      </w:r>
      <w:proofErr w:type="gramEnd"/>
    </w:p>
    <w:p w14:paraId="2D80D1F6" w14:textId="77777777" w:rsidR="005926D3" w:rsidRPr="00CA3D1A" w:rsidRDefault="005926D3" w:rsidP="005926D3">
      <w:pPr>
        <w:pBdr>
          <w:top w:val="nil"/>
          <w:left w:val="nil"/>
          <w:bottom w:val="nil"/>
          <w:right w:val="nil"/>
          <w:between w:val="nil"/>
        </w:pBdr>
        <w:spacing w:line="240" w:lineRule="auto"/>
        <w:ind w:left="2160"/>
        <w:rPr>
          <w:rFonts w:eastAsia="Arial" w:cs="Arial"/>
          <w:color w:val="000000"/>
        </w:rPr>
      </w:pPr>
      <w:r w:rsidRPr="00CA3D1A">
        <w:rPr>
          <w:rFonts w:eastAsia="Arial" w:cs="Arial"/>
          <w:color w:val="000000"/>
        </w:rPr>
        <w:t>and/or</w:t>
      </w:r>
    </w:p>
    <w:p w14:paraId="4203961F" w14:textId="77777777" w:rsidR="005926D3" w:rsidRPr="00CA3D1A" w:rsidRDefault="005926D3" w:rsidP="00E94BCA">
      <w:pPr>
        <w:pStyle w:val="ListParagraph"/>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the Buyer will give consideration to the waiver of the application of Service Credits upon provision by the Supplier of substantial justification to support Buyer decision </w:t>
      </w:r>
      <w:proofErr w:type="gramStart"/>
      <w:r w:rsidRPr="00CA3D1A">
        <w:rPr>
          <w:rFonts w:eastAsia="Arial" w:cs="Arial"/>
          <w:color w:val="000000"/>
        </w:rPr>
        <w:t>making;</w:t>
      </w:r>
      <w:proofErr w:type="gramEnd"/>
    </w:p>
    <w:p w14:paraId="1EA2EF3E" w14:textId="77777777" w:rsidR="005926D3" w:rsidRPr="00CA3D1A" w:rsidRDefault="005926D3" w:rsidP="00E94BCA">
      <w:pPr>
        <w:pStyle w:val="ListParagraph"/>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the Buyer shall, in its sole and absolute discretion, determine </w:t>
      </w:r>
      <w:proofErr w:type="gramStart"/>
      <w:r w:rsidRPr="00CA3D1A">
        <w:rPr>
          <w:rFonts w:eastAsia="Arial" w:cs="Arial"/>
          <w:color w:val="000000"/>
        </w:rPr>
        <w:t>whether or not</w:t>
      </w:r>
      <w:proofErr w:type="gramEnd"/>
      <w:r w:rsidRPr="00CA3D1A">
        <w:rPr>
          <w:rFonts w:eastAsia="Arial" w:cs="Arial"/>
          <w:color w:val="000000"/>
        </w:rPr>
        <w:t xml:space="preserve"> to waiver the application of Service Credits.</w:t>
      </w:r>
    </w:p>
    <w:p w14:paraId="6BC0D80A" w14:textId="77777777" w:rsidR="005926D3" w:rsidRPr="00CA3D1A" w:rsidRDefault="005926D3" w:rsidP="005926D3">
      <w:pPr>
        <w:pStyle w:val="BodyTextIndent"/>
        <w:rPr>
          <w:rFonts w:ascii="Arial" w:eastAsia="Arial" w:hAnsi="Arial" w:cs="Arial"/>
          <w:b/>
          <w:bCs/>
          <w:smallCaps/>
        </w:rPr>
      </w:pPr>
      <w:r w:rsidRPr="00CA3D1A">
        <w:rPr>
          <w:rFonts w:ascii="Arial" w:eastAsia="Arial Bold" w:hAnsi="Arial" w:cs="Arial"/>
          <w:b/>
          <w:bCs/>
        </w:rPr>
        <w:t>What happens if you don’t meet the Service Levels and KPIs</w:t>
      </w:r>
    </w:p>
    <w:p w14:paraId="602CF283" w14:textId="77777777" w:rsidR="005926D3" w:rsidRPr="00CA3D1A" w:rsidRDefault="005926D3" w:rsidP="00E94BCA">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b/>
          <w:color w:val="000000"/>
        </w:rPr>
      </w:pPr>
      <w:r w:rsidRPr="00CA3D1A">
        <w:rPr>
          <w:rFonts w:eastAsia="Arial" w:cs="Arial"/>
          <w:color w:val="000000"/>
        </w:rPr>
        <w:t xml:space="preserve">The Supplier shall </w:t>
      </w:r>
      <w:proofErr w:type="gramStart"/>
      <w:r w:rsidRPr="00CA3D1A">
        <w:rPr>
          <w:rFonts w:eastAsia="Arial" w:cs="Arial"/>
          <w:color w:val="000000"/>
        </w:rPr>
        <w:t>at all times</w:t>
      </w:r>
      <w:proofErr w:type="gramEnd"/>
      <w:r w:rsidRPr="00CA3D1A">
        <w:rPr>
          <w:rFonts w:eastAsia="Arial" w:cs="Arial"/>
          <w:color w:val="000000"/>
        </w:rPr>
        <w:t xml:space="preserve"> provide the Deliverables to meet or exceed the Service Level Performance Measure for each Service Level.</w:t>
      </w:r>
    </w:p>
    <w:p w14:paraId="37608799" w14:textId="77777777" w:rsidR="005926D3" w:rsidRPr="00CA3D1A" w:rsidRDefault="005926D3" w:rsidP="00E94BCA">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b/>
          <w:color w:val="000000"/>
        </w:rPr>
      </w:pPr>
      <w:r w:rsidRPr="00CA3D1A">
        <w:rPr>
          <w:rFonts w:eastAsia="Arial" w:cs="Arial"/>
          <w:color w:val="000000"/>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sidRPr="00CA3D1A">
        <w:rPr>
          <w:rFonts w:eastAsia="Arial" w:cs="Arial"/>
          <w:color w:val="000000"/>
        </w:rPr>
        <w:t>as a result of</w:t>
      </w:r>
      <w:proofErr w:type="gramEnd"/>
      <w:r w:rsidRPr="00CA3D1A">
        <w:rPr>
          <w:rFonts w:eastAsia="Arial" w:cs="Arial"/>
          <w:color w:val="000000"/>
        </w:rPr>
        <w:t xml:space="preserve"> the Supplier’s failure to meet any Service Level Performance Measure.</w:t>
      </w:r>
    </w:p>
    <w:p w14:paraId="6C5FA264" w14:textId="60767477" w:rsidR="007E553F" w:rsidRPr="00CA3D1A" w:rsidRDefault="007E553F" w:rsidP="00E94BCA">
      <w:pPr>
        <w:widowControl w:val="0"/>
        <w:numPr>
          <w:ilvl w:val="1"/>
          <w:numId w:val="11"/>
        </w:numPr>
        <w:overflowPunct/>
        <w:autoSpaceDE/>
        <w:autoSpaceDN/>
        <w:adjustRightInd/>
        <w:spacing w:line="240" w:lineRule="auto"/>
        <w:jc w:val="both"/>
        <w:textAlignment w:val="auto"/>
        <w:rPr>
          <w:rFonts w:cs="Arial"/>
          <w:lang w:eastAsia="en-GB"/>
        </w:rPr>
      </w:pPr>
      <w:r w:rsidRPr="00CA3D1A">
        <w:rPr>
          <w:rFonts w:cs="Arial"/>
          <w:lang w:eastAsia="en-GB"/>
        </w:rPr>
        <w:t>Subject to Clause 12, the Supplier’s total aggregate liability in respect of all Service Credits incurred in any rolling period of 12 Months shall be subject in aggregate to the Service Credit Cap</w:t>
      </w:r>
      <w:r w:rsidR="00E36F5F">
        <w:rPr>
          <w:rFonts w:cs="Arial"/>
          <w:lang w:eastAsia="en-GB"/>
        </w:rPr>
        <w:t xml:space="preserve"> of 10% of the </w:t>
      </w:r>
      <w:r w:rsidR="002C0016" w:rsidRPr="00255877">
        <w:rPr>
          <w:rFonts w:cs="Arial"/>
          <w:lang w:eastAsia="en-GB"/>
        </w:rPr>
        <w:t>C</w:t>
      </w:r>
      <w:r w:rsidR="00E36F5F" w:rsidRPr="00255877">
        <w:rPr>
          <w:rFonts w:cs="Arial"/>
          <w:lang w:eastAsia="en-GB"/>
        </w:rPr>
        <w:t xml:space="preserve">ontract </w:t>
      </w:r>
      <w:r w:rsidR="002C0016" w:rsidRPr="00255877">
        <w:rPr>
          <w:rFonts w:cs="Arial"/>
          <w:lang w:eastAsia="en-GB"/>
        </w:rPr>
        <w:t>C</w:t>
      </w:r>
      <w:r w:rsidR="00E36F5F" w:rsidRPr="00255877">
        <w:rPr>
          <w:rFonts w:cs="Arial"/>
          <w:lang w:eastAsia="en-GB"/>
        </w:rPr>
        <w:t xml:space="preserve">harges </w:t>
      </w:r>
      <w:r w:rsidR="00E36F5F">
        <w:rPr>
          <w:rFonts w:cs="Arial"/>
          <w:lang w:eastAsia="en-GB"/>
        </w:rPr>
        <w:t xml:space="preserve">for the </w:t>
      </w:r>
      <w:r w:rsidR="00CB7602">
        <w:rPr>
          <w:rFonts w:cs="Arial"/>
          <w:lang w:eastAsia="en-GB"/>
        </w:rPr>
        <w:t xml:space="preserve">given year,  </w:t>
      </w:r>
      <w:r w:rsidR="00697772" w:rsidRPr="00CA3D1A">
        <w:rPr>
          <w:rFonts w:cs="Arial"/>
          <w:lang w:eastAsia="en-GB"/>
        </w:rPr>
        <w:t xml:space="preserve">  </w:t>
      </w:r>
    </w:p>
    <w:p w14:paraId="0D3EC3AA" w14:textId="77777777" w:rsidR="005926D3" w:rsidRPr="00CA3D1A" w:rsidRDefault="005926D3" w:rsidP="00E94BCA">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The Supplier shall send Performance Monitoring Reports to the Buyer detailing the level of service which was achieved in accordance with the provisions of Part B (Performance Monitoring) of this Schedule.</w:t>
      </w:r>
    </w:p>
    <w:p w14:paraId="3BE50462" w14:textId="77777777" w:rsidR="005926D3" w:rsidRPr="00CA3D1A" w:rsidRDefault="005926D3" w:rsidP="005926D3">
      <w:pPr>
        <w:pStyle w:val="BodyTextIndent"/>
        <w:rPr>
          <w:rFonts w:ascii="Arial" w:eastAsia="Arial Bold" w:hAnsi="Arial" w:cs="Arial"/>
          <w:b/>
          <w:color w:val="000000"/>
        </w:rPr>
      </w:pPr>
      <w:r w:rsidRPr="00CA3D1A">
        <w:rPr>
          <w:rFonts w:ascii="Arial" w:eastAsia="Arial Bold" w:hAnsi="Arial" w:cs="Arial"/>
          <w:b/>
          <w:color w:val="000000"/>
        </w:rPr>
        <w:t>Critical Service Level Failure</w:t>
      </w:r>
    </w:p>
    <w:p w14:paraId="5BE60335" w14:textId="77777777" w:rsidR="005926D3" w:rsidRPr="00BB4241" w:rsidRDefault="005926D3" w:rsidP="005926D3">
      <w:pPr>
        <w:pBdr>
          <w:top w:val="nil"/>
          <w:left w:val="nil"/>
          <w:bottom w:val="nil"/>
          <w:right w:val="nil"/>
          <w:between w:val="nil"/>
        </w:pBdr>
        <w:spacing w:line="240" w:lineRule="auto"/>
        <w:ind w:left="936" w:hanging="576"/>
        <w:rPr>
          <w:rFonts w:eastAsia="Arial" w:cs="Arial"/>
          <w:color w:val="000000"/>
        </w:rPr>
      </w:pPr>
      <w:r w:rsidRPr="00CA3D1A">
        <w:rPr>
          <w:rFonts w:eastAsia="Arial" w:cs="Arial"/>
          <w:color w:val="000000"/>
        </w:rPr>
        <w:t xml:space="preserve">On the </w:t>
      </w:r>
      <w:r w:rsidRPr="00BB4241">
        <w:rPr>
          <w:rFonts w:eastAsia="Arial" w:cs="Arial"/>
          <w:color w:val="000000"/>
        </w:rPr>
        <w:t>occurrence of a Critical Service Level Failure:</w:t>
      </w:r>
    </w:p>
    <w:p w14:paraId="2215FFC4" w14:textId="77777777" w:rsidR="005926D3" w:rsidRPr="00BB4241" w:rsidRDefault="005926D3" w:rsidP="00E94BCA">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any Service Credits that would otherwise have accrued during the relevant Service Period shall not accrue; and</w:t>
      </w:r>
    </w:p>
    <w:p w14:paraId="4101D12E" w14:textId="77777777" w:rsidR="005926D3" w:rsidRPr="00BB4241" w:rsidRDefault="005926D3" w:rsidP="00E94BCA">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Buyer shall (subject to the Service Credit Cap) be entitled to withhold and retain as compensation a sum equal to any Charges which would otherwise have been due to the Supplier in respect of that Service Period ("</w:t>
      </w:r>
      <w:r w:rsidRPr="00BB4241">
        <w:rPr>
          <w:rFonts w:eastAsia="Arial" w:cs="Arial"/>
          <w:b/>
          <w:color w:val="000000"/>
        </w:rPr>
        <w:t>Compensation for Critical Service Level Failure</w:t>
      </w:r>
      <w:r w:rsidRPr="00BB4241">
        <w:rPr>
          <w:rFonts w:eastAsia="Arial" w:cs="Arial"/>
          <w:color w:val="000000"/>
        </w:rPr>
        <w:t>"),</w:t>
      </w:r>
    </w:p>
    <w:p w14:paraId="7DC2966B" w14:textId="77777777" w:rsidR="005926D3" w:rsidRPr="00BB4241" w:rsidRDefault="005926D3" w:rsidP="005926D3">
      <w:pPr>
        <w:pBdr>
          <w:top w:val="nil"/>
          <w:left w:val="nil"/>
          <w:bottom w:val="nil"/>
          <w:right w:val="nil"/>
          <w:between w:val="nil"/>
        </w:pBdr>
        <w:tabs>
          <w:tab w:val="left" w:pos="3402"/>
        </w:tabs>
        <w:spacing w:after="220" w:line="240" w:lineRule="auto"/>
        <w:ind w:left="720"/>
        <w:rPr>
          <w:rFonts w:eastAsia="Arial" w:cs="Arial"/>
          <w:color w:val="000000"/>
        </w:rPr>
      </w:pPr>
      <w:r w:rsidRPr="00BB4241">
        <w:rPr>
          <w:rFonts w:eastAsia="Arial" w:cs="Arial"/>
          <w:color w:val="000000"/>
        </w:rPr>
        <w:t>provided that the operation of this paragraph 3 shall be without prejudice to the right of the Buyer to terminate this Contract and/or to claim damages from the Supplier for material Default.</w:t>
      </w:r>
    </w:p>
    <w:p w14:paraId="73B1FA14" w14:textId="77777777" w:rsidR="00593046" w:rsidRPr="00BB4241" w:rsidRDefault="00593046" w:rsidP="00593046">
      <w:pPr>
        <w:rPr>
          <w:rFonts w:cs="Arial"/>
          <w:b/>
          <w:bCs/>
        </w:rPr>
      </w:pPr>
      <w:r w:rsidRPr="00BB4241">
        <w:rPr>
          <w:rFonts w:cs="Arial"/>
          <w:b/>
          <w:bCs/>
        </w:rPr>
        <w:lastRenderedPageBreak/>
        <w:t xml:space="preserve">Part A: Service Levels </w:t>
      </w:r>
    </w:p>
    <w:p w14:paraId="0DD3CC27" w14:textId="77777777" w:rsidR="00593046" w:rsidRPr="00BB4241" w:rsidRDefault="00593046" w:rsidP="00E94BCA">
      <w:pPr>
        <w:pStyle w:val="ListParagraph"/>
        <w:numPr>
          <w:ilvl w:val="1"/>
          <w:numId w:val="14"/>
        </w:numPr>
        <w:overflowPunct/>
        <w:autoSpaceDE/>
        <w:autoSpaceDN/>
        <w:adjustRightInd/>
        <w:spacing w:before="0" w:after="200" w:line="276" w:lineRule="auto"/>
        <w:textAlignment w:val="auto"/>
        <w:rPr>
          <w:rFonts w:cs="Arial"/>
        </w:rPr>
      </w:pPr>
      <w:r w:rsidRPr="00BB4241">
        <w:rPr>
          <w:rFonts w:cs="Arial"/>
          <w:b/>
          <w:bCs/>
        </w:rPr>
        <w:t>Overview – Monthly KPI &amp; SLAs</w:t>
      </w:r>
    </w:p>
    <w:tbl>
      <w:tblPr>
        <w:tblStyle w:val="TableGrid"/>
        <w:tblpPr w:leftFromText="180" w:rightFromText="180" w:vertAnchor="text" w:horzAnchor="margin" w:tblpY="715"/>
        <w:tblW w:w="10485" w:type="dxa"/>
        <w:tblLayout w:type="fixed"/>
        <w:tblLook w:val="04A0" w:firstRow="1" w:lastRow="0" w:firstColumn="1" w:lastColumn="0" w:noHBand="0" w:noVBand="1"/>
      </w:tblPr>
      <w:tblGrid>
        <w:gridCol w:w="545"/>
        <w:gridCol w:w="1577"/>
        <w:gridCol w:w="1701"/>
        <w:gridCol w:w="1842"/>
        <w:gridCol w:w="2127"/>
        <w:gridCol w:w="708"/>
        <w:gridCol w:w="1985"/>
      </w:tblGrid>
      <w:tr w:rsidR="00593046" w:rsidRPr="00BB4241" w14:paraId="603C4F15" w14:textId="77777777" w:rsidTr="2C3B8E5F">
        <w:tc>
          <w:tcPr>
            <w:tcW w:w="545" w:type="dxa"/>
          </w:tcPr>
          <w:p w14:paraId="114BA373" w14:textId="77777777" w:rsidR="00593046" w:rsidRPr="00BB4241" w:rsidRDefault="00593046">
            <w:pPr>
              <w:rPr>
                <w:rFonts w:cs="Arial"/>
                <w:b/>
                <w:bCs/>
                <w:sz w:val="22"/>
                <w:szCs w:val="22"/>
              </w:rPr>
            </w:pPr>
            <w:r w:rsidRPr="00BB4241">
              <w:rPr>
                <w:rFonts w:cs="Arial"/>
                <w:b/>
                <w:bCs/>
                <w:sz w:val="22"/>
                <w:szCs w:val="22"/>
              </w:rPr>
              <w:t>No</w:t>
            </w:r>
          </w:p>
        </w:tc>
        <w:tc>
          <w:tcPr>
            <w:tcW w:w="1577" w:type="dxa"/>
          </w:tcPr>
          <w:p w14:paraId="1DCA3DDC" w14:textId="77777777" w:rsidR="00593046" w:rsidRPr="00BB4241" w:rsidRDefault="00593046" w:rsidP="00E640A1">
            <w:pPr>
              <w:ind w:right="-108"/>
              <w:rPr>
                <w:rFonts w:cs="Arial"/>
                <w:b/>
                <w:bCs/>
                <w:sz w:val="22"/>
                <w:szCs w:val="22"/>
              </w:rPr>
            </w:pPr>
            <w:r w:rsidRPr="00BB4241">
              <w:rPr>
                <w:rFonts w:cs="Arial"/>
                <w:b/>
                <w:bCs/>
                <w:sz w:val="22"/>
                <w:szCs w:val="22"/>
              </w:rPr>
              <w:t>Service Level</w:t>
            </w:r>
          </w:p>
        </w:tc>
        <w:tc>
          <w:tcPr>
            <w:tcW w:w="1701" w:type="dxa"/>
          </w:tcPr>
          <w:p w14:paraId="72B3D48B" w14:textId="77777777" w:rsidR="00593046" w:rsidRPr="00BB4241" w:rsidRDefault="00593046">
            <w:pPr>
              <w:rPr>
                <w:rFonts w:cs="Arial"/>
                <w:b/>
                <w:bCs/>
                <w:sz w:val="22"/>
                <w:szCs w:val="22"/>
              </w:rPr>
            </w:pPr>
            <w:r w:rsidRPr="00BB4241">
              <w:rPr>
                <w:rFonts w:cs="Arial"/>
                <w:b/>
                <w:bCs/>
                <w:sz w:val="22"/>
                <w:szCs w:val="22"/>
              </w:rPr>
              <w:t>Target</w:t>
            </w:r>
          </w:p>
        </w:tc>
        <w:tc>
          <w:tcPr>
            <w:tcW w:w="1842" w:type="dxa"/>
          </w:tcPr>
          <w:p w14:paraId="77EDDE77" w14:textId="77777777" w:rsidR="00593046" w:rsidRPr="00BB4241" w:rsidRDefault="00593046">
            <w:pPr>
              <w:ind w:right="271"/>
              <w:rPr>
                <w:rFonts w:cs="Arial"/>
                <w:b/>
                <w:bCs/>
                <w:sz w:val="22"/>
                <w:szCs w:val="22"/>
              </w:rPr>
            </w:pPr>
            <w:r w:rsidRPr="00BB4241">
              <w:rPr>
                <w:rFonts w:cs="Arial"/>
                <w:b/>
                <w:bCs/>
                <w:sz w:val="22"/>
                <w:szCs w:val="22"/>
              </w:rPr>
              <w:t>Critical Service Level Failure Threshold</w:t>
            </w:r>
          </w:p>
        </w:tc>
        <w:tc>
          <w:tcPr>
            <w:tcW w:w="2127" w:type="dxa"/>
          </w:tcPr>
          <w:p w14:paraId="7B7C72BD" w14:textId="77777777" w:rsidR="00593046" w:rsidRPr="00BB4241" w:rsidRDefault="00593046">
            <w:pPr>
              <w:ind w:right="271"/>
              <w:rPr>
                <w:rFonts w:cs="Arial"/>
                <w:b/>
                <w:bCs/>
                <w:sz w:val="22"/>
                <w:szCs w:val="22"/>
              </w:rPr>
            </w:pPr>
            <w:r w:rsidRPr="00BB4241">
              <w:rPr>
                <w:rFonts w:cs="Arial"/>
                <w:b/>
                <w:bCs/>
                <w:sz w:val="22"/>
                <w:szCs w:val="22"/>
              </w:rPr>
              <w:t>Description</w:t>
            </w:r>
          </w:p>
        </w:tc>
        <w:tc>
          <w:tcPr>
            <w:tcW w:w="708" w:type="dxa"/>
          </w:tcPr>
          <w:p w14:paraId="704AB212" w14:textId="194A2161" w:rsidR="00593046" w:rsidRPr="00BB4241" w:rsidRDefault="00593046">
            <w:pPr>
              <w:rPr>
                <w:rFonts w:cs="Arial"/>
                <w:b/>
                <w:bCs/>
                <w:sz w:val="22"/>
                <w:szCs w:val="22"/>
              </w:rPr>
            </w:pPr>
            <w:r w:rsidRPr="00BB4241">
              <w:rPr>
                <w:rFonts w:cs="Arial"/>
                <w:b/>
                <w:bCs/>
                <w:sz w:val="22"/>
                <w:szCs w:val="22"/>
              </w:rPr>
              <w:t>SLA</w:t>
            </w:r>
            <w:r w:rsidR="00BB4241" w:rsidRPr="00BB4241">
              <w:rPr>
                <w:rFonts w:cs="Arial"/>
                <w:b/>
                <w:bCs/>
                <w:sz w:val="22"/>
                <w:szCs w:val="22"/>
              </w:rPr>
              <w:t xml:space="preserve"> </w:t>
            </w:r>
            <w:r w:rsidRPr="00BB4241">
              <w:rPr>
                <w:rFonts w:cs="Arial"/>
                <w:b/>
                <w:bCs/>
                <w:sz w:val="22"/>
                <w:szCs w:val="22"/>
              </w:rPr>
              <w:t>/</w:t>
            </w:r>
            <w:r w:rsidR="00BB4241" w:rsidRPr="00BB4241">
              <w:rPr>
                <w:rFonts w:cs="Arial"/>
                <w:b/>
                <w:bCs/>
                <w:sz w:val="22"/>
                <w:szCs w:val="22"/>
              </w:rPr>
              <w:t xml:space="preserve"> </w:t>
            </w:r>
            <w:r w:rsidRPr="00BB4241">
              <w:rPr>
                <w:rFonts w:cs="Arial"/>
                <w:b/>
                <w:bCs/>
                <w:sz w:val="22"/>
                <w:szCs w:val="22"/>
              </w:rPr>
              <w:t>KPI</w:t>
            </w:r>
          </w:p>
        </w:tc>
        <w:tc>
          <w:tcPr>
            <w:tcW w:w="1985" w:type="dxa"/>
          </w:tcPr>
          <w:p w14:paraId="7C9E4EA7" w14:textId="77777777" w:rsidR="00593046" w:rsidRPr="00BB4241" w:rsidRDefault="00593046">
            <w:pPr>
              <w:rPr>
                <w:rFonts w:cs="Arial"/>
                <w:b/>
                <w:bCs/>
                <w:sz w:val="22"/>
                <w:szCs w:val="22"/>
              </w:rPr>
            </w:pPr>
            <w:r w:rsidRPr="00BB4241">
              <w:rPr>
                <w:rFonts w:cs="Arial"/>
                <w:b/>
                <w:bCs/>
                <w:sz w:val="22"/>
                <w:szCs w:val="22"/>
              </w:rPr>
              <w:t>Service Credits</w:t>
            </w:r>
          </w:p>
        </w:tc>
      </w:tr>
      <w:tr w:rsidR="00593046" w:rsidRPr="00BB4241" w14:paraId="20F303E3" w14:textId="77777777" w:rsidTr="2C3B8E5F">
        <w:trPr>
          <w:trHeight w:val="1923"/>
        </w:trPr>
        <w:tc>
          <w:tcPr>
            <w:tcW w:w="545" w:type="dxa"/>
          </w:tcPr>
          <w:p w14:paraId="04B2C08F" w14:textId="77777777" w:rsidR="00593046" w:rsidRPr="00BB4241" w:rsidRDefault="00593046">
            <w:pPr>
              <w:rPr>
                <w:rFonts w:cs="Arial"/>
                <w:sz w:val="22"/>
                <w:szCs w:val="22"/>
              </w:rPr>
            </w:pPr>
            <w:r w:rsidRPr="00BB4241">
              <w:rPr>
                <w:rFonts w:cs="Arial"/>
                <w:sz w:val="22"/>
                <w:szCs w:val="22"/>
              </w:rPr>
              <w:t>1</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891DEF3" w14:textId="77777777" w:rsidR="00593046" w:rsidRPr="00BB4241" w:rsidRDefault="00593046">
            <w:pPr>
              <w:rPr>
                <w:rFonts w:cs="Arial"/>
                <w:sz w:val="22"/>
                <w:szCs w:val="22"/>
              </w:rPr>
            </w:pPr>
            <w:r w:rsidRPr="00BB4241">
              <w:rPr>
                <w:rFonts w:cs="Arial"/>
                <w:color w:val="000000"/>
                <w:sz w:val="22"/>
                <w:szCs w:val="22"/>
              </w:rPr>
              <w:t>Candidate Accreditation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230889" w14:textId="77777777" w:rsidR="00593046" w:rsidRPr="00BB4241" w:rsidRDefault="00593046">
            <w:pPr>
              <w:rPr>
                <w:rFonts w:cs="Arial"/>
                <w:sz w:val="22"/>
                <w:szCs w:val="22"/>
              </w:rPr>
            </w:pPr>
            <w:r w:rsidRPr="00BB4241">
              <w:rPr>
                <w:rFonts w:cs="Arial"/>
                <w:color w:val="000000"/>
                <w:sz w:val="22"/>
                <w:szCs w:val="22"/>
              </w:rPr>
              <w:t>≥75%</w:t>
            </w:r>
          </w:p>
        </w:tc>
        <w:tc>
          <w:tcPr>
            <w:tcW w:w="1842" w:type="dxa"/>
          </w:tcPr>
          <w:p w14:paraId="2E0B5E11" w14:textId="77777777" w:rsidR="00593046" w:rsidRPr="00BB4241" w:rsidRDefault="00593046">
            <w:pPr>
              <w:ind w:right="271"/>
              <w:rPr>
                <w:rFonts w:cs="Arial"/>
                <w:color w:val="000000"/>
                <w:sz w:val="22"/>
                <w:szCs w:val="22"/>
              </w:rPr>
            </w:pPr>
            <w:r w:rsidRPr="00BB4241">
              <w:rPr>
                <w:rFonts w:cs="Arial"/>
                <w:color w:val="000000"/>
                <w:sz w:val="22"/>
                <w:szCs w:val="22"/>
              </w:rPr>
              <w:t>N/A</w:t>
            </w:r>
          </w:p>
        </w:tc>
        <w:tc>
          <w:tcPr>
            <w:tcW w:w="2127" w:type="dxa"/>
          </w:tcPr>
          <w:p w14:paraId="62847082" w14:textId="5D7AA857" w:rsidR="00593046" w:rsidRPr="004E19F6" w:rsidRDefault="00593046">
            <w:pPr>
              <w:ind w:right="271"/>
              <w:rPr>
                <w:rFonts w:cs="Arial"/>
                <w:color w:val="000000"/>
                <w:sz w:val="22"/>
                <w:szCs w:val="22"/>
              </w:rPr>
            </w:pPr>
            <w:r w:rsidRPr="68A432A1">
              <w:rPr>
                <w:rFonts w:cs="Arial"/>
                <w:color w:val="000000" w:themeColor="text1"/>
                <w:sz w:val="22"/>
                <w:szCs w:val="22"/>
              </w:rPr>
              <w:t>75% of candidates put forward for accreditation pass the first assessment first time.</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DD1301" w14:textId="77777777" w:rsidR="00593046" w:rsidRPr="00BB4241" w:rsidRDefault="00593046">
            <w:pPr>
              <w:rPr>
                <w:rFonts w:cs="Arial"/>
                <w:sz w:val="22"/>
                <w:szCs w:val="22"/>
              </w:rPr>
            </w:pPr>
            <w:r w:rsidRPr="00BB4241">
              <w:rPr>
                <w:rFonts w:cs="Arial"/>
                <w:color w:val="000000"/>
                <w:sz w:val="22"/>
                <w:szCs w:val="22"/>
              </w:rPr>
              <w:t>KPI</w:t>
            </w:r>
          </w:p>
        </w:tc>
        <w:tc>
          <w:tcPr>
            <w:tcW w:w="1985" w:type="dxa"/>
          </w:tcPr>
          <w:p w14:paraId="752ED6CA" w14:textId="77777777" w:rsidR="00593046" w:rsidRPr="00BB4241" w:rsidRDefault="00593046">
            <w:pPr>
              <w:rPr>
                <w:rFonts w:cs="Arial"/>
                <w:sz w:val="22"/>
                <w:szCs w:val="22"/>
              </w:rPr>
            </w:pPr>
            <w:r w:rsidRPr="00BB4241">
              <w:rPr>
                <w:rFonts w:cs="Arial"/>
                <w:sz w:val="22"/>
                <w:szCs w:val="22"/>
              </w:rPr>
              <w:t>N/A</w:t>
            </w:r>
          </w:p>
        </w:tc>
      </w:tr>
      <w:tr w:rsidR="00593046" w:rsidRPr="00BB4241" w14:paraId="4E30C83F" w14:textId="77777777" w:rsidTr="2C3B8E5F">
        <w:tc>
          <w:tcPr>
            <w:tcW w:w="545" w:type="dxa"/>
          </w:tcPr>
          <w:p w14:paraId="25E8E2B9" w14:textId="77777777" w:rsidR="00593046" w:rsidRPr="00BB4241" w:rsidRDefault="00593046">
            <w:pPr>
              <w:rPr>
                <w:rFonts w:cs="Arial"/>
                <w:sz w:val="22"/>
                <w:szCs w:val="22"/>
              </w:rPr>
            </w:pPr>
            <w:r w:rsidRPr="00BB4241">
              <w:rPr>
                <w:rFonts w:cs="Arial"/>
                <w:sz w:val="22"/>
                <w:szCs w:val="22"/>
              </w:rPr>
              <w:t>2</w:t>
            </w:r>
          </w:p>
        </w:tc>
        <w:tc>
          <w:tcPr>
            <w:tcW w:w="1577" w:type="dxa"/>
            <w:tcBorders>
              <w:top w:val="nil"/>
              <w:left w:val="single" w:sz="4" w:space="0" w:color="auto"/>
              <w:bottom w:val="single" w:sz="4" w:space="0" w:color="auto"/>
              <w:right w:val="single" w:sz="4" w:space="0" w:color="auto"/>
            </w:tcBorders>
            <w:shd w:val="clear" w:color="auto" w:fill="auto"/>
          </w:tcPr>
          <w:p w14:paraId="724EA314" w14:textId="77777777" w:rsidR="00593046" w:rsidRPr="00BB4241" w:rsidRDefault="00593046">
            <w:pPr>
              <w:rPr>
                <w:rFonts w:cs="Arial"/>
                <w:sz w:val="22"/>
                <w:szCs w:val="22"/>
              </w:rPr>
            </w:pPr>
            <w:r w:rsidRPr="00BB4241">
              <w:rPr>
                <w:rFonts w:cs="Arial"/>
                <w:color w:val="000000"/>
                <w:sz w:val="22"/>
                <w:szCs w:val="22"/>
              </w:rPr>
              <w:t>Candidate Accreditation</w:t>
            </w:r>
          </w:p>
        </w:tc>
        <w:tc>
          <w:tcPr>
            <w:tcW w:w="1701" w:type="dxa"/>
            <w:tcBorders>
              <w:top w:val="nil"/>
              <w:left w:val="single" w:sz="4" w:space="0" w:color="auto"/>
              <w:bottom w:val="single" w:sz="4" w:space="0" w:color="auto"/>
              <w:right w:val="single" w:sz="4" w:space="0" w:color="auto"/>
            </w:tcBorders>
            <w:shd w:val="clear" w:color="auto" w:fill="auto"/>
          </w:tcPr>
          <w:p w14:paraId="4DD3283B" w14:textId="77777777" w:rsidR="00593046" w:rsidRPr="00BB4241" w:rsidRDefault="00593046">
            <w:pPr>
              <w:rPr>
                <w:rFonts w:cs="Arial"/>
                <w:sz w:val="22"/>
                <w:szCs w:val="22"/>
              </w:rPr>
            </w:pPr>
            <w:r w:rsidRPr="00BB4241">
              <w:rPr>
                <w:rFonts w:cs="Arial"/>
                <w:color w:val="000000"/>
                <w:sz w:val="22"/>
                <w:szCs w:val="22"/>
              </w:rPr>
              <w:t>≥95%</w:t>
            </w:r>
          </w:p>
        </w:tc>
        <w:tc>
          <w:tcPr>
            <w:tcW w:w="1842" w:type="dxa"/>
            <w:tcBorders>
              <w:top w:val="single" w:sz="4" w:space="0" w:color="auto"/>
              <w:left w:val="single" w:sz="4" w:space="0" w:color="auto"/>
              <w:bottom w:val="single" w:sz="4" w:space="0" w:color="auto"/>
              <w:right w:val="single" w:sz="4" w:space="0" w:color="auto"/>
            </w:tcBorders>
          </w:tcPr>
          <w:p w14:paraId="38BB43EA" w14:textId="77777777" w:rsidR="00593046" w:rsidRPr="00616068" w:rsidRDefault="00593046">
            <w:pPr>
              <w:ind w:right="271"/>
              <w:rPr>
                <w:rFonts w:cs="Arial"/>
                <w:sz w:val="22"/>
                <w:szCs w:val="22"/>
              </w:rPr>
            </w:pPr>
            <w:r w:rsidRPr="00616068">
              <w:rPr>
                <w:rFonts w:cs="Arial"/>
                <w:sz w:val="22"/>
                <w:szCs w:val="22"/>
              </w:rPr>
              <w:t>N/A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32931BE" w14:textId="77777777" w:rsidR="00593046" w:rsidRPr="00BB4241" w:rsidRDefault="00593046">
            <w:pPr>
              <w:ind w:right="271"/>
              <w:rPr>
                <w:rFonts w:cs="Arial"/>
                <w:sz w:val="22"/>
                <w:szCs w:val="22"/>
              </w:rPr>
            </w:pPr>
            <w:r w:rsidRPr="00616068">
              <w:rPr>
                <w:rFonts w:cs="Arial"/>
                <w:sz w:val="22"/>
                <w:szCs w:val="22"/>
              </w:rPr>
              <w:t>For those candidates that fail their first assessment, 95% pass rate for second assessment.</w:t>
            </w:r>
          </w:p>
        </w:tc>
        <w:tc>
          <w:tcPr>
            <w:tcW w:w="708" w:type="dxa"/>
            <w:tcBorders>
              <w:top w:val="nil"/>
              <w:left w:val="single" w:sz="4" w:space="0" w:color="auto"/>
              <w:bottom w:val="single" w:sz="4" w:space="0" w:color="auto"/>
              <w:right w:val="single" w:sz="4" w:space="0" w:color="auto"/>
            </w:tcBorders>
            <w:shd w:val="clear" w:color="auto" w:fill="auto"/>
          </w:tcPr>
          <w:p w14:paraId="5E65EF4F" w14:textId="77777777" w:rsidR="00593046" w:rsidRPr="00BB4241" w:rsidRDefault="00593046">
            <w:pPr>
              <w:rPr>
                <w:rFonts w:cs="Arial"/>
                <w:sz w:val="22"/>
                <w:szCs w:val="22"/>
              </w:rPr>
            </w:pPr>
            <w:r w:rsidRPr="00616068">
              <w:rPr>
                <w:rFonts w:cs="Arial"/>
                <w:sz w:val="22"/>
                <w:szCs w:val="22"/>
              </w:rPr>
              <w:t>KPI</w:t>
            </w:r>
          </w:p>
        </w:tc>
        <w:tc>
          <w:tcPr>
            <w:tcW w:w="1985" w:type="dxa"/>
          </w:tcPr>
          <w:p w14:paraId="079A86C4" w14:textId="77777777" w:rsidR="00593046" w:rsidRPr="00BB4241" w:rsidRDefault="00593046">
            <w:pPr>
              <w:rPr>
                <w:rFonts w:cs="Arial"/>
                <w:sz w:val="22"/>
                <w:szCs w:val="22"/>
              </w:rPr>
            </w:pPr>
            <w:r w:rsidRPr="00BB4241">
              <w:rPr>
                <w:rFonts w:cs="Arial"/>
                <w:sz w:val="22"/>
                <w:szCs w:val="22"/>
              </w:rPr>
              <w:t>N/A</w:t>
            </w:r>
          </w:p>
        </w:tc>
      </w:tr>
      <w:tr w:rsidR="00593046" w:rsidRPr="00BB4241" w14:paraId="56B1D553" w14:textId="77777777" w:rsidTr="2C3B8E5F">
        <w:tc>
          <w:tcPr>
            <w:tcW w:w="545" w:type="dxa"/>
          </w:tcPr>
          <w:p w14:paraId="407EF7D2" w14:textId="743438C8" w:rsidR="00593046" w:rsidRPr="00BB4241" w:rsidRDefault="001C639D">
            <w:pPr>
              <w:rPr>
                <w:rFonts w:cs="Arial"/>
                <w:sz w:val="22"/>
                <w:szCs w:val="22"/>
              </w:rPr>
            </w:pPr>
            <w:r>
              <w:rPr>
                <w:rFonts w:cs="Arial"/>
                <w:sz w:val="22"/>
                <w:szCs w:val="22"/>
              </w:rPr>
              <w:t>4</w:t>
            </w:r>
          </w:p>
        </w:tc>
        <w:tc>
          <w:tcPr>
            <w:tcW w:w="1577" w:type="dxa"/>
            <w:tcBorders>
              <w:top w:val="nil"/>
              <w:left w:val="single" w:sz="4" w:space="0" w:color="auto"/>
              <w:bottom w:val="single" w:sz="4" w:space="0" w:color="auto"/>
              <w:right w:val="single" w:sz="4" w:space="0" w:color="auto"/>
            </w:tcBorders>
            <w:shd w:val="clear" w:color="auto" w:fill="auto"/>
          </w:tcPr>
          <w:p w14:paraId="61F61272" w14:textId="77777777" w:rsidR="00593046" w:rsidRPr="00BB4241" w:rsidRDefault="00593046">
            <w:pPr>
              <w:rPr>
                <w:rFonts w:cs="Arial"/>
                <w:sz w:val="22"/>
                <w:szCs w:val="22"/>
              </w:rPr>
            </w:pPr>
            <w:r w:rsidRPr="00BB4241">
              <w:rPr>
                <w:rFonts w:cs="Arial"/>
                <w:color w:val="000000"/>
                <w:sz w:val="22"/>
                <w:szCs w:val="22"/>
              </w:rPr>
              <w:t xml:space="preserve">Deployments </w:t>
            </w:r>
          </w:p>
        </w:tc>
        <w:tc>
          <w:tcPr>
            <w:tcW w:w="1701" w:type="dxa"/>
            <w:tcBorders>
              <w:top w:val="nil"/>
              <w:left w:val="single" w:sz="4" w:space="0" w:color="auto"/>
              <w:bottom w:val="single" w:sz="4" w:space="0" w:color="auto"/>
              <w:right w:val="single" w:sz="4" w:space="0" w:color="auto"/>
            </w:tcBorders>
            <w:shd w:val="clear" w:color="auto" w:fill="auto"/>
          </w:tcPr>
          <w:p w14:paraId="382E937B" w14:textId="4698D436" w:rsidR="00593046" w:rsidRPr="00BB4241" w:rsidRDefault="00593046">
            <w:pPr>
              <w:rPr>
                <w:rFonts w:cs="Arial"/>
                <w:sz w:val="22"/>
                <w:szCs w:val="22"/>
              </w:rPr>
            </w:pPr>
            <w:r w:rsidRPr="00CB41FB">
              <w:rPr>
                <w:rFonts w:cs="Arial"/>
                <w:color w:val="000000"/>
                <w:sz w:val="22"/>
                <w:szCs w:val="22"/>
              </w:rPr>
              <w:t>≥75%</w:t>
            </w:r>
            <w:r w:rsidR="00F203D2">
              <w:rPr>
                <w:rFonts w:cs="Arial"/>
                <w:color w:val="000000"/>
              </w:rPr>
              <w:t xml:space="preserve"> </w:t>
            </w:r>
            <w:r w:rsidR="00F203D2" w:rsidRPr="00CB41FB">
              <w:rPr>
                <w:rFonts w:cs="Arial"/>
              </w:rPr>
              <w:t>of</w:t>
            </w:r>
            <w:r w:rsidR="00F203D2" w:rsidRPr="00CB41FB">
              <w:rPr>
                <w:rFonts w:cs="Arial"/>
                <w:sz w:val="22"/>
                <w:szCs w:val="22"/>
              </w:rPr>
              <w:t xml:space="preserve"> deployments are accepted and assigned to an Accredited Person within </w:t>
            </w:r>
            <w:r w:rsidR="00F203D2" w:rsidRPr="007D28F9">
              <w:rPr>
                <w:rFonts w:cs="Arial"/>
                <w:b/>
                <w:sz w:val="22"/>
                <w:szCs w:val="22"/>
              </w:rPr>
              <w:t>two working days.</w:t>
            </w:r>
          </w:p>
        </w:tc>
        <w:tc>
          <w:tcPr>
            <w:tcW w:w="1842" w:type="dxa"/>
            <w:tcBorders>
              <w:top w:val="nil"/>
              <w:left w:val="single" w:sz="4" w:space="0" w:color="auto"/>
              <w:bottom w:val="single" w:sz="4" w:space="0" w:color="auto"/>
              <w:right w:val="single" w:sz="4" w:space="0" w:color="auto"/>
            </w:tcBorders>
          </w:tcPr>
          <w:p w14:paraId="6DDC9705" w14:textId="19A6B280" w:rsidR="00593046" w:rsidRPr="00BB4241" w:rsidRDefault="00111A4B">
            <w:pPr>
              <w:ind w:right="271"/>
              <w:rPr>
                <w:rFonts w:cs="Arial"/>
                <w:sz w:val="22"/>
                <w:szCs w:val="22"/>
              </w:rPr>
            </w:pPr>
            <w:r w:rsidRPr="00CB41FB">
              <w:rPr>
                <w:rFonts w:cs="Arial"/>
                <w:color w:val="000000"/>
                <w:sz w:val="22"/>
                <w:szCs w:val="22"/>
              </w:rPr>
              <w:t>≥</w:t>
            </w:r>
            <w:r w:rsidR="00F203D2">
              <w:rPr>
                <w:rFonts w:cs="Arial"/>
                <w:color w:val="000000"/>
                <w:sz w:val="22"/>
                <w:szCs w:val="22"/>
              </w:rPr>
              <w:t>75</w:t>
            </w:r>
            <w:r w:rsidRPr="00CB41FB">
              <w:rPr>
                <w:rFonts w:cs="Arial"/>
                <w:color w:val="000000"/>
                <w:sz w:val="22"/>
                <w:szCs w:val="22"/>
              </w:rPr>
              <w:t>%</w:t>
            </w:r>
            <w:r w:rsidR="00CB41FB">
              <w:rPr>
                <w:rFonts w:cs="Arial"/>
                <w:color w:val="000000"/>
                <w:sz w:val="22"/>
                <w:szCs w:val="22"/>
              </w:rPr>
              <w:t xml:space="preserve"> </w:t>
            </w:r>
            <w:r w:rsidR="00F203D2">
              <w:rPr>
                <w:rFonts w:cs="Arial"/>
                <w:color w:val="000000"/>
                <w:sz w:val="22"/>
                <w:szCs w:val="22"/>
              </w:rPr>
              <w:t>o</w:t>
            </w:r>
            <w:r w:rsidR="00CB41FB">
              <w:rPr>
                <w:rFonts w:cs="Arial"/>
                <w:color w:val="000000"/>
                <w:sz w:val="22"/>
                <w:szCs w:val="22"/>
              </w:rPr>
              <w:t>f deployments are</w:t>
            </w:r>
            <w:r w:rsidR="002F28EA">
              <w:rPr>
                <w:rFonts w:cs="Arial"/>
                <w:color w:val="000000"/>
              </w:rPr>
              <w:t xml:space="preserve"> </w:t>
            </w:r>
            <w:r w:rsidR="002F28EA" w:rsidRPr="00CB41FB">
              <w:rPr>
                <w:rFonts w:cs="Arial"/>
              </w:rPr>
              <w:t>accepted</w:t>
            </w:r>
            <w:r w:rsidR="002F28EA" w:rsidRPr="00CB41FB">
              <w:rPr>
                <w:rFonts w:cs="Arial"/>
                <w:sz w:val="22"/>
                <w:szCs w:val="22"/>
              </w:rPr>
              <w:t xml:space="preserve"> and assigned to an Accredited Person</w:t>
            </w:r>
            <w:r w:rsidR="002F28EA">
              <w:rPr>
                <w:rFonts w:cs="Arial"/>
                <w:sz w:val="22"/>
                <w:szCs w:val="22"/>
              </w:rPr>
              <w:t xml:space="preserve"> within </w:t>
            </w:r>
            <w:r w:rsidR="00D45AC3" w:rsidRPr="007D28F9">
              <w:rPr>
                <w:rFonts w:cs="Arial"/>
                <w:b/>
                <w:sz w:val="22"/>
                <w:szCs w:val="22"/>
              </w:rPr>
              <w:t>2 weeks</w:t>
            </w:r>
            <w:r w:rsidR="00ED1F69" w:rsidRPr="007D28F9">
              <w:rPr>
                <w:rFonts w:cs="Arial"/>
                <w:b/>
                <w:sz w:val="22"/>
                <w:szCs w:val="22"/>
              </w:rPr>
              <w:t>.</w:t>
            </w:r>
          </w:p>
        </w:tc>
        <w:tc>
          <w:tcPr>
            <w:tcW w:w="2127" w:type="dxa"/>
            <w:tcBorders>
              <w:top w:val="nil"/>
              <w:left w:val="single" w:sz="4" w:space="0" w:color="auto"/>
              <w:bottom w:val="single" w:sz="4" w:space="0" w:color="auto"/>
              <w:right w:val="single" w:sz="4" w:space="0" w:color="auto"/>
            </w:tcBorders>
            <w:shd w:val="clear" w:color="auto" w:fill="auto"/>
          </w:tcPr>
          <w:p w14:paraId="429A83A4" w14:textId="77777777" w:rsidR="00593046" w:rsidRPr="00BB4241" w:rsidRDefault="00593046">
            <w:pPr>
              <w:ind w:right="271"/>
              <w:rPr>
                <w:rFonts w:cs="Arial"/>
                <w:sz w:val="22"/>
                <w:szCs w:val="22"/>
              </w:rPr>
            </w:pPr>
            <w:r w:rsidRPr="00BB4241">
              <w:rPr>
                <w:rFonts w:cs="Arial"/>
                <w:sz w:val="22"/>
                <w:szCs w:val="22"/>
              </w:rPr>
              <w:t xml:space="preserve">At least 75% of deployments are accepted and assigned to an Accredited Person within two working days. </w:t>
            </w:r>
          </w:p>
        </w:tc>
        <w:tc>
          <w:tcPr>
            <w:tcW w:w="708" w:type="dxa"/>
            <w:tcBorders>
              <w:top w:val="nil"/>
              <w:left w:val="single" w:sz="4" w:space="0" w:color="auto"/>
              <w:bottom w:val="single" w:sz="4" w:space="0" w:color="auto"/>
              <w:right w:val="single" w:sz="4" w:space="0" w:color="auto"/>
            </w:tcBorders>
            <w:shd w:val="clear" w:color="auto" w:fill="auto"/>
          </w:tcPr>
          <w:p w14:paraId="3CB908EA" w14:textId="1D48881F" w:rsidR="00593046" w:rsidRPr="00BB4241" w:rsidRDefault="00593046">
            <w:pPr>
              <w:rPr>
                <w:rFonts w:cs="Arial"/>
                <w:sz w:val="22"/>
                <w:szCs w:val="22"/>
              </w:rPr>
            </w:pPr>
            <w:r>
              <w:rPr>
                <w:rFonts w:cs="Arial"/>
                <w:sz w:val="22"/>
                <w:szCs w:val="22"/>
              </w:rPr>
              <w:t>SLA</w:t>
            </w:r>
          </w:p>
        </w:tc>
        <w:tc>
          <w:tcPr>
            <w:tcW w:w="1985" w:type="dxa"/>
          </w:tcPr>
          <w:p w14:paraId="2197C6C9" w14:textId="49CC8CB6" w:rsidR="00593046" w:rsidRPr="00BB4241" w:rsidRDefault="00593046">
            <w:pPr>
              <w:rPr>
                <w:rFonts w:cs="Arial"/>
                <w:sz w:val="22"/>
                <w:szCs w:val="22"/>
              </w:rPr>
            </w:pPr>
            <w:r w:rsidRPr="00CB41FB">
              <w:rPr>
                <w:rFonts w:cs="Arial"/>
                <w:sz w:val="22"/>
                <w:szCs w:val="22"/>
              </w:rPr>
              <w:t xml:space="preserve">Service </w:t>
            </w:r>
            <w:r w:rsidR="00006DAB" w:rsidRPr="00CB41FB">
              <w:rPr>
                <w:rFonts w:cs="Arial"/>
                <w:sz w:val="22"/>
                <w:szCs w:val="22"/>
              </w:rPr>
              <w:t>level</w:t>
            </w:r>
            <w:r w:rsidRPr="00CB41FB">
              <w:rPr>
                <w:rFonts w:cs="Arial"/>
                <w:sz w:val="22"/>
                <w:szCs w:val="22"/>
              </w:rPr>
              <w:t xml:space="preserve"> of &lt;75% </w:t>
            </w:r>
            <w:r w:rsidR="00006DAB" w:rsidRPr="00CB41FB">
              <w:rPr>
                <w:rFonts w:cs="Arial"/>
                <w:sz w:val="22"/>
                <w:szCs w:val="22"/>
              </w:rPr>
              <w:t xml:space="preserve">of deployments are accepted and assigned to an Accredited Person within </w:t>
            </w:r>
            <w:r w:rsidR="00006DAB" w:rsidRPr="007D28F9">
              <w:rPr>
                <w:rFonts w:cs="Arial"/>
                <w:b/>
                <w:sz w:val="22"/>
                <w:szCs w:val="22"/>
              </w:rPr>
              <w:t>one week</w:t>
            </w:r>
            <w:r w:rsidR="008F767D" w:rsidRPr="007D28F9">
              <w:rPr>
                <w:rFonts w:cs="Arial"/>
                <w:b/>
                <w:sz w:val="22"/>
                <w:szCs w:val="22"/>
              </w:rPr>
              <w:t xml:space="preserve"> </w:t>
            </w:r>
            <w:r w:rsidRPr="00874D04">
              <w:rPr>
                <w:rFonts w:cs="Arial"/>
                <w:sz w:val="22"/>
                <w:szCs w:val="22"/>
              </w:rPr>
              <w:t xml:space="preserve">= 2% </w:t>
            </w:r>
            <w:r w:rsidRPr="00BB4241">
              <w:rPr>
                <w:rFonts w:cs="Arial"/>
                <w:sz w:val="22"/>
                <w:szCs w:val="22"/>
              </w:rPr>
              <w:t>(being a percentage of the applicable</w:t>
            </w:r>
            <w:r w:rsidRPr="00CB41FB">
              <w:rPr>
                <w:rFonts w:cs="Arial"/>
                <w:sz w:val="22"/>
                <w:szCs w:val="22"/>
              </w:rPr>
              <w:t xml:space="preserve"> C</w:t>
            </w:r>
            <w:r w:rsidRPr="00874D04">
              <w:rPr>
                <w:rFonts w:cs="Arial"/>
                <w:sz w:val="22"/>
                <w:szCs w:val="22"/>
              </w:rPr>
              <w:t>ontract Charges</w:t>
            </w:r>
            <w:r w:rsidRPr="00BB4241">
              <w:rPr>
                <w:rFonts w:cs="Arial"/>
                <w:sz w:val="22"/>
                <w:szCs w:val="22"/>
              </w:rPr>
              <w:t xml:space="preserve"> during the Service Period)</w:t>
            </w:r>
          </w:p>
        </w:tc>
      </w:tr>
      <w:tr w:rsidR="00593046" w:rsidRPr="00BB4241" w14:paraId="7F4FA25D" w14:textId="77777777" w:rsidTr="2C3B8E5F">
        <w:tc>
          <w:tcPr>
            <w:tcW w:w="545" w:type="dxa"/>
            <w:tcBorders>
              <w:bottom w:val="single" w:sz="4" w:space="0" w:color="auto"/>
            </w:tcBorders>
          </w:tcPr>
          <w:p w14:paraId="7F51B5DA" w14:textId="6D2802D3" w:rsidR="00593046" w:rsidRPr="00BB4241" w:rsidRDefault="001C639D">
            <w:pPr>
              <w:rPr>
                <w:rFonts w:cs="Arial"/>
                <w:sz w:val="22"/>
                <w:szCs w:val="22"/>
              </w:rPr>
            </w:pPr>
            <w:r>
              <w:rPr>
                <w:rFonts w:cs="Arial"/>
                <w:sz w:val="22"/>
                <w:szCs w:val="22"/>
              </w:rPr>
              <w:t>5</w:t>
            </w:r>
          </w:p>
        </w:tc>
        <w:tc>
          <w:tcPr>
            <w:tcW w:w="1577" w:type="dxa"/>
            <w:tcBorders>
              <w:top w:val="nil"/>
              <w:left w:val="single" w:sz="4" w:space="0" w:color="auto"/>
              <w:bottom w:val="single" w:sz="4" w:space="0" w:color="auto"/>
              <w:right w:val="single" w:sz="4" w:space="0" w:color="auto"/>
            </w:tcBorders>
            <w:shd w:val="clear" w:color="auto" w:fill="auto"/>
          </w:tcPr>
          <w:p w14:paraId="7CBA7131" w14:textId="77777777" w:rsidR="00593046" w:rsidRPr="00BB4241" w:rsidRDefault="00593046">
            <w:pPr>
              <w:rPr>
                <w:rFonts w:cs="Arial"/>
                <w:sz w:val="22"/>
                <w:szCs w:val="22"/>
              </w:rPr>
            </w:pPr>
            <w:r w:rsidRPr="00BB4241">
              <w:rPr>
                <w:rFonts w:cs="Arial"/>
                <w:color w:val="000000"/>
                <w:sz w:val="22"/>
                <w:szCs w:val="22"/>
              </w:rPr>
              <w:t>Deployments</w:t>
            </w:r>
          </w:p>
        </w:tc>
        <w:tc>
          <w:tcPr>
            <w:tcW w:w="1701" w:type="dxa"/>
            <w:tcBorders>
              <w:top w:val="nil"/>
              <w:left w:val="single" w:sz="4" w:space="0" w:color="auto"/>
              <w:bottom w:val="single" w:sz="4" w:space="0" w:color="auto"/>
              <w:right w:val="single" w:sz="4" w:space="0" w:color="auto"/>
            </w:tcBorders>
            <w:shd w:val="clear" w:color="auto" w:fill="auto"/>
          </w:tcPr>
          <w:p w14:paraId="17954E87" w14:textId="77777777" w:rsidR="00593046" w:rsidRPr="00BB4241" w:rsidRDefault="00593046">
            <w:pPr>
              <w:rPr>
                <w:rFonts w:cs="Arial"/>
                <w:sz w:val="22"/>
                <w:szCs w:val="22"/>
              </w:rPr>
            </w:pPr>
            <w:r w:rsidRPr="00BB4241">
              <w:rPr>
                <w:rFonts w:cs="Arial"/>
                <w:color w:val="000000"/>
                <w:sz w:val="22"/>
                <w:szCs w:val="22"/>
              </w:rPr>
              <w:t>≥</w:t>
            </w:r>
            <w:r w:rsidRPr="00BB4241">
              <w:rPr>
                <w:rFonts w:cs="Arial"/>
                <w:sz w:val="22"/>
                <w:szCs w:val="22"/>
              </w:rPr>
              <w:t>90%</w:t>
            </w:r>
          </w:p>
        </w:tc>
        <w:tc>
          <w:tcPr>
            <w:tcW w:w="1842" w:type="dxa"/>
            <w:tcBorders>
              <w:top w:val="nil"/>
              <w:left w:val="single" w:sz="4" w:space="0" w:color="auto"/>
              <w:bottom w:val="single" w:sz="4" w:space="0" w:color="auto"/>
              <w:right w:val="single" w:sz="4" w:space="0" w:color="auto"/>
            </w:tcBorders>
          </w:tcPr>
          <w:p w14:paraId="55F24FE8" w14:textId="2ACCE563" w:rsidR="00593046" w:rsidRPr="00874D04" w:rsidRDefault="2442E064">
            <w:pPr>
              <w:spacing w:after="0" w:line="240" w:lineRule="auto"/>
              <w:ind w:right="271"/>
              <w:rPr>
                <w:rFonts w:cs="Arial"/>
                <w:sz w:val="22"/>
                <w:szCs w:val="22"/>
              </w:rPr>
            </w:pPr>
            <w:r w:rsidRPr="2C3B8E5F">
              <w:rPr>
                <w:rFonts w:cs="Arial"/>
                <w:sz w:val="22"/>
                <w:szCs w:val="22"/>
              </w:rPr>
              <w:t>N/A</w:t>
            </w:r>
          </w:p>
        </w:tc>
        <w:tc>
          <w:tcPr>
            <w:tcW w:w="2127" w:type="dxa"/>
            <w:tcBorders>
              <w:top w:val="nil"/>
              <w:left w:val="single" w:sz="4" w:space="0" w:color="auto"/>
              <w:bottom w:val="single" w:sz="4" w:space="0" w:color="auto"/>
              <w:right w:val="single" w:sz="4" w:space="0" w:color="auto"/>
            </w:tcBorders>
            <w:shd w:val="clear" w:color="auto" w:fill="auto"/>
          </w:tcPr>
          <w:p w14:paraId="4BF06055" w14:textId="2795FD4D" w:rsidR="00593046" w:rsidRPr="00E92E8A" w:rsidRDefault="00593046" w:rsidP="00E92E8A">
            <w:pPr>
              <w:pStyle w:val="ListParagraph"/>
              <w:tabs>
                <w:tab w:val="left" w:pos="26"/>
              </w:tabs>
              <w:ind w:left="26"/>
              <w:rPr>
                <w:rFonts w:cs="Arial"/>
                <w:sz w:val="22"/>
                <w:szCs w:val="22"/>
              </w:rPr>
            </w:pPr>
            <w:r w:rsidRPr="00BB4241">
              <w:rPr>
                <w:rFonts w:cs="Arial"/>
                <w:sz w:val="22"/>
                <w:szCs w:val="22"/>
              </w:rPr>
              <w:t xml:space="preserve">At least 90% of </w:t>
            </w:r>
            <w:r w:rsidR="00A33D75">
              <w:rPr>
                <w:rFonts w:cs="Arial"/>
                <w:sz w:val="22"/>
                <w:szCs w:val="22"/>
              </w:rPr>
              <w:t xml:space="preserve">SRMA and mentoring </w:t>
            </w:r>
            <w:r w:rsidRPr="00BB4241">
              <w:rPr>
                <w:rFonts w:cs="Arial"/>
                <w:sz w:val="22"/>
                <w:szCs w:val="22"/>
              </w:rPr>
              <w:t xml:space="preserve">deployments have agreed dates of </w:t>
            </w:r>
            <w:r w:rsidRPr="00BB4241">
              <w:rPr>
                <w:rFonts w:cs="Arial"/>
                <w:sz w:val="22"/>
                <w:szCs w:val="22"/>
              </w:rPr>
              <w:lastRenderedPageBreak/>
              <w:t xml:space="preserve">first visit </w:t>
            </w:r>
            <w:r w:rsidRPr="007C33FC">
              <w:rPr>
                <w:rFonts w:cs="Arial"/>
                <w:sz w:val="22"/>
                <w:szCs w:val="22"/>
              </w:rPr>
              <w:t xml:space="preserve">within two weeks of </w:t>
            </w:r>
            <w:r w:rsidR="001560FD">
              <w:rPr>
                <w:rFonts w:cs="Arial"/>
                <w:sz w:val="22"/>
                <w:szCs w:val="22"/>
              </w:rPr>
              <w:t>formal commissioning</w:t>
            </w:r>
            <w:r w:rsidR="007C33FC" w:rsidRPr="007C33FC">
              <w:rPr>
                <w:rFonts w:cs="Arial"/>
                <w:sz w:val="22"/>
                <w:szCs w:val="22"/>
              </w:rPr>
              <w:t xml:space="preserve"> </w:t>
            </w:r>
            <w:r w:rsidRPr="007C33FC">
              <w:rPr>
                <w:rFonts w:cs="Arial"/>
                <w:sz w:val="22"/>
                <w:szCs w:val="22"/>
              </w:rPr>
              <w:t xml:space="preserve">and these dates are reported to </w:t>
            </w:r>
            <w:r w:rsidR="00CD3428">
              <w:rPr>
                <w:rFonts w:cs="Arial"/>
                <w:sz w:val="22"/>
                <w:szCs w:val="22"/>
              </w:rPr>
              <w:t>the DfE</w:t>
            </w:r>
            <w:r w:rsidRPr="007C33FC">
              <w:rPr>
                <w:rFonts w:cs="Arial"/>
                <w:sz w:val="22"/>
                <w:szCs w:val="22"/>
              </w:rPr>
              <w:t>.</w:t>
            </w:r>
          </w:p>
        </w:tc>
        <w:tc>
          <w:tcPr>
            <w:tcW w:w="708" w:type="dxa"/>
            <w:tcBorders>
              <w:top w:val="nil"/>
              <w:left w:val="single" w:sz="4" w:space="0" w:color="auto"/>
              <w:bottom w:val="single" w:sz="4" w:space="0" w:color="auto"/>
              <w:right w:val="single" w:sz="4" w:space="0" w:color="auto"/>
            </w:tcBorders>
            <w:shd w:val="clear" w:color="auto" w:fill="auto"/>
          </w:tcPr>
          <w:p w14:paraId="5FAC69AE" w14:textId="77777777" w:rsidR="00593046" w:rsidRPr="00BB4241" w:rsidRDefault="00593046">
            <w:pPr>
              <w:rPr>
                <w:rFonts w:cs="Arial"/>
                <w:sz w:val="22"/>
                <w:szCs w:val="22"/>
              </w:rPr>
            </w:pPr>
            <w:r w:rsidRPr="00874D04">
              <w:rPr>
                <w:rFonts w:cs="Arial"/>
                <w:sz w:val="22"/>
                <w:szCs w:val="22"/>
              </w:rPr>
              <w:lastRenderedPageBreak/>
              <w:t>SLA</w:t>
            </w:r>
          </w:p>
        </w:tc>
        <w:tc>
          <w:tcPr>
            <w:tcW w:w="1985" w:type="dxa"/>
          </w:tcPr>
          <w:p w14:paraId="745F1904" w14:textId="549B3152" w:rsidR="00593046" w:rsidRPr="00BB4241" w:rsidRDefault="00593046">
            <w:pPr>
              <w:rPr>
                <w:rFonts w:cs="Arial"/>
                <w:sz w:val="22"/>
                <w:szCs w:val="22"/>
              </w:rPr>
            </w:pPr>
            <w:r w:rsidRPr="00874D04">
              <w:rPr>
                <w:rFonts w:cs="Arial"/>
                <w:sz w:val="22"/>
                <w:szCs w:val="22"/>
              </w:rPr>
              <w:t>Service Level of &lt;</w:t>
            </w:r>
            <w:r w:rsidR="00377194" w:rsidRPr="00874D04">
              <w:rPr>
                <w:rFonts w:cs="Arial"/>
                <w:sz w:val="22"/>
                <w:szCs w:val="22"/>
              </w:rPr>
              <w:t>75</w:t>
            </w:r>
            <w:r w:rsidRPr="00874D04">
              <w:rPr>
                <w:rFonts w:cs="Arial"/>
                <w:sz w:val="22"/>
                <w:szCs w:val="22"/>
              </w:rPr>
              <w:t xml:space="preserve">% = 2% </w:t>
            </w:r>
            <w:r w:rsidRPr="00BB4241">
              <w:rPr>
                <w:rFonts w:cs="Arial"/>
                <w:sz w:val="22"/>
                <w:szCs w:val="22"/>
              </w:rPr>
              <w:t xml:space="preserve">(being a percentage of the applicable </w:t>
            </w:r>
            <w:r w:rsidRPr="00BB4241">
              <w:rPr>
                <w:rFonts w:cs="Arial"/>
                <w:sz w:val="22"/>
                <w:szCs w:val="22"/>
              </w:rPr>
              <w:lastRenderedPageBreak/>
              <w:t>C</w:t>
            </w:r>
            <w:r w:rsidRPr="00874D04">
              <w:rPr>
                <w:rFonts w:cs="Arial"/>
                <w:sz w:val="22"/>
                <w:szCs w:val="22"/>
              </w:rPr>
              <w:t xml:space="preserve">ontract Charges </w:t>
            </w:r>
            <w:r w:rsidRPr="00BB4241">
              <w:rPr>
                <w:rFonts w:cs="Arial"/>
                <w:sz w:val="22"/>
                <w:szCs w:val="22"/>
              </w:rPr>
              <w:t>during the Service Period)</w:t>
            </w:r>
          </w:p>
        </w:tc>
      </w:tr>
      <w:tr w:rsidR="00593046" w:rsidRPr="00BB4241" w14:paraId="758E9276" w14:textId="77777777" w:rsidTr="2C3B8E5F">
        <w:tc>
          <w:tcPr>
            <w:tcW w:w="545" w:type="dxa"/>
            <w:tcBorders>
              <w:top w:val="single" w:sz="4" w:space="0" w:color="auto"/>
              <w:bottom w:val="single" w:sz="4" w:space="0" w:color="auto"/>
            </w:tcBorders>
          </w:tcPr>
          <w:p w14:paraId="2D14C9FD" w14:textId="02D412B9" w:rsidR="00593046" w:rsidRPr="00BB4241" w:rsidRDefault="001C639D">
            <w:pPr>
              <w:rPr>
                <w:rFonts w:cs="Arial"/>
                <w:sz w:val="22"/>
                <w:szCs w:val="22"/>
              </w:rPr>
            </w:pPr>
            <w:r>
              <w:rPr>
                <w:rFonts w:cs="Arial"/>
                <w:sz w:val="22"/>
                <w:szCs w:val="22"/>
              </w:rPr>
              <w:lastRenderedPageBreak/>
              <w:t>6</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195C0A9" w14:textId="77777777" w:rsidR="00593046" w:rsidRPr="00BB4241" w:rsidRDefault="00593046">
            <w:pPr>
              <w:rPr>
                <w:rFonts w:cs="Arial"/>
                <w:sz w:val="22"/>
                <w:szCs w:val="22"/>
              </w:rPr>
            </w:pPr>
            <w:r w:rsidRPr="00BB4241">
              <w:rPr>
                <w:rFonts w:cs="Arial"/>
                <w:sz w:val="22"/>
                <w:szCs w:val="22"/>
              </w:rPr>
              <w:t xml:space="preserve">Reporting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0CCD64" w14:textId="77777777" w:rsidR="00593046" w:rsidRPr="00BB4241" w:rsidRDefault="00593046">
            <w:pPr>
              <w:rPr>
                <w:rFonts w:cs="Arial"/>
                <w:sz w:val="22"/>
                <w:szCs w:val="22"/>
              </w:rPr>
            </w:pPr>
            <w:r w:rsidRPr="00BB4241">
              <w:rPr>
                <w:rFonts w:cs="Arial"/>
                <w:color w:val="000000"/>
                <w:sz w:val="22"/>
                <w:szCs w:val="22"/>
              </w:rPr>
              <w:t>≥</w:t>
            </w:r>
            <w:r w:rsidRPr="00BB4241">
              <w:rPr>
                <w:rFonts w:cs="Arial"/>
                <w:sz w:val="22"/>
                <w:szCs w:val="22"/>
              </w:rPr>
              <w:t>95%</w:t>
            </w:r>
          </w:p>
        </w:tc>
        <w:tc>
          <w:tcPr>
            <w:tcW w:w="1842" w:type="dxa"/>
            <w:tcBorders>
              <w:top w:val="single" w:sz="4" w:space="0" w:color="auto"/>
              <w:left w:val="single" w:sz="4" w:space="0" w:color="auto"/>
              <w:bottom w:val="single" w:sz="4" w:space="0" w:color="auto"/>
              <w:right w:val="single" w:sz="4" w:space="0" w:color="auto"/>
            </w:tcBorders>
          </w:tcPr>
          <w:p w14:paraId="30542D83" w14:textId="2ACCE563" w:rsidR="00593046" w:rsidRPr="00874D04" w:rsidRDefault="75018C5B" w:rsidP="2C3B8E5F">
            <w:pPr>
              <w:autoSpaceDE/>
              <w:autoSpaceDN/>
              <w:adjustRightInd/>
              <w:spacing w:before="0" w:after="0" w:line="240" w:lineRule="auto"/>
              <w:ind w:right="271"/>
              <w:rPr>
                <w:rFonts w:cs="Arial"/>
                <w:sz w:val="22"/>
                <w:szCs w:val="22"/>
              </w:rPr>
            </w:pPr>
            <w:r w:rsidRPr="2C3B8E5F">
              <w:rPr>
                <w:rFonts w:cs="Arial"/>
                <w:sz w:val="22"/>
                <w:szCs w:val="22"/>
              </w:rPr>
              <w:t>N/A</w:t>
            </w:r>
          </w:p>
          <w:p w14:paraId="3B303F6F" w14:textId="2E640C00" w:rsidR="00593046" w:rsidRPr="00874D04" w:rsidRDefault="00593046" w:rsidP="2C3B8E5F">
            <w:pPr>
              <w:autoSpaceDE/>
              <w:autoSpaceDN/>
              <w:adjustRightInd/>
              <w:spacing w:before="0" w:after="0"/>
              <w:ind w:right="271"/>
              <w:rPr>
                <w:rFonts w:cs="Ari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FE5174" w14:textId="26B9D144" w:rsidR="00593046" w:rsidRPr="00BB4241" w:rsidRDefault="00593046">
            <w:pPr>
              <w:rPr>
                <w:rFonts w:eastAsia="Georgia" w:cs="Arial"/>
                <w:sz w:val="22"/>
                <w:szCs w:val="22"/>
              </w:rPr>
            </w:pPr>
            <w:r w:rsidRPr="00BB4241">
              <w:rPr>
                <w:rStyle w:val="SubtitleChar"/>
                <w:rFonts w:ascii="Arial" w:hAnsi="Arial" w:cs="Arial"/>
                <w:i w:val="0"/>
                <w:color w:val="auto"/>
                <w:sz w:val="22"/>
                <w:szCs w:val="22"/>
              </w:rPr>
              <w:t xml:space="preserve">At least 95% of completed SRMA reports, and final mentoring records are returned to </w:t>
            </w:r>
            <w:r w:rsidR="00CD3428">
              <w:rPr>
                <w:rStyle w:val="SubtitleChar"/>
                <w:rFonts w:ascii="Arial" w:hAnsi="Arial" w:cs="Arial"/>
                <w:i w:val="0"/>
                <w:color w:val="auto"/>
                <w:sz w:val="22"/>
                <w:szCs w:val="22"/>
              </w:rPr>
              <w:t>the DfE</w:t>
            </w:r>
            <w:r w:rsidR="00CD3428" w:rsidRPr="00BB4241">
              <w:rPr>
                <w:rStyle w:val="SubtitleChar"/>
                <w:rFonts w:ascii="Arial" w:hAnsi="Arial" w:cs="Arial"/>
                <w:i w:val="0"/>
                <w:color w:val="auto"/>
                <w:sz w:val="22"/>
                <w:szCs w:val="22"/>
              </w:rPr>
              <w:t xml:space="preserve"> </w:t>
            </w:r>
            <w:r w:rsidRPr="00BB4241">
              <w:rPr>
                <w:rStyle w:val="SubtitleChar"/>
                <w:rFonts w:ascii="Arial" w:hAnsi="Arial" w:cs="Arial"/>
                <w:i w:val="0"/>
                <w:color w:val="auto"/>
                <w:sz w:val="22"/>
                <w:szCs w:val="22"/>
              </w:rPr>
              <w:t xml:space="preserve">within ten working days of the date of the Accredited Person’s last </w:t>
            </w:r>
            <w:r w:rsidR="001F3E50" w:rsidRPr="00874D04">
              <w:rPr>
                <w:rStyle w:val="SubtitleChar"/>
                <w:rFonts w:ascii="Arial" w:hAnsi="Arial" w:cs="Arial"/>
                <w:i w:val="0"/>
                <w:color w:val="auto"/>
                <w:sz w:val="22"/>
                <w:szCs w:val="22"/>
              </w:rPr>
              <w:t>meeting with</w:t>
            </w:r>
            <w:r w:rsidRPr="00874D04">
              <w:rPr>
                <w:rStyle w:val="SubtitleChar"/>
                <w:rFonts w:ascii="Arial" w:hAnsi="Arial" w:cs="Arial"/>
                <w:i w:val="0"/>
                <w:color w:val="auto"/>
                <w:sz w:val="22"/>
                <w:szCs w:val="22"/>
              </w:rPr>
              <w:t xml:space="preserve"> </w:t>
            </w:r>
            <w:r w:rsidRPr="00BB4241">
              <w:rPr>
                <w:rStyle w:val="SubtitleChar"/>
                <w:rFonts w:ascii="Arial" w:hAnsi="Arial" w:cs="Arial"/>
                <w:i w:val="0"/>
                <w:color w:val="auto"/>
                <w:sz w:val="22"/>
                <w:szCs w:val="22"/>
              </w:rPr>
              <w:t xml:space="preserve">a school or trust.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879798" w14:textId="77777777" w:rsidR="00593046" w:rsidRPr="00874D04" w:rsidRDefault="00593046">
            <w:pPr>
              <w:rPr>
                <w:rFonts w:cs="Arial"/>
                <w:sz w:val="22"/>
                <w:szCs w:val="22"/>
              </w:rPr>
            </w:pPr>
            <w:r w:rsidRPr="00874D04">
              <w:rPr>
                <w:rFonts w:cs="Arial"/>
              </w:rPr>
              <w:t>SLA</w:t>
            </w:r>
          </w:p>
        </w:tc>
        <w:tc>
          <w:tcPr>
            <w:tcW w:w="1985" w:type="dxa"/>
          </w:tcPr>
          <w:p w14:paraId="4BCF94DC" w14:textId="6E4051ED" w:rsidR="00593046" w:rsidRPr="00BB4241" w:rsidRDefault="00593046">
            <w:pPr>
              <w:rPr>
                <w:rFonts w:cs="Arial"/>
                <w:sz w:val="22"/>
                <w:szCs w:val="22"/>
              </w:rPr>
            </w:pPr>
            <w:r w:rsidRPr="00874D04">
              <w:rPr>
                <w:rFonts w:cs="Arial"/>
              </w:rPr>
              <w:t>Service Level of &lt;</w:t>
            </w:r>
            <w:r w:rsidR="00BA2907" w:rsidRPr="00874D04">
              <w:rPr>
                <w:rFonts w:cs="Arial"/>
              </w:rPr>
              <w:t>75</w:t>
            </w:r>
            <w:r w:rsidRPr="00874D04">
              <w:rPr>
                <w:rFonts w:cs="Arial"/>
              </w:rPr>
              <w:t xml:space="preserve">% = 5% </w:t>
            </w:r>
            <w:r w:rsidRPr="00BB4241">
              <w:rPr>
                <w:rFonts w:cs="Arial"/>
                <w:sz w:val="22"/>
                <w:szCs w:val="22"/>
              </w:rPr>
              <w:t xml:space="preserve">(being a percentage of the applicable </w:t>
            </w:r>
            <w:r w:rsidRPr="00874D04">
              <w:rPr>
                <w:rFonts w:cs="Arial"/>
              </w:rPr>
              <w:t xml:space="preserve">Contract Charges </w:t>
            </w:r>
            <w:r w:rsidRPr="00BB4241">
              <w:rPr>
                <w:rFonts w:cs="Arial"/>
                <w:sz w:val="22"/>
                <w:szCs w:val="22"/>
              </w:rPr>
              <w:t>during the Service Period)</w:t>
            </w:r>
          </w:p>
        </w:tc>
      </w:tr>
      <w:tr w:rsidR="00593046" w:rsidRPr="00BB4241" w14:paraId="6E17978A" w14:textId="77777777" w:rsidTr="2C3B8E5F">
        <w:tc>
          <w:tcPr>
            <w:tcW w:w="545" w:type="dxa"/>
            <w:tcBorders>
              <w:top w:val="single" w:sz="4" w:space="0" w:color="auto"/>
              <w:bottom w:val="single" w:sz="4" w:space="0" w:color="auto"/>
            </w:tcBorders>
          </w:tcPr>
          <w:p w14:paraId="7995B133" w14:textId="20B785EF" w:rsidR="00593046" w:rsidRPr="00BB4241" w:rsidRDefault="001C639D">
            <w:pPr>
              <w:rPr>
                <w:rFonts w:cs="Arial"/>
                <w:sz w:val="22"/>
                <w:szCs w:val="22"/>
              </w:rPr>
            </w:pPr>
            <w:r>
              <w:rPr>
                <w:rFonts w:cs="Arial"/>
                <w:sz w:val="22"/>
                <w:szCs w:val="22"/>
              </w:rPr>
              <w:t>7</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EBBE6F0" w14:textId="77777777" w:rsidR="00593046" w:rsidRPr="00BB4241" w:rsidRDefault="00593046">
            <w:pPr>
              <w:rPr>
                <w:rFonts w:cs="Arial"/>
                <w:color w:val="000000"/>
                <w:sz w:val="22"/>
                <w:szCs w:val="22"/>
              </w:rPr>
            </w:pPr>
            <w:r w:rsidRPr="00BB4241">
              <w:rPr>
                <w:rFonts w:cs="Arial"/>
                <w:sz w:val="22"/>
                <w:szCs w:val="22"/>
              </w:rPr>
              <w:t xml:space="preserve">Reporting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97774F" w14:textId="24357AF0" w:rsidR="00593046" w:rsidRPr="00BB4241" w:rsidRDefault="00593046">
            <w:pPr>
              <w:ind w:right="271"/>
              <w:rPr>
                <w:rFonts w:cs="Arial"/>
                <w:color w:val="000000"/>
                <w:sz w:val="22"/>
                <w:szCs w:val="22"/>
              </w:rPr>
            </w:pPr>
            <w:r w:rsidRPr="00BB4241">
              <w:rPr>
                <w:rFonts w:cs="Arial"/>
                <w:color w:val="000000"/>
                <w:sz w:val="22"/>
                <w:szCs w:val="22"/>
              </w:rPr>
              <w:t>≥95%</w:t>
            </w:r>
          </w:p>
        </w:tc>
        <w:tc>
          <w:tcPr>
            <w:tcW w:w="1842" w:type="dxa"/>
            <w:tcBorders>
              <w:top w:val="single" w:sz="4" w:space="0" w:color="auto"/>
              <w:left w:val="single" w:sz="4" w:space="0" w:color="auto"/>
              <w:bottom w:val="single" w:sz="4" w:space="0" w:color="auto"/>
              <w:right w:val="single" w:sz="4" w:space="0" w:color="auto"/>
            </w:tcBorders>
          </w:tcPr>
          <w:p w14:paraId="12C8B764" w14:textId="77777777" w:rsidR="00593046" w:rsidRPr="00874D04" w:rsidRDefault="00593046">
            <w:pPr>
              <w:ind w:right="271"/>
              <w:rPr>
                <w:rFonts w:cs="Arial"/>
                <w:sz w:val="22"/>
                <w:szCs w:val="22"/>
              </w:rPr>
            </w:pPr>
            <w:r w:rsidRPr="00874D04">
              <w:rPr>
                <w:rFonts w:cs="Arial"/>
              </w:rPr>
              <w:t>&lt;75%</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3038D1" w14:textId="514EBF48" w:rsidR="00593046" w:rsidRPr="00BB4241" w:rsidRDefault="00593046">
            <w:pPr>
              <w:rPr>
                <w:rFonts w:cs="Arial"/>
                <w:sz w:val="22"/>
                <w:szCs w:val="22"/>
              </w:rPr>
            </w:pPr>
            <w:r w:rsidRPr="00BB4241">
              <w:rPr>
                <w:rFonts w:cs="Arial"/>
                <w:sz w:val="22"/>
                <w:szCs w:val="22"/>
              </w:rPr>
              <w:t xml:space="preserve">At least 95% of submitted SRMA reports meet </w:t>
            </w:r>
            <w:r w:rsidR="00CD3428">
              <w:rPr>
                <w:rFonts w:cs="Arial"/>
                <w:sz w:val="22"/>
                <w:szCs w:val="22"/>
              </w:rPr>
              <w:t>the DfE</w:t>
            </w:r>
            <w:r w:rsidR="00CD3428" w:rsidRPr="00BB4241">
              <w:rPr>
                <w:rFonts w:cs="Arial"/>
                <w:sz w:val="22"/>
                <w:szCs w:val="22"/>
              </w:rPr>
              <w:t xml:space="preserve">’s </w:t>
            </w:r>
            <w:r w:rsidRPr="00BB4241">
              <w:rPr>
                <w:rFonts w:cs="Arial"/>
                <w:sz w:val="22"/>
                <w:szCs w:val="22"/>
              </w:rPr>
              <w:t xml:space="preserve">quality assurance requirements </w:t>
            </w:r>
            <w:r w:rsidR="00592F36">
              <w:rPr>
                <w:rFonts w:cs="Arial"/>
                <w:sz w:val="22"/>
                <w:szCs w:val="22"/>
              </w:rPr>
              <w:t>after t</w:t>
            </w:r>
            <w:r w:rsidR="00DC3476">
              <w:rPr>
                <w:rFonts w:cs="Arial"/>
                <w:sz w:val="22"/>
                <w:szCs w:val="22"/>
              </w:rPr>
              <w:t xml:space="preserve">he clarification process </w:t>
            </w:r>
            <w:r w:rsidRPr="00BB4241">
              <w:rPr>
                <w:rFonts w:cs="Arial"/>
                <w:sz w:val="22"/>
                <w:szCs w:val="22"/>
              </w:rPr>
              <w:t xml:space="preserve">as detailed in document </w:t>
            </w:r>
            <w:r w:rsidR="000262C5">
              <w:rPr>
                <w:rFonts w:cs="Arial"/>
                <w:sz w:val="22"/>
                <w:szCs w:val="22"/>
              </w:rPr>
              <w:t>Annex 2 – Specification</w:t>
            </w:r>
            <w:r w:rsidR="00544CDE">
              <w:rPr>
                <w:rFonts w:cs="Arial"/>
                <w:sz w:val="22"/>
                <w:szCs w:val="22"/>
              </w:rPr>
              <w:t>:</w:t>
            </w:r>
            <w:r w:rsidR="00C25CEA">
              <w:rPr>
                <w:rFonts w:cs="Arial"/>
                <w:sz w:val="22"/>
                <w:szCs w:val="22"/>
              </w:rPr>
              <w:t xml:space="preserve"> </w:t>
            </w:r>
            <w:r w:rsidRPr="006B037B">
              <w:rPr>
                <w:rFonts w:cs="Arial"/>
                <w:sz w:val="22"/>
                <w:szCs w:val="22"/>
              </w:rPr>
              <w:t>Annex D – Quality Assurance</w:t>
            </w:r>
            <w:r w:rsidR="000262C5" w:rsidRPr="006B037B">
              <w:rPr>
                <w:rFonts w:cs="Arial"/>
                <w:sz w:val="22"/>
                <w:szCs w:val="22"/>
              </w:rPr>
              <w:t>)</w:t>
            </w:r>
            <w:r w:rsidRPr="006B037B">
              <w:rPr>
                <w:rFonts w:cs="Arial"/>
                <w:sz w:val="22"/>
                <w:szCs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007A54" w14:textId="77777777" w:rsidR="00593046" w:rsidRPr="00874D04" w:rsidRDefault="00593046">
            <w:pPr>
              <w:rPr>
                <w:rFonts w:cs="Arial"/>
                <w:sz w:val="22"/>
                <w:szCs w:val="22"/>
              </w:rPr>
            </w:pPr>
            <w:r w:rsidRPr="00874D04">
              <w:rPr>
                <w:rFonts w:cs="Arial"/>
              </w:rPr>
              <w:t>SLA</w:t>
            </w:r>
          </w:p>
        </w:tc>
        <w:tc>
          <w:tcPr>
            <w:tcW w:w="1985" w:type="dxa"/>
          </w:tcPr>
          <w:p w14:paraId="4F61982B" w14:textId="50F4F417" w:rsidR="00593046" w:rsidRPr="00BB4241" w:rsidRDefault="00593046">
            <w:pPr>
              <w:rPr>
                <w:rFonts w:cs="Arial"/>
                <w:sz w:val="22"/>
                <w:szCs w:val="22"/>
              </w:rPr>
            </w:pPr>
            <w:r w:rsidRPr="00874D04">
              <w:rPr>
                <w:rFonts w:cs="Arial"/>
              </w:rPr>
              <w:t xml:space="preserve">Service Level of &lt;95% = 5% </w:t>
            </w:r>
            <w:r w:rsidRPr="00BB4241">
              <w:rPr>
                <w:rFonts w:cs="Arial"/>
                <w:sz w:val="22"/>
                <w:szCs w:val="22"/>
              </w:rPr>
              <w:t xml:space="preserve">(being a percentage of the applicable </w:t>
            </w:r>
            <w:r w:rsidRPr="00874D04">
              <w:rPr>
                <w:rFonts w:cs="Arial"/>
              </w:rPr>
              <w:t xml:space="preserve">Contract Charges </w:t>
            </w:r>
            <w:r w:rsidRPr="00BB4241">
              <w:rPr>
                <w:rFonts w:cs="Arial"/>
                <w:sz w:val="22"/>
                <w:szCs w:val="22"/>
              </w:rPr>
              <w:t>during the Service Period)</w:t>
            </w:r>
          </w:p>
        </w:tc>
      </w:tr>
      <w:tr w:rsidR="00593046" w:rsidRPr="00BB4241" w14:paraId="60FE9648" w14:textId="77777777" w:rsidTr="2C3B8E5F">
        <w:tc>
          <w:tcPr>
            <w:tcW w:w="545" w:type="dxa"/>
            <w:tcBorders>
              <w:top w:val="single" w:sz="4" w:space="0" w:color="auto"/>
              <w:bottom w:val="single" w:sz="4" w:space="0" w:color="auto"/>
            </w:tcBorders>
          </w:tcPr>
          <w:p w14:paraId="1A1D74E2" w14:textId="1C25E426" w:rsidR="00593046" w:rsidRPr="00B65317" w:rsidRDefault="001C639D">
            <w:pPr>
              <w:rPr>
                <w:rFonts w:cs="Arial"/>
                <w:sz w:val="22"/>
                <w:szCs w:val="22"/>
              </w:rPr>
            </w:pPr>
            <w:r w:rsidRPr="00B65317">
              <w:rPr>
                <w:rFonts w:cs="Arial"/>
                <w:sz w:val="22"/>
                <w:szCs w:val="22"/>
              </w:rPr>
              <w:t>8</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719BD5E" w14:textId="52FFEAA8" w:rsidR="00593046" w:rsidRPr="00B65317" w:rsidRDefault="00593046">
            <w:pPr>
              <w:rPr>
                <w:rFonts w:cs="Arial"/>
                <w:sz w:val="22"/>
                <w:szCs w:val="22"/>
              </w:rPr>
            </w:pPr>
            <w:r w:rsidRPr="00B65317">
              <w:rPr>
                <w:rFonts w:cs="Arial"/>
                <w:color w:val="000000"/>
                <w:sz w:val="22"/>
                <w:szCs w:val="22"/>
              </w:rPr>
              <w:t>Tackling Economic inequality</w:t>
            </w:r>
            <w:r w:rsidR="004D28B8" w:rsidRPr="00B65317">
              <w:rPr>
                <w:rFonts w:cs="Arial"/>
                <w:color w:val="000000"/>
                <w:sz w:val="22"/>
                <w:szCs w:val="22"/>
              </w:rPr>
              <w:t xml:space="preserve"> – subject to </w:t>
            </w:r>
            <w:r w:rsidR="00CE57EF" w:rsidRPr="00B65317">
              <w:rPr>
                <w:rFonts w:cs="Arial"/>
                <w:color w:val="000000"/>
                <w:sz w:val="22"/>
                <w:szCs w:val="22"/>
              </w:rPr>
              <w:t>potential providers bids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82B2FD" w14:textId="3F49F5B4" w:rsidR="00593046" w:rsidRPr="00B65317" w:rsidRDefault="00713FDD">
            <w:pPr>
              <w:ind w:right="271"/>
              <w:rPr>
                <w:rFonts w:cs="Arial"/>
                <w:color w:val="000000"/>
                <w:sz w:val="22"/>
                <w:szCs w:val="22"/>
              </w:rPr>
            </w:pPr>
            <w:r w:rsidRPr="00B65317">
              <w:rPr>
                <w:rFonts w:cs="Arial"/>
                <w:color w:val="000000"/>
                <w:sz w:val="22"/>
                <w:szCs w:val="22"/>
              </w:rPr>
              <w:t xml:space="preserve">Bi-annual </w:t>
            </w:r>
            <w:r w:rsidR="00BA4D00" w:rsidRPr="00B65317">
              <w:rPr>
                <w:rFonts w:cs="Arial"/>
                <w:color w:val="000000"/>
                <w:sz w:val="22"/>
                <w:szCs w:val="22"/>
              </w:rPr>
              <w:t>% increase</w:t>
            </w:r>
            <w:r w:rsidRPr="00B65317">
              <w:rPr>
                <w:rFonts w:cs="Arial"/>
                <w:color w:val="000000"/>
                <w:sz w:val="22"/>
                <w:szCs w:val="22"/>
              </w:rPr>
              <w:t xml:space="preserve"> of AP</w:t>
            </w:r>
            <w:r w:rsidR="00642A49" w:rsidRPr="00B65317">
              <w:rPr>
                <w:rFonts w:cs="Arial"/>
                <w:color w:val="000000"/>
                <w:sz w:val="22"/>
                <w:szCs w:val="22"/>
              </w:rPr>
              <w:t>s from deprived LAs.</w:t>
            </w:r>
          </w:p>
        </w:tc>
        <w:tc>
          <w:tcPr>
            <w:tcW w:w="1842" w:type="dxa"/>
            <w:tcBorders>
              <w:top w:val="single" w:sz="4" w:space="0" w:color="auto"/>
              <w:left w:val="single" w:sz="4" w:space="0" w:color="auto"/>
              <w:bottom w:val="single" w:sz="4" w:space="0" w:color="auto"/>
              <w:right w:val="single" w:sz="4" w:space="0" w:color="auto"/>
            </w:tcBorders>
          </w:tcPr>
          <w:p w14:paraId="7E1966DA" w14:textId="77777777" w:rsidR="00593046" w:rsidRPr="00B65317" w:rsidRDefault="00593046">
            <w:pPr>
              <w:ind w:right="271"/>
              <w:rPr>
                <w:rFonts w:cs="Arial"/>
                <w:color w:val="000000"/>
                <w:sz w:val="22"/>
                <w:szCs w:val="22"/>
              </w:rPr>
            </w:pPr>
            <w:r w:rsidRPr="00B65317">
              <w:rPr>
                <w:rFonts w:cs="Arial"/>
                <w:color w:val="000000"/>
                <w:sz w:val="22"/>
                <w:szCs w:val="22"/>
              </w:rPr>
              <w:t>N/A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14FD9F7" w14:textId="4D750AC1" w:rsidR="00E23403" w:rsidRPr="00B65317" w:rsidRDefault="005C6CF5">
            <w:pPr>
              <w:rPr>
                <w:rFonts w:cs="Arial"/>
                <w:color w:val="000000"/>
                <w:sz w:val="22"/>
                <w:szCs w:val="22"/>
              </w:rPr>
            </w:pPr>
            <w:r w:rsidRPr="00B65317">
              <w:rPr>
                <w:rFonts w:cs="Arial"/>
                <w:color w:val="000000"/>
                <w:sz w:val="22"/>
                <w:szCs w:val="22"/>
              </w:rPr>
              <w:t>Prioritisatio</w:t>
            </w:r>
            <w:r w:rsidRPr="00B65317">
              <w:rPr>
                <w:rFonts w:cs="Arial"/>
                <w:color w:val="000000"/>
              </w:rPr>
              <w:t>n</w:t>
            </w:r>
            <w:r w:rsidR="001B64CC" w:rsidRPr="00B65317">
              <w:rPr>
                <w:rFonts w:cs="Arial"/>
                <w:color w:val="000000"/>
                <w:sz w:val="22"/>
                <w:szCs w:val="22"/>
              </w:rPr>
              <w:t xml:space="preserve"> of</w:t>
            </w:r>
            <w:r w:rsidRPr="00B65317">
              <w:rPr>
                <w:rFonts w:cs="Arial"/>
                <w:color w:val="000000"/>
                <w:sz w:val="22"/>
                <w:szCs w:val="22"/>
              </w:rPr>
              <w:t xml:space="preserve"> APs </w:t>
            </w:r>
            <w:r w:rsidR="00E315BF" w:rsidRPr="00B65317">
              <w:rPr>
                <w:rFonts w:cs="Arial"/>
                <w:color w:val="000000"/>
                <w:sz w:val="22"/>
                <w:szCs w:val="22"/>
              </w:rPr>
              <w:t>living in deprived LAs</w:t>
            </w:r>
            <w:r w:rsidR="00E23403" w:rsidRPr="00B65317">
              <w:rPr>
                <w:rFonts w:cs="Arial"/>
                <w:color w:val="000000"/>
                <w:sz w:val="22"/>
                <w:szCs w:val="22"/>
              </w:rPr>
              <w:t>,</w:t>
            </w:r>
            <w:r w:rsidR="00E315BF" w:rsidRPr="00B65317">
              <w:rPr>
                <w:rFonts w:cs="Arial"/>
                <w:color w:val="000000"/>
                <w:sz w:val="22"/>
                <w:szCs w:val="22"/>
              </w:rPr>
              <w:t xml:space="preserve"> as </w:t>
            </w:r>
            <w:r w:rsidR="00E23403" w:rsidRPr="00B65317">
              <w:rPr>
                <w:rFonts w:cs="Arial"/>
                <w:color w:val="000000"/>
                <w:sz w:val="22"/>
                <w:szCs w:val="22"/>
              </w:rPr>
              <w:t>recorded in the</w:t>
            </w:r>
            <w:r w:rsidR="00B9014D" w:rsidRPr="00B65317">
              <w:rPr>
                <w:rFonts w:cs="Arial"/>
                <w:color w:val="000000"/>
                <w:sz w:val="22"/>
                <w:szCs w:val="22"/>
              </w:rPr>
              <w:t xml:space="preserve"> English </w:t>
            </w:r>
            <w:r w:rsidR="00E23403" w:rsidRPr="00B65317">
              <w:rPr>
                <w:rFonts w:cs="Arial"/>
                <w:color w:val="000000"/>
                <w:sz w:val="22"/>
                <w:szCs w:val="22"/>
              </w:rPr>
              <w:t>Indices</w:t>
            </w:r>
            <w:r w:rsidR="00B9014D" w:rsidRPr="00B65317">
              <w:rPr>
                <w:rFonts w:cs="Arial"/>
                <w:color w:val="000000"/>
                <w:sz w:val="22"/>
                <w:szCs w:val="22"/>
              </w:rPr>
              <w:t xml:space="preserve"> of Deprivation 2019.</w:t>
            </w:r>
          </w:p>
          <w:p w14:paraId="2F8BBC52" w14:textId="426A7115" w:rsidR="00593046" w:rsidRPr="00B65317" w:rsidRDefault="0066572E">
            <w:pPr>
              <w:rPr>
                <w:rFonts w:cs="Arial"/>
                <w:sz w:val="22"/>
                <w:szCs w:val="22"/>
              </w:rPr>
            </w:pPr>
            <w:r w:rsidRPr="00B65317">
              <w:rPr>
                <w:rFonts w:cs="Arial"/>
                <w:color w:val="000000"/>
                <w:sz w:val="22"/>
                <w:szCs w:val="22"/>
              </w:rPr>
              <w:t xml:space="preserve">Reports will be submitted to the DfE bi-annually, indicating the % number of </w:t>
            </w:r>
            <w:r w:rsidR="0068258D" w:rsidRPr="00B65317">
              <w:rPr>
                <w:rFonts w:cs="Arial"/>
                <w:color w:val="000000"/>
                <w:sz w:val="22"/>
                <w:szCs w:val="22"/>
              </w:rPr>
              <w:t xml:space="preserve">APs </w:t>
            </w:r>
            <w:r w:rsidR="00B76A7F" w:rsidRPr="00B65317">
              <w:rPr>
                <w:rFonts w:cs="Arial"/>
                <w:color w:val="000000"/>
                <w:sz w:val="22"/>
                <w:szCs w:val="22"/>
              </w:rPr>
              <w:t>by</w:t>
            </w:r>
            <w:r w:rsidR="0068258D" w:rsidRPr="00B65317">
              <w:rPr>
                <w:rFonts w:cs="Arial"/>
                <w:color w:val="000000"/>
                <w:sz w:val="22"/>
                <w:szCs w:val="22"/>
              </w:rPr>
              <w:t xml:space="preserve"> LA</w:t>
            </w:r>
            <w:r w:rsidR="00F16A55" w:rsidRPr="00B65317">
              <w:rPr>
                <w:rFonts w:cs="Arial"/>
                <w:color w:val="000000"/>
                <w:sz w:val="22"/>
                <w:szCs w:val="22"/>
              </w:rPr>
              <w:t xml:space="preserve">/deprivation rating. </w:t>
            </w:r>
            <w:r w:rsidR="0068258D" w:rsidRPr="00B65317">
              <w:rPr>
                <w:rFonts w:cs="Arial"/>
                <w:color w:val="000000"/>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C46AD6" w14:textId="77777777" w:rsidR="00593046" w:rsidRPr="00BB4241" w:rsidRDefault="00593046">
            <w:pPr>
              <w:rPr>
                <w:rFonts w:cs="Arial"/>
                <w:color w:val="000000"/>
                <w:sz w:val="22"/>
                <w:szCs w:val="22"/>
              </w:rPr>
            </w:pPr>
            <w:r w:rsidRPr="00BB4241">
              <w:rPr>
                <w:rFonts w:cs="Arial"/>
                <w:color w:val="000000"/>
                <w:sz w:val="22"/>
                <w:szCs w:val="22"/>
              </w:rPr>
              <w:t>KPI</w:t>
            </w:r>
          </w:p>
        </w:tc>
        <w:tc>
          <w:tcPr>
            <w:tcW w:w="1985" w:type="dxa"/>
          </w:tcPr>
          <w:p w14:paraId="70434D6F" w14:textId="77777777" w:rsidR="00593046" w:rsidRPr="00BB4241" w:rsidRDefault="00593046">
            <w:pPr>
              <w:rPr>
                <w:rFonts w:cs="Arial"/>
                <w:sz w:val="22"/>
                <w:szCs w:val="22"/>
              </w:rPr>
            </w:pPr>
            <w:r w:rsidRPr="00BB4241">
              <w:rPr>
                <w:rFonts w:cs="Arial"/>
                <w:sz w:val="22"/>
                <w:szCs w:val="22"/>
              </w:rPr>
              <w:t>N/A</w:t>
            </w:r>
          </w:p>
        </w:tc>
      </w:tr>
    </w:tbl>
    <w:p w14:paraId="3DE8E0BC" w14:textId="77777777" w:rsidR="00593046" w:rsidRPr="00BB4241" w:rsidRDefault="00593046" w:rsidP="00593046">
      <w:pPr>
        <w:ind w:left="720"/>
        <w:rPr>
          <w:rFonts w:cs="Arial"/>
        </w:rPr>
      </w:pPr>
    </w:p>
    <w:p w14:paraId="7C0F5BD7" w14:textId="77777777" w:rsidR="00593046" w:rsidRPr="00BB4241" w:rsidRDefault="00593046" w:rsidP="002544BB">
      <w:pPr>
        <w:pBdr>
          <w:top w:val="nil"/>
          <w:left w:val="nil"/>
          <w:bottom w:val="nil"/>
          <w:right w:val="nil"/>
          <w:between w:val="nil"/>
        </w:pBdr>
        <w:tabs>
          <w:tab w:val="left" w:pos="142"/>
        </w:tabs>
        <w:overflowPunct/>
        <w:autoSpaceDE/>
        <w:autoSpaceDN/>
        <w:adjustRightInd/>
        <w:spacing w:before="240" w:line="240" w:lineRule="auto"/>
        <w:ind w:left="720"/>
        <w:textAlignment w:val="auto"/>
        <w:rPr>
          <w:rFonts w:eastAsia="Arial Bold" w:cs="Arial"/>
          <w:b/>
          <w:color w:val="000000"/>
        </w:rPr>
      </w:pPr>
      <w:r w:rsidRPr="00BB4241">
        <w:rPr>
          <w:rFonts w:eastAsia="Arial Bold" w:cs="Arial"/>
          <w:b/>
          <w:color w:val="000000"/>
        </w:rPr>
        <w:t>Part B: Performance Monitoring</w:t>
      </w:r>
    </w:p>
    <w:p w14:paraId="74434E20" w14:textId="77777777" w:rsidR="00593046" w:rsidRPr="00BB4241" w:rsidRDefault="00593046" w:rsidP="00E94BCA">
      <w:pPr>
        <w:pStyle w:val="BodyTextIndent"/>
        <w:numPr>
          <w:ilvl w:val="0"/>
          <w:numId w:val="15"/>
        </w:numPr>
        <w:pBdr>
          <w:top w:val="nil"/>
          <w:left w:val="nil"/>
          <w:bottom w:val="nil"/>
          <w:right w:val="nil"/>
          <w:between w:val="nil"/>
        </w:pBdr>
        <w:tabs>
          <w:tab w:val="left" w:pos="142"/>
        </w:tabs>
        <w:adjustRightInd/>
        <w:spacing w:before="240"/>
        <w:rPr>
          <w:rFonts w:ascii="Arial" w:eastAsia="Arial Bold" w:hAnsi="Arial" w:cs="Arial"/>
          <w:b/>
          <w:color w:val="000000"/>
        </w:rPr>
      </w:pPr>
      <w:r w:rsidRPr="00BB4241">
        <w:rPr>
          <w:rFonts w:ascii="Arial" w:eastAsia="Arial Bold" w:hAnsi="Arial" w:cs="Arial"/>
          <w:b/>
          <w:color w:val="000000"/>
        </w:rPr>
        <w:t>Performance Monitoring and Performance Review</w:t>
      </w:r>
    </w:p>
    <w:p w14:paraId="551907C0" w14:textId="77777777" w:rsidR="00593046" w:rsidRPr="00BB4241" w:rsidRDefault="00593046" w:rsidP="00E94BCA">
      <w:pPr>
        <w:pStyle w:val="GPSDefinitionL3"/>
        <w:numPr>
          <w:ilvl w:val="1"/>
          <w:numId w:val="11"/>
        </w:numPr>
        <w:rPr>
          <w:rFonts w:eastAsia="Arial"/>
        </w:rPr>
      </w:pPr>
      <w:r w:rsidRPr="00BB4241">
        <w:rPr>
          <w:rFonts w:eastAsia="Arial"/>
          <w:color w:val="000000"/>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r w:rsidRPr="00BB4241">
        <w:t xml:space="preserve"> </w:t>
      </w:r>
    </w:p>
    <w:p w14:paraId="3C4B40C5" w14:textId="7BFDA121" w:rsidR="00593046" w:rsidRPr="00BB4241" w:rsidRDefault="00593046" w:rsidP="00E94BCA">
      <w:pPr>
        <w:keepNext/>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Supplier shall provide the Buyer with performance monitoring reports </w:t>
      </w:r>
      <w:r w:rsidRPr="00173268">
        <w:rPr>
          <w:rFonts w:eastAsia="Arial" w:cs="Arial"/>
          <w:color w:val="000000"/>
        </w:rPr>
        <w:t xml:space="preserve">("Performance Monitoring Reports") </w:t>
      </w:r>
      <w:r w:rsidRPr="00BB4241">
        <w:rPr>
          <w:rFonts w:eastAsia="Arial" w:cs="Arial"/>
          <w:color w:val="000000"/>
        </w:rPr>
        <w:t xml:space="preserve">in accordance with the process and timescales agreed pursuant to paragraph </w:t>
      </w:r>
      <w:r w:rsidR="00D6235D">
        <w:rPr>
          <w:rFonts w:eastAsia="Arial" w:cs="Arial"/>
        </w:rPr>
        <w:t>1.3</w:t>
      </w:r>
      <w:r w:rsidRPr="00BB4241">
        <w:rPr>
          <w:rFonts w:eastAsia="Arial" w:cs="Arial"/>
          <w:color w:val="000000"/>
        </w:rPr>
        <w:t xml:space="preserve"> of Part B of this Schedule which shall contain, as a minimum, the following information in respect of the relevant Service Period just ended:</w:t>
      </w:r>
    </w:p>
    <w:p w14:paraId="2E008E40"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for each Service Level, the actual performance achieved over the Service Level for the relevant Service </w:t>
      </w:r>
      <w:proofErr w:type="gramStart"/>
      <w:r w:rsidRPr="00BB4241">
        <w:rPr>
          <w:rFonts w:eastAsia="Arial" w:cs="Arial"/>
          <w:color w:val="000000"/>
        </w:rPr>
        <w:t>Period;</w:t>
      </w:r>
      <w:proofErr w:type="gramEnd"/>
    </w:p>
    <w:p w14:paraId="665DE811"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a summary of all failures to achieve Service Levels that occurred during that Service </w:t>
      </w:r>
      <w:proofErr w:type="gramStart"/>
      <w:r w:rsidRPr="00BB4241">
        <w:rPr>
          <w:rFonts w:eastAsia="Arial" w:cs="Arial"/>
          <w:color w:val="000000"/>
        </w:rPr>
        <w:t>Period;</w:t>
      </w:r>
      <w:proofErr w:type="gramEnd"/>
    </w:p>
    <w:p w14:paraId="3B9CC492"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details of any Critical Service Level </w:t>
      </w:r>
      <w:proofErr w:type="gramStart"/>
      <w:r w:rsidRPr="00BB4241">
        <w:rPr>
          <w:rFonts w:eastAsia="Arial" w:cs="Arial"/>
          <w:color w:val="000000"/>
        </w:rPr>
        <w:t>Failures;</w:t>
      </w:r>
      <w:proofErr w:type="gramEnd"/>
    </w:p>
    <w:p w14:paraId="082DDA34"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for any repeat failures, actions taken to resolve the underlying cause and prevent </w:t>
      </w:r>
      <w:proofErr w:type="gramStart"/>
      <w:r w:rsidRPr="00BB4241">
        <w:rPr>
          <w:rFonts w:eastAsia="Arial" w:cs="Arial"/>
          <w:color w:val="000000"/>
        </w:rPr>
        <w:t>recurrence;</w:t>
      </w:r>
      <w:proofErr w:type="gramEnd"/>
    </w:p>
    <w:p w14:paraId="6218A31A"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Service Credits to be applied in respect of the relevant period indicating the failures and Service Levels to which the Service Credits relate; and</w:t>
      </w:r>
    </w:p>
    <w:p w14:paraId="66360EB5"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such other details as the Buyer may reasonably require from time to time.</w:t>
      </w:r>
    </w:p>
    <w:p w14:paraId="42DF3608" w14:textId="77777777" w:rsidR="00593046" w:rsidRPr="00BB4241" w:rsidRDefault="00593046" w:rsidP="00E94BCA">
      <w:pPr>
        <w:keepNext/>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Parties shall attend meetings to discuss Performance Monitoring Reports (</w:t>
      </w:r>
      <w:r w:rsidRPr="00173268">
        <w:rPr>
          <w:rFonts w:eastAsia="Arial" w:cs="Arial"/>
          <w:color w:val="000000"/>
        </w:rPr>
        <w:t xml:space="preserve">"Performance Review Meetings") </w:t>
      </w:r>
      <w:r w:rsidRPr="00BB4241">
        <w:rPr>
          <w:rFonts w:eastAsia="Arial" w:cs="Arial"/>
          <w:color w:val="000000"/>
        </w:rPr>
        <w:t>on a Monthly basis. The Performance Review Meetings will be the forum for the review by the Supplier and the Buyer of the Performance Monitoring Reports.  The Performance Review Meetings shall:</w:t>
      </w:r>
    </w:p>
    <w:p w14:paraId="0828A98D"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take place within one (1) week of the Performance Monitoring Reports being issued by the Supplier at such location and time (within normal business hours) as the Buyer shall reasonably </w:t>
      </w:r>
      <w:proofErr w:type="gramStart"/>
      <w:r w:rsidRPr="00BB4241">
        <w:rPr>
          <w:rFonts w:eastAsia="Arial" w:cs="Arial"/>
          <w:color w:val="000000"/>
        </w:rPr>
        <w:t>require;</w:t>
      </w:r>
      <w:proofErr w:type="gramEnd"/>
    </w:p>
    <w:p w14:paraId="1AFD3521"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be attended by the Supplier's Representative and the Buyer’s Representative; and</w:t>
      </w:r>
    </w:p>
    <w:p w14:paraId="7EEC0196"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be fully </w:t>
      </w:r>
      <w:proofErr w:type="spellStart"/>
      <w:r w:rsidRPr="00BB4241">
        <w:rPr>
          <w:rFonts w:eastAsia="Arial" w:cs="Arial"/>
          <w:color w:val="000000"/>
        </w:rPr>
        <w:t>minuted</w:t>
      </w:r>
      <w:proofErr w:type="spellEnd"/>
      <w:r w:rsidRPr="00BB4241">
        <w:rPr>
          <w:rFonts w:eastAsia="Arial" w:cs="Arial"/>
          <w:color w:val="000000"/>
        </w:rPr>
        <w:t xml:space="preserve"> by the Supplier and the minutes will be circulated by the Supplier to all attendees at the relevant meeting </w:t>
      </w:r>
      <w:proofErr w:type="gramStart"/>
      <w:r w:rsidRPr="00BB4241">
        <w:rPr>
          <w:rFonts w:eastAsia="Arial" w:cs="Arial"/>
          <w:color w:val="000000"/>
        </w:rPr>
        <w:t>and also</w:t>
      </w:r>
      <w:proofErr w:type="gramEnd"/>
      <w:r w:rsidRPr="00BB4241">
        <w:rPr>
          <w:rFonts w:eastAsia="Arial" w:cs="Arial"/>
          <w:color w:val="000000"/>
        </w:rPr>
        <w:t xml:space="preserve"> to the Buyer’s Representative and any other recipients agreed at the relevant meeting.  </w:t>
      </w:r>
    </w:p>
    <w:p w14:paraId="3F05C616"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minutes of the preceding Month's Performance Review Meeting will be agreed and signed by both the Supplier's Representative and the Buyer’s Representative at each meeting. </w:t>
      </w:r>
    </w:p>
    <w:p w14:paraId="5B8D17BA" w14:textId="77777777" w:rsidR="00593046" w:rsidRPr="00BB4241" w:rsidRDefault="00593046" w:rsidP="00E94BCA">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Supplier shall provide to the Buyer such documentation as the Buyer may reasonably require </w:t>
      </w:r>
      <w:proofErr w:type="gramStart"/>
      <w:r w:rsidRPr="00BB4241">
        <w:rPr>
          <w:rFonts w:eastAsia="Arial" w:cs="Arial"/>
          <w:color w:val="000000"/>
        </w:rPr>
        <w:t>in order to</w:t>
      </w:r>
      <w:proofErr w:type="gramEnd"/>
      <w:r w:rsidRPr="00BB4241">
        <w:rPr>
          <w:rFonts w:eastAsia="Arial" w:cs="Arial"/>
          <w:color w:val="000000"/>
        </w:rPr>
        <w:t xml:space="preserve"> verify the level of the performance by the Supplier and the calculations of the amount of Service Credits for any specified Service Period.</w:t>
      </w:r>
    </w:p>
    <w:p w14:paraId="4ED41D53" w14:textId="77777777" w:rsidR="00593046" w:rsidRPr="00BB4241" w:rsidRDefault="00593046" w:rsidP="00E94BCA">
      <w:pPr>
        <w:numPr>
          <w:ilvl w:val="0"/>
          <w:numId w:val="11"/>
        </w:numPr>
        <w:pBdr>
          <w:top w:val="nil"/>
          <w:left w:val="nil"/>
          <w:bottom w:val="nil"/>
          <w:right w:val="nil"/>
          <w:between w:val="nil"/>
        </w:pBdr>
        <w:tabs>
          <w:tab w:val="left" w:pos="142"/>
        </w:tabs>
        <w:overflowPunct/>
        <w:autoSpaceDE/>
        <w:autoSpaceDN/>
        <w:adjustRightInd/>
        <w:spacing w:before="240" w:line="240" w:lineRule="auto"/>
        <w:textAlignment w:val="auto"/>
        <w:rPr>
          <w:rFonts w:eastAsia="Arial Bold" w:cs="Arial"/>
          <w:b/>
          <w:color w:val="000000"/>
        </w:rPr>
      </w:pPr>
      <w:r w:rsidRPr="00BB4241">
        <w:rPr>
          <w:rFonts w:eastAsia="Arial Bold" w:cs="Arial"/>
          <w:b/>
          <w:color w:val="000000"/>
        </w:rPr>
        <w:t>Satisfaction Surveys</w:t>
      </w:r>
    </w:p>
    <w:p w14:paraId="3A75E26D" w14:textId="77777777" w:rsidR="00593046" w:rsidRPr="00BB4241" w:rsidRDefault="00593046" w:rsidP="00E94BCA">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sidRPr="00BB4241">
        <w:rPr>
          <w:rFonts w:eastAsia="Arial" w:cs="Arial"/>
        </w:rPr>
        <w:t>s</w:t>
      </w:r>
      <w:r w:rsidRPr="00BB4241">
        <w:rPr>
          <w:rFonts w:eastAsia="Arial" w:cs="Arial"/>
          <w:color w:val="000000"/>
        </w:rPr>
        <w:t xml:space="preserve">atisfaction </w:t>
      </w:r>
      <w:r w:rsidRPr="00BB4241">
        <w:rPr>
          <w:rFonts w:eastAsia="Arial" w:cs="Arial"/>
        </w:rPr>
        <w:t>s</w:t>
      </w:r>
      <w:r w:rsidRPr="00BB4241">
        <w:rPr>
          <w:rFonts w:eastAsia="Arial" w:cs="Arial"/>
          <w:color w:val="000000"/>
        </w:rPr>
        <w:t>urveys reasonably suggest are not in accordance with this Contract.</w:t>
      </w:r>
    </w:p>
    <w:p w14:paraId="577C514E" w14:textId="6E30DCFF" w:rsidR="00062AF3" w:rsidRDefault="00062AF3">
      <w:pPr>
        <w:overflowPunct/>
        <w:autoSpaceDE/>
        <w:autoSpaceDN/>
        <w:adjustRightInd/>
        <w:spacing w:before="0" w:after="240" w:line="360" w:lineRule="auto"/>
        <w:jc w:val="both"/>
        <w:textAlignment w:val="auto"/>
        <w:rPr>
          <w:rFonts w:eastAsia="Arial" w:cs="Arial"/>
          <w:color w:val="000000"/>
        </w:rPr>
      </w:pPr>
      <w:r>
        <w:rPr>
          <w:rFonts w:eastAsia="Arial" w:cs="Arial"/>
          <w:color w:val="000000"/>
        </w:rPr>
        <w:br w:type="page"/>
      </w:r>
    </w:p>
    <w:p w14:paraId="30542EB5" w14:textId="7F9D4BB1" w:rsidR="00C03B81" w:rsidRPr="00255877" w:rsidRDefault="00C03B81" w:rsidP="00C03B81">
      <w:pPr>
        <w:pStyle w:val="PartHeading"/>
        <w:rPr>
          <w:rFonts w:eastAsia="Arial"/>
        </w:rPr>
      </w:pPr>
      <w:bookmarkStart w:id="371" w:name="_Toc163222730"/>
      <w:r w:rsidRPr="00255877">
        <w:rPr>
          <w:rFonts w:eastAsia="Arial"/>
        </w:rPr>
        <w:lastRenderedPageBreak/>
        <w:t>Annex 7 – Change control process</w:t>
      </w:r>
      <w:bookmarkEnd w:id="371"/>
    </w:p>
    <w:p w14:paraId="304A9196" w14:textId="77777777" w:rsidR="001B79FF" w:rsidRPr="001B79FF" w:rsidRDefault="001B79FF" w:rsidP="00E94BCA">
      <w:pPr>
        <w:numPr>
          <w:ilvl w:val="0"/>
          <w:numId w:val="18"/>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Changes may be required during the term of the contract and any subsequent extension to support new government policies, activities and initiatives. </w:t>
      </w:r>
    </w:p>
    <w:p w14:paraId="37BFE4B6" w14:textId="77777777" w:rsidR="001B79FF" w:rsidRPr="001B79FF" w:rsidRDefault="001B79FF" w:rsidP="001B79FF">
      <w:pPr>
        <w:overflowPunct/>
        <w:autoSpaceDE/>
        <w:autoSpaceDN/>
        <w:adjustRightInd/>
        <w:spacing w:before="0" w:after="0" w:line="240" w:lineRule="auto"/>
        <w:ind w:left="720" w:right="-60"/>
        <w:rPr>
          <w:rFonts w:ascii="Segoe UI" w:hAnsi="Segoe UI" w:cs="Segoe UI"/>
          <w:sz w:val="18"/>
          <w:szCs w:val="18"/>
          <w:lang w:eastAsia="en-GB"/>
        </w:rPr>
      </w:pPr>
      <w:r w:rsidRPr="001B79FF">
        <w:rPr>
          <w:rFonts w:cs="Arial"/>
          <w:sz w:val="24"/>
          <w:szCs w:val="24"/>
          <w:lang w:eastAsia="en-GB"/>
        </w:rPr>
        <w:t> </w:t>
      </w:r>
    </w:p>
    <w:p w14:paraId="57B5DCF4" w14:textId="77777777" w:rsidR="001B79FF" w:rsidRPr="001B79FF" w:rsidRDefault="001B79FF" w:rsidP="00E94BCA">
      <w:pPr>
        <w:numPr>
          <w:ilvl w:val="0"/>
          <w:numId w:val="19"/>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The change control process is based on a tried and tested approach, developed to provide a mechanism for agreeing change and to provide oversight of all activity.  </w:t>
      </w:r>
    </w:p>
    <w:p w14:paraId="76EA5760" w14:textId="77777777" w:rsidR="001B79FF" w:rsidRPr="001B79FF" w:rsidRDefault="001B79FF" w:rsidP="001B79FF">
      <w:pPr>
        <w:overflowPunct/>
        <w:autoSpaceDE/>
        <w:autoSpaceDN/>
        <w:adjustRightInd/>
        <w:spacing w:before="0" w:after="0" w:line="240" w:lineRule="auto"/>
        <w:ind w:left="720" w:right="-60"/>
        <w:rPr>
          <w:rFonts w:ascii="Segoe UI" w:hAnsi="Segoe UI" w:cs="Segoe UI"/>
          <w:sz w:val="18"/>
          <w:szCs w:val="18"/>
          <w:lang w:eastAsia="en-GB"/>
        </w:rPr>
      </w:pPr>
      <w:r w:rsidRPr="001B79FF">
        <w:rPr>
          <w:rFonts w:cs="Arial"/>
          <w:sz w:val="24"/>
          <w:szCs w:val="24"/>
          <w:lang w:eastAsia="en-GB"/>
        </w:rPr>
        <w:t> </w:t>
      </w:r>
    </w:p>
    <w:p w14:paraId="1726FCCE" w14:textId="77777777" w:rsidR="001B79FF" w:rsidRPr="001B79FF" w:rsidRDefault="001B79FF" w:rsidP="00E94BCA">
      <w:pPr>
        <w:numPr>
          <w:ilvl w:val="0"/>
          <w:numId w:val="20"/>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All change shall be assigned a unique reference number, managed through a Change Programme and recorded within a Change Register. The change process will be managed centrally by the School Resource Management Strategy team (Schools Financial Support and Oversight Directorate) as part of the contract management process.   </w:t>
      </w:r>
    </w:p>
    <w:p w14:paraId="4DBD3949"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6F4B862D" w14:textId="77777777" w:rsidR="001B79FF" w:rsidRPr="001B79FF" w:rsidRDefault="001B79FF" w:rsidP="00255877">
      <w:pPr>
        <w:overflowPunct/>
        <w:autoSpaceDE/>
        <w:autoSpaceDN/>
        <w:adjustRightInd/>
        <w:spacing w:before="0" w:after="0" w:line="240" w:lineRule="auto"/>
        <w:ind w:firstLine="720"/>
        <w:rPr>
          <w:rFonts w:ascii="Segoe UI" w:hAnsi="Segoe UI" w:cs="Segoe UI"/>
          <w:sz w:val="18"/>
          <w:szCs w:val="18"/>
          <w:lang w:eastAsia="en-GB"/>
        </w:rPr>
      </w:pPr>
      <w:r w:rsidRPr="001B79FF">
        <w:rPr>
          <w:rFonts w:cs="Arial"/>
          <w:b/>
          <w:bCs/>
          <w:sz w:val="24"/>
          <w:szCs w:val="24"/>
          <w:lang w:eastAsia="en-GB"/>
        </w:rPr>
        <w:t>Change process</w:t>
      </w:r>
      <w:r w:rsidRPr="001B79FF">
        <w:rPr>
          <w:rFonts w:cs="Arial"/>
          <w:sz w:val="24"/>
          <w:szCs w:val="24"/>
          <w:lang w:eastAsia="en-GB"/>
        </w:rPr>
        <w:t> </w:t>
      </w:r>
    </w:p>
    <w:p w14:paraId="3F675253"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79CE1C3B" w14:textId="77777777" w:rsidR="001B79FF" w:rsidRPr="001B79FF" w:rsidRDefault="001B79FF" w:rsidP="00E94BCA">
      <w:pPr>
        <w:numPr>
          <w:ilvl w:val="0"/>
          <w:numId w:val="21"/>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Request for Change   </w:t>
      </w:r>
    </w:p>
    <w:p w14:paraId="731DFAB7" w14:textId="77777777" w:rsidR="001B79FF" w:rsidRPr="001B79FF" w:rsidRDefault="001B79FF" w:rsidP="00E94BCA">
      <w:pPr>
        <w:numPr>
          <w:ilvl w:val="0"/>
          <w:numId w:val="22"/>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The Department completes part A and B of the CCN and </w:t>
      </w:r>
      <w:proofErr w:type="gramStart"/>
      <w:r w:rsidRPr="001B79FF">
        <w:rPr>
          <w:rFonts w:cs="Arial"/>
          <w:sz w:val="24"/>
          <w:szCs w:val="24"/>
          <w:lang w:eastAsia="en-GB"/>
        </w:rPr>
        <w:t>emails  it</w:t>
      </w:r>
      <w:proofErr w:type="gramEnd"/>
      <w:r w:rsidRPr="001B79FF">
        <w:rPr>
          <w:rFonts w:cs="Arial"/>
          <w:sz w:val="24"/>
          <w:szCs w:val="24"/>
          <w:lang w:eastAsia="en-GB"/>
        </w:rPr>
        <w:t xml:space="preserve">  to  the  Supplier.  </w:t>
      </w:r>
      <w:proofErr w:type="gramStart"/>
      <w:r w:rsidRPr="001B79FF">
        <w:rPr>
          <w:rFonts w:cs="Arial"/>
          <w:sz w:val="24"/>
          <w:szCs w:val="24"/>
          <w:lang w:eastAsia="en-GB"/>
        </w:rPr>
        <w:t>The  CCN</w:t>
      </w:r>
      <w:proofErr w:type="gramEnd"/>
      <w:r w:rsidRPr="001B79FF">
        <w:rPr>
          <w:rFonts w:cs="Arial"/>
          <w:sz w:val="24"/>
          <w:szCs w:val="24"/>
          <w:lang w:eastAsia="en-GB"/>
        </w:rPr>
        <w:t>  will  state  if  the request is urgent.  </w:t>
      </w:r>
    </w:p>
    <w:p w14:paraId="60284546" w14:textId="77777777" w:rsidR="001B79FF" w:rsidRPr="001B79FF" w:rsidRDefault="001B79FF" w:rsidP="00E94BCA">
      <w:pPr>
        <w:numPr>
          <w:ilvl w:val="0"/>
          <w:numId w:val="23"/>
        </w:numPr>
        <w:overflowPunct/>
        <w:autoSpaceDE/>
        <w:autoSpaceDN/>
        <w:adjustRightInd/>
        <w:spacing w:before="0" w:after="0" w:line="240" w:lineRule="auto"/>
        <w:ind w:left="1800" w:firstLine="0"/>
        <w:rPr>
          <w:rFonts w:cs="Arial"/>
          <w:sz w:val="24"/>
          <w:szCs w:val="24"/>
          <w:lang w:eastAsia="en-GB"/>
        </w:rPr>
      </w:pPr>
      <w:proofErr w:type="gramStart"/>
      <w:r w:rsidRPr="001B79FF">
        <w:rPr>
          <w:rFonts w:cs="Arial"/>
          <w:sz w:val="24"/>
          <w:szCs w:val="24"/>
          <w:lang w:eastAsia="en-GB"/>
        </w:rPr>
        <w:t>The  Department</w:t>
      </w:r>
      <w:proofErr w:type="gramEnd"/>
      <w:r w:rsidRPr="001B79FF">
        <w:rPr>
          <w:rFonts w:cs="Arial"/>
          <w:sz w:val="24"/>
          <w:szCs w:val="24"/>
          <w:lang w:eastAsia="en-GB"/>
        </w:rPr>
        <w:t>  will  add  the  anticipated  change  to  the  Change Register.  </w:t>
      </w:r>
    </w:p>
    <w:p w14:paraId="03F685F2" w14:textId="77777777" w:rsidR="001B79FF" w:rsidRPr="001B79FF" w:rsidRDefault="001B79FF" w:rsidP="001B79FF">
      <w:pPr>
        <w:overflowPunct/>
        <w:autoSpaceDE/>
        <w:autoSpaceDN/>
        <w:adjustRightInd/>
        <w:spacing w:before="0" w:after="0" w:line="240" w:lineRule="auto"/>
        <w:ind w:left="420"/>
        <w:rPr>
          <w:rFonts w:ascii="Segoe UI" w:hAnsi="Segoe UI" w:cs="Segoe UI"/>
          <w:sz w:val="18"/>
          <w:szCs w:val="18"/>
          <w:lang w:eastAsia="en-GB"/>
        </w:rPr>
      </w:pPr>
      <w:r w:rsidRPr="001B79FF">
        <w:rPr>
          <w:rFonts w:cs="Arial"/>
          <w:sz w:val="24"/>
          <w:szCs w:val="24"/>
          <w:lang w:eastAsia="en-GB"/>
        </w:rPr>
        <w:t> </w:t>
      </w:r>
    </w:p>
    <w:p w14:paraId="237D3D87" w14:textId="77777777" w:rsidR="001B79FF" w:rsidRPr="001B79FF" w:rsidRDefault="001B79FF" w:rsidP="00E94BCA">
      <w:pPr>
        <w:numPr>
          <w:ilvl w:val="0"/>
          <w:numId w:val="24"/>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Risk and Impact Assessment   </w:t>
      </w:r>
    </w:p>
    <w:p w14:paraId="16AE28C1" w14:textId="77777777" w:rsidR="001B79FF" w:rsidRPr="001B79FF" w:rsidRDefault="001B79FF" w:rsidP="00E94BCA">
      <w:pPr>
        <w:numPr>
          <w:ilvl w:val="0"/>
          <w:numId w:val="25"/>
        </w:numPr>
        <w:overflowPunct/>
        <w:autoSpaceDE/>
        <w:autoSpaceDN/>
        <w:adjustRightInd/>
        <w:spacing w:before="0" w:after="0" w:line="240" w:lineRule="auto"/>
        <w:ind w:left="1800" w:firstLine="0"/>
        <w:rPr>
          <w:rFonts w:cs="Arial"/>
          <w:sz w:val="24"/>
          <w:szCs w:val="24"/>
          <w:lang w:eastAsia="en-GB"/>
        </w:rPr>
      </w:pPr>
      <w:proofErr w:type="gramStart"/>
      <w:r w:rsidRPr="001B79FF">
        <w:rPr>
          <w:rFonts w:cs="Arial"/>
          <w:sz w:val="24"/>
          <w:szCs w:val="24"/>
          <w:lang w:eastAsia="en-GB"/>
        </w:rPr>
        <w:t>The  Supplier</w:t>
      </w:r>
      <w:proofErr w:type="gramEnd"/>
      <w:r w:rsidRPr="001B79FF">
        <w:rPr>
          <w:rFonts w:cs="Arial"/>
          <w:sz w:val="24"/>
          <w:szCs w:val="24"/>
          <w:lang w:eastAsia="en-GB"/>
        </w:rPr>
        <w:t>  must  first  complete  and  return  the  risk  and impact  assessment  (part  B  of  the  CCN) within  3  working days of receipt.  </w:t>
      </w:r>
    </w:p>
    <w:p w14:paraId="325E3D3F" w14:textId="77777777" w:rsidR="001B79FF" w:rsidRPr="001B79FF" w:rsidRDefault="001B79FF" w:rsidP="00E94BCA">
      <w:pPr>
        <w:numPr>
          <w:ilvl w:val="0"/>
          <w:numId w:val="26"/>
        </w:numPr>
        <w:overflowPunct/>
        <w:autoSpaceDE/>
        <w:autoSpaceDN/>
        <w:adjustRightInd/>
        <w:spacing w:before="0" w:after="0" w:line="240" w:lineRule="auto"/>
        <w:ind w:left="1800" w:firstLine="0"/>
        <w:rPr>
          <w:rFonts w:cs="Arial"/>
          <w:sz w:val="24"/>
          <w:szCs w:val="24"/>
          <w:lang w:eastAsia="en-GB"/>
        </w:rPr>
      </w:pPr>
      <w:proofErr w:type="gramStart"/>
      <w:r w:rsidRPr="001B79FF">
        <w:rPr>
          <w:rFonts w:cs="Arial"/>
          <w:sz w:val="24"/>
          <w:szCs w:val="24"/>
          <w:lang w:eastAsia="en-GB"/>
        </w:rPr>
        <w:t>The  Supplier</w:t>
      </w:r>
      <w:proofErr w:type="gramEnd"/>
      <w:r w:rsidRPr="001B79FF">
        <w:rPr>
          <w:rFonts w:cs="Arial"/>
          <w:sz w:val="24"/>
          <w:szCs w:val="24"/>
          <w:lang w:eastAsia="en-GB"/>
        </w:rPr>
        <w:t>  must  raise  at  the  earliest  opportunity  if  they cannot complete the change within the desired timescale.  </w:t>
      </w:r>
    </w:p>
    <w:p w14:paraId="64605826" w14:textId="77777777" w:rsidR="001B79FF" w:rsidRPr="001B79FF" w:rsidRDefault="001B79FF" w:rsidP="00E94BCA">
      <w:pPr>
        <w:numPr>
          <w:ilvl w:val="0"/>
          <w:numId w:val="27"/>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 xml:space="preserve">For urgent changes, upon the receipt of the </w:t>
      </w:r>
      <w:proofErr w:type="gramStart"/>
      <w:r w:rsidRPr="001B79FF">
        <w:rPr>
          <w:rFonts w:cs="Arial"/>
          <w:sz w:val="24"/>
          <w:szCs w:val="24"/>
          <w:lang w:eastAsia="en-GB"/>
        </w:rPr>
        <w:t>Change  Control</w:t>
      </w:r>
      <w:proofErr w:type="gramEnd"/>
      <w:r w:rsidRPr="001B79FF">
        <w:rPr>
          <w:rFonts w:cs="Arial"/>
          <w:sz w:val="24"/>
          <w:szCs w:val="24"/>
          <w:lang w:eastAsia="en-GB"/>
        </w:rPr>
        <w:t>  Notice  (CCN)  by  the  Supplier,  both  parties  should  mutually agree on a reasonable timescale proportionate to the nature and importance of the request.  </w:t>
      </w:r>
    </w:p>
    <w:p w14:paraId="5F22A7D5"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4F8D8426" w14:textId="77777777" w:rsidR="001B79FF" w:rsidRPr="001B79FF" w:rsidRDefault="001B79FF" w:rsidP="00E94BCA">
      <w:pPr>
        <w:numPr>
          <w:ilvl w:val="0"/>
          <w:numId w:val="28"/>
        </w:numPr>
        <w:overflowPunct/>
        <w:autoSpaceDE/>
        <w:autoSpaceDN/>
        <w:adjustRightInd/>
        <w:spacing w:before="0" w:after="0" w:line="240" w:lineRule="auto"/>
        <w:ind w:left="1080" w:firstLine="0"/>
        <w:rPr>
          <w:rFonts w:cs="Arial"/>
          <w:sz w:val="24"/>
          <w:szCs w:val="24"/>
          <w:lang w:eastAsia="en-GB"/>
        </w:rPr>
      </w:pPr>
      <w:r w:rsidRPr="001B79FF">
        <w:rPr>
          <w:rFonts w:cs="Arial"/>
          <w:sz w:val="24"/>
          <w:szCs w:val="24"/>
          <w:lang w:eastAsia="en-GB"/>
        </w:rPr>
        <w:t>Change Approval   </w:t>
      </w:r>
    </w:p>
    <w:p w14:paraId="0313839E" w14:textId="77777777" w:rsidR="001B79FF" w:rsidRPr="001B79FF" w:rsidRDefault="001B79FF" w:rsidP="00E94BCA">
      <w:pPr>
        <w:numPr>
          <w:ilvl w:val="0"/>
          <w:numId w:val="29"/>
        </w:numPr>
        <w:overflowPunct/>
        <w:autoSpaceDE/>
        <w:autoSpaceDN/>
        <w:adjustRightInd/>
        <w:spacing w:before="0" w:after="0" w:line="240" w:lineRule="auto"/>
        <w:ind w:left="1800" w:firstLine="0"/>
        <w:rPr>
          <w:rFonts w:cs="Arial"/>
          <w:sz w:val="24"/>
          <w:szCs w:val="24"/>
          <w:lang w:eastAsia="en-GB"/>
        </w:rPr>
      </w:pPr>
      <w:proofErr w:type="gramStart"/>
      <w:r w:rsidRPr="001B79FF">
        <w:rPr>
          <w:rFonts w:cs="Arial"/>
          <w:sz w:val="24"/>
          <w:szCs w:val="24"/>
          <w:lang w:eastAsia="en-GB"/>
        </w:rPr>
        <w:t>Where  no</w:t>
      </w:r>
      <w:proofErr w:type="gramEnd"/>
      <w:r w:rsidRPr="001B79FF">
        <w:rPr>
          <w:rFonts w:cs="Arial"/>
          <w:sz w:val="24"/>
          <w:szCs w:val="24"/>
          <w:lang w:eastAsia="en-GB"/>
        </w:rPr>
        <w:t>  cost  is  incurred  and/or  risk/impact  assessment  raised, the Supplier can agree the request and proceed implementing the change within the agreed timescale. ‘Supplier Agreed’ should be selected in part C of the CCN.   </w:t>
      </w:r>
    </w:p>
    <w:p w14:paraId="1EAD07C3" w14:textId="625B06DC" w:rsidR="001B79FF" w:rsidRPr="001B79FF" w:rsidRDefault="001B79FF" w:rsidP="00E94BCA">
      <w:pPr>
        <w:numPr>
          <w:ilvl w:val="0"/>
          <w:numId w:val="30"/>
        </w:numPr>
        <w:overflowPunct/>
        <w:autoSpaceDE/>
        <w:autoSpaceDN/>
        <w:adjustRightInd/>
        <w:spacing w:before="0" w:after="0" w:line="240" w:lineRule="auto"/>
        <w:ind w:left="1800" w:firstLine="0"/>
        <w:rPr>
          <w:rFonts w:cs="Arial"/>
          <w:sz w:val="24"/>
          <w:szCs w:val="24"/>
          <w:lang w:eastAsia="en-GB"/>
        </w:rPr>
      </w:pPr>
      <w:proofErr w:type="gramStart"/>
      <w:r w:rsidRPr="001B79FF">
        <w:rPr>
          <w:rFonts w:cs="Arial"/>
          <w:sz w:val="24"/>
          <w:szCs w:val="24"/>
          <w:lang w:eastAsia="en-GB"/>
        </w:rPr>
        <w:t>If  the</w:t>
      </w:r>
      <w:proofErr w:type="gramEnd"/>
      <w:r w:rsidRPr="001B79FF">
        <w:rPr>
          <w:rFonts w:cs="Arial"/>
          <w:sz w:val="24"/>
          <w:szCs w:val="24"/>
          <w:lang w:eastAsia="en-GB"/>
        </w:rPr>
        <w:t>  Supplier raises  any  additional  risks/impact assessment  or  if the change incurs a cost, the ‘</w:t>
      </w:r>
      <w:r w:rsidR="00CD3428">
        <w:rPr>
          <w:rFonts w:cs="Arial"/>
          <w:sz w:val="24"/>
          <w:szCs w:val="24"/>
          <w:lang w:eastAsia="en-GB"/>
        </w:rPr>
        <w:t>DfE</w:t>
      </w:r>
      <w:r w:rsidR="00CD3428" w:rsidRPr="001B79FF">
        <w:rPr>
          <w:rFonts w:cs="Arial"/>
          <w:sz w:val="24"/>
          <w:szCs w:val="24"/>
          <w:lang w:eastAsia="en-GB"/>
        </w:rPr>
        <w:t xml:space="preserve"> </w:t>
      </w:r>
      <w:r w:rsidRPr="001B79FF">
        <w:rPr>
          <w:rFonts w:cs="Arial"/>
          <w:sz w:val="24"/>
          <w:szCs w:val="24"/>
          <w:lang w:eastAsia="en-GB"/>
        </w:rPr>
        <w:t>Approval Required’ should be selected in part C of the CCN.  The Department must then complete and return part D of the CCN to provide approval for the Supplier to implement the change.    </w:t>
      </w:r>
    </w:p>
    <w:p w14:paraId="6F0F82A1" w14:textId="77777777" w:rsidR="001B79FF" w:rsidRPr="001B79FF" w:rsidRDefault="001B79FF" w:rsidP="00E94BCA">
      <w:pPr>
        <w:numPr>
          <w:ilvl w:val="0"/>
          <w:numId w:val="31"/>
        </w:numPr>
        <w:overflowPunct/>
        <w:autoSpaceDE/>
        <w:autoSpaceDN/>
        <w:adjustRightInd/>
        <w:spacing w:before="0" w:after="0" w:line="240" w:lineRule="auto"/>
        <w:ind w:left="1800" w:firstLine="0"/>
        <w:rPr>
          <w:rFonts w:cs="Arial"/>
          <w:sz w:val="24"/>
          <w:szCs w:val="24"/>
          <w:lang w:eastAsia="en-GB"/>
        </w:rPr>
      </w:pPr>
      <w:r w:rsidRPr="001B79FF">
        <w:rPr>
          <w:rFonts w:cs="Arial"/>
          <w:sz w:val="24"/>
          <w:szCs w:val="24"/>
          <w:lang w:eastAsia="en-GB"/>
        </w:rPr>
        <w:t>The Department will update the status of the change on the Change Register and the risk register.  </w:t>
      </w:r>
    </w:p>
    <w:p w14:paraId="41135393"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1D79F643" w14:textId="77777777" w:rsidR="001B79FF" w:rsidRDefault="001B79FF" w:rsidP="001B79FF">
      <w:pPr>
        <w:overflowPunct/>
        <w:autoSpaceDE/>
        <w:autoSpaceDN/>
        <w:adjustRightInd/>
        <w:spacing w:before="0" w:after="0" w:line="240" w:lineRule="auto"/>
        <w:rPr>
          <w:rFonts w:cs="Arial"/>
          <w:sz w:val="24"/>
          <w:szCs w:val="24"/>
          <w:lang w:eastAsia="en-GB"/>
        </w:rPr>
      </w:pPr>
      <w:r w:rsidRPr="001B79FF">
        <w:rPr>
          <w:rFonts w:cs="Arial"/>
          <w:sz w:val="24"/>
          <w:szCs w:val="24"/>
          <w:lang w:eastAsia="en-GB"/>
        </w:rPr>
        <w:t> </w:t>
      </w:r>
    </w:p>
    <w:p w14:paraId="3D8F03DB" w14:textId="77777777" w:rsidR="003B6FDC" w:rsidRDefault="003B6FDC" w:rsidP="001B79FF">
      <w:pPr>
        <w:overflowPunct/>
        <w:autoSpaceDE/>
        <w:autoSpaceDN/>
        <w:adjustRightInd/>
        <w:spacing w:before="0" w:after="0" w:line="240" w:lineRule="auto"/>
        <w:rPr>
          <w:rFonts w:cs="Arial"/>
          <w:sz w:val="24"/>
          <w:szCs w:val="24"/>
          <w:lang w:eastAsia="en-GB"/>
        </w:rPr>
      </w:pPr>
    </w:p>
    <w:p w14:paraId="69B5334D" w14:textId="77777777" w:rsidR="003B6FDC" w:rsidRDefault="003B6FDC" w:rsidP="001B79FF">
      <w:pPr>
        <w:overflowPunct/>
        <w:autoSpaceDE/>
        <w:autoSpaceDN/>
        <w:adjustRightInd/>
        <w:spacing w:before="0" w:after="0" w:line="240" w:lineRule="auto"/>
        <w:rPr>
          <w:rFonts w:cs="Arial"/>
          <w:sz w:val="24"/>
          <w:szCs w:val="24"/>
          <w:lang w:eastAsia="en-GB"/>
        </w:rPr>
      </w:pPr>
    </w:p>
    <w:p w14:paraId="694929D2" w14:textId="77777777" w:rsidR="003B6FDC" w:rsidRDefault="003B6FDC" w:rsidP="001B79FF">
      <w:pPr>
        <w:overflowPunct/>
        <w:autoSpaceDE/>
        <w:autoSpaceDN/>
        <w:adjustRightInd/>
        <w:spacing w:before="0" w:after="0" w:line="240" w:lineRule="auto"/>
        <w:rPr>
          <w:rFonts w:cs="Arial"/>
          <w:sz w:val="24"/>
          <w:szCs w:val="24"/>
          <w:lang w:eastAsia="en-GB"/>
        </w:rPr>
      </w:pPr>
    </w:p>
    <w:p w14:paraId="56A2B567" w14:textId="77777777" w:rsidR="003B6FDC" w:rsidRDefault="003B6FDC" w:rsidP="001B79FF">
      <w:pPr>
        <w:overflowPunct/>
        <w:autoSpaceDE/>
        <w:autoSpaceDN/>
        <w:adjustRightInd/>
        <w:spacing w:before="0" w:after="0" w:line="240" w:lineRule="auto"/>
        <w:rPr>
          <w:rFonts w:cs="Arial"/>
          <w:sz w:val="24"/>
          <w:szCs w:val="24"/>
          <w:lang w:eastAsia="en-GB"/>
        </w:rPr>
      </w:pPr>
    </w:p>
    <w:p w14:paraId="5BB907ED" w14:textId="77777777" w:rsidR="003B6FDC" w:rsidRDefault="003B6FDC" w:rsidP="001B79FF">
      <w:pPr>
        <w:overflowPunct/>
        <w:autoSpaceDE/>
        <w:autoSpaceDN/>
        <w:adjustRightInd/>
        <w:spacing w:before="0" w:after="0" w:line="240" w:lineRule="auto"/>
        <w:rPr>
          <w:rFonts w:cs="Arial"/>
          <w:sz w:val="24"/>
          <w:szCs w:val="24"/>
          <w:lang w:eastAsia="en-GB"/>
        </w:rPr>
      </w:pPr>
    </w:p>
    <w:p w14:paraId="030499B7" w14:textId="77777777" w:rsidR="003B6FDC" w:rsidRDefault="003B6FDC" w:rsidP="001B79FF">
      <w:pPr>
        <w:overflowPunct/>
        <w:autoSpaceDE/>
        <w:autoSpaceDN/>
        <w:adjustRightInd/>
        <w:spacing w:before="0" w:after="0" w:line="240" w:lineRule="auto"/>
        <w:rPr>
          <w:rFonts w:cs="Arial"/>
          <w:sz w:val="24"/>
          <w:szCs w:val="24"/>
          <w:lang w:eastAsia="en-GB"/>
        </w:rPr>
      </w:pPr>
    </w:p>
    <w:p w14:paraId="568E5C96" w14:textId="77777777" w:rsidR="003B6FDC" w:rsidRPr="001B79FF" w:rsidRDefault="003B6FDC" w:rsidP="001B79FF">
      <w:pPr>
        <w:overflowPunct/>
        <w:autoSpaceDE/>
        <w:autoSpaceDN/>
        <w:adjustRightInd/>
        <w:spacing w:before="0" w:after="0" w:line="240" w:lineRule="auto"/>
        <w:rPr>
          <w:rFonts w:ascii="Segoe UI" w:hAnsi="Segoe UI" w:cs="Segoe UI"/>
          <w:sz w:val="18"/>
          <w:szCs w:val="18"/>
          <w:lang w:eastAsia="en-GB"/>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150"/>
        <w:gridCol w:w="1920"/>
        <w:gridCol w:w="1080"/>
        <w:gridCol w:w="990"/>
        <w:gridCol w:w="2070"/>
      </w:tblGrid>
      <w:tr w:rsidR="001B79FF" w:rsidRPr="001B79FF" w14:paraId="0CF985CC" w14:textId="77777777" w:rsidTr="00255877">
        <w:trPr>
          <w:trHeight w:val="525"/>
          <w:jc w:val="center"/>
        </w:trPr>
        <w:tc>
          <w:tcPr>
            <w:tcW w:w="8280" w:type="dxa"/>
            <w:gridSpan w:val="6"/>
            <w:tcBorders>
              <w:top w:val="single" w:sz="6" w:space="0" w:color="000000"/>
              <w:left w:val="single" w:sz="6" w:space="0" w:color="000000"/>
              <w:bottom w:val="single" w:sz="6" w:space="0" w:color="000000"/>
              <w:right w:val="single" w:sz="6" w:space="0" w:color="666666"/>
            </w:tcBorders>
            <w:shd w:val="clear" w:color="auto" w:fill="000000"/>
            <w:hideMark/>
          </w:tcPr>
          <w:p w14:paraId="6AE9233B" w14:textId="77777777" w:rsidR="001B79FF" w:rsidRPr="001B79FF" w:rsidRDefault="001B79FF" w:rsidP="001B79FF">
            <w:pPr>
              <w:overflowPunct/>
              <w:autoSpaceDE/>
              <w:autoSpaceDN/>
              <w:adjustRightInd/>
              <w:spacing w:before="0" w:after="0" w:line="240" w:lineRule="auto"/>
              <w:jc w:val="center"/>
              <w:divId w:val="1630818321"/>
              <w:rPr>
                <w:rFonts w:ascii="Times New Roman" w:hAnsi="Times New Roman"/>
                <w:sz w:val="24"/>
                <w:szCs w:val="24"/>
                <w:lang w:eastAsia="en-GB"/>
              </w:rPr>
            </w:pPr>
            <w:r w:rsidRPr="001B79FF">
              <w:rPr>
                <w:rFonts w:cs="Arial"/>
                <w:b/>
                <w:bCs/>
                <w:color w:val="FFFFFF"/>
                <w:sz w:val="24"/>
                <w:szCs w:val="24"/>
                <w:lang w:eastAsia="en-GB"/>
              </w:rPr>
              <w:t>Change Control Notice (</w:t>
            </w:r>
            <w:proofErr w:type="gramStart"/>
            <w:r w:rsidRPr="001B79FF">
              <w:rPr>
                <w:rFonts w:cs="Arial"/>
                <w:b/>
                <w:bCs/>
                <w:color w:val="FFFFFF"/>
                <w:sz w:val="24"/>
                <w:szCs w:val="24"/>
                <w:lang w:eastAsia="en-GB"/>
              </w:rPr>
              <w:t>CCN) </w:t>
            </w:r>
            <w:r w:rsidRPr="001B79FF">
              <w:rPr>
                <w:rFonts w:cs="Arial"/>
                <w:color w:val="FFFFFF"/>
                <w:sz w:val="24"/>
                <w:szCs w:val="24"/>
                <w:lang w:eastAsia="en-GB"/>
              </w:rPr>
              <w:t>  </w:t>
            </w:r>
            <w:proofErr w:type="gramEnd"/>
          </w:p>
        </w:tc>
      </w:tr>
      <w:tr w:rsidR="001B79FF" w:rsidRPr="001B79FF" w14:paraId="0A3EF2A1" w14:textId="77777777" w:rsidTr="00255877">
        <w:trPr>
          <w:trHeight w:val="36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vAlign w:val="center"/>
            <w:hideMark/>
          </w:tcPr>
          <w:p w14:paraId="5B8EA439"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lastRenderedPageBreak/>
              <w:t>Part A (Completed by Department)</w:t>
            </w:r>
            <w:r w:rsidRPr="001B79FF">
              <w:rPr>
                <w:rFonts w:cs="Arial"/>
                <w:sz w:val="24"/>
                <w:szCs w:val="24"/>
                <w:lang w:eastAsia="en-GB"/>
              </w:rPr>
              <w:t>  </w:t>
            </w:r>
          </w:p>
        </w:tc>
      </w:tr>
      <w:tr w:rsidR="001B79FF" w:rsidRPr="001B79FF" w14:paraId="3F9B16D8" w14:textId="77777777" w:rsidTr="00255877">
        <w:trPr>
          <w:trHeight w:val="840"/>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BEECEC0"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CCN Number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037E6170"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Title of CCN</w:t>
            </w: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26CB651"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Change Category:</w:t>
            </w:r>
            <w:r w:rsidRPr="001B79FF">
              <w:rPr>
                <w:rFonts w:cs="Arial"/>
                <w:sz w:val="24"/>
                <w:szCs w:val="24"/>
                <w:lang w:eastAsia="en-GB"/>
              </w:rPr>
              <w:t>  </w:t>
            </w:r>
          </w:p>
        </w:tc>
      </w:tr>
      <w:tr w:rsidR="001B79FF" w:rsidRPr="001B79FF" w14:paraId="64ABA8C5" w14:textId="77777777" w:rsidTr="00255877">
        <w:trPr>
          <w:trHeight w:val="585"/>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3BC8390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B3FC1B8"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7F767F8"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595C4A71"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44A0B77A"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sz w:val="24"/>
                <w:szCs w:val="24"/>
                <w:lang w:eastAsia="en-GB"/>
              </w:rPr>
              <w:t> E.g. process or ways of working, reporting, policy briefings, system changes etc  </w:t>
            </w:r>
          </w:p>
        </w:tc>
      </w:tr>
      <w:tr w:rsidR="001B79FF" w:rsidRPr="001B79FF" w14:paraId="71AD825D" w14:textId="77777777" w:rsidTr="00255877">
        <w:trPr>
          <w:trHeight w:val="435"/>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8768B86"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Date Raised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66D3541E"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Required by date (state if urgent):</w:t>
            </w: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544EE4D4"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Author</w:t>
            </w:r>
            <w:r w:rsidRPr="001B79FF">
              <w:rPr>
                <w:rFonts w:cs="Arial"/>
                <w:sz w:val="24"/>
                <w:szCs w:val="24"/>
                <w:lang w:eastAsia="en-GB"/>
              </w:rPr>
              <w:t>   </w:t>
            </w:r>
          </w:p>
        </w:tc>
      </w:tr>
      <w:tr w:rsidR="001B79FF" w:rsidRPr="001B79FF" w14:paraId="6F4466F9" w14:textId="77777777" w:rsidTr="00255877">
        <w:trPr>
          <w:trHeight w:val="540"/>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286F1276"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824094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9844BB9"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5359BFC3"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351E8796"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sz w:val="24"/>
                <w:szCs w:val="24"/>
                <w:lang w:eastAsia="en-GB"/>
              </w:rPr>
              <w:t>   </w:t>
            </w:r>
          </w:p>
        </w:tc>
      </w:tr>
      <w:tr w:rsidR="001B79FF" w:rsidRPr="001B79FF" w14:paraId="665E5875" w14:textId="77777777" w:rsidTr="00255877">
        <w:trPr>
          <w:trHeight w:val="31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CCCCCC"/>
            <w:vAlign w:val="bottom"/>
            <w:hideMark/>
          </w:tcPr>
          <w:p w14:paraId="2E2F445C"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Details of Proposed Change</w:t>
            </w:r>
            <w:r w:rsidRPr="001B79FF">
              <w:rPr>
                <w:rFonts w:cs="Arial"/>
                <w:sz w:val="24"/>
                <w:szCs w:val="24"/>
                <w:lang w:eastAsia="en-GB"/>
              </w:rPr>
              <w:t>  </w:t>
            </w:r>
          </w:p>
        </w:tc>
      </w:tr>
      <w:tr w:rsidR="001B79FF" w:rsidRPr="001B79FF" w14:paraId="43B62089" w14:textId="77777777" w:rsidTr="00255877">
        <w:trPr>
          <w:trHeight w:val="81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4C7474F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T</w:t>
            </w:r>
            <w:r w:rsidRPr="001B79FF">
              <w:rPr>
                <w:rFonts w:cs="Arial"/>
                <w:sz w:val="24"/>
                <w:szCs w:val="24"/>
                <w:lang w:eastAsia="en-GB"/>
              </w:rPr>
              <w:t>his should include but not limited to reason for change and appropriate details/specifications. Identify any attachments as A1, A2, A3, etc.  </w:t>
            </w:r>
          </w:p>
          <w:p w14:paraId="2AB725B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F2F4B2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6462F74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r>
      <w:tr w:rsidR="001B79FF" w:rsidRPr="001B79FF" w14:paraId="6A15D1AB" w14:textId="77777777" w:rsidTr="00255877">
        <w:trPr>
          <w:trHeight w:val="36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vAlign w:val="bottom"/>
            <w:hideMark/>
          </w:tcPr>
          <w:p w14:paraId="3D0B0043" w14:textId="77777777" w:rsidR="001B79FF" w:rsidRPr="001B79FF" w:rsidRDefault="001B79FF" w:rsidP="001B79FF">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Risk and Impact Assessment - Part B (Completed by Department and Supplier)</w:t>
            </w:r>
            <w:r w:rsidRPr="001B79FF">
              <w:rPr>
                <w:rFonts w:cs="Arial"/>
                <w:sz w:val="24"/>
                <w:szCs w:val="24"/>
                <w:lang w:eastAsia="en-GB"/>
              </w:rPr>
              <w:t>  </w:t>
            </w:r>
          </w:p>
        </w:tc>
      </w:tr>
      <w:tr w:rsidR="001B79FF" w:rsidRPr="001B79FF" w14:paraId="5E5D83E6" w14:textId="77777777" w:rsidTr="00255877">
        <w:trPr>
          <w:trHeight w:val="6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hideMark/>
          </w:tcPr>
          <w:p w14:paraId="62198A53"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8DC800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Risk Assessment:</w:t>
            </w:r>
            <w:r w:rsidRPr="001B79FF">
              <w:rPr>
                <w:rFonts w:cs="Arial"/>
                <w:sz w:val="24"/>
                <w:szCs w:val="24"/>
                <w:lang w:eastAsia="en-GB"/>
              </w:rPr>
              <w:t>  </w:t>
            </w:r>
          </w:p>
          <w:p w14:paraId="0E273E6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775"/>
              <w:gridCol w:w="2745"/>
            </w:tblGrid>
            <w:tr w:rsidR="001B79FF" w:rsidRPr="001B79FF" w14:paraId="58063F2C"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BFBFBF"/>
                  <w:hideMark/>
                </w:tcPr>
                <w:p w14:paraId="12924E1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Risk Author</w:t>
                  </w:r>
                  <w:r w:rsidRPr="001B79FF">
                    <w:rPr>
                      <w:rFonts w:cs="Arial"/>
                      <w:sz w:val="24"/>
                      <w:szCs w:val="24"/>
                      <w:lang w:eastAsia="en-GB"/>
                    </w:rPr>
                    <w:t>  </w:t>
                  </w:r>
                </w:p>
              </w:tc>
              <w:tc>
                <w:tcPr>
                  <w:tcW w:w="2775" w:type="dxa"/>
                  <w:tcBorders>
                    <w:top w:val="single" w:sz="6" w:space="0" w:color="auto"/>
                    <w:left w:val="single" w:sz="6" w:space="0" w:color="auto"/>
                    <w:bottom w:val="single" w:sz="6" w:space="0" w:color="auto"/>
                    <w:right w:val="single" w:sz="6" w:space="0" w:color="auto"/>
                  </w:tcBorders>
                  <w:shd w:val="clear" w:color="auto" w:fill="BFBFBF"/>
                  <w:hideMark/>
                </w:tcPr>
                <w:p w14:paraId="11CB6DB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Risk Description</w:t>
                  </w:r>
                  <w:r w:rsidRPr="001B79FF">
                    <w:rPr>
                      <w:rFonts w:cs="Arial"/>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BFBFBF"/>
                  <w:hideMark/>
                </w:tcPr>
                <w:p w14:paraId="443C4A96"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Mitigating Action</w:t>
                  </w:r>
                  <w:r w:rsidRPr="001B79FF">
                    <w:rPr>
                      <w:rFonts w:cs="Arial"/>
                      <w:sz w:val="24"/>
                      <w:szCs w:val="24"/>
                      <w:lang w:eastAsia="en-GB"/>
                    </w:rPr>
                    <w:t>  </w:t>
                  </w:r>
                </w:p>
              </w:tc>
            </w:tr>
            <w:tr w:rsidR="001B79FF" w:rsidRPr="001B79FF" w14:paraId="788639A2"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02B25D4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FB1C5B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31FAAB3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1B79FF" w:rsidRPr="001B79FF" w14:paraId="52524432"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505DFCF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0BDF548"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5277A06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bl>
          <w:p w14:paraId="390F20C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1468903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0A714A6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Impact Assessment:</w:t>
            </w:r>
            <w:r w:rsidRPr="001B79FF">
              <w:rPr>
                <w:rFonts w:cs="Arial"/>
                <w:sz w:val="24"/>
                <w:szCs w:val="24"/>
                <w:lang w:eastAsia="en-GB"/>
              </w:rPr>
              <w:t>  </w:t>
            </w:r>
          </w:p>
          <w:p w14:paraId="373F07C9"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760"/>
              <w:gridCol w:w="2760"/>
            </w:tblGrid>
            <w:tr w:rsidR="001B79FF" w:rsidRPr="001B79FF" w14:paraId="0E569457"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BFBFBF"/>
                  <w:hideMark/>
                </w:tcPr>
                <w:p w14:paraId="081A8BB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r w:rsidRPr="001B79FF">
                    <w:rPr>
                      <w:rFonts w:cs="Arial"/>
                      <w:b/>
                      <w:bCs/>
                      <w:sz w:val="24"/>
                      <w:szCs w:val="24"/>
                      <w:lang w:eastAsia="en-GB"/>
                    </w:rPr>
                    <w:t>Impact Author</w:t>
                  </w: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BFBFBF"/>
                  <w:hideMark/>
                </w:tcPr>
                <w:p w14:paraId="7D6F3303"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Impact summary</w:t>
                  </w: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BFBFBF"/>
                  <w:hideMark/>
                </w:tcPr>
                <w:p w14:paraId="2E04EF2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Impact Response</w:t>
                  </w:r>
                  <w:r w:rsidRPr="001B79FF">
                    <w:rPr>
                      <w:rFonts w:cs="Arial"/>
                      <w:sz w:val="24"/>
                      <w:szCs w:val="24"/>
                      <w:lang w:eastAsia="en-GB"/>
                    </w:rPr>
                    <w:t>  </w:t>
                  </w:r>
                </w:p>
              </w:tc>
            </w:tr>
            <w:tr w:rsidR="001B79FF" w:rsidRPr="001B79FF" w14:paraId="337D7E1E"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2A858EC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60C3DCA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54F4195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1B79FF" w:rsidRPr="001B79FF" w14:paraId="1970BBEE" w14:textId="77777777" w:rsidTr="001B79FF">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705C185E"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181FB55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137C0FA4"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bl>
          <w:p w14:paraId="14E6598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64054F2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AB9A2F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7EACDE59"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8DB04A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154D578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5324858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B22721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37EC59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16F6D1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AB95536"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306DF7E"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79B8CDAB"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1B724B6"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A08433E"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1A08754C"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51889AEF"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0AC90C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7739EBF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41F4BB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lastRenderedPageBreak/>
              <w:t> </w:t>
            </w:r>
            <w:r w:rsidRPr="001B79FF">
              <w:rPr>
                <w:rFonts w:cs="Arial"/>
                <w:sz w:val="24"/>
                <w:szCs w:val="24"/>
                <w:lang w:eastAsia="en-GB"/>
              </w:rPr>
              <w:t>  </w:t>
            </w:r>
          </w:p>
          <w:p w14:paraId="3FA95638"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r>
      <w:tr w:rsidR="001B79FF" w:rsidRPr="001B79FF" w14:paraId="624F5B83" w14:textId="77777777" w:rsidTr="00255877">
        <w:trPr>
          <w:trHeight w:val="22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hideMark/>
          </w:tcPr>
          <w:p w14:paraId="4499FB6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lastRenderedPageBreak/>
              <w:t>Part C (Completed by Supplier)</w:t>
            </w:r>
            <w:r w:rsidRPr="001B79FF">
              <w:rPr>
                <w:rFonts w:cs="Arial"/>
                <w:sz w:val="24"/>
                <w:szCs w:val="24"/>
                <w:lang w:eastAsia="en-GB"/>
              </w:rPr>
              <w:t>  </w:t>
            </w:r>
          </w:p>
        </w:tc>
      </w:tr>
      <w:tr w:rsidR="001B79FF" w:rsidRPr="001B79FF" w14:paraId="42BF5136" w14:textId="77777777" w:rsidTr="00255877">
        <w:trPr>
          <w:trHeight w:val="495"/>
          <w:jc w:val="center"/>
        </w:trPr>
        <w:tc>
          <w:tcPr>
            <w:tcW w:w="2070" w:type="dxa"/>
            <w:tcBorders>
              <w:top w:val="single" w:sz="6" w:space="0" w:color="666666"/>
              <w:left w:val="single" w:sz="6" w:space="0" w:color="666666"/>
              <w:bottom w:val="single" w:sz="6" w:space="0" w:color="666666"/>
              <w:right w:val="single" w:sz="6" w:space="0" w:color="666666"/>
            </w:tcBorders>
            <w:shd w:val="clear" w:color="auto" w:fill="auto"/>
            <w:hideMark/>
          </w:tcPr>
          <w:p w14:paraId="1976A568"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Supplier contact:</w:t>
            </w: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77B44113"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59315BE1"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Date CNN returned to Department:</w:t>
            </w:r>
            <w:r w:rsidRPr="001B79FF">
              <w:rPr>
                <w:rFonts w:cs="Arial"/>
                <w:sz w:val="24"/>
                <w:szCs w:val="24"/>
                <w:lang w:eastAsia="en-GB"/>
              </w:rPr>
              <w:t>  </w:t>
            </w:r>
          </w:p>
        </w:tc>
        <w:tc>
          <w:tcPr>
            <w:tcW w:w="2055" w:type="dxa"/>
            <w:tcBorders>
              <w:top w:val="single" w:sz="6" w:space="0" w:color="666666"/>
              <w:left w:val="single" w:sz="6" w:space="0" w:color="666666"/>
              <w:bottom w:val="single" w:sz="6" w:space="0" w:color="666666"/>
              <w:right w:val="single" w:sz="6" w:space="0" w:color="666666"/>
            </w:tcBorders>
            <w:shd w:val="clear" w:color="auto" w:fill="auto"/>
            <w:hideMark/>
          </w:tcPr>
          <w:p w14:paraId="559EA8D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1B79FF" w:rsidRPr="001B79FF" w14:paraId="2A9787B1" w14:textId="77777777" w:rsidTr="00255877">
        <w:trPr>
          <w:trHeight w:val="495"/>
          <w:jc w:val="center"/>
        </w:trPr>
        <w:tc>
          <w:tcPr>
            <w:tcW w:w="2070" w:type="dxa"/>
            <w:tcBorders>
              <w:top w:val="single" w:sz="6" w:space="0" w:color="666666"/>
              <w:left w:val="single" w:sz="6" w:space="0" w:color="666666"/>
              <w:bottom w:val="single" w:sz="6" w:space="0" w:color="666666"/>
              <w:right w:val="single" w:sz="6" w:space="0" w:color="666666"/>
            </w:tcBorders>
            <w:shd w:val="clear" w:color="auto" w:fill="auto"/>
            <w:hideMark/>
          </w:tcPr>
          <w:p w14:paraId="409B650D" w14:textId="044A13BF"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xml:space="preserve">Status (Supplier Agreed, </w:t>
            </w:r>
            <w:r w:rsidR="00CD3428">
              <w:rPr>
                <w:rFonts w:cs="Arial"/>
                <w:b/>
                <w:bCs/>
                <w:sz w:val="24"/>
                <w:szCs w:val="24"/>
                <w:lang w:eastAsia="en-GB"/>
              </w:rPr>
              <w:t>DfE</w:t>
            </w:r>
            <w:r w:rsidR="00CD3428" w:rsidRPr="001B79FF">
              <w:rPr>
                <w:rFonts w:cs="Arial"/>
                <w:b/>
                <w:bCs/>
                <w:sz w:val="24"/>
                <w:szCs w:val="24"/>
                <w:lang w:eastAsia="en-GB"/>
              </w:rPr>
              <w:t xml:space="preserve"> </w:t>
            </w:r>
            <w:r w:rsidRPr="001B79FF">
              <w:rPr>
                <w:rFonts w:cs="Arial"/>
                <w:b/>
                <w:bCs/>
                <w:sz w:val="24"/>
                <w:szCs w:val="24"/>
                <w:lang w:eastAsia="en-GB"/>
              </w:rPr>
              <w:t>Approval Required):</w:t>
            </w: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248074CC"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6F0D7E1D"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Required by date to be achieved:</w:t>
            </w:r>
            <w:r w:rsidRPr="001B79FF">
              <w:rPr>
                <w:rFonts w:cs="Arial"/>
                <w:sz w:val="24"/>
                <w:szCs w:val="24"/>
                <w:lang w:eastAsia="en-GB"/>
              </w:rPr>
              <w:t>  </w:t>
            </w:r>
          </w:p>
        </w:tc>
        <w:tc>
          <w:tcPr>
            <w:tcW w:w="2055" w:type="dxa"/>
            <w:tcBorders>
              <w:top w:val="single" w:sz="6" w:space="0" w:color="666666"/>
              <w:left w:val="single" w:sz="6" w:space="0" w:color="666666"/>
              <w:bottom w:val="single" w:sz="6" w:space="0" w:color="666666"/>
              <w:right w:val="single" w:sz="6" w:space="0" w:color="666666"/>
            </w:tcBorders>
            <w:shd w:val="clear" w:color="auto" w:fill="auto"/>
            <w:hideMark/>
          </w:tcPr>
          <w:p w14:paraId="73AC0DB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1B79FF" w:rsidRPr="001B79FF" w14:paraId="55AC3F22" w14:textId="77777777" w:rsidTr="00255877">
        <w:trPr>
          <w:trHeight w:val="49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hideMark/>
          </w:tcPr>
          <w:p w14:paraId="123D532A"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Monthly breakdown of charges for implementation and ongoing costs:</w:t>
            </w:r>
            <w:r w:rsidRPr="001B79FF">
              <w:rPr>
                <w:rFonts w:cs="Arial"/>
                <w:sz w:val="24"/>
                <w:szCs w:val="24"/>
                <w:lang w:eastAsia="en-GB"/>
              </w:rPr>
              <w:t>  </w:t>
            </w:r>
          </w:p>
        </w:tc>
      </w:tr>
      <w:tr w:rsidR="001B79FF" w:rsidRPr="001B79FF" w14:paraId="0C5C326C" w14:textId="77777777" w:rsidTr="00255877">
        <w:trPr>
          <w:trHeight w:val="49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hideMark/>
          </w:tcPr>
          <w:p w14:paraId="4BFEE320" w14:textId="4ECA9E64"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xml:space="preserve">Other Relevant Information: (including reasons for </w:t>
            </w:r>
            <w:r w:rsidR="00CD3428">
              <w:rPr>
                <w:rFonts w:cs="Arial"/>
                <w:b/>
                <w:bCs/>
                <w:sz w:val="24"/>
                <w:szCs w:val="24"/>
                <w:lang w:eastAsia="en-GB"/>
              </w:rPr>
              <w:t>DfE</w:t>
            </w:r>
            <w:r w:rsidR="00CD3428" w:rsidRPr="001B79FF">
              <w:rPr>
                <w:rFonts w:cs="Arial"/>
                <w:b/>
                <w:bCs/>
                <w:sz w:val="24"/>
                <w:szCs w:val="24"/>
                <w:lang w:eastAsia="en-GB"/>
              </w:rPr>
              <w:t xml:space="preserve"> </w:t>
            </w:r>
            <w:r w:rsidRPr="001B79FF">
              <w:rPr>
                <w:rFonts w:cs="Arial"/>
                <w:b/>
                <w:bCs/>
                <w:sz w:val="24"/>
                <w:szCs w:val="24"/>
                <w:lang w:eastAsia="en-GB"/>
              </w:rPr>
              <w:t>Approval Required):</w:t>
            </w:r>
            <w:r w:rsidRPr="001B79FF">
              <w:rPr>
                <w:rFonts w:cs="Arial"/>
                <w:sz w:val="24"/>
                <w:szCs w:val="24"/>
                <w:lang w:eastAsia="en-GB"/>
              </w:rPr>
              <w:t>  </w:t>
            </w:r>
          </w:p>
        </w:tc>
      </w:tr>
      <w:tr w:rsidR="001B79FF" w:rsidRPr="001B79FF" w14:paraId="518AF345" w14:textId="77777777" w:rsidTr="00255877">
        <w:trPr>
          <w:trHeight w:val="40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hideMark/>
          </w:tcPr>
          <w:p w14:paraId="48070D02" w14:textId="05B68302"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xml:space="preserve">Approval - Part D (Completed by Department where Supplier selects </w:t>
            </w:r>
            <w:r w:rsidR="00CD3428">
              <w:rPr>
                <w:rFonts w:cs="Arial"/>
                <w:b/>
                <w:bCs/>
                <w:sz w:val="24"/>
                <w:szCs w:val="24"/>
                <w:lang w:eastAsia="en-GB"/>
              </w:rPr>
              <w:t>DfE</w:t>
            </w:r>
            <w:r w:rsidR="00CD3428" w:rsidRPr="001B79FF">
              <w:rPr>
                <w:rFonts w:cs="Arial"/>
                <w:b/>
                <w:bCs/>
                <w:sz w:val="24"/>
                <w:szCs w:val="24"/>
                <w:lang w:eastAsia="en-GB"/>
              </w:rPr>
              <w:t xml:space="preserve"> </w:t>
            </w:r>
            <w:r w:rsidRPr="001B79FF">
              <w:rPr>
                <w:rFonts w:cs="Arial"/>
                <w:b/>
                <w:bCs/>
                <w:sz w:val="24"/>
                <w:szCs w:val="24"/>
                <w:lang w:eastAsia="en-GB"/>
              </w:rPr>
              <w:t>Approval Required status)</w:t>
            </w:r>
            <w:r w:rsidRPr="001B79FF">
              <w:rPr>
                <w:rFonts w:cs="Arial"/>
                <w:sz w:val="24"/>
                <w:szCs w:val="24"/>
                <w:lang w:eastAsia="en-GB"/>
              </w:rPr>
              <w:t>  </w:t>
            </w:r>
          </w:p>
        </w:tc>
      </w:tr>
      <w:tr w:rsidR="001B79FF" w:rsidRPr="001B79FF" w14:paraId="03ECEA15" w14:textId="77777777" w:rsidTr="00255877">
        <w:trPr>
          <w:trHeight w:val="405"/>
          <w:jc w:val="center"/>
        </w:trPr>
        <w:tc>
          <w:tcPr>
            <w:tcW w:w="4140" w:type="dxa"/>
            <w:gridSpan w:val="3"/>
            <w:tcBorders>
              <w:top w:val="single" w:sz="6" w:space="0" w:color="666666"/>
              <w:left w:val="single" w:sz="6" w:space="0" w:color="666666"/>
              <w:bottom w:val="single" w:sz="6" w:space="0" w:color="666666"/>
              <w:right w:val="single" w:sz="6" w:space="0" w:color="666666"/>
            </w:tcBorders>
            <w:shd w:val="clear" w:color="auto" w:fill="auto"/>
            <w:hideMark/>
          </w:tcPr>
          <w:p w14:paraId="5AA38D55" w14:textId="795BC677" w:rsidR="001B79FF" w:rsidRPr="001B79FF" w:rsidRDefault="00CD3428" w:rsidP="001B79FF">
            <w:pPr>
              <w:overflowPunct/>
              <w:autoSpaceDE/>
              <w:autoSpaceDN/>
              <w:adjustRightInd/>
              <w:spacing w:before="0" w:after="0" w:line="240" w:lineRule="auto"/>
              <w:rPr>
                <w:rFonts w:ascii="Times New Roman" w:hAnsi="Times New Roman"/>
                <w:sz w:val="24"/>
                <w:szCs w:val="24"/>
                <w:lang w:eastAsia="en-GB"/>
              </w:rPr>
            </w:pPr>
            <w:r>
              <w:rPr>
                <w:rFonts w:cs="Arial"/>
                <w:b/>
                <w:bCs/>
                <w:sz w:val="24"/>
                <w:szCs w:val="24"/>
                <w:lang w:eastAsia="en-GB"/>
              </w:rPr>
              <w:t>DfE</w:t>
            </w:r>
            <w:r w:rsidRPr="001B79FF">
              <w:rPr>
                <w:rFonts w:cs="Arial"/>
                <w:b/>
                <w:bCs/>
                <w:sz w:val="24"/>
                <w:szCs w:val="24"/>
                <w:lang w:eastAsia="en-GB"/>
              </w:rPr>
              <w:t xml:space="preserve"> </w:t>
            </w:r>
            <w:r w:rsidR="001B79FF" w:rsidRPr="001B79FF">
              <w:rPr>
                <w:rFonts w:cs="Arial"/>
                <w:b/>
                <w:bCs/>
                <w:sz w:val="24"/>
                <w:szCs w:val="24"/>
                <w:lang w:eastAsia="en-GB"/>
              </w:rPr>
              <w:t>Operations Team approver: </w:t>
            </w:r>
            <w:r w:rsidR="001B79FF" w:rsidRPr="001B79FF">
              <w:rPr>
                <w:rFonts w:cs="Arial"/>
                <w:sz w:val="24"/>
                <w:szCs w:val="24"/>
                <w:lang w:eastAsia="en-GB"/>
              </w:rPr>
              <w:t>  </w:t>
            </w:r>
          </w:p>
          <w:p w14:paraId="4F71EBF7"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607646C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Business Area approver:</w:t>
            </w:r>
            <w:r w:rsidRPr="001B79FF">
              <w:rPr>
                <w:rFonts w:cs="Arial"/>
                <w:sz w:val="24"/>
                <w:szCs w:val="24"/>
                <w:lang w:eastAsia="en-GB"/>
              </w:rPr>
              <w:t>  </w:t>
            </w:r>
          </w:p>
          <w:p w14:paraId="34856D20"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7DB826A2"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4125" w:type="dxa"/>
            <w:gridSpan w:val="3"/>
            <w:tcBorders>
              <w:top w:val="single" w:sz="6" w:space="0" w:color="666666"/>
              <w:left w:val="single" w:sz="6" w:space="0" w:color="666666"/>
              <w:bottom w:val="single" w:sz="6" w:space="0" w:color="666666"/>
              <w:right w:val="single" w:sz="6" w:space="0" w:color="666666"/>
            </w:tcBorders>
            <w:shd w:val="clear" w:color="auto" w:fill="auto"/>
            <w:hideMark/>
          </w:tcPr>
          <w:p w14:paraId="1CAF1608" w14:textId="77777777" w:rsidR="001B79FF" w:rsidRPr="001B79FF" w:rsidRDefault="001B79FF" w:rsidP="001B79FF">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Date:</w:t>
            </w:r>
            <w:r w:rsidRPr="001B79FF">
              <w:rPr>
                <w:rFonts w:cs="Arial"/>
                <w:sz w:val="24"/>
                <w:szCs w:val="24"/>
                <w:lang w:eastAsia="en-GB"/>
              </w:rPr>
              <w:t>  </w:t>
            </w:r>
          </w:p>
        </w:tc>
      </w:tr>
    </w:tbl>
    <w:p w14:paraId="32DCCB72"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5B75A782"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4BA810ED"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099E20C1" w14:textId="77777777" w:rsidR="001B79FF" w:rsidRPr="001B79FF" w:rsidRDefault="001B79FF" w:rsidP="001B79FF">
      <w:pPr>
        <w:overflowPunct/>
        <w:autoSpaceDE/>
        <w:autoSpaceDN/>
        <w:adjustRightInd/>
        <w:spacing w:before="0" w:after="0" w:line="240" w:lineRule="auto"/>
        <w:ind w:left="720"/>
        <w:rPr>
          <w:rFonts w:ascii="Segoe UI" w:hAnsi="Segoe UI" w:cs="Segoe UI"/>
          <w:sz w:val="18"/>
          <w:szCs w:val="18"/>
          <w:lang w:eastAsia="en-GB"/>
        </w:rPr>
      </w:pPr>
      <w:r w:rsidRPr="001B79FF">
        <w:rPr>
          <w:rFonts w:cs="Arial"/>
          <w:color w:val="000000"/>
          <w:sz w:val="24"/>
          <w:szCs w:val="24"/>
          <w:lang w:eastAsia="en-GB"/>
        </w:rPr>
        <w:t> </w:t>
      </w:r>
    </w:p>
    <w:p w14:paraId="125B38A0" w14:textId="77777777" w:rsidR="001B79FF" w:rsidRPr="001B79FF" w:rsidRDefault="001B79FF" w:rsidP="001B79FF">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14E38E6C" w14:textId="07D5CDF3" w:rsidR="00593046" w:rsidRPr="00BB4241" w:rsidRDefault="00593046" w:rsidP="00874D04">
      <w:pPr>
        <w:pStyle w:val="DefLevel1"/>
      </w:pPr>
    </w:p>
    <w:sectPr w:rsidR="00593046" w:rsidRPr="00BB4241" w:rsidSect="0074221E">
      <w:headerReference w:type="default" r:id="rId27"/>
      <w:footerReference w:type="even" r:id="rId28"/>
      <w:footerReference w:type="default" r:id="rId29"/>
      <w:footerReference w:type="first" r:id="rId30"/>
      <w:pgSz w:w="11909" w:h="16834"/>
      <w:pgMar w:top="720" w:right="994"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D84F3" w14:textId="77777777" w:rsidR="005C4A54" w:rsidRDefault="005C4A54">
      <w:pPr>
        <w:spacing w:after="0" w:line="240" w:lineRule="auto"/>
      </w:pPr>
      <w:r>
        <w:separator/>
      </w:r>
    </w:p>
  </w:endnote>
  <w:endnote w:type="continuationSeparator" w:id="0">
    <w:p w14:paraId="2BF74B2D" w14:textId="77777777" w:rsidR="005C4A54" w:rsidRDefault="005C4A54">
      <w:pPr>
        <w:spacing w:after="0" w:line="240" w:lineRule="auto"/>
      </w:pPr>
      <w:r>
        <w:continuationSeparator/>
      </w:r>
    </w:p>
  </w:endnote>
  <w:endnote w:type="continuationNotice" w:id="1">
    <w:p w14:paraId="62546BC2" w14:textId="77777777" w:rsidR="005C4A54" w:rsidRDefault="005C4A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Helvetica&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E" w14:textId="7C07246C" w:rsidR="00955A47" w:rsidRPr="00921D3C" w:rsidRDefault="00955A47"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1FB7A" w14:textId="77777777" w:rsidR="005C4A54" w:rsidRDefault="005C4A54">
      <w:pPr>
        <w:spacing w:after="0" w:line="240" w:lineRule="auto"/>
      </w:pPr>
      <w:r>
        <w:separator/>
      </w:r>
    </w:p>
  </w:footnote>
  <w:footnote w:type="continuationSeparator" w:id="0">
    <w:p w14:paraId="6C2C8DFC" w14:textId="77777777" w:rsidR="005C4A54" w:rsidRDefault="005C4A54">
      <w:pPr>
        <w:spacing w:after="0" w:line="240" w:lineRule="auto"/>
      </w:pPr>
      <w:r>
        <w:continuationSeparator/>
      </w:r>
    </w:p>
  </w:footnote>
  <w:footnote w:type="continuationNotice" w:id="1">
    <w:p w14:paraId="072DD6B7" w14:textId="77777777" w:rsidR="005C4A54" w:rsidRDefault="005C4A54">
      <w:pPr>
        <w:spacing w:before="0" w:after="0" w:line="240" w:lineRule="auto"/>
      </w:pPr>
    </w:p>
  </w:footnote>
  <w:footnote w:id="2">
    <w:p w14:paraId="5EDEC50B" w14:textId="77777777" w:rsidR="00F90755" w:rsidRDefault="00F90755" w:rsidP="00F90755">
      <w:pPr>
        <w:pStyle w:val="FootnoteText"/>
      </w:pPr>
      <w:r>
        <w:rPr>
          <w:rStyle w:val="FootnoteReference"/>
        </w:rPr>
        <w:footnoteRef/>
      </w:r>
      <w:r>
        <w:t xml:space="preserve"> </w:t>
      </w:r>
      <w:r w:rsidRPr="00373221">
        <w:t>https://www.gov.uk/government/publications/ppn-0223-tackling-modern-slavery-in-government-supply-chains</w:t>
      </w:r>
    </w:p>
  </w:footnote>
  <w:footnote w:id="3">
    <w:p w14:paraId="5749976F" w14:textId="77777777" w:rsidR="00FB2ED2" w:rsidRDefault="00FB2ED2" w:rsidP="00FB2ED2">
      <w:pPr>
        <w:pStyle w:val="FootnoteText"/>
      </w:pPr>
      <w:r w:rsidRPr="15719064">
        <w:rPr>
          <w:rStyle w:val="FootnoteReference"/>
        </w:rPr>
        <w:footnoteRef/>
      </w:r>
      <w:r>
        <w:t xml:space="preserve"> https://www.gov.uk/government/publications/supporting-excellent-school-resource-management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68BB" w14:textId="7D226C4D" w:rsidR="006B20FC" w:rsidRDefault="006B20FC"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95D"/>
    <w:multiLevelType w:val="multilevel"/>
    <w:tmpl w:val="8E525E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570469"/>
    <w:multiLevelType w:val="multilevel"/>
    <w:tmpl w:val="440A7E92"/>
    <w:lvl w:ilvl="0">
      <w:start w:val="1"/>
      <w:numFmt w:val="decimal"/>
      <w:lvlText w:val="%1."/>
      <w:lvlJc w:val="left"/>
      <w:pPr>
        <w:ind w:left="360" w:hanging="360"/>
      </w:pPr>
      <w:rPr>
        <w:rFonts w:ascii="Arial" w:hAnsi="Arial" w:cs="Arial" w:hint="default"/>
        <w:b w:val="0"/>
        <w:bCs w:val="0"/>
        <w:sz w:val="22"/>
        <w:szCs w:val="22"/>
      </w:rPr>
    </w:lvl>
    <w:lvl w:ilvl="1">
      <w:start w:val="1"/>
      <w:numFmt w:val="decimal"/>
      <w:lvlText w:val="%1.%2."/>
      <w:lvlJc w:val="left"/>
      <w:pPr>
        <w:ind w:left="716" w:hanging="432"/>
      </w:pPr>
      <w:rPr>
        <w:rFonts w:ascii="Arial" w:hAnsi="Arial" w:cs="Arial" w:hint="default"/>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97C0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B04C1"/>
    <w:multiLevelType w:val="multilevel"/>
    <w:tmpl w:val="9540279A"/>
    <w:lvl w:ilvl="0">
      <w:start w:val="1"/>
      <w:numFmt w:val="decimal"/>
      <w:lvlText w:val="%1."/>
      <w:lvlJc w:val="left"/>
      <w:pPr>
        <w:ind w:left="360" w:hanging="360"/>
      </w:pPr>
      <w:rPr>
        <w:rFonts w:ascii="Arial" w:hAnsi="Arial" w:cs="Arial" w:hint="default"/>
        <w:b w:val="0"/>
        <w:bCs w:val="0"/>
        <w:sz w:val="22"/>
        <w:szCs w:val="22"/>
      </w:rPr>
    </w:lvl>
    <w:lvl w:ilvl="1">
      <w:start w:val="1"/>
      <w:numFmt w:val="decimal"/>
      <w:lvlText w:val="%1.%2."/>
      <w:lvlJc w:val="left"/>
      <w:pPr>
        <w:ind w:left="716"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4D098C"/>
    <w:multiLevelType w:val="multilevel"/>
    <w:tmpl w:val="6D1C325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871367"/>
    <w:multiLevelType w:val="multilevel"/>
    <w:tmpl w:val="0DAAA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6267A3"/>
    <w:multiLevelType w:val="multilevel"/>
    <w:tmpl w:val="61F0C8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A92691"/>
    <w:multiLevelType w:val="multilevel"/>
    <w:tmpl w:val="D3E21E4E"/>
    <w:styleLink w:val="DefinedTerm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51" w:hanging="851"/>
      </w:pPr>
      <w:rPr>
        <w:rFonts w:hint="default"/>
      </w:rPr>
    </w:lvl>
    <w:lvl w:ilvl="3">
      <w:start w:val="1"/>
      <w:numFmt w:val="lowerRoman"/>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 w15:restartNumberingAfterBreak="0">
    <w:nsid w:val="0C8C7DAA"/>
    <w:multiLevelType w:val="hybridMultilevel"/>
    <w:tmpl w:val="4F1C6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101047BC"/>
    <w:multiLevelType w:val="hybridMultilevel"/>
    <w:tmpl w:val="5B6823E2"/>
    <w:lvl w:ilvl="0" w:tplc="F5FED360">
      <w:start w:val="1"/>
      <w:numFmt w:val="bullet"/>
      <w:lvlText w:val="-"/>
      <w:lvlJc w:val="left"/>
      <w:pPr>
        <w:ind w:left="720" w:hanging="360"/>
      </w:pPr>
      <w:rPr>
        <w:rFonts w:ascii="&quot;Helvetica&quot;,sans-serif" w:hAnsi="&quot;Helvetica&quot;,sans-serif" w:hint="default"/>
      </w:rPr>
    </w:lvl>
    <w:lvl w:ilvl="1" w:tplc="9B0A6C98">
      <w:start w:val="1"/>
      <w:numFmt w:val="bullet"/>
      <w:lvlText w:val="o"/>
      <w:lvlJc w:val="left"/>
      <w:pPr>
        <w:ind w:left="1440" w:hanging="360"/>
      </w:pPr>
      <w:rPr>
        <w:rFonts w:ascii="Courier New" w:hAnsi="Courier New" w:hint="default"/>
      </w:rPr>
    </w:lvl>
    <w:lvl w:ilvl="2" w:tplc="656ECBAE">
      <w:start w:val="1"/>
      <w:numFmt w:val="bullet"/>
      <w:lvlText w:val=""/>
      <w:lvlJc w:val="left"/>
      <w:pPr>
        <w:ind w:left="2160" w:hanging="360"/>
      </w:pPr>
      <w:rPr>
        <w:rFonts w:ascii="Wingdings" w:hAnsi="Wingdings" w:hint="default"/>
      </w:rPr>
    </w:lvl>
    <w:lvl w:ilvl="3" w:tplc="7E701398">
      <w:start w:val="1"/>
      <w:numFmt w:val="bullet"/>
      <w:lvlText w:val=""/>
      <w:lvlJc w:val="left"/>
      <w:pPr>
        <w:ind w:left="2880" w:hanging="360"/>
      </w:pPr>
      <w:rPr>
        <w:rFonts w:ascii="Symbol" w:hAnsi="Symbol" w:hint="default"/>
      </w:rPr>
    </w:lvl>
    <w:lvl w:ilvl="4" w:tplc="20FE208A">
      <w:start w:val="1"/>
      <w:numFmt w:val="bullet"/>
      <w:lvlText w:val="o"/>
      <w:lvlJc w:val="left"/>
      <w:pPr>
        <w:ind w:left="3600" w:hanging="360"/>
      </w:pPr>
      <w:rPr>
        <w:rFonts w:ascii="Courier New" w:hAnsi="Courier New" w:hint="default"/>
      </w:rPr>
    </w:lvl>
    <w:lvl w:ilvl="5" w:tplc="CF02174E">
      <w:start w:val="1"/>
      <w:numFmt w:val="bullet"/>
      <w:lvlText w:val=""/>
      <w:lvlJc w:val="left"/>
      <w:pPr>
        <w:ind w:left="4320" w:hanging="360"/>
      </w:pPr>
      <w:rPr>
        <w:rFonts w:ascii="Wingdings" w:hAnsi="Wingdings" w:hint="default"/>
      </w:rPr>
    </w:lvl>
    <w:lvl w:ilvl="6" w:tplc="61928F50">
      <w:start w:val="1"/>
      <w:numFmt w:val="bullet"/>
      <w:lvlText w:val=""/>
      <w:lvlJc w:val="left"/>
      <w:pPr>
        <w:ind w:left="5040" w:hanging="360"/>
      </w:pPr>
      <w:rPr>
        <w:rFonts w:ascii="Symbol" w:hAnsi="Symbol" w:hint="default"/>
      </w:rPr>
    </w:lvl>
    <w:lvl w:ilvl="7" w:tplc="9A3A3456">
      <w:start w:val="1"/>
      <w:numFmt w:val="bullet"/>
      <w:lvlText w:val="o"/>
      <w:lvlJc w:val="left"/>
      <w:pPr>
        <w:ind w:left="5760" w:hanging="360"/>
      </w:pPr>
      <w:rPr>
        <w:rFonts w:ascii="Courier New" w:hAnsi="Courier New" w:hint="default"/>
      </w:rPr>
    </w:lvl>
    <w:lvl w:ilvl="8" w:tplc="57885E36">
      <w:start w:val="1"/>
      <w:numFmt w:val="bullet"/>
      <w:lvlText w:val=""/>
      <w:lvlJc w:val="left"/>
      <w:pPr>
        <w:ind w:left="6480" w:hanging="360"/>
      </w:pPr>
      <w:rPr>
        <w:rFonts w:ascii="Wingdings" w:hAnsi="Wingdings" w:hint="default"/>
      </w:rPr>
    </w:lvl>
  </w:abstractNum>
  <w:abstractNum w:abstractNumId="13" w15:restartNumberingAfterBreak="0">
    <w:nsid w:val="13540F52"/>
    <w:multiLevelType w:val="hybridMultilevel"/>
    <w:tmpl w:val="E28CA758"/>
    <w:lvl w:ilvl="0" w:tplc="70F2684A">
      <w:start w:val="1"/>
      <w:numFmt w:val="bullet"/>
      <w:lvlText w:val="·"/>
      <w:lvlJc w:val="left"/>
      <w:pPr>
        <w:ind w:left="720" w:hanging="360"/>
      </w:pPr>
      <w:rPr>
        <w:rFonts w:ascii="Symbol" w:hAnsi="Symbol" w:hint="default"/>
      </w:rPr>
    </w:lvl>
    <w:lvl w:ilvl="1" w:tplc="3EFA89F4">
      <w:start w:val="1"/>
      <w:numFmt w:val="bullet"/>
      <w:lvlText w:val="o"/>
      <w:lvlJc w:val="left"/>
      <w:pPr>
        <w:ind w:left="1440" w:hanging="360"/>
      </w:pPr>
      <w:rPr>
        <w:rFonts w:ascii="Courier New" w:hAnsi="Courier New" w:hint="default"/>
      </w:rPr>
    </w:lvl>
    <w:lvl w:ilvl="2" w:tplc="D318EC54">
      <w:start w:val="1"/>
      <w:numFmt w:val="bullet"/>
      <w:lvlText w:val=""/>
      <w:lvlJc w:val="left"/>
      <w:pPr>
        <w:ind w:left="2160" w:hanging="360"/>
      </w:pPr>
      <w:rPr>
        <w:rFonts w:ascii="Wingdings" w:hAnsi="Wingdings" w:hint="default"/>
      </w:rPr>
    </w:lvl>
    <w:lvl w:ilvl="3" w:tplc="09A0BF14">
      <w:start w:val="1"/>
      <w:numFmt w:val="bullet"/>
      <w:lvlText w:val=""/>
      <w:lvlJc w:val="left"/>
      <w:pPr>
        <w:ind w:left="2880" w:hanging="360"/>
      </w:pPr>
      <w:rPr>
        <w:rFonts w:ascii="Symbol" w:hAnsi="Symbol" w:hint="default"/>
      </w:rPr>
    </w:lvl>
    <w:lvl w:ilvl="4" w:tplc="126E64F8">
      <w:start w:val="1"/>
      <w:numFmt w:val="bullet"/>
      <w:lvlText w:val="o"/>
      <w:lvlJc w:val="left"/>
      <w:pPr>
        <w:ind w:left="3600" w:hanging="360"/>
      </w:pPr>
      <w:rPr>
        <w:rFonts w:ascii="Courier New" w:hAnsi="Courier New" w:hint="default"/>
      </w:rPr>
    </w:lvl>
    <w:lvl w:ilvl="5" w:tplc="F6B04504">
      <w:start w:val="1"/>
      <w:numFmt w:val="bullet"/>
      <w:lvlText w:val=""/>
      <w:lvlJc w:val="left"/>
      <w:pPr>
        <w:ind w:left="4320" w:hanging="360"/>
      </w:pPr>
      <w:rPr>
        <w:rFonts w:ascii="Wingdings" w:hAnsi="Wingdings" w:hint="default"/>
      </w:rPr>
    </w:lvl>
    <w:lvl w:ilvl="6" w:tplc="17CC441E">
      <w:start w:val="1"/>
      <w:numFmt w:val="bullet"/>
      <w:lvlText w:val=""/>
      <w:lvlJc w:val="left"/>
      <w:pPr>
        <w:ind w:left="5040" w:hanging="360"/>
      </w:pPr>
      <w:rPr>
        <w:rFonts w:ascii="Symbol" w:hAnsi="Symbol" w:hint="default"/>
      </w:rPr>
    </w:lvl>
    <w:lvl w:ilvl="7" w:tplc="AAF2A480">
      <w:start w:val="1"/>
      <w:numFmt w:val="bullet"/>
      <w:lvlText w:val="o"/>
      <w:lvlJc w:val="left"/>
      <w:pPr>
        <w:ind w:left="5760" w:hanging="360"/>
      </w:pPr>
      <w:rPr>
        <w:rFonts w:ascii="Courier New" w:hAnsi="Courier New" w:hint="default"/>
      </w:rPr>
    </w:lvl>
    <w:lvl w:ilvl="8" w:tplc="62EC5E88">
      <w:start w:val="1"/>
      <w:numFmt w:val="bullet"/>
      <w:lvlText w:val=""/>
      <w:lvlJc w:val="left"/>
      <w:pPr>
        <w:ind w:left="6480" w:hanging="360"/>
      </w:pPr>
      <w:rPr>
        <w:rFonts w:ascii="Wingdings" w:hAnsi="Wingdings" w:hint="default"/>
      </w:rPr>
    </w:lvl>
  </w:abstractNum>
  <w:abstractNum w:abstractNumId="14" w15:restartNumberingAfterBreak="0">
    <w:nsid w:val="15773DCA"/>
    <w:multiLevelType w:val="multilevel"/>
    <w:tmpl w:val="F1606FD0"/>
    <w:lvl w:ilvl="0">
      <w:start w:val="12"/>
      <w:numFmt w:val="decimal"/>
      <w:lvlText w:val="%1"/>
      <w:lvlJc w:val="left"/>
      <w:pPr>
        <w:ind w:left="420" w:hanging="420"/>
      </w:pPr>
      <w:rPr>
        <w:rFonts w:hint="default"/>
      </w:rPr>
    </w:lvl>
    <w:lvl w:ilvl="1">
      <w:start w:val="1"/>
      <w:numFmt w:val="decimal"/>
      <w:lvlText w:val="%1.%2"/>
      <w:lvlJc w:val="left"/>
      <w:pPr>
        <w:ind w:left="1020" w:hanging="420"/>
      </w:pPr>
      <w:rPr>
        <w:rFonts w:hint="default"/>
        <w:b w:val="0"/>
        <w:bCs w:val="0"/>
      </w:rPr>
    </w:lvl>
    <w:lvl w:ilvl="2">
      <w:start w:val="1"/>
      <w:numFmt w:val="decimal"/>
      <w:lvlText w:val="%1.%2.%3"/>
      <w:lvlJc w:val="left"/>
      <w:pPr>
        <w:ind w:left="3131" w:hanging="720"/>
      </w:pPr>
      <w:rPr>
        <w:rFonts w:hint="default"/>
        <w:b w:val="0"/>
        <w:bCs w:val="0"/>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18053303"/>
    <w:multiLevelType w:val="hybridMultilevel"/>
    <w:tmpl w:val="B47A3A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1A8347FB"/>
    <w:multiLevelType w:val="multilevel"/>
    <w:tmpl w:val="6EB6BDE0"/>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9" w15:restartNumberingAfterBreak="0">
    <w:nsid w:val="1C593FCC"/>
    <w:multiLevelType w:val="hybridMultilevel"/>
    <w:tmpl w:val="71D8F8A6"/>
    <w:lvl w:ilvl="0" w:tplc="A16899B8">
      <w:start w:val="1"/>
      <w:numFmt w:val="bullet"/>
      <w:lvlText w:val="-"/>
      <w:lvlJc w:val="left"/>
      <w:pPr>
        <w:ind w:left="1080" w:hanging="360"/>
      </w:pPr>
      <w:rPr>
        <w:rFonts w:ascii="Abadi" w:hAnsi="Aba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76D3518"/>
    <w:multiLevelType w:val="multilevel"/>
    <w:tmpl w:val="72EADE7E"/>
    <w:lvl w:ilvl="0">
      <w:start w:val="11"/>
      <w:numFmt w:val="decimal"/>
      <w:lvlText w:val="%1"/>
      <w:lvlJc w:val="left"/>
      <w:pPr>
        <w:ind w:left="600" w:hanging="600"/>
      </w:pPr>
      <w:rPr>
        <w:rFonts w:eastAsia="Calibri" w:hint="default"/>
      </w:rPr>
    </w:lvl>
    <w:lvl w:ilvl="1">
      <w:start w:val="3"/>
      <w:numFmt w:val="decimal"/>
      <w:lvlText w:val="%1.%2"/>
      <w:lvlJc w:val="left"/>
      <w:pPr>
        <w:ind w:left="780" w:hanging="600"/>
      </w:pPr>
      <w:rPr>
        <w:rFonts w:eastAsia="Calibri" w:hint="default"/>
      </w:rPr>
    </w:lvl>
    <w:lvl w:ilvl="2">
      <w:start w:val="2"/>
      <w:numFmt w:val="decimal"/>
      <w:lvlText w:val="%1.%2.%3"/>
      <w:lvlJc w:val="left"/>
      <w:pPr>
        <w:ind w:left="1571"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21" w15:restartNumberingAfterBreak="0">
    <w:nsid w:val="2F4B11C2"/>
    <w:multiLevelType w:val="hybridMultilevel"/>
    <w:tmpl w:val="FA40F8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13011D8"/>
    <w:multiLevelType w:val="hybridMultilevel"/>
    <w:tmpl w:val="218075AE"/>
    <w:lvl w:ilvl="0" w:tplc="14C89E44">
      <w:start w:val="1"/>
      <w:numFmt w:val="bullet"/>
      <w:lvlText w:val="·"/>
      <w:lvlJc w:val="left"/>
      <w:pPr>
        <w:ind w:left="720" w:hanging="360"/>
      </w:pPr>
      <w:rPr>
        <w:rFonts w:ascii="Symbol" w:hAnsi="Symbol" w:hint="default"/>
      </w:rPr>
    </w:lvl>
    <w:lvl w:ilvl="1" w:tplc="0710427C">
      <w:start w:val="1"/>
      <w:numFmt w:val="bullet"/>
      <w:lvlText w:val="o"/>
      <w:lvlJc w:val="left"/>
      <w:pPr>
        <w:ind w:left="1440" w:hanging="360"/>
      </w:pPr>
      <w:rPr>
        <w:rFonts w:ascii="Courier New" w:hAnsi="Courier New" w:hint="default"/>
      </w:rPr>
    </w:lvl>
    <w:lvl w:ilvl="2" w:tplc="EB280E04">
      <w:start w:val="1"/>
      <w:numFmt w:val="bullet"/>
      <w:lvlText w:val=""/>
      <w:lvlJc w:val="left"/>
      <w:pPr>
        <w:ind w:left="2160" w:hanging="360"/>
      </w:pPr>
      <w:rPr>
        <w:rFonts w:ascii="Wingdings" w:hAnsi="Wingdings" w:hint="default"/>
      </w:rPr>
    </w:lvl>
    <w:lvl w:ilvl="3" w:tplc="2A06A994">
      <w:start w:val="1"/>
      <w:numFmt w:val="bullet"/>
      <w:lvlText w:val=""/>
      <w:lvlJc w:val="left"/>
      <w:pPr>
        <w:ind w:left="2880" w:hanging="360"/>
      </w:pPr>
      <w:rPr>
        <w:rFonts w:ascii="Symbol" w:hAnsi="Symbol" w:hint="default"/>
      </w:rPr>
    </w:lvl>
    <w:lvl w:ilvl="4" w:tplc="05F00F42">
      <w:start w:val="1"/>
      <w:numFmt w:val="bullet"/>
      <w:lvlText w:val="o"/>
      <w:lvlJc w:val="left"/>
      <w:pPr>
        <w:ind w:left="3600" w:hanging="360"/>
      </w:pPr>
      <w:rPr>
        <w:rFonts w:ascii="Courier New" w:hAnsi="Courier New" w:hint="default"/>
      </w:rPr>
    </w:lvl>
    <w:lvl w:ilvl="5" w:tplc="A9E65DA8">
      <w:start w:val="1"/>
      <w:numFmt w:val="bullet"/>
      <w:lvlText w:val=""/>
      <w:lvlJc w:val="left"/>
      <w:pPr>
        <w:ind w:left="4320" w:hanging="360"/>
      </w:pPr>
      <w:rPr>
        <w:rFonts w:ascii="Wingdings" w:hAnsi="Wingdings" w:hint="default"/>
      </w:rPr>
    </w:lvl>
    <w:lvl w:ilvl="6" w:tplc="6AF22514">
      <w:start w:val="1"/>
      <w:numFmt w:val="bullet"/>
      <w:lvlText w:val=""/>
      <w:lvlJc w:val="left"/>
      <w:pPr>
        <w:ind w:left="5040" w:hanging="360"/>
      </w:pPr>
      <w:rPr>
        <w:rFonts w:ascii="Symbol" w:hAnsi="Symbol" w:hint="default"/>
      </w:rPr>
    </w:lvl>
    <w:lvl w:ilvl="7" w:tplc="F7D08BD8">
      <w:start w:val="1"/>
      <w:numFmt w:val="bullet"/>
      <w:lvlText w:val="o"/>
      <w:lvlJc w:val="left"/>
      <w:pPr>
        <w:ind w:left="5760" w:hanging="360"/>
      </w:pPr>
      <w:rPr>
        <w:rFonts w:ascii="Courier New" w:hAnsi="Courier New" w:hint="default"/>
      </w:rPr>
    </w:lvl>
    <w:lvl w:ilvl="8" w:tplc="4C001B50">
      <w:start w:val="1"/>
      <w:numFmt w:val="bullet"/>
      <w:lvlText w:val=""/>
      <w:lvlJc w:val="left"/>
      <w:pPr>
        <w:ind w:left="6480" w:hanging="360"/>
      </w:pPr>
      <w:rPr>
        <w:rFonts w:ascii="Wingdings" w:hAnsi="Wingdings" w:hint="default"/>
      </w:rPr>
    </w:lvl>
  </w:abstractNum>
  <w:abstractNum w:abstractNumId="23" w15:restartNumberingAfterBreak="0">
    <w:nsid w:val="320C3A3E"/>
    <w:multiLevelType w:val="multilevel"/>
    <w:tmpl w:val="554EFF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2E96416"/>
    <w:multiLevelType w:val="hybridMultilevel"/>
    <w:tmpl w:val="E1925264"/>
    <w:lvl w:ilvl="0" w:tplc="A16899B8">
      <w:start w:val="1"/>
      <w:numFmt w:val="bullet"/>
      <w:lvlText w:val="-"/>
      <w:lvlJc w:val="left"/>
      <w:pPr>
        <w:ind w:left="720" w:hanging="360"/>
      </w:pPr>
      <w:rPr>
        <w:rFonts w:ascii="Abadi" w:hAnsi="Aba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80678B"/>
    <w:multiLevelType w:val="hybridMultilevel"/>
    <w:tmpl w:val="119C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790633"/>
    <w:multiLevelType w:val="multilevel"/>
    <w:tmpl w:val="C382C8AA"/>
    <w:lvl w:ilvl="0">
      <w:start w:val="1"/>
      <w:numFmt w:val="decimal"/>
      <w:pStyle w:val="BodyTextIndent"/>
      <w:lvlText w:val="%1."/>
      <w:lvlJc w:val="left"/>
      <w:pPr>
        <w:ind w:left="720" w:hanging="72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2137"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3B3A6BD6"/>
    <w:multiLevelType w:val="multilevel"/>
    <w:tmpl w:val="864EFC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275A09"/>
    <w:multiLevelType w:val="hybridMultilevel"/>
    <w:tmpl w:val="9D92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4507D2"/>
    <w:multiLevelType w:val="multilevel"/>
    <w:tmpl w:val="4FF6E9BE"/>
    <w:styleLink w:val="Terms"/>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right"/>
      <w:pPr>
        <w:ind w:left="1985" w:hanging="567"/>
      </w:pPr>
      <w:rPr>
        <w:rFonts w:hint="default"/>
        <w:spacing w:val="-10"/>
      </w:rPr>
    </w:lvl>
    <w:lvl w:ilvl="3">
      <w:start w:val="1"/>
      <w:numFmt w:val="decimal"/>
      <w:lvlText w:val="%1.%2.%3.%4"/>
      <w:lvlJc w:val="right"/>
      <w:pPr>
        <w:ind w:left="3119" w:hanging="567"/>
      </w:pPr>
      <w:rPr>
        <w:rFonts w:hint="default"/>
        <w:spacing w:val="-20"/>
      </w:rPr>
    </w:lvl>
    <w:lvl w:ilvl="4">
      <w:start w:val="1"/>
      <w:numFmt w:val="lowerLetter"/>
      <w:lvlText w:val="(%5)"/>
      <w:lvlJc w:val="left"/>
      <w:pPr>
        <w:ind w:left="3686" w:hanging="567"/>
      </w:pPr>
      <w:rPr>
        <w:rFonts w:hint="default"/>
        <w:spacing w:val="-10"/>
      </w:rPr>
    </w:lvl>
    <w:lvl w:ilvl="5">
      <w:start w:val="1"/>
      <w:numFmt w:val="lowerRoman"/>
      <w:lvlText w:val="(%6)"/>
      <w:lvlJc w:val="left"/>
      <w:pPr>
        <w:ind w:left="4253" w:hanging="567"/>
      </w:pPr>
      <w:rPr>
        <w:rFonts w:hint="default"/>
        <w:spacing w:val="-10"/>
      </w:rPr>
    </w:lvl>
    <w:lvl w:ilvl="6">
      <w:start w:val="1"/>
      <w:numFmt w:val="upperLetter"/>
      <w:lvlText w:val="(%7)"/>
      <w:lvlJc w:val="left"/>
      <w:pPr>
        <w:ind w:left="4820" w:hanging="567"/>
      </w:pPr>
      <w:rPr>
        <w:rFonts w:hint="default"/>
        <w:spacing w:val="-10"/>
      </w:rPr>
    </w:lvl>
    <w:lvl w:ilvl="7">
      <w:start w:val="1"/>
      <w:numFmt w:val="decimal"/>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31" w15:restartNumberingAfterBreak="0">
    <w:nsid w:val="3FBF5551"/>
    <w:multiLevelType w:val="multilevel"/>
    <w:tmpl w:val="850CA15E"/>
    <w:lvl w:ilvl="0">
      <w:start w:val="1"/>
      <w:numFmt w:val="decimal"/>
      <w:lvlText w:val="%1."/>
      <w:lvlJc w:val="left"/>
      <w:pPr>
        <w:ind w:left="360" w:hanging="360"/>
      </w:pPr>
      <w:rPr>
        <w:b w:val="0"/>
        <w:bCs w:val="0"/>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E959D7"/>
    <w:multiLevelType w:val="multilevel"/>
    <w:tmpl w:val="9EB053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5" w15:restartNumberingAfterBreak="0">
    <w:nsid w:val="497B37E9"/>
    <w:multiLevelType w:val="hybridMultilevel"/>
    <w:tmpl w:val="4D308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78799B"/>
    <w:multiLevelType w:val="hybridMultilevel"/>
    <w:tmpl w:val="0F7C76F2"/>
    <w:lvl w:ilvl="0" w:tplc="52B693EC">
      <w:start w:val="10"/>
      <w:numFmt w:val="decimal"/>
      <w:lvlText w:val="%1."/>
      <w:lvlJc w:val="left"/>
      <w:pPr>
        <w:ind w:left="720" w:hanging="360"/>
      </w:pPr>
      <w:rPr>
        <w:rFonts w:hint="default"/>
        <w:b/>
        <w:bCs/>
        <w:u w:val="none"/>
      </w:rPr>
    </w:lvl>
    <w:lvl w:ilvl="1" w:tplc="08090019">
      <w:start w:val="1"/>
      <w:numFmt w:val="lowerLetter"/>
      <w:lvlText w:val="%2."/>
      <w:lvlJc w:val="left"/>
      <w:pPr>
        <w:ind w:left="2629"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7F37E3"/>
    <w:multiLevelType w:val="hybridMultilevel"/>
    <w:tmpl w:val="6164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CD2FAC"/>
    <w:multiLevelType w:val="multilevel"/>
    <w:tmpl w:val="13B204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47D7BF0"/>
    <w:multiLevelType w:val="multilevel"/>
    <w:tmpl w:val="D68AFD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348BAA"/>
    <w:multiLevelType w:val="hybridMultilevel"/>
    <w:tmpl w:val="6240A496"/>
    <w:lvl w:ilvl="0" w:tplc="BDCA73E6">
      <w:start w:val="1"/>
      <w:numFmt w:val="bullet"/>
      <w:lvlText w:val="·"/>
      <w:lvlJc w:val="left"/>
      <w:pPr>
        <w:ind w:left="720" w:hanging="360"/>
      </w:pPr>
      <w:rPr>
        <w:rFonts w:ascii="Symbol" w:hAnsi="Symbol" w:hint="default"/>
      </w:rPr>
    </w:lvl>
    <w:lvl w:ilvl="1" w:tplc="A19C68DC">
      <w:start w:val="1"/>
      <w:numFmt w:val="bullet"/>
      <w:lvlText w:val="o"/>
      <w:lvlJc w:val="left"/>
      <w:pPr>
        <w:ind w:left="1440" w:hanging="360"/>
      </w:pPr>
      <w:rPr>
        <w:rFonts w:ascii="Courier New" w:hAnsi="Courier New" w:hint="default"/>
      </w:rPr>
    </w:lvl>
    <w:lvl w:ilvl="2" w:tplc="51D4A052">
      <w:start w:val="1"/>
      <w:numFmt w:val="bullet"/>
      <w:lvlText w:val=""/>
      <w:lvlJc w:val="left"/>
      <w:pPr>
        <w:ind w:left="2160" w:hanging="360"/>
      </w:pPr>
      <w:rPr>
        <w:rFonts w:ascii="Wingdings" w:hAnsi="Wingdings" w:hint="default"/>
      </w:rPr>
    </w:lvl>
    <w:lvl w:ilvl="3" w:tplc="DD743AD0">
      <w:start w:val="1"/>
      <w:numFmt w:val="bullet"/>
      <w:lvlText w:val=""/>
      <w:lvlJc w:val="left"/>
      <w:pPr>
        <w:ind w:left="2880" w:hanging="360"/>
      </w:pPr>
      <w:rPr>
        <w:rFonts w:ascii="Symbol" w:hAnsi="Symbol" w:hint="default"/>
      </w:rPr>
    </w:lvl>
    <w:lvl w:ilvl="4" w:tplc="CA54AB72">
      <w:start w:val="1"/>
      <w:numFmt w:val="bullet"/>
      <w:lvlText w:val="o"/>
      <w:lvlJc w:val="left"/>
      <w:pPr>
        <w:ind w:left="3600" w:hanging="360"/>
      </w:pPr>
      <w:rPr>
        <w:rFonts w:ascii="Courier New" w:hAnsi="Courier New" w:hint="default"/>
      </w:rPr>
    </w:lvl>
    <w:lvl w:ilvl="5" w:tplc="D1368578">
      <w:start w:val="1"/>
      <w:numFmt w:val="bullet"/>
      <w:lvlText w:val=""/>
      <w:lvlJc w:val="left"/>
      <w:pPr>
        <w:ind w:left="4320" w:hanging="360"/>
      </w:pPr>
      <w:rPr>
        <w:rFonts w:ascii="Wingdings" w:hAnsi="Wingdings" w:hint="default"/>
      </w:rPr>
    </w:lvl>
    <w:lvl w:ilvl="6" w:tplc="F3AEE674">
      <w:start w:val="1"/>
      <w:numFmt w:val="bullet"/>
      <w:lvlText w:val=""/>
      <w:lvlJc w:val="left"/>
      <w:pPr>
        <w:ind w:left="5040" w:hanging="360"/>
      </w:pPr>
      <w:rPr>
        <w:rFonts w:ascii="Symbol" w:hAnsi="Symbol" w:hint="default"/>
      </w:rPr>
    </w:lvl>
    <w:lvl w:ilvl="7" w:tplc="B2B079EE">
      <w:start w:val="1"/>
      <w:numFmt w:val="bullet"/>
      <w:lvlText w:val="o"/>
      <w:lvlJc w:val="left"/>
      <w:pPr>
        <w:ind w:left="5760" w:hanging="360"/>
      </w:pPr>
      <w:rPr>
        <w:rFonts w:ascii="Courier New" w:hAnsi="Courier New" w:hint="default"/>
      </w:rPr>
    </w:lvl>
    <w:lvl w:ilvl="8" w:tplc="296A2BBC">
      <w:start w:val="1"/>
      <w:numFmt w:val="bullet"/>
      <w:lvlText w:val=""/>
      <w:lvlJc w:val="left"/>
      <w:pPr>
        <w:ind w:left="6480" w:hanging="360"/>
      </w:pPr>
      <w:rPr>
        <w:rFonts w:ascii="Wingdings" w:hAnsi="Wingdings" w:hint="default"/>
      </w:rPr>
    </w:lvl>
  </w:abstractNum>
  <w:abstractNum w:abstractNumId="42" w15:restartNumberingAfterBreak="0">
    <w:nsid w:val="576A4A2B"/>
    <w:multiLevelType w:val="hybridMultilevel"/>
    <w:tmpl w:val="6D90BB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96F32D3"/>
    <w:multiLevelType w:val="multilevel"/>
    <w:tmpl w:val="197E73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A9D7721"/>
    <w:multiLevelType w:val="multilevel"/>
    <w:tmpl w:val="DC1C9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0838E9"/>
    <w:multiLevelType w:val="hybridMultilevel"/>
    <w:tmpl w:val="FDD6C1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E5B182D"/>
    <w:multiLevelType w:val="multilevel"/>
    <w:tmpl w:val="4DE6F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00BF0E"/>
    <w:multiLevelType w:val="hybridMultilevel"/>
    <w:tmpl w:val="753012EE"/>
    <w:lvl w:ilvl="0" w:tplc="AC609226">
      <w:start w:val="1"/>
      <w:numFmt w:val="bullet"/>
      <w:lvlText w:val="-"/>
      <w:lvlJc w:val="left"/>
      <w:pPr>
        <w:ind w:left="720" w:hanging="360"/>
      </w:pPr>
      <w:rPr>
        <w:rFonts w:ascii="&quot;Arial&quot;,sans-serif" w:hAnsi="&quot;Arial&quot;,sans-serif" w:hint="default"/>
      </w:rPr>
    </w:lvl>
    <w:lvl w:ilvl="1" w:tplc="5C581118">
      <w:start w:val="1"/>
      <w:numFmt w:val="bullet"/>
      <w:lvlText w:val="o"/>
      <w:lvlJc w:val="left"/>
      <w:pPr>
        <w:ind w:left="1440" w:hanging="360"/>
      </w:pPr>
      <w:rPr>
        <w:rFonts w:ascii="Courier New" w:hAnsi="Courier New" w:hint="default"/>
      </w:rPr>
    </w:lvl>
    <w:lvl w:ilvl="2" w:tplc="176E3DF8">
      <w:start w:val="1"/>
      <w:numFmt w:val="bullet"/>
      <w:lvlText w:val=""/>
      <w:lvlJc w:val="left"/>
      <w:pPr>
        <w:ind w:left="2160" w:hanging="360"/>
      </w:pPr>
      <w:rPr>
        <w:rFonts w:ascii="Wingdings" w:hAnsi="Wingdings" w:hint="default"/>
      </w:rPr>
    </w:lvl>
    <w:lvl w:ilvl="3" w:tplc="C0703C8E">
      <w:start w:val="1"/>
      <w:numFmt w:val="bullet"/>
      <w:lvlText w:val=""/>
      <w:lvlJc w:val="left"/>
      <w:pPr>
        <w:ind w:left="2880" w:hanging="360"/>
      </w:pPr>
      <w:rPr>
        <w:rFonts w:ascii="Symbol" w:hAnsi="Symbol" w:hint="default"/>
      </w:rPr>
    </w:lvl>
    <w:lvl w:ilvl="4" w:tplc="8E689AFC">
      <w:start w:val="1"/>
      <w:numFmt w:val="bullet"/>
      <w:lvlText w:val="o"/>
      <w:lvlJc w:val="left"/>
      <w:pPr>
        <w:ind w:left="3600" w:hanging="360"/>
      </w:pPr>
      <w:rPr>
        <w:rFonts w:ascii="Courier New" w:hAnsi="Courier New" w:hint="default"/>
      </w:rPr>
    </w:lvl>
    <w:lvl w:ilvl="5" w:tplc="2CBEC5E0">
      <w:start w:val="1"/>
      <w:numFmt w:val="bullet"/>
      <w:lvlText w:val=""/>
      <w:lvlJc w:val="left"/>
      <w:pPr>
        <w:ind w:left="4320" w:hanging="360"/>
      </w:pPr>
      <w:rPr>
        <w:rFonts w:ascii="Wingdings" w:hAnsi="Wingdings" w:hint="default"/>
      </w:rPr>
    </w:lvl>
    <w:lvl w:ilvl="6" w:tplc="B02AC462">
      <w:start w:val="1"/>
      <w:numFmt w:val="bullet"/>
      <w:lvlText w:val=""/>
      <w:lvlJc w:val="left"/>
      <w:pPr>
        <w:ind w:left="5040" w:hanging="360"/>
      </w:pPr>
      <w:rPr>
        <w:rFonts w:ascii="Symbol" w:hAnsi="Symbol" w:hint="default"/>
      </w:rPr>
    </w:lvl>
    <w:lvl w:ilvl="7" w:tplc="6A28E88C">
      <w:start w:val="1"/>
      <w:numFmt w:val="bullet"/>
      <w:lvlText w:val="o"/>
      <w:lvlJc w:val="left"/>
      <w:pPr>
        <w:ind w:left="5760" w:hanging="360"/>
      </w:pPr>
      <w:rPr>
        <w:rFonts w:ascii="Courier New" w:hAnsi="Courier New" w:hint="default"/>
      </w:rPr>
    </w:lvl>
    <w:lvl w:ilvl="8" w:tplc="043602A4">
      <w:start w:val="1"/>
      <w:numFmt w:val="bullet"/>
      <w:lvlText w:val=""/>
      <w:lvlJc w:val="left"/>
      <w:pPr>
        <w:ind w:left="6480" w:hanging="360"/>
      </w:pPr>
      <w:rPr>
        <w:rFonts w:ascii="Wingdings" w:hAnsi="Wingdings" w:hint="default"/>
      </w:rPr>
    </w:lvl>
  </w:abstractNum>
  <w:abstractNum w:abstractNumId="48" w15:restartNumberingAfterBreak="0">
    <w:nsid w:val="631D2628"/>
    <w:multiLevelType w:val="hybridMultilevel"/>
    <w:tmpl w:val="F6FA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B70141"/>
    <w:multiLevelType w:val="multilevel"/>
    <w:tmpl w:val="ACA0126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5E0056E"/>
    <w:multiLevelType w:val="multilevel"/>
    <w:tmpl w:val="F6722C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AAD2ADB"/>
    <w:multiLevelType w:val="hybridMultilevel"/>
    <w:tmpl w:val="9D009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DEF3818"/>
    <w:multiLevelType w:val="hybridMultilevel"/>
    <w:tmpl w:val="D8E0A7F4"/>
    <w:lvl w:ilvl="0" w:tplc="A16899B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E870B59"/>
    <w:multiLevelType w:val="hybridMultilevel"/>
    <w:tmpl w:val="E9AC3116"/>
    <w:lvl w:ilvl="0" w:tplc="A16899B8">
      <w:start w:val="1"/>
      <w:numFmt w:val="bullet"/>
      <w:lvlText w:val="-"/>
      <w:lvlJc w:val="left"/>
      <w:pPr>
        <w:ind w:left="1287" w:hanging="360"/>
      </w:pPr>
      <w:rPr>
        <w:rFonts w:ascii="Abadi" w:hAnsi="Aba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F0F6AD7"/>
    <w:multiLevelType w:val="multilevel"/>
    <w:tmpl w:val="1AD48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577079"/>
    <w:multiLevelType w:val="hybridMultilevel"/>
    <w:tmpl w:val="393295D4"/>
    <w:lvl w:ilvl="0" w:tplc="A16899B8">
      <w:start w:val="1"/>
      <w:numFmt w:val="bullet"/>
      <w:lvlText w:val="-"/>
      <w:lvlJc w:val="left"/>
      <w:pPr>
        <w:ind w:left="720" w:hanging="360"/>
      </w:pPr>
      <w:rPr>
        <w:rFonts w:ascii="Abadi" w:hAnsi="Aba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B70DB6"/>
    <w:multiLevelType w:val="multilevel"/>
    <w:tmpl w:val="720803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DE17725"/>
    <w:multiLevelType w:val="multilevel"/>
    <w:tmpl w:val="7B1E9E32"/>
    <w:lvl w:ilvl="0">
      <w:start w:val="1"/>
      <w:numFmt w:val="decimal"/>
      <w:pStyle w:val="GPsDefinition"/>
      <w:lvlText w:val="%1"/>
      <w:lvlJc w:val="left"/>
      <w:pPr>
        <w:ind w:left="720" w:hanging="720"/>
      </w:pPr>
      <w:rPr>
        <w:rFonts w:ascii="Arial Bold" w:eastAsia="Arial Bold" w:hAnsi="Arial Bold" w:cs="Arial Bold"/>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99348888">
    <w:abstractNumId w:val="11"/>
  </w:num>
  <w:num w:numId="2" w16cid:durableId="1505243737">
    <w:abstractNumId w:val="9"/>
  </w:num>
  <w:num w:numId="3" w16cid:durableId="1103502291">
    <w:abstractNumId w:val="33"/>
  </w:num>
  <w:num w:numId="4" w16cid:durableId="1476800180">
    <w:abstractNumId w:val="8"/>
  </w:num>
  <w:num w:numId="5" w16cid:durableId="470513345">
    <w:abstractNumId w:val="38"/>
  </w:num>
  <w:num w:numId="6" w16cid:durableId="1672099254">
    <w:abstractNumId w:val="30"/>
  </w:num>
  <w:num w:numId="7" w16cid:durableId="319773107">
    <w:abstractNumId w:val="2"/>
  </w:num>
  <w:num w:numId="8" w16cid:durableId="144863539">
    <w:abstractNumId w:val="25"/>
  </w:num>
  <w:num w:numId="9" w16cid:durableId="993021878">
    <w:abstractNumId w:val="16"/>
  </w:num>
  <w:num w:numId="10" w16cid:durableId="960500354">
    <w:abstractNumId w:val="34"/>
  </w:num>
  <w:num w:numId="11" w16cid:durableId="204565955">
    <w:abstractNumId w:val="27"/>
  </w:num>
  <w:num w:numId="12" w16cid:durableId="856312385">
    <w:abstractNumId w:val="17"/>
  </w:num>
  <w:num w:numId="13" w16cid:durableId="2086566001">
    <w:abstractNumId w:val="57"/>
  </w:num>
  <w:num w:numId="14" w16cid:durableId="390662570">
    <w:abstractNumId w:val="3"/>
  </w:num>
  <w:num w:numId="15" w16cid:durableId="14170222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5672359">
    <w:abstractNumId w:val="4"/>
  </w:num>
  <w:num w:numId="17" w16cid:durableId="1080905237">
    <w:abstractNumId w:val="31"/>
  </w:num>
  <w:num w:numId="18" w16cid:durableId="154692386">
    <w:abstractNumId w:val="44"/>
  </w:num>
  <w:num w:numId="19" w16cid:durableId="427312830">
    <w:abstractNumId w:val="46"/>
  </w:num>
  <w:num w:numId="20" w16cid:durableId="310066649">
    <w:abstractNumId w:val="28"/>
  </w:num>
  <w:num w:numId="21" w16cid:durableId="1538351590">
    <w:abstractNumId w:val="6"/>
  </w:num>
  <w:num w:numId="22" w16cid:durableId="1817837624">
    <w:abstractNumId w:val="43"/>
  </w:num>
  <w:num w:numId="23" w16cid:durableId="1610820555">
    <w:abstractNumId w:val="50"/>
  </w:num>
  <w:num w:numId="24" w16cid:durableId="242641960">
    <w:abstractNumId w:val="40"/>
  </w:num>
  <w:num w:numId="25" w16cid:durableId="1603296579">
    <w:abstractNumId w:val="23"/>
  </w:num>
  <w:num w:numId="26" w16cid:durableId="678511653">
    <w:abstractNumId w:val="56"/>
  </w:num>
  <w:num w:numId="27" w16cid:durableId="1817530635">
    <w:abstractNumId w:val="7"/>
  </w:num>
  <w:num w:numId="28" w16cid:durableId="342823905">
    <w:abstractNumId w:val="54"/>
  </w:num>
  <w:num w:numId="29" w16cid:durableId="912397045">
    <w:abstractNumId w:val="39"/>
  </w:num>
  <w:num w:numId="30" w16cid:durableId="1824159318">
    <w:abstractNumId w:val="0"/>
  </w:num>
  <w:num w:numId="31" w16cid:durableId="1374571864">
    <w:abstractNumId w:val="32"/>
  </w:num>
  <w:num w:numId="32" w16cid:durableId="307515938">
    <w:abstractNumId w:val="49"/>
  </w:num>
  <w:num w:numId="33" w16cid:durableId="379787575">
    <w:abstractNumId w:val="36"/>
  </w:num>
  <w:num w:numId="34" w16cid:durableId="1329016175">
    <w:abstractNumId w:val="5"/>
  </w:num>
  <w:num w:numId="35" w16cid:durableId="645857368">
    <w:abstractNumId w:val="20"/>
  </w:num>
  <w:num w:numId="36" w16cid:durableId="450562646">
    <w:abstractNumId w:val="14"/>
  </w:num>
  <w:num w:numId="37" w16cid:durableId="1293439292">
    <w:abstractNumId w:val="1"/>
  </w:num>
  <w:num w:numId="38" w16cid:durableId="678894167">
    <w:abstractNumId w:val="18"/>
  </w:num>
  <w:num w:numId="39" w16cid:durableId="72624215">
    <w:abstractNumId w:val="47"/>
  </w:num>
  <w:num w:numId="40" w16cid:durableId="168761650">
    <w:abstractNumId w:val="29"/>
  </w:num>
  <w:num w:numId="41" w16cid:durableId="1535850547">
    <w:abstractNumId w:val="37"/>
  </w:num>
  <w:num w:numId="42" w16cid:durableId="1247956561">
    <w:abstractNumId w:val="24"/>
  </w:num>
  <w:num w:numId="43" w16cid:durableId="854078834">
    <w:abstractNumId w:val="15"/>
  </w:num>
  <w:num w:numId="44" w16cid:durableId="1136988186">
    <w:abstractNumId w:val="45"/>
  </w:num>
  <w:num w:numId="45" w16cid:durableId="645167540">
    <w:abstractNumId w:val="42"/>
  </w:num>
  <w:num w:numId="46" w16cid:durableId="35931918">
    <w:abstractNumId w:val="21"/>
  </w:num>
  <w:num w:numId="47" w16cid:durableId="2124031728">
    <w:abstractNumId w:val="51"/>
  </w:num>
  <w:num w:numId="48" w16cid:durableId="339741148">
    <w:abstractNumId w:val="48"/>
  </w:num>
  <w:num w:numId="49" w16cid:durableId="112329196">
    <w:abstractNumId w:val="55"/>
  </w:num>
  <w:num w:numId="50" w16cid:durableId="337196441">
    <w:abstractNumId w:val="53"/>
  </w:num>
  <w:num w:numId="51" w16cid:durableId="716395858">
    <w:abstractNumId w:val="52"/>
  </w:num>
  <w:num w:numId="52" w16cid:durableId="1831362734">
    <w:abstractNumId w:val="26"/>
  </w:num>
  <w:num w:numId="53" w16cid:durableId="1558979706">
    <w:abstractNumId w:val="10"/>
  </w:num>
  <w:num w:numId="54" w16cid:durableId="164710050">
    <w:abstractNumId w:val="22"/>
  </w:num>
  <w:num w:numId="55" w16cid:durableId="105083976">
    <w:abstractNumId w:val="12"/>
  </w:num>
  <w:num w:numId="56" w16cid:durableId="1979722681">
    <w:abstractNumId w:val="41"/>
  </w:num>
  <w:num w:numId="57" w16cid:durableId="6635666">
    <w:abstractNumId w:val="13"/>
  </w:num>
  <w:num w:numId="58" w16cid:durableId="1566451748">
    <w:abstractNumId w:val="19"/>
  </w:num>
  <w:num w:numId="59" w16cid:durableId="1208758793">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6DAB"/>
    <w:rsid w:val="000138DC"/>
    <w:rsid w:val="000172CA"/>
    <w:rsid w:val="000262C5"/>
    <w:rsid w:val="00034741"/>
    <w:rsid w:val="0003491F"/>
    <w:rsid w:val="00036AC1"/>
    <w:rsid w:val="000372A0"/>
    <w:rsid w:val="000414C5"/>
    <w:rsid w:val="00044D62"/>
    <w:rsid w:val="00045F70"/>
    <w:rsid w:val="00054C41"/>
    <w:rsid w:val="00055000"/>
    <w:rsid w:val="00062AF3"/>
    <w:rsid w:val="00062FB8"/>
    <w:rsid w:val="000648FE"/>
    <w:rsid w:val="0007321A"/>
    <w:rsid w:val="00090A50"/>
    <w:rsid w:val="00092682"/>
    <w:rsid w:val="00097AD6"/>
    <w:rsid w:val="000A27B3"/>
    <w:rsid w:val="000B0B22"/>
    <w:rsid w:val="000B10B0"/>
    <w:rsid w:val="000B34E1"/>
    <w:rsid w:val="000C08C3"/>
    <w:rsid w:val="000C1F1B"/>
    <w:rsid w:val="000C4215"/>
    <w:rsid w:val="000C45EE"/>
    <w:rsid w:val="000D18A2"/>
    <w:rsid w:val="000D6C1E"/>
    <w:rsid w:val="000E0F6C"/>
    <w:rsid w:val="000E1014"/>
    <w:rsid w:val="000E1C28"/>
    <w:rsid w:val="000F3E86"/>
    <w:rsid w:val="0010165F"/>
    <w:rsid w:val="00101D0D"/>
    <w:rsid w:val="00104FC6"/>
    <w:rsid w:val="0011029D"/>
    <w:rsid w:val="00111A4B"/>
    <w:rsid w:val="001127FB"/>
    <w:rsid w:val="00116229"/>
    <w:rsid w:val="00123744"/>
    <w:rsid w:val="00124081"/>
    <w:rsid w:val="001245BC"/>
    <w:rsid w:val="00127F40"/>
    <w:rsid w:val="00132789"/>
    <w:rsid w:val="00132E50"/>
    <w:rsid w:val="001444DF"/>
    <w:rsid w:val="00145D37"/>
    <w:rsid w:val="00151F5B"/>
    <w:rsid w:val="00154A49"/>
    <w:rsid w:val="001560FD"/>
    <w:rsid w:val="00156A4B"/>
    <w:rsid w:val="0017119D"/>
    <w:rsid w:val="00171C65"/>
    <w:rsid w:val="00173268"/>
    <w:rsid w:val="00180013"/>
    <w:rsid w:val="00182E2F"/>
    <w:rsid w:val="00185E4B"/>
    <w:rsid w:val="00192556"/>
    <w:rsid w:val="001A3554"/>
    <w:rsid w:val="001A429B"/>
    <w:rsid w:val="001A5DBB"/>
    <w:rsid w:val="001B144A"/>
    <w:rsid w:val="001B63B6"/>
    <w:rsid w:val="001B64CC"/>
    <w:rsid w:val="001B79FF"/>
    <w:rsid w:val="001C2579"/>
    <w:rsid w:val="001C30B2"/>
    <w:rsid w:val="001C3848"/>
    <w:rsid w:val="001C5D7F"/>
    <w:rsid w:val="001C61E9"/>
    <w:rsid w:val="001C639D"/>
    <w:rsid w:val="001D0C9E"/>
    <w:rsid w:val="001D3FF8"/>
    <w:rsid w:val="001D4299"/>
    <w:rsid w:val="001E0D34"/>
    <w:rsid w:val="001E27CE"/>
    <w:rsid w:val="001E4500"/>
    <w:rsid w:val="001E7A00"/>
    <w:rsid w:val="001F12D1"/>
    <w:rsid w:val="001F3E50"/>
    <w:rsid w:val="001F5863"/>
    <w:rsid w:val="00204182"/>
    <w:rsid w:val="00210531"/>
    <w:rsid w:val="00221785"/>
    <w:rsid w:val="0022239C"/>
    <w:rsid w:val="0022378B"/>
    <w:rsid w:val="00226C1F"/>
    <w:rsid w:val="00227374"/>
    <w:rsid w:val="00227810"/>
    <w:rsid w:val="00234F7F"/>
    <w:rsid w:val="0024596D"/>
    <w:rsid w:val="00246EDF"/>
    <w:rsid w:val="0025232D"/>
    <w:rsid w:val="002544BB"/>
    <w:rsid w:val="00254A43"/>
    <w:rsid w:val="00255877"/>
    <w:rsid w:val="00260542"/>
    <w:rsid w:val="0026429F"/>
    <w:rsid w:val="00264663"/>
    <w:rsid w:val="00265253"/>
    <w:rsid w:val="00266581"/>
    <w:rsid w:val="00267989"/>
    <w:rsid w:val="002745C8"/>
    <w:rsid w:val="00274619"/>
    <w:rsid w:val="0028101D"/>
    <w:rsid w:val="00291F5F"/>
    <w:rsid w:val="002A7A4B"/>
    <w:rsid w:val="002A7C2C"/>
    <w:rsid w:val="002B2149"/>
    <w:rsid w:val="002B4E03"/>
    <w:rsid w:val="002B61E5"/>
    <w:rsid w:val="002B7ADA"/>
    <w:rsid w:val="002C0016"/>
    <w:rsid w:val="002C0D1D"/>
    <w:rsid w:val="002C4196"/>
    <w:rsid w:val="002C63DC"/>
    <w:rsid w:val="002C74F7"/>
    <w:rsid w:val="002D0996"/>
    <w:rsid w:val="002D4E5D"/>
    <w:rsid w:val="002D6815"/>
    <w:rsid w:val="002D7E97"/>
    <w:rsid w:val="002E3860"/>
    <w:rsid w:val="002E4214"/>
    <w:rsid w:val="002E4FC6"/>
    <w:rsid w:val="002E6B20"/>
    <w:rsid w:val="002E77C9"/>
    <w:rsid w:val="002F28EA"/>
    <w:rsid w:val="002F4A4E"/>
    <w:rsid w:val="00300143"/>
    <w:rsid w:val="0030638E"/>
    <w:rsid w:val="003104A6"/>
    <w:rsid w:val="00311F32"/>
    <w:rsid w:val="00326763"/>
    <w:rsid w:val="00331851"/>
    <w:rsid w:val="00331DAF"/>
    <w:rsid w:val="003426E6"/>
    <w:rsid w:val="003448A7"/>
    <w:rsid w:val="00346356"/>
    <w:rsid w:val="0034770B"/>
    <w:rsid w:val="003543A1"/>
    <w:rsid w:val="00356D8A"/>
    <w:rsid w:val="00360585"/>
    <w:rsid w:val="00364A9B"/>
    <w:rsid w:val="00366F88"/>
    <w:rsid w:val="0036708D"/>
    <w:rsid w:val="003713ED"/>
    <w:rsid w:val="003731E5"/>
    <w:rsid w:val="00373221"/>
    <w:rsid w:val="00374FD8"/>
    <w:rsid w:val="0037639B"/>
    <w:rsid w:val="00377194"/>
    <w:rsid w:val="00377C12"/>
    <w:rsid w:val="00381A0E"/>
    <w:rsid w:val="003821EB"/>
    <w:rsid w:val="003976BA"/>
    <w:rsid w:val="003A005C"/>
    <w:rsid w:val="003B12A1"/>
    <w:rsid w:val="003B3E63"/>
    <w:rsid w:val="003B3FC9"/>
    <w:rsid w:val="003B5BA0"/>
    <w:rsid w:val="003B6FDC"/>
    <w:rsid w:val="003C483B"/>
    <w:rsid w:val="003C5683"/>
    <w:rsid w:val="003D3C39"/>
    <w:rsid w:val="003D49CE"/>
    <w:rsid w:val="003D6B9C"/>
    <w:rsid w:val="003E1E84"/>
    <w:rsid w:val="003E7D2E"/>
    <w:rsid w:val="003F2D78"/>
    <w:rsid w:val="003F6129"/>
    <w:rsid w:val="00403475"/>
    <w:rsid w:val="00406A5F"/>
    <w:rsid w:val="00407BCD"/>
    <w:rsid w:val="00410DF5"/>
    <w:rsid w:val="004128AB"/>
    <w:rsid w:val="004152A5"/>
    <w:rsid w:val="0041593C"/>
    <w:rsid w:val="00420AB1"/>
    <w:rsid w:val="0042150D"/>
    <w:rsid w:val="00423E80"/>
    <w:rsid w:val="00425093"/>
    <w:rsid w:val="00427E35"/>
    <w:rsid w:val="00436D83"/>
    <w:rsid w:val="004450D4"/>
    <w:rsid w:val="00445AA3"/>
    <w:rsid w:val="004462A9"/>
    <w:rsid w:val="00446E57"/>
    <w:rsid w:val="004527B4"/>
    <w:rsid w:val="00464A59"/>
    <w:rsid w:val="0046634F"/>
    <w:rsid w:val="004669C7"/>
    <w:rsid w:val="00470315"/>
    <w:rsid w:val="00471723"/>
    <w:rsid w:val="00471FFC"/>
    <w:rsid w:val="00485DC3"/>
    <w:rsid w:val="0048625E"/>
    <w:rsid w:val="00495DBD"/>
    <w:rsid w:val="004A16AC"/>
    <w:rsid w:val="004A3B87"/>
    <w:rsid w:val="004B1239"/>
    <w:rsid w:val="004B5FBC"/>
    <w:rsid w:val="004B650A"/>
    <w:rsid w:val="004B6ACB"/>
    <w:rsid w:val="004C240F"/>
    <w:rsid w:val="004C3A7F"/>
    <w:rsid w:val="004C5A90"/>
    <w:rsid w:val="004C6F12"/>
    <w:rsid w:val="004D28B8"/>
    <w:rsid w:val="004D6746"/>
    <w:rsid w:val="004D690A"/>
    <w:rsid w:val="004E0783"/>
    <w:rsid w:val="004E184C"/>
    <w:rsid w:val="004E19F6"/>
    <w:rsid w:val="004E3961"/>
    <w:rsid w:val="004E3A53"/>
    <w:rsid w:val="004E468C"/>
    <w:rsid w:val="004E47AF"/>
    <w:rsid w:val="004E6190"/>
    <w:rsid w:val="004E7109"/>
    <w:rsid w:val="004E75B6"/>
    <w:rsid w:val="004E7EA8"/>
    <w:rsid w:val="004F0A1F"/>
    <w:rsid w:val="004F6A84"/>
    <w:rsid w:val="0050776F"/>
    <w:rsid w:val="005122E0"/>
    <w:rsid w:val="00512849"/>
    <w:rsid w:val="00512F38"/>
    <w:rsid w:val="00517CBF"/>
    <w:rsid w:val="00522136"/>
    <w:rsid w:val="00522940"/>
    <w:rsid w:val="005245FD"/>
    <w:rsid w:val="005257BA"/>
    <w:rsid w:val="00526461"/>
    <w:rsid w:val="0052720B"/>
    <w:rsid w:val="00527593"/>
    <w:rsid w:val="00531CCD"/>
    <w:rsid w:val="0053389D"/>
    <w:rsid w:val="00542C26"/>
    <w:rsid w:val="00544CDE"/>
    <w:rsid w:val="00545286"/>
    <w:rsid w:val="005453A3"/>
    <w:rsid w:val="005474AD"/>
    <w:rsid w:val="00547E33"/>
    <w:rsid w:val="005503DF"/>
    <w:rsid w:val="0055225C"/>
    <w:rsid w:val="00554759"/>
    <w:rsid w:val="005623E1"/>
    <w:rsid w:val="00566180"/>
    <w:rsid w:val="005673A7"/>
    <w:rsid w:val="005700AB"/>
    <w:rsid w:val="00570611"/>
    <w:rsid w:val="00571194"/>
    <w:rsid w:val="0058160B"/>
    <w:rsid w:val="00582310"/>
    <w:rsid w:val="005826BD"/>
    <w:rsid w:val="00584B83"/>
    <w:rsid w:val="0058648A"/>
    <w:rsid w:val="00587B2F"/>
    <w:rsid w:val="00590483"/>
    <w:rsid w:val="00591C47"/>
    <w:rsid w:val="005926D3"/>
    <w:rsid w:val="00592F36"/>
    <w:rsid w:val="00593046"/>
    <w:rsid w:val="005933AF"/>
    <w:rsid w:val="00596616"/>
    <w:rsid w:val="005A1DD5"/>
    <w:rsid w:val="005A3C0E"/>
    <w:rsid w:val="005B1829"/>
    <w:rsid w:val="005B4796"/>
    <w:rsid w:val="005C1E46"/>
    <w:rsid w:val="005C3B34"/>
    <w:rsid w:val="005C4A54"/>
    <w:rsid w:val="005C64BC"/>
    <w:rsid w:val="005C6CF5"/>
    <w:rsid w:val="005D0F50"/>
    <w:rsid w:val="005D275F"/>
    <w:rsid w:val="005D2E61"/>
    <w:rsid w:val="005D422D"/>
    <w:rsid w:val="005D435A"/>
    <w:rsid w:val="005D658C"/>
    <w:rsid w:val="005E6A6A"/>
    <w:rsid w:val="005E7A1A"/>
    <w:rsid w:val="005F1E62"/>
    <w:rsid w:val="005F206A"/>
    <w:rsid w:val="005F3527"/>
    <w:rsid w:val="005F5274"/>
    <w:rsid w:val="005F7345"/>
    <w:rsid w:val="006050D8"/>
    <w:rsid w:val="006118FD"/>
    <w:rsid w:val="006126BE"/>
    <w:rsid w:val="00616068"/>
    <w:rsid w:val="00626A1B"/>
    <w:rsid w:val="006300EB"/>
    <w:rsid w:val="00637B3F"/>
    <w:rsid w:val="00642A49"/>
    <w:rsid w:val="00643578"/>
    <w:rsid w:val="00644D08"/>
    <w:rsid w:val="006454BB"/>
    <w:rsid w:val="00645B22"/>
    <w:rsid w:val="0064601A"/>
    <w:rsid w:val="00646A7E"/>
    <w:rsid w:val="00650053"/>
    <w:rsid w:val="006576C8"/>
    <w:rsid w:val="00657DB6"/>
    <w:rsid w:val="0066087D"/>
    <w:rsid w:val="006615F0"/>
    <w:rsid w:val="006655C9"/>
    <w:rsid w:val="0066572E"/>
    <w:rsid w:val="0066724A"/>
    <w:rsid w:val="00673BF7"/>
    <w:rsid w:val="00681014"/>
    <w:rsid w:val="00681F19"/>
    <w:rsid w:val="0068258D"/>
    <w:rsid w:val="0069060A"/>
    <w:rsid w:val="00691A60"/>
    <w:rsid w:val="0069348A"/>
    <w:rsid w:val="00697772"/>
    <w:rsid w:val="006A367C"/>
    <w:rsid w:val="006A752B"/>
    <w:rsid w:val="006B037B"/>
    <w:rsid w:val="006B077F"/>
    <w:rsid w:val="006B166A"/>
    <w:rsid w:val="006B20FC"/>
    <w:rsid w:val="006B7FBC"/>
    <w:rsid w:val="006C0111"/>
    <w:rsid w:val="006C351F"/>
    <w:rsid w:val="006C47AC"/>
    <w:rsid w:val="006C54BE"/>
    <w:rsid w:val="006C555C"/>
    <w:rsid w:val="006D0EB6"/>
    <w:rsid w:val="006D6F50"/>
    <w:rsid w:val="006D70BF"/>
    <w:rsid w:val="006D7B7B"/>
    <w:rsid w:val="006E1FC7"/>
    <w:rsid w:val="006E5382"/>
    <w:rsid w:val="00700435"/>
    <w:rsid w:val="00713FDD"/>
    <w:rsid w:val="0072125C"/>
    <w:rsid w:val="00726018"/>
    <w:rsid w:val="00735581"/>
    <w:rsid w:val="007358E2"/>
    <w:rsid w:val="00737C5C"/>
    <w:rsid w:val="007416D4"/>
    <w:rsid w:val="0074221E"/>
    <w:rsid w:val="00744C5C"/>
    <w:rsid w:val="00747D54"/>
    <w:rsid w:val="0075013E"/>
    <w:rsid w:val="00760135"/>
    <w:rsid w:val="007612D1"/>
    <w:rsid w:val="00762BC2"/>
    <w:rsid w:val="007633A4"/>
    <w:rsid w:val="007633B8"/>
    <w:rsid w:val="00763F85"/>
    <w:rsid w:val="00764170"/>
    <w:rsid w:val="007642C3"/>
    <w:rsid w:val="007677BD"/>
    <w:rsid w:val="007724A4"/>
    <w:rsid w:val="00775A18"/>
    <w:rsid w:val="00781F32"/>
    <w:rsid w:val="00782CA2"/>
    <w:rsid w:val="00783662"/>
    <w:rsid w:val="007861B4"/>
    <w:rsid w:val="0079363B"/>
    <w:rsid w:val="00794AF7"/>
    <w:rsid w:val="007977B7"/>
    <w:rsid w:val="00797AFB"/>
    <w:rsid w:val="007A6267"/>
    <w:rsid w:val="007B0B25"/>
    <w:rsid w:val="007B440E"/>
    <w:rsid w:val="007B459C"/>
    <w:rsid w:val="007B4D3C"/>
    <w:rsid w:val="007B615A"/>
    <w:rsid w:val="007B63E6"/>
    <w:rsid w:val="007B769A"/>
    <w:rsid w:val="007C33FC"/>
    <w:rsid w:val="007C47F9"/>
    <w:rsid w:val="007D1904"/>
    <w:rsid w:val="007D28F9"/>
    <w:rsid w:val="007E10C7"/>
    <w:rsid w:val="007E2256"/>
    <w:rsid w:val="007E553F"/>
    <w:rsid w:val="007F2AA3"/>
    <w:rsid w:val="007F793D"/>
    <w:rsid w:val="008002FC"/>
    <w:rsid w:val="0080197F"/>
    <w:rsid w:val="00804C3A"/>
    <w:rsid w:val="00812B8E"/>
    <w:rsid w:val="00812EF0"/>
    <w:rsid w:val="00817266"/>
    <w:rsid w:val="008179D7"/>
    <w:rsid w:val="008229D1"/>
    <w:rsid w:val="00823CB0"/>
    <w:rsid w:val="00825A1E"/>
    <w:rsid w:val="008334EA"/>
    <w:rsid w:val="00846697"/>
    <w:rsid w:val="008547AC"/>
    <w:rsid w:val="00860DC4"/>
    <w:rsid w:val="0086242D"/>
    <w:rsid w:val="00874D04"/>
    <w:rsid w:val="00882EB0"/>
    <w:rsid w:val="008910CF"/>
    <w:rsid w:val="00894A2A"/>
    <w:rsid w:val="008A25C3"/>
    <w:rsid w:val="008A2918"/>
    <w:rsid w:val="008A55A5"/>
    <w:rsid w:val="008A5B28"/>
    <w:rsid w:val="008B2F53"/>
    <w:rsid w:val="008B34F6"/>
    <w:rsid w:val="008B4A8D"/>
    <w:rsid w:val="008B5086"/>
    <w:rsid w:val="008B6920"/>
    <w:rsid w:val="008C2DF7"/>
    <w:rsid w:val="008C3FC2"/>
    <w:rsid w:val="008E177D"/>
    <w:rsid w:val="008E1E67"/>
    <w:rsid w:val="008E2848"/>
    <w:rsid w:val="008E3B3A"/>
    <w:rsid w:val="008E679D"/>
    <w:rsid w:val="008F73D3"/>
    <w:rsid w:val="008F74F1"/>
    <w:rsid w:val="008F767D"/>
    <w:rsid w:val="008F77F7"/>
    <w:rsid w:val="00900047"/>
    <w:rsid w:val="009013A7"/>
    <w:rsid w:val="00904767"/>
    <w:rsid w:val="009121AA"/>
    <w:rsid w:val="0091621A"/>
    <w:rsid w:val="00921D3C"/>
    <w:rsid w:val="00933058"/>
    <w:rsid w:val="0094107E"/>
    <w:rsid w:val="00941FC9"/>
    <w:rsid w:val="00943653"/>
    <w:rsid w:val="00944695"/>
    <w:rsid w:val="0094558A"/>
    <w:rsid w:val="00947DA2"/>
    <w:rsid w:val="00955A47"/>
    <w:rsid w:val="00962D81"/>
    <w:rsid w:val="009708AD"/>
    <w:rsid w:val="009739EE"/>
    <w:rsid w:val="00976B41"/>
    <w:rsid w:val="00976D7C"/>
    <w:rsid w:val="00981047"/>
    <w:rsid w:val="009813E9"/>
    <w:rsid w:val="009854BF"/>
    <w:rsid w:val="009962D2"/>
    <w:rsid w:val="009964A3"/>
    <w:rsid w:val="0099684E"/>
    <w:rsid w:val="009A157B"/>
    <w:rsid w:val="009A189F"/>
    <w:rsid w:val="009A3BBD"/>
    <w:rsid w:val="009A6D12"/>
    <w:rsid w:val="009A6FE4"/>
    <w:rsid w:val="009B36A8"/>
    <w:rsid w:val="009B51F3"/>
    <w:rsid w:val="009B531E"/>
    <w:rsid w:val="009C67EC"/>
    <w:rsid w:val="009D5528"/>
    <w:rsid w:val="009D6835"/>
    <w:rsid w:val="009D7226"/>
    <w:rsid w:val="009E16F8"/>
    <w:rsid w:val="009E2188"/>
    <w:rsid w:val="009F2C32"/>
    <w:rsid w:val="009F3CDD"/>
    <w:rsid w:val="009F55D9"/>
    <w:rsid w:val="00A018E0"/>
    <w:rsid w:val="00A03ED5"/>
    <w:rsid w:val="00A0596F"/>
    <w:rsid w:val="00A115D3"/>
    <w:rsid w:val="00A15E8A"/>
    <w:rsid w:val="00A167D5"/>
    <w:rsid w:val="00A24EF8"/>
    <w:rsid w:val="00A27C7E"/>
    <w:rsid w:val="00A30BFD"/>
    <w:rsid w:val="00A33D75"/>
    <w:rsid w:val="00A370B8"/>
    <w:rsid w:val="00A402E3"/>
    <w:rsid w:val="00A456E6"/>
    <w:rsid w:val="00A458C0"/>
    <w:rsid w:val="00A52105"/>
    <w:rsid w:val="00A536B5"/>
    <w:rsid w:val="00A57B1B"/>
    <w:rsid w:val="00A60C6F"/>
    <w:rsid w:val="00A63A82"/>
    <w:rsid w:val="00A6517C"/>
    <w:rsid w:val="00A700D5"/>
    <w:rsid w:val="00A70A82"/>
    <w:rsid w:val="00A734E4"/>
    <w:rsid w:val="00A737DE"/>
    <w:rsid w:val="00A760A5"/>
    <w:rsid w:val="00A76A57"/>
    <w:rsid w:val="00A80C77"/>
    <w:rsid w:val="00A8309B"/>
    <w:rsid w:val="00A8487A"/>
    <w:rsid w:val="00A86081"/>
    <w:rsid w:val="00A941D7"/>
    <w:rsid w:val="00A94B70"/>
    <w:rsid w:val="00AA24E9"/>
    <w:rsid w:val="00AB0C1D"/>
    <w:rsid w:val="00AB0F41"/>
    <w:rsid w:val="00AC29C6"/>
    <w:rsid w:val="00AC5CBF"/>
    <w:rsid w:val="00AC7359"/>
    <w:rsid w:val="00AC7C81"/>
    <w:rsid w:val="00AD23EC"/>
    <w:rsid w:val="00AE177B"/>
    <w:rsid w:val="00AE1AFD"/>
    <w:rsid w:val="00AE4493"/>
    <w:rsid w:val="00AF1A5D"/>
    <w:rsid w:val="00B01DBA"/>
    <w:rsid w:val="00B02879"/>
    <w:rsid w:val="00B031B6"/>
    <w:rsid w:val="00B03FF2"/>
    <w:rsid w:val="00B103CE"/>
    <w:rsid w:val="00B162FF"/>
    <w:rsid w:val="00B21BE1"/>
    <w:rsid w:val="00B22CD4"/>
    <w:rsid w:val="00B24F4B"/>
    <w:rsid w:val="00B327DE"/>
    <w:rsid w:val="00B328B5"/>
    <w:rsid w:val="00B37F7C"/>
    <w:rsid w:val="00B4599B"/>
    <w:rsid w:val="00B50E85"/>
    <w:rsid w:val="00B539F7"/>
    <w:rsid w:val="00B55A1D"/>
    <w:rsid w:val="00B56B32"/>
    <w:rsid w:val="00B612A5"/>
    <w:rsid w:val="00B61A6D"/>
    <w:rsid w:val="00B62E10"/>
    <w:rsid w:val="00B64CDD"/>
    <w:rsid w:val="00B65317"/>
    <w:rsid w:val="00B743C3"/>
    <w:rsid w:val="00B75C33"/>
    <w:rsid w:val="00B76A7F"/>
    <w:rsid w:val="00B7767A"/>
    <w:rsid w:val="00B80362"/>
    <w:rsid w:val="00B832E2"/>
    <w:rsid w:val="00B842AA"/>
    <w:rsid w:val="00B85316"/>
    <w:rsid w:val="00B863F3"/>
    <w:rsid w:val="00B868D9"/>
    <w:rsid w:val="00B873D4"/>
    <w:rsid w:val="00B9014D"/>
    <w:rsid w:val="00B90356"/>
    <w:rsid w:val="00B91B63"/>
    <w:rsid w:val="00BA08A7"/>
    <w:rsid w:val="00BA2907"/>
    <w:rsid w:val="00BA2CE0"/>
    <w:rsid w:val="00BA4D00"/>
    <w:rsid w:val="00BB4241"/>
    <w:rsid w:val="00BC42B2"/>
    <w:rsid w:val="00BC4C23"/>
    <w:rsid w:val="00BD3445"/>
    <w:rsid w:val="00BD3B59"/>
    <w:rsid w:val="00BE0843"/>
    <w:rsid w:val="00BE1CF8"/>
    <w:rsid w:val="00BE62CD"/>
    <w:rsid w:val="00BF06B8"/>
    <w:rsid w:val="00BF0F70"/>
    <w:rsid w:val="00BF112E"/>
    <w:rsid w:val="00C0023D"/>
    <w:rsid w:val="00C03B81"/>
    <w:rsid w:val="00C04911"/>
    <w:rsid w:val="00C11B68"/>
    <w:rsid w:val="00C13B01"/>
    <w:rsid w:val="00C21FA8"/>
    <w:rsid w:val="00C25CEA"/>
    <w:rsid w:val="00C30BA8"/>
    <w:rsid w:val="00C31552"/>
    <w:rsid w:val="00C35519"/>
    <w:rsid w:val="00C37BFF"/>
    <w:rsid w:val="00C422FA"/>
    <w:rsid w:val="00C43397"/>
    <w:rsid w:val="00C51CD8"/>
    <w:rsid w:val="00C524AD"/>
    <w:rsid w:val="00C63C0F"/>
    <w:rsid w:val="00C65538"/>
    <w:rsid w:val="00C740D8"/>
    <w:rsid w:val="00C749C9"/>
    <w:rsid w:val="00C7575A"/>
    <w:rsid w:val="00C8165C"/>
    <w:rsid w:val="00C83F94"/>
    <w:rsid w:val="00C87C8C"/>
    <w:rsid w:val="00C9151D"/>
    <w:rsid w:val="00CA3D1A"/>
    <w:rsid w:val="00CA40D7"/>
    <w:rsid w:val="00CA44A1"/>
    <w:rsid w:val="00CB41FB"/>
    <w:rsid w:val="00CB7602"/>
    <w:rsid w:val="00CC3771"/>
    <w:rsid w:val="00CC6281"/>
    <w:rsid w:val="00CD1A40"/>
    <w:rsid w:val="00CD3428"/>
    <w:rsid w:val="00CE0CC1"/>
    <w:rsid w:val="00CE1600"/>
    <w:rsid w:val="00CE3824"/>
    <w:rsid w:val="00CE57EF"/>
    <w:rsid w:val="00CF6824"/>
    <w:rsid w:val="00D009C3"/>
    <w:rsid w:val="00D03712"/>
    <w:rsid w:val="00D1148D"/>
    <w:rsid w:val="00D1184E"/>
    <w:rsid w:val="00D12769"/>
    <w:rsid w:val="00D252C9"/>
    <w:rsid w:val="00D267A8"/>
    <w:rsid w:val="00D27476"/>
    <w:rsid w:val="00D44C39"/>
    <w:rsid w:val="00D45AC3"/>
    <w:rsid w:val="00D50693"/>
    <w:rsid w:val="00D53F8C"/>
    <w:rsid w:val="00D55A28"/>
    <w:rsid w:val="00D56910"/>
    <w:rsid w:val="00D60399"/>
    <w:rsid w:val="00D612FD"/>
    <w:rsid w:val="00D6235D"/>
    <w:rsid w:val="00D76083"/>
    <w:rsid w:val="00D76139"/>
    <w:rsid w:val="00D85031"/>
    <w:rsid w:val="00D853E1"/>
    <w:rsid w:val="00D879A3"/>
    <w:rsid w:val="00D9061C"/>
    <w:rsid w:val="00D90E91"/>
    <w:rsid w:val="00D93CD0"/>
    <w:rsid w:val="00D94F53"/>
    <w:rsid w:val="00DA5188"/>
    <w:rsid w:val="00DA6234"/>
    <w:rsid w:val="00DB049F"/>
    <w:rsid w:val="00DB24C6"/>
    <w:rsid w:val="00DB4DA4"/>
    <w:rsid w:val="00DC3476"/>
    <w:rsid w:val="00DC7298"/>
    <w:rsid w:val="00DD0839"/>
    <w:rsid w:val="00DD2877"/>
    <w:rsid w:val="00DE0ADB"/>
    <w:rsid w:val="00DE3A52"/>
    <w:rsid w:val="00DE3C6B"/>
    <w:rsid w:val="00DE406A"/>
    <w:rsid w:val="00DF1E14"/>
    <w:rsid w:val="00DF578A"/>
    <w:rsid w:val="00E047CD"/>
    <w:rsid w:val="00E04E3A"/>
    <w:rsid w:val="00E06A40"/>
    <w:rsid w:val="00E145E8"/>
    <w:rsid w:val="00E161D9"/>
    <w:rsid w:val="00E229AD"/>
    <w:rsid w:val="00E23155"/>
    <w:rsid w:val="00E23403"/>
    <w:rsid w:val="00E238F8"/>
    <w:rsid w:val="00E31183"/>
    <w:rsid w:val="00E315BF"/>
    <w:rsid w:val="00E315F0"/>
    <w:rsid w:val="00E3450B"/>
    <w:rsid w:val="00E36F5F"/>
    <w:rsid w:val="00E42559"/>
    <w:rsid w:val="00E443CA"/>
    <w:rsid w:val="00E45CBB"/>
    <w:rsid w:val="00E51526"/>
    <w:rsid w:val="00E530E6"/>
    <w:rsid w:val="00E639E1"/>
    <w:rsid w:val="00E640A1"/>
    <w:rsid w:val="00E6628A"/>
    <w:rsid w:val="00E72C82"/>
    <w:rsid w:val="00E733C6"/>
    <w:rsid w:val="00E7511D"/>
    <w:rsid w:val="00E771B6"/>
    <w:rsid w:val="00E80B6D"/>
    <w:rsid w:val="00E80BAD"/>
    <w:rsid w:val="00E9169A"/>
    <w:rsid w:val="00E92C00"/>
    <w:rsid w:val="00E92E8A"/>
    <w:rsid w:val="00E94BCA"/>
    <w:rsid w:val="00E97737"/>
    <w:rsid w:val="00EA613F"/>
    <w:rsid w:val="00EB2348"/>
    <w:rsid w:val="00EB2805"/>
    <w:rsid w:val="00EB2A46"/>
    <w:rsid w:val="00EB3F78"/>
    <w:rsid w:val="00EC094A"/>
    <w:rsid w:val="00EC1DFA"/>
    <w:rsid w:val="00ED01E4"/>
    <w:rsid w:val="00ED1E5B"/>
    <w:rsid w:val="00ED1F69"/>
    <w:rsid w:val="00ED3E04"/>
    <w:rsid w:val="00EE2FB4"/>
    <w:rsid w:val="00EF436C"/>
    <w:rsid w:val="00EF6F9E"/>
    <w:rsid w:val="00EF7992"/>
    <w:rsid w:val="00F03D17"/>
    <w:rsid w:val="00F06815"/>
    <w:rsid w:val="00F07272"/>
    <w:rsid w:val="00F1114A"/>
    <w:rsid w:val="00F1198F"/>
    <w:rsid w:val="00F135D7"/>
    <w:rsid w:val="00F140CD"/>
    <w:rsid w:val="00F16A55"/>
    <w:rsid w:val="00F16BA0"/>
    <w:rsid w:val="00F203D2"/>
    <w:rsid w:val="00F2061E"/>
    <w:rsid w:val="00F26197"/>
    <w:rsid w:val="00F30FC5"/>
    <w:rsid w:val="00F37E63"/>
    <w:rsid w:val="00F40247"/>
    <w:rsid w:val="00F42BF2"/>
    <w:rsid w:val="00F453B7"/>
    <w:rsid w:val="00F5069E"/>
    <w:rsid w:val="00F5332C"/>
    <w:rsid w:val="00F53BF3"/>
    <w:rsid w:val="00F5575E"/>
    <w:rsid w:val="00F56313"/>
    <w:rsid w:val="00F56E58"/>
    <w:rsid w:val="00F607D5"/>
    <w:rsid w:val="00F61E81"/>
    <w:rsid w:val="00F6370A"/>
    <w:rsid w:val="00F652C8"/>
    <w:rsid w:val="00F67002"/>
    <w:rsid w:val="00F72F48"/>
    <w:rsid w:val="00F74F3D"/>
    <w:rsid w:val="00F76EB6"/>
    <w:rsid w:val="00F83355"/>
    <w:rsid w:val="00F90133"/>
    <w:rsid w:val="00F90755"/>
    <w:rsid w:val="00F9163A"/>
    <w:rsid w:val="00F91ACB"/>
    <w:rsid w:val="00F94AAB"/>
    <w:rsid w:val="00FA1EFB"/>
    <w:rsid w:val="00FA7833"/>
    <w:rsid w:val="00FB0497"/>
    <w:rsid w:val="00FB2ED2"/>
    <w:rsid w:val="00FB4B1B"/>
    <w:rsid w:val="00FB7B10"/>
    <w:rsid w:val="00FC26EB"/>
    <w:rsid w:val="00FC6B92"/>
    <w:rsid w:val="00FC713E"/>
    <w:rsid w:val="00FD017D"/>
    <w:rsid w:val="00FD1D6E"/>
    <w:rsid w:val="00FD2326"/>
    <w:rsid w:val="00FD3377"/>
    <w:rsid w:val="00FD544E"/>
    <w:rsid w:val="00FD7CE7"/>
    <w:rsid w:val="00FD7E02"/>
    <w:rsid w:val="00FE2827"/>
    <w:rsid w:val="00FE49EF"/>
    <w:rsid w:val="00FE55EB"/>
    <w:rsid w:val="00FE6693"/>
    <w:rsid w:val="00FF0BEB"/>
    <w:rsid w:val="00FF3E01"/>
    <w:rsid w:val="06AE082C"/>
    <w:rsid w:val="0851EDD9"/>
    <w:rsid w:val="1673E592"/>
    <w:rsid w:val="21C9A6FD"/>
    <w:rsid w:val="2442E064"/>
    <w:rsid w:val="2B2386C0"/>
    <w:rsid w:val="2C3B8E5F"/>
    <w:rsid w:val="2C9FBBA7"/>
    <w:rsid w:val="2E27A03D"/>
    <w:rsid w:val="5E45D029"/>
    <w:rsid w:val="68A432A1"/>
    <w:rsid w:val="6A66FC44"/>
    <w:rsid w:val="75018C5B"/>
    <w:rsid w:val="7A8668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F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link w:val="Heading5Char"/>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link w:val="Heading6Char"/>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link w:val="Heading7Char"/>
    <w:uiPriority w:val="9"/>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link w:val="Heading8Char"/>
    <w:uiPriority w:val="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link w:val="Heading9Char"/>
    <w:uiPriority w:val="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A115D3"/>
    <w:pPr>
      <w:ind w:left="720"/>
      <w:contextualSpacing/>
    </w:pPr>
  </w:style>
  <w:style w:type="paragraph" w:customStyle="1" w:styleId="DefTerm">
    <w:name w:val="Def Term"/>
    <w:qFormat/>
    <w:rsid w:val="00AC5CBF"/>
    <w:pPr>
      <w:spacing w:before="120" w:after="120" w:line="312" w:lineRule="auto"/>
      <w:jc w:val="left"/>
    </w:pPr>
    <w:rPr>
      <w:rFonts w:ascii="Arial" w:eastAsia="Arial" w:hAnsi="Arial"/>
      <w:b/>
      <w:lang w:eastAsia="en-US"/>
    </w:rPr>
  </w:style>
  <w:style w:type="paragraph" w:customStyle="1" w:styleId="DefLevel1">
    <w:name w:val="Def Level 1"/>
    <w:qFormat/>
    <w:rsid w:val="00AC5CBF"/>
    <w:p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spacing w:before="120" w:after="120" w:line="312" w:lineRule="auto"/>
      <w:ind w:left="851" w:hanging="851"/>
      <w:jc w:val="left"/>
    </w:pPr>
    <w:rPr>
      <w:rFonts w:ascii="Arial" w:eastAsia="Arial" w:hAnsi="Arial"/>
      <w:color w:val="000000"/>
      <w:lang w:eastAsia="en-US"/>
    </w:rPr>
  </w:style>
  <w:style w:type="paragraph" w:customStyle="1" w:styleId="DefLevel3">
    <w:name w:val="Def Level 3"/>
    <w:qFormat/>
    <w:rsid w:val="00AC5CBF"/>
    <w:pPr>
      <w:spacing w:before="120" w:after="120" w:line="312" w:lineRule="auto"/>
      <w:ind w:left="1701" w:hanging="850"/>
      <w:jc w:val="left"/>
    </w:pPr>
    <w:rPr>
      <w:rFonts w:ascii="Arial" w:eastAsia="Arial" w:hAnsi="Arial"/>
      <w:color w:val="000000"/>
      <w:lang w:eastAsia="en-US"/>
    </w:rPr>
  </w:style>
  <w:style w:type="numbering" w:customStyle="1" w:styleId="DefinedTerms">
    <w:name w:val="Defined Terms"/>
    <w:uiPriority w:val="99"/>
    <w:rsid w:val="00AC5CBF"/>
    <w:pPr>
      <w:numPr>
        <w:numId w:val="4"/>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7B615A"/>
    <w:pPr>
      <w:keepNext/>
      <w:keepLines/>
      <w:spacing w:before="240" w:line="312" w:lineRule="auto"/>
      <w:ind w:left="851" w:hanging="851"/>
      <w:jc w:val="left"/>
      <w:outlineLvl w:val="1"/>
    </w:pPr>
    <w:rPr>
      <w:rFonts w:ascii="Arial Bold" w:eastAsia="Arial" w:hAnsi="Arial Bold"/>
      <w:b/>
      <w:caps/>
      <w:lang w:eastAsia="en-US"/>
    </w:rPr>
  </w:style>
  <w:style w:type="paragraph" w:customStyle="1" w:styleId="Level2">
    <w:name w:val="Level 2"/>
    <w:qFormat/>
    <w:rsid w:val="007B615A"/>
    <w:pPr>
      <w:keepLines/>
      <w:spacing w:before="120" w:after="120" w:line="312" w:lineRule="auto"/>
      <w:ind w:left="851" w:hanging="851"/>
      <w:jc w:val="left"/>
      <w:outlineLvl w:val="2"/>
    </w:pPr>
    <w:rPr>
      <w:rFonts w:ascii="Arial" w:eastAsia="Arial" w:hAnsi="Arial"/>
      <w:lang w:eastAsia="en-US"/>
    </w:rPr>
  </w:style>
  <w:style w:type="paragraph" w:customStyle="1" w:styleId="Level3">
    <w:name w:val="Level 3"/>
    <w:qFormat/>
    <w:rsid w:val="007B615A"/>
    <w:pPr>
      <w:keepLines/>
      <w:spacing w:before="120" w:after="120" w:line="312" w:lineRule="auto"/>
      <w:ind w:left="1985" w:hanging="567"/>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5"/>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spacing w:before="120" w:after="120" w:line="312" w:lineRule="auto"/>
      <w:ind w:left="3119" w:hanging="567"/>
      <w:jc w:val="left"/>
      <w:outlineLvl w:val="4"/>
    </w:pPr>
    <w:rPr>
      <w:rFonts w:ascii="Arial" w:eastAsia="Arial" w:hAnsi="Arial"/>
      <w:lang w:eastAsia="en-US"/>
    </w:rPr>
  </w:style>
  <w:style w:type="paragraph" w:customStyle="1" w:styleId="Level5">
    <w:name w:val="Level 5"/>
    <w:qFormat/>
    <w:rsid w:val="007B615A"/>
    <w:pPr>
      <w:keepLines/>
      <w:spacing w:before="120" w:after="120" w:line="312" w:lineRule="auto"/>
      <w:ind w:left="3686" w:hanging="567"/>
      <w:jc w:val="left"/>
      <w:outlineLvl w:val="5"/>
    </w:pPr>
    <w:rPr>
      <w:rFonts w:ascii="Arial" w:eastAsia="Arial" w:hAnsi="Arial"/>
      <w:lang w:eastAsia="en-US"/>
    </w:rPr>
  </w:style>
  <w:style w:type="paragraph" w:customStyle="1" w:styleId="Level6">
    <w:name w:val="Level 6"/>
    <w:qFormat/>
    <w:rsid w:val="007B615A"/>
    <w:pPr>
      <w:keepLines/>
      <w:spacing w:before="120" w:after="120" w:line="312" w:lineRule="auto"/>
      <w:ind w:left="4253" w:hanging="567"/>
      <w:jc w:val="left"/>
      <w:outlineLvl w:val="6"/>
    </w:pPr>
    <w:rPr>
      <w:rFonts w:ascii="Arial" w:eastAsia="Arial" w:hAnsi="Arial"/>
      <w:lang w:eastAsia="en-US"/>
    </w:rPr>
  </w:style>
  <w:style w:type="numbering" w:customStyle="1" w:styleId="Terms">
    <w:name w:val="Terms"/>
    <w:uiPriority w:val="99"/>
    <w:rsid w:val="007B615A"/>
    <w:pPr>
      <w:numPr>
        <w:numId w:val="6"/>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spacing w:before="120" w:after="120" w:line="312" w:lineRule="auto"/>
      <w:ind w:left="4820" w:hanging="567"/>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spacing w:before="120" w:after="120" w:line="312" w:lineRule="auto"/>
      <w:ind w:left="5387" w:hanging="567"/>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iPriority w:val="99"/>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DfESOutNumbered">
    <w:name w:val="DfESOutNumbered"/>
    <w:basedOn w:val="Normal"/>
    <w:link w:val="DfESOutNumberedChar"/>
    <w:rsid w:val="00F1198F"/>
    <w:pPr>
      <w:widowControl w:val="0"/>
      <w:numPr>
        <w:numId w:val="9"/>
      </w:numPr>
      <w:spacing w:before="0" w:after="240" w:line="240" w:lineRule="auto"/>
    </w:pPr>
    <w:rPr>
      <w:rFonts w:cs="Arial"/>
      <w:kern w:val="2"/>
      <w:szCs w:val="20"/>
      <w14:ligatures w14:val="standardContextual"/>
    </w:rPr>
  </w:style>
  <w:style w:type="character" w:customStyle="1" w:styleId="DfESOutNumberedChar">
    <w:name w:val="DfESOutNumbered Char"/>
    <w:basedOn w:val="TitleChar"/>
    <w:link w:val="DfESOutNumbered"/>
    <w:rsid w:val="00F1198F"/>
    <w:rPr>
      <w:rFonts w:ascii="Arial" w:eastAsiaTheme="majorEastAsia" w:hAnsi="Arial" w:cs="Arial"/>
      <w:b w:val="0"/>
      <w:caps w:val="0"/>
      <w:color w:val="0070C0"/>
      <w:spacing w:val="-10"/>
      <w:kern w:val="2"/>
      <w:sz w:val="28"/>
      <w:szCs w:val="20"/>
      <w:lang w:eastAsia="en-US"/>
      <w14:ligatures w14:val="standardContextual"/>
    </w:rPr>
  </w:style>
  <w:style w:type="paragraph" w:customStyle="1" w:styleId="DeptBullets">
    <w:name w:val="DeptBullets"/>
    <w:basedOn w:val="Normal"/>
    <w:link w:val="DeptBulletsChar"/>
    <w:rsid w:val="00F1198F"/>
    <w:pPr>
      <w:widowControl w:val="0"/>
      <w:numPr>
        <w:numId w:val="10"/>
      </w:numPr>
      <w:spacing w:before="0" w:after="240" w:line="240" w:lineRule="auto"/>
    </w:pPr>
    <w:rPr>
      <w:kern w:val="2"/>
      <w:sz w:val="24"/>
      <w:szCs w:val="20"/>
      <w14:ligatures w14:val="standardContextual"/>
    </w:rPr>
  </w:style>
  <w:style w:type="character" w:customStyle="1" w:styleId="DeptBulletsChar">
    <w:name w:val="DeptBullets Char"/>
    <w:basedOn w:val="TitleChar"/>
    <w:link w:val="DeptBullets"/>
    <w:rsid w:val="00F1198F"/>
    <w:rPr>
      <w:rFonts w:ascii="Arial" w:eastAsiaTheme="majorEastAsia" w:hAnsi="Arial" w:cstheme="majorBidi"/>
      <w:b w:val="0"/>
      <w:caps w:val="0"/>
      <w:color w:val="0070C0"/>
      <w:spacing w:val="-10"/>
      <w:kern w:val="2"/>
      <w:sz w:val="24"/>
      <w:szCs w:val="20"/>
      <w:lang w:eastAsia="en-US"/>
      <w14:ligatures w14:val="standardContextual"/>
    </w:rPr>
  </w:style>
  <w:style w:type="paragraph" w:styleId="Footer">
    <w:name w:val="footer"/>
    <w:basedOn w:val="Normal"/>
    <w:link w:val="FooterChar"/>
    <w:uiPriority w:val="99"/>
    <w:unhideWhenUsed/>
    <w:rsid w:val="008E284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E2848"/>
    <w:rPr>
      <w:rFonts w:ascii="Arial" w:hAnsi="Arial"/>
      <w:lang w:eastAsia="en-US"/>
    </w:rPr>
  </w:style>
  <w:style w:type="paragraph" w:styleId="BodyTextIndent">
    <w:name w:val="Body Text Indent"/>
    <w:basedOn w:val="Normal"/>
    <w:link w:val="BodyTextIndentChar"/>
    <w:rsid w:val="005926D3"/>
    <w:pPr>
      <w:numPr>
        <w:numId w:val="11"/>
      </w:numPr>
      <w:overflowPunct/>
      <w:autoSpaceDE/>
      <w:autoSpaceDN/>
      <w:spacing w:before="0" w:after="240" w:line="240" w:lineRule="auto"/>
      <w:jc w:val="both"/>
      <w:textAlignment w:val="auto"/>
    </w:pPr>
    <w:rPr>
      <w:rFonts w:ascii="Calibri" w:hAnsi="Calibri"/>
      <w:lang w:eastAsia="zh-CN"/>
    </w:rPr>
  </w:style>
  <w:style w:type="character" w:customStyle="1" w:styleId="BodyTextIndentChar">
    <w:name w:val="Body Text Indent Char"/>
    <w:basedOn w:val="DefaultParagraphFont"/>
    <w:link w:val="BodyTextIndent"/>
    <w:rsid w:val="005926D3"/>
    <w:rPr>
      <w:rFonts w:ascii="Calibri" w:hAnsi="Calibri"/>
      <w:lang w:eastAsia="zh-CN"/>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5926D3"/>
    <w:rPr>
      <w:rFonts w:ascii="Arial" w:hAnsi="Arial"/>
      <w:lang w:eastAsia="en-US"/>
    </w:rPr>
  </w:style>
  <w:style w:type="paragraph" w:customStyle="1" w:styleId="GPsDefinition">
    <w:name w:val="GPs Definition"/>
    <w:basedOn w:val="Normal"/>
    <w:qFormat/>
    <w:rsid w:val="00593046"/>
    <w:pPr>
      <w:numPr>
        <w:numId w:val="13"/>
      </w:numPr>
      <w:tabs>
        <w:tab w:val="left" w:pos="-9"/>
      </w:tabs>
      <w:spacing w:before="0" w:line="240" w:lineRule="auto"/>
      <w:jc w:val="both"/>
    </w:pPr>
    <w:rPr>
      <w:rFonts w:cs="Arial"/>
      <w:lang w:eastAsia="en-GB"/>
    </w:rPr>
  </w:style>
  <w:style w:type="paragraph" w:customStyle="1" w:styleId="GPSDefinitionL2">
    <w:name w:val="GPS Definition L2"/>
    <w:basedOn w:val="GPsDefinition"/>
    <w:qFormat/>
    <w:rsid w:val="00593046"/>
    <w:pPr>
      <w:numPr>
        <w:ilvl w:val="1"/>
      </w:numPr>
      <w:tabs>
        <w:tab w:val="clear" w:pos="-9"/>
        <w:tab w:val="left" w:pos="144"/>
      </w:tabs>
      <w:ind w:hanging="545"/>
    </w:pPr>
  </w:style>
  <w:style w:type="paragraph" w:customStyle="1" w:styleId="GPSDefinitionL3">
    <w:name w:val="GPS Definition L3"/>
    <w:basedOn w:val="GPSDefinitionL2"/>
    <w:qFormat/>
    <w:rsid w:val="00593046"/>
    <w:pPr>
      <w:numPr>
        <w:ilvl w:val="2"/>
      </w:numPr>
    </w:pPr>
  </w:style>
  <w:style w:type="paragraph" w:customStyle="1" w:styleId="GPSDefinitionL4">
    <w:name w:val="GPS Definition L4"/>
    <w:basedOn w:val="GPSDefinitionL3"/>
    <w:qFormat/>
    <w:rsid w:val="00593046"/>
    <w:pPr>
      <w:numPr>
        <w:ilvl w:val="3"/>
      </w:numPr>
    </w:pPr>
  </w:style>
  <w:style w:type="table" w:styleId="TableGrid">
    <w:name w:val="Table Grid"/>
    <w:basedOn w:val="TableNormal"/>
    <w:uiPriority w:val="59"/>
    <w:rsid w:val="00593046"/>
    <w:pPr>
      <w:spacing w:after="0" w:line="240" w:lineRule="auto"/>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Para 1.1"/>
    <w:basedOn w:val="Normal"/>
    <w:next w:val="Normal"/>
    <w:link w:val="SubtitleChar"/>
    <w:uiPriority w:val="11"/>
    <w:qFormat/>
    <w:rsid w:val="00593046"/>
    <w:pPr>
      <w:keepNext/>
      <w:keepLines/>
      <w:overflowPunct/>
      <w:autoSpaceDE/>
      <w:autoSpaceDN/>
      <w:adjustRightInd/>
      <w:spacing w:before="360" w:after="80" w:line="276" w:lineRule="auto"/>
      <w:textAlignment w:val="auto"/>
    </w:pPr>
    <w:rPr>
      <w:rFonts w:ascii="Georgia" w:eastAsia="Georgia" w:hAnsi="Georgia" w:cs="Georgia"/>
      <w:i/>
      <w:color w:val="666666"/>
      <w:sz w:val="48"/>
      <w:szCs w:val="48"/>
      <w:lang w:eastAsia="en-GB"/>
    </w:rPr>
  </w:style>
  <w:style w:type="character" w:customStyle="1" w:styleId="SubtitleChar">
    <w:name w:val="Subtitle Char"/>
    <w:aliases w:val="Para 1.1 Char"/>
    <w:basedOn w:val="DefaultParagraphFont"/>
    <w:link w:val="Subtitle"/>
    <w:uiPriority w:val="11"/>
    <w:rsid w:val="00593046"/>
    <w:rPr>
      <w:rFonts w:ascii="Georgia" w:eastAsia="Georgia" w:hAnsi="Georgia" w:cs="Georgia"/>
      <w:i/>
      <w:color w:val="666666"/>
      <w:sz w:val="48"/>
      <w:szCs w:val="48"/>
    </w:rPr>
  </w:style>
  <w:style w:type="character" w:styleId="Mention">
    <w:name w:val="Mention"/>
    <w:basedOn w:val="DefaultParagraphFont"/>
    <w:uiPriority w:val="99"/>
    <w:rsid w:val="00423E80"/>
    <w:rPr>
      <w:color w:val="2B579A"/>
      <w:shd w:val="clear" w:color="auto" w:fill="E1DFDD"/>
    </w:rPr>
  </w:style>
  <w:style w:type="paragraph" w:customStyle="1" w:styleId="Numbered">
    <w:name w:val="Numbered"/>
    <w:basedOn w:val="Normal"/>
    <w:link w:val="NumberedChar"/>
    <w:rsid w:val="0017119D"/>
    <w:pPr>
      <w:widowControl w:val="0"/>
      <w:spacing w:before="0" w:after="240" w:line="240" w:lineRule="auto"/>
    </w:pPr>
    <w:rPr>
      <w:rFonts w:cs="Mangal"/>
      <w:lang w:eastAsia="en-GB"/>
    </w:rPr>
  </w:style>
  <w:style w:type="character" w:customStyle="1" w:styleId="NumberedChar">
    <w:name w:val="Numbered Char"/>
    <w:link w:val="Numbered"/>
    <w:locked/>
    <w:rsid w:val="0017119D"/>
    <w:rPr>
      <w:rFonts w:ascii="Arial" w:hAnsi="Arial" w:cs="Mangal"/>
    </w:rPr>
  </w:style>
  <w:style w:type="character" w:customStyle="1" w:styleId="ui-provider">
    <w:name w:val="ui-provider"/>
    <w:basedOn w:val="DefaultParagraphFont"/>
    <w:rsid w:val="0017119D"/>
  </w:style>
  <w:style w:type="character" w:styleId="UnresolvedMention">
    <w:name w:val="Unresolved Mention"/>
    <w:basedOn w:val="DefaultParagraphFont"/>
    <w:uiPriority w:val="99"/>
    <w:semiHidden/>
    <w:unhideWhenUsed/>
    <w:rsid w:val="00A760A5"/>
    <w:rPr>
      <w:color w:val="605E5C"/>
      <w:shd w:val="clear" w:color="auto" w:fill="E1DFDD"/>
    </w:rPr>
  </w:style>
  <w:style w:type="paragraph" w:customStyle="1" w:styleId="paragraph">
    <w:name w:val="paragraph"/>
    <w:basedOn w:val="Normal"/>
    <w:rsid w:val="006C54BE"/>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6C54BE"/>
  </w:style>
  <w:style w:type="character" w:customStyle="1" w:styleId="eop">
    <w:name w:val="eop"/>
    <w:basedOn w:val="DefaultParagraphFont"/>
    <w:rsid w:val="006C54BE"/>
  </w:style>
  <w:style w:type="paragraph" w:styleId="BodyTextIndent2">
    <w:name w:val="Body Text Indent 2"/>
    <w:basedOn w:val="Normal"/>
    <w:link w:val="BodyTextIndent2Char"/>
    <w:qFormat/>
    <w:rsid w:val="00FB2ED2"/>
    <w:pPr>
      <w:widowControl w:val="0"/>
      <w:spacing w:before="0" w:line="480" w:lineRule="auto"/>
      <w:ind w:left="283"/>
    </w:pPr>
    <w:rPr>
      <w:rFonts w:cs="Mangal"/>
      <w:lang w:eastAsia="en-GB"/>
    </w:rPr>
  </w:style>
  <w:style w:type="character" w:customStyle="1" w:styleId="BodyTextIndent2Char">
    <w:name w:val="Body Text Indent 2 Char"/>
    <w:basedOn w:val="DefaultParagraphFont"/>
    <w:link w:val="BodyTextIndent2"/>
    <w:rsid w:val="00FB2ED2"/>
    <w:rPr>
      <w:rFonts w:ascii="Arial" w:hAnsi="Arial" w:cs="Mangal"/>
    </w:rPr>
  </w:style>
  <w:style w:type="paragraph" w:styleId="NormalWeb">
    <w:name w:val="Normal (Web)"/>
    <w:basedOn w:val="Normal"/>
    <w:uiPriority w:val="99"/>
    <w:rsid w:val="00FB2ED2"/>
    <w:pPr>
      <w:widowControl w:val="0"/>
      <w:spacing w:before="0" w:after="0" w:line="240" w:lineRule="auto"/>
    </w:pPr>
    <w:rPr>
      <w:rFonts w:ascii="Times New Roman" w:hAnsi="Times New Roman"/>
      <w:sz w:val="24"/>
      <w:szCs w:val="24"/>
      <w:lang w:eastAsia="en-GB"/>
    </w:rPr>
  </w:style>
  <w:style w:type="character" w:customStyle="1" w:styleId="cf01">
    <w:name w:val="cf01"/>
    <w:basedOn w:val="DefaultParagraphFont"/>
    <w:rsid w:val="00FB2ED2"/>
    <w:rPr>
      <w:rFonts w:ascii="Segoe UI" w:hAnsi="Segoe UI" w:cs="Segoe UI" w:hint="default"/>
      <w:sz w:val="18"/>
      <w:szCs w:val="18"/>
    </w:rPr>
  </w:style>
  <w:style w:type="character" w:customStyle="1" w:styleId="Heading5Char">
    <w:name w:val="Heading 5 Char"/>
    <w:basedOn w:val="DefaultParagraphFont"/>
    <w:link w:val="Heading5"/>
    <w:uiPriority w:val="9"/>
    <w:rsid w:val="00154A49"/>
    <w:rPr>
      <w:rFonts w:ascii="Arial" w:eastAsia="STZhongsong" w:hAnsi="Arial"/>
      <w:lang w:eastAsia="zh-CN"/>
    </w:rPr>
  </w:style>
  <w:style w:type="character" w:customStyle="1" w:styleId="Heading6Char">
    <w:name w:val="Heading 6 Char"/>
    <w:basedOn w:val="DefaultParagraphFont"/>
    <w:link w:val="Heading6"/>
    <w:uiPriority w:val="9"/>
    <w:rsid w:val="00154A49"/>
    <w:rPr>
      <w:rFonts w:ascii="Arial" w:eastAsia="STZhongsong" w:hAnsi="Arial"/>
      <w:lang w:eastAsia="zh-CN"/>
    </w:rPr>
  </w:style>
  <w:style w:type="character" w:customStyle="1" w:styleId="Heading7Char">
    <w:name w:val="Heading 7 Char"/>
    <w:basedOn w:val="DefaultParagraphFont"/>
    <w:link w:val="Heading7"/>
    <w:uiPriority w:val="9"/>
    <w:rsid w:val="00154A49"/>
    <w:rPr>
      <w:rFonts w:ascii="Arial" w:eastAsia="STZhongsong" w:hAnsi="Arial"/>
      <w:lang w:eastAsia="zh-CN"/>
    </w:rPr>
  </w:style>
  <w:style w:type="character" w:customStyle="1" w:styleId="Heading8Char">
    <w:name w:val="Heading 8 Char"/>
    <w:basedOn w:val="DefaultParagraphFont"/>
    <w:link w:val="Heading8"/>
    <w:uiPriority w:val="9"/>
    <w:rsid w:val="00154A49"/>
    <w:rPr>
      <w:rFonts w:ascii="Arial" w:eastAsia="STZhongsong" w:hAnsi="Arial"/>
      <w:lang w:eastAsia="zh-CN"/>
    </w:rPr>
  </w:style>
  <w:style w:type="character" w:customStyle="1" w:styleId="Heading9Char">
    <w:name w:val="Heading 9 Char"/>
    <w:basedOn w:val="DefaultParagraphFont"/>
    <w:link w:val="Heading9"/>
    <w:uiPriority w:val="9"/>
    <w:rsid w:val="00154A49"/>
    <w:rPr>
      <w:rFonts w:ascii="Arial" w:eastAsia="STZhongsong" w:hAnsi="Arial"/>
      <w:lang w:eastAsia="zh-CN"/>
    </w:rPr>
  </w:style>
  <w:style w:type="paragraph" w:styleId="Quote">
    <w:name w:val="Quote"/>
    <w:basedOn w:val="Normal"/>
    <w:next w:val="Normal"/>
    <w:link w:val="QuoteChar"/>
    <w:uiPriority w:val="29"/>
    <w:qFormat/>
    <w:rsid w:val="00154A49"/>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54A49"/>
    <w:rPr>
      <w:rFonts w:asciiTheme="minorHAnsi" w:eastAsiaTheme="minorHAnsi" w:hAnsiTheme="minorHAnsi" w:cstheme="minorBid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154A49"/>
    <w:rPr>
      <w:i/>
      <w:iCs/>
      <w:color w:val="2F5496" w:themeColor="accent1" w:themeShade="BF"/>
    </w:rPr>
  </w:style>
  <w:style w:type="paragraph" w:styleId="IntenseQuote">
    <w:name w:val="Intense Quote"/>
    <w:basedOn w:val="Normal"/>
    <w:next w:val="Normal"/>
    <w:link w:val="IntenseQuoteChar"/>
    <w:uiPriority w:val="30"/>
    <w:qFormat/>
    <w:rsid w:val="00154A49"/>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54A49"/>
    <w:rPr>
      <w:rFonts w:asciiTheme="minorHAnsi" w:eastAsiaTheme="minorHAnsi" w:hAnsiTheme="minorHAnsi" w:cstheme="minorBidi"/>
      <w:i/>
      <w:iCs/>
      <w:color w:val="2F5496" w:themeColor="accent1" w:themeShade="BF"/>
      <w:kern w:val="2"/>
      <w:lang w:eastAsia="en-US"/>
      <w14:ligatures w14:val="standardContextual"/>
    </w:rPr>
  </w:style>
  <w:style w:type="character" w:styleId="IntenseReference">
    <w:name w:val="Intense Reference"/>
    <w:basedOn w:val="DefaultParagraphFont"/>
    <w:uiPriority w:val="32"/>
    <w:qFormat/>
    <w:rsid w:val="00154A49"/>
    <w:rPr>
      <w:b/>
      <w:bCs/>
      <w:smallCaps/>
      <w:color w:val="2F5496" w:themeColor="accent1" w:themeShade="BF"/>
      <w:spacing w:val="5"/>
    </w:rPr>
  </w:style>
  <w:style w:type="paragraph" w:styleId="ListBullet">
    <w:name w:val="List Bullet"/>
    <w:basedOn w:val="Normal"/>
    <w:link w:val="ListBulletChar"/>
    <w:rsid w:val="00154A49"/>
    <w:pPr>
      <w:numPr>
        <w:numId w:val="38"/>
      </w:numPr>
      <w:overflowPunct/>
      <w:autoSpaceDE/>
      <w:autoSpaceDN/>
      <w:adjustRightInd/>
      <w:spacing w:before="0" w:after="60" w:line="240" w:lineRule="auto"/>
      <w:textAlignment w:val="auto"/>
    </w:pPr>
    <w:rPr>
      <w:szCs w:val="24"/>
      <w:lang w:eastAsia="en-GB"/>
      <w14:ligatures w14:val="standardContextual"/>
    </w:rPr>
  </w:style>
  <w:style w:type="paragraph" w:styleId="ListBullet2">
    <w:name w:val="List Bullet 2"/>
    <w:basedOn w:val="Normal"/>
    <w:rsid w:val="00154A49"/>
    <w:pPr>
      <w:numPr>
        <w:ilvl w:val="1"/>
        <w:numId w:val="38"/>
      </w:numPr>
      <w:tabs>
        <w:tab w:val="clear" w:pos="1531"/>
        <w:tab w:val="num" w:pos="360"/>
      </w:tabs>
      <w:overflowPunct/>
      <w:autoSpaceDE/>
      <w:autoSpaceDN/>
      <w:adjustRightInd/>
      <w:spacing w:before="0" w:after="60" w:line="240" w:lineRule="auto"/>
      <w:ind w:left="0" w:firstLine="0"/>
      <w:textAlignment w:val="auto"/>
    </w:pPr>
    <w:rPr>
      <w:szCs w:val="24"/>
      <w14:ligatures w14:val="standardContextual"/>
    </w:rPr>
  </w:style>
  <w:style w:type="paragraph" w:customStyle="1" w:styleId="Tabletext">
    <w:name w:val="Table text"/>
    <w:basedOn w:val="Normal"/>
    <w:uiPriority w:val="99"/>
    <w:rsid w:val="00154A49"/>
    <w:pPr>
      <w:overflowPunct/>
      <w:autoSpaceDE/>
      <w:autoSpaceDN/>
      <w:adjustRightInd/>
      <w:spacing w:before="0" w:after="0" w:line="240" w:lineRule="auto"/>
      <w:textAlignment w:val="auto"/>
    </w:pPr>
    <w:rPr>
      <w:sz w:val="20"/>
      <w:szCs w:val="20"/>
      <w14:ligatures w14:val="standardContextual"/>
    </w:rPr>
  </w:style>
  <w:style w:type="character" w:customStyle="1" w:styleId="ListBulletChar">
    <w:name w:val="List Bullet Char"/>
    <w:link w:val="ListBullet"/>
    <w:rsid w:val="00154A49"/>
    <w:rPr>
      <w:rFonts w:ascii="Arial" w:hAnsi="Arial"/>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78412">
      <w:bodyDiv w:val="1"/>
      <w:marLeft w:val="0"/>
      <w:marRight w:val="0"/>
      <w:marTop w:val="0"/>
      <w:marBottom w:val="0"/>
      <w:divBdr>
        <w:top w:val="none" w:sz="0" w:space="0" w:color="auto"/>
        <w:left w:val="none" w:sz="0" w:space="0" w:color="auto"/>
        <w:bottom w:val="none" w:sz="0" w:space="0" w:color="auto"/>
        <w:right w:val="none" w:sz="0" w:space="0" w:color="auto"/>
      </w:divBdr>
      <w:divsChild>
        <w:div w:id="438767030">
          <w:marLeft w:val="0"/>
          <w:marRight w:val="0"/>
          <w:marTop w:val="0"/>
          <w:marBottom w:val="0"/>
          <w:divBdr>
            <w:top w:val="none" w:sz="0" w:space="0" w:color="auto"/>
            <w:left w:val="none" w:sz="0" w:space="0" w:color="auto"/>
            <w:bottom w:val="none" w:sz="0" w:space="0" w:color="auto"/>
            <w:right w:val="none" w:sz="0" w:space="0" w:color="auto"/>
          </w:divBdr>
        </w:div>
        <w:div w:id="2094692647">
          <w:marLeft w:val="0"/>
          <w:marRight w:val="0"/>
          <w:marTop w:val="0"/>
          <w:marBottom w:val="0"/>
          <w:divBdr>
            <w:top w:val="none" w:sz="0" w:space="0" w:color="auto"/>
            <w:left w:val="none" w:sz="0" w:space="0" w:color="auto"/>
            <w:bottom w:val="none" w:sz="0" w:space="0" w:color="auto"/>
            <w:right w:val="none" w:sz="0" w:space="0" w:color="auto"/>
          </w:divBdr>
        </w:div>
      </w:divsChild>
    </w:div>
    <w:div w:id="333807456">
      <w:bodyDiv w:val="1"/>
      <w:marLeft w:val="0"/>
      <w:marRight w:val="0"/>
      <w:marTop w:val="0"/>
      <w:marBottom w:val="0"/>
      <w:divBdr>
        <w:top w:val="none" w:sz="0" w:space="0" w:color="auto"/>
        <w:left w:val="none" w:sz="0" w:space="0" w:color="auto"/>
        <w:bottom w:val="none" w:sz="0" w:space="0" w:color="auto"/>
        <w:right w:val="none" w:sz="0" w:space="0" w:color="auto"/>
      </w:divBdr>
    </w:div>
    <w:div w:id="1019890055">
      <w:bodyDiv w:val="1"/>
      <w:marLeft w:val="0"/>
      <w:marRight w:val="0"/>
      <w:marTop w:val="0"/>
      <w:marBottom w:val="0"/>
      <w:divBdr>
        <w:top w:val="none" w:sz="0" w:space="0" w:color="auto"/>
        <w:left w:val="none" w:sz="0" w:space="0" w:color="auto"/>
        <w:bottom w:val="none" w:sz="0" w:space="0" w:color="auto"/>
        <w:right w:val="none" w:sz="0" w:space="0" w:color="auto"/>
      </w:divBdr>
    </w:div>
    <w:div w:id="1052845856">
      <w:bodyDiv w:val="1"/>
      <w:marLeft w:val="0"/>
      <w:marRight w:val="0"/>
      <w:marTop w:val="0"/>
      <w:marBottom w:val="0"/>
      <w:divBdr>
        <w:top w:val="none" w:sz="0" w:space="0" w:color="auto"/>
        <w:left w:val="none" w:sz="0" w:space="0" w:color="auto"/>
        <w:bottom w:val="none" w:sz="0" w:space="0" w:color="auto"/>
        <w:right w:val="none" w:sz="0" w:space="0" w:color="auto"/>
      </w:divBdr>
      <w:divsChild>
        <w:div w:id="1616402153">
          <w:marLeft w:val="0"/>
          <w:marRight w:val="0"/>
          <w:marTop w:val="0"/>
          <w:marBottom w:val="0"/>
          <w:divBdr>
            <w:top w:val="none" w:sz="0" w:space="0" w:color="auto"/>
            <w:left w:val="none" w:sz="0" w:space="0" w:color="auto"/>
            <w:bottom w:val="none" w:sz="0" w:space="0" w:color="auto"/>
            <w:right w:val="none" w:sz="0" w:space="0" w:color="auto"/>
          </w:divBdr>
        </w:div>
        <w:div w:id="2082288666">
          <w:marLeft w:val="0"/>
          <w:marRight w:val="0"/>
          <w:marTop w:val="0"/>
          <w:marBottom w:val="0"/>
          <w:divBdr>
            <w:top w:val="none" w:sz="0" w:space="0" w:color="auto"/>
            <w:left w:val="none" w:sz="0" w:space="0" w:color="auto"/>
            <w:bottom w:val="none" w:sz="0" w:space="0" w:color="auto"/>
            <w:right w:val="none" w:sz="0" w:space="0" w:color="auto"/>
          </w:divBdr>
        </w:div>
      </w:divsChild>
    </w:div>
    <w:div w:id="1226989824">
      <w:bodyDiv w:val="1"/>
      <w:marLeft w:val="0"/>
      <w:marRight w:val="0"/>
      <w:marTop w:val="0"/>
      <w:marBottom w:val="0"/>
      <w:divBdr>
        <w:top w:val="none" w:sz="0" w:space="0" w:color="auto"/>
        <w:left w:val="none" w:sz="0" w:space="0" w:color="auto"/>
        <w:bottom w:val="none" w:sz="0" w:space="0" w:color="auto"/>
        <w:right w:val="none" w:sz="0" w:space="0" w:color="auto"/>
      </w:divBdr>
    </w:div>
    <w:div w:id="1381440881">
      <w:bodyDiv w:val="1"/>
      <w:marLeft w:val="0"/>
      <w:marRight w:val="0"/>
      <w:marTop w:val="0"/>
      <w:marBottom w:val="0"/>
      <w:divBdr>
        <w:top w:val="none" w:sz="0" w:space="0" w:color="auto"/>
        <w:left w:val="none" w:sz="0" w:space="0" w:color="auto"/>
        <w:bottom w:val="none" w:sz="0" w:space="0" w:color="auto"/>
        <w:right w:val="none" w:sz="0" w:space="0" w:color="auto"/>
      </w:divBdr>
      <w:divsChild>
        <w:div w:id="985283150">
          <w:marLeft w:val="0"/>
          <w:marRight w:val="0"/>
          <w:marTop w:val="0"/>
          <w:marBottom w:val="0"/>
          <w:divBdr>
            <w:top w:val="none" w:sz="0" w:space="0" w:color="auto"/>
            <w:left w:val="none" w:sz="0" w:space="0" w:color="auto"/>
            <w:bottom w:val="none" w:sz="0" w:space="0" w:color="auto"/>
            <w:right w:val="none" w:sz="0" w:space="0" w:color="auto"/>
          </w:divBdr>
        </w:div>
        <w:div w:id="1415202389">
          <w:marLeft w:val="0"/>
          <w:marRight w:val="0"/>
          <w:marTop w:val="0"/>
          <w:marBottom w:val="0"/>
          <w:divBdr>
            <w:top w:val="none" w:sz="0" w:space="0" w:color="auto"/>
            <w:left w:val="none" w:sz="0" w:space="0" w:color="auto"/>
            <w:bottom w:val="none" w:sz="0" w:space="0" w:color="auto"/>
            <w:right w:val="none" w:sz="0" w:space="0" w:color="auto"/>
          </w:divBdr>
        </w:div>
      </w:divsChild>
    </w:div>
    <w:div w:id="1881699960">
      <w:bodyDiv w:val="1"/>
      <w:marLeft w:val="0"/>
      <w:marRight w:val="0"/>
      <w:marTop w:val="0"/>
      <w:marBottom w:val="0"/>
      <w:divBdr>
        <w:top w:val="none" w:sz="0" w:space="0" w:color="auto"/>
        <w:left w:val="none" w:sz="0" w:space="0" w:color="auto"/>
        <w:bottom w:val="none" w:sz="0" w:space="0" w:color="auto"/>
        <w:right w:val="none" w:sz="0" w:space="0" w:color="auto"/>
      </w:divBdr>
      <w:divsChild>
        <w:div w:id="1504857543">
          <w:marLeft w:val="0"/>
          <w:marRight w:val="0"/>
          <w:marTop w:val="0"/>
          <w:marBottom w:val="0"/>
          <w:divBdr>
            <w:top w:val="none" w:sz="0" w:space="0" w:color="auto"/>
            <w:left w:val="none" w:sz="0" w:space="0" w:color="auto"/>
            <w:bottom w:val="none" w:sz="0" w:space="0" w:color="auto"/>
            <w:right w:val="none" w:sz="0" w:space="0" w:color="auto"/>
          </w:divBdr>
        </w:div>
        <w:div w:id="1511525693">
          <w:marLeft w:val="0"/>
          <w:marRight w:val="0"/>
          <w:marTop w:val="0"/>
          <w:marBottom w:val="0"/>
          <w:divBdr>
            <w:top w:val="none" w:sz="0" w:space="0" w:color="auto"/>
            <w:left w:val="none" w:sz="0" w:space="0" w:color="auto"/>
            <w:bottom w:val="none" w:sz="0" w:space="0" w:color="auto"/>
            <w:right w:val="none" w:sz="0" w:space="0" w:color="auto"/>
          </w:divBdr>
        </w:div>
      </w:divsChild>
    </w:div>
    <w:div w:id="1974670925">
      <w:bodyDiv w:val="1"/>
      <w:marLeft w:val="0"/>
      <w:marRight w:val="0"/>
      <w:marTop w:val="0"/>
      <w:marBottom w:val="0"/>
      <w:divBdr>
        <w:top w:val="none" w:sz="0" w:space="0" w:color="auto"/>
        <w:left w:val="none" w:sz="0" w:space="0" w:color="auto"/>
        <w:bottom w:val="none" w:sz="0" w:space="0" w:color="auto"/>
        <w:right w:val="none" w:sz="0" w:space="0" w:color="auto"/>
      </w:divBdr>
      <w:divsChild>
        <w:div w:id="426392762">
          <w:marLeft w:val="0"/>
          <w:marRight w:val="0"/>
          <w:marTop w:val="0"/>
          <w:marBottom w:val="0"/>
          <w:divBdr>
            <w:top w:val="none" w:sz="0" w:space="0" w:color="auto"/>
            <w:left w:val="none" w:sz="0" w:space="0" w:color="auto"/>
            <w:bottom w:val="none" w:sz="0" w:space="0" w:color="auto"/>
            <w:right w:val="none" w:sz="0" w:space="0" w:color="auto"/>
          </w:divBdr>
          <w:divsChild>
            <w:div w:id="40597993">
              <w:marLeft w:val="-75"/>
              <w:marRight w:val="0"/>
              <w:marTop w:val="30"/>
              <w:marBottom w:val="30"/>
              <w:divBdr>
                <w:top w:val="none" w:sz="0" w:space="0" w:color="auto"/>
                <w:left w:val="none" w:sz="0" w:space="0" w:color="auto"/>
                <w:bottom w:val="none" w:sz="0" w:space="0" w:color="auto"/>
                <w:right w:val="none" w:sz="0" w:space="0" w:color="auto"/>
              </w:divBdr>
              <w:divsChild>
                <w:div w:id="46299918">
                  <w:marLeft w:val="0"/>
                  <w:marRight w:val="0"/>
                  <w:marTop w:val="0"/>
                  <w:marBottom w:val="0"/>
                  <w:divBdr>
                    <w:top w:val="none" w:sz="0" w:space="0" w:color="auto"/>
                    <w:left w:val="none" w:sz="0" w:space="0" w:color="auto"/>
                    <w:bottom w:val="none" w:sz="0" w:space="0" w:color="auto"/>
                    <w:right w:val="none" w:sz="0" w:space="0" w:color="auto"/>
                  </w:divBdr>
                  <w:divsChild>
                    <w:div w:id="1025638794">
                      <w:marLeft w:val="0"/>
                      <w:marRight w:val="0"/>
                      <w:marTop w:val="0"/>
                      <w:marBottom w:val="0"/>
                      <w:divBdr>
                        <w:top w:val="none" w:sz="0" w:space="0" w:color="auto"/>
                        <w:left w:val="none" w:sz="0" w:space="0" w:color="auto"/>
                        <w:bottom w:val="none" w:sz="0" w:space="0" w:color="auto"/>
                        <w:right w:val="none" w:sz="0" w:space="0" w:color="auto"/>
                      </w:divBdr>
                    </w:div>
                  </w:divsChild>
                </w:div>
                <w:div w:id="52315998">
                  <w:marLeft w:val="0"/>
                  <w:marRight w:val="0"/>
                  <w:marTop w:val="0"/>
                  <w:marBottom w:val="0"/>
                  <w:divBdr>
                    <w:top w:val="none" w:sz="0" w:space="0" w:color="auto"/>
                    <w:left w:val="none" w:sz="0" w:space="0" w:color="auto"/>
                    <w:bottom w:val="none" w:sz="0" w:space="0" w:color="auto"/>
                    <w:right w:val="none" w:sz="0" w:space="0" w:color="auto"/>
                  </w:divBdr>
                  <w:divsChild>
                    <w:div w:id="389691025">
                      <w:marLeft w:val="0"/>
                      <w:marRight w:val="0"/>
                      <w:marTop w:val="0"/>
                      <w:marBottom w:val="0"/>
                      <w:divBdr>
                        <w:top w:val="none" w:sz="0" w:space="0" w:color="auto"/>
                        <w:left w:val="none" w:sz="0" w:space="0" w:color="auto"/>
                        <w:bottom w:val="none" w:sz="0" w:space="0" w:color="auto"/>
                        <w:right w:val="none" w:sz="0" w:space="0" w:color="auto"/>
                      </w:divBdr>
                    </w:div>
                    <w:div w:id="1520924451">
                      <w:marLeft w:val="0"/>
                      <w:marRight w:val="0"/>
                      <w:marTop w:val="0"/>
                      <w:marBottom w:val="0"/>
                      <w:divBdr>
                        <w:top w:val="none" w:sz="0" w:space="0" w:color="auto"/>
                        <w:left w:val="none" w:sz="0" w:space="0" w:color="auto"/>
                        <w:bottom w:val="none" w:sz="0" w:space="0" w:color="auto"/>
                        <w:right w:val="none" w:sz="0" w:space="0" w:color="auto"/>
                      </w:divBdr>
                    </w:div>
                    <w:div w:id="1726877953">
                      <w:marLeft w:val="0"/>
                      <w:marRight w:val="0"/>
                      <w:marTop w:val="0"/>
                      <w:marBottom w:val="0"/>
                      <w:divBdr>
                        <w:top w:val="none" w:sz="0" w:space="0" w:color="auto"/>
                        <w:left w:val="none" w:sz="0" w:space="0" w:color="auto"/>
                        <w:bottom w:val="none" w:sz="0" w:space="0" w:color="auto"/>
                        <w:right w:val="none" w:sz="0" w:space="0" w:color="auto"/>
                      </w:divBdr>
                    </w:div>
                    <w:div w:id="1744253305">
                      <w:marLeft w:val="0"/>
                      <w:marRight w:val="0"/>
                      <w:marTop w:val="0"/>
                      <w:marBottom w:val="0"/>
                      <w:divBdr>
                        <w:top w:val="none" w:sz="0" w:space="0" w:color="auto"/>
                        <w:left w:val="none" w:sz="0" w:space="0" w:color="auto"/>
                        <w:bottom w:val="none" w:sz="0" w:space="0" w:color="auto"/>
                        <w:right w:val="none" w:sz="0" w:space="0" w:color="auto"/>
                      </w:divBdr>
                    </w:div>
                  </w:divsChild>
                </w:div>
                <w:div w:id="78452364">
                  <w:marLeft w:val="0"/>
                  <w:marRight w:val="0"/>
                  <w:marTop w:val="0"/>
                  <w:marBottom w:val="0"/>
                  <w:divBdr>
                    <w:top w:val="none" w:sz="0" w:space="0" w:color="auto"/>
                    <w:left w:val="none" w:sz="0" w:space="0" w:color="auto"/>
                    <w:bottom w:val="none" w:sz="0" w:space="0" w:color="auto"/>
                    <w:right w:val="none" w:sz="0" w:space="0" w:color="auto"/>
                  </w:divBdr>
                  <w:divsChild>
                    <w:div w:id="18818584">
                      <w:marLeft w:val="0"/>
                      <w:marRight w:val="0"/>
                      <w:marTop w:val="0"/>
                      <w:marBottom w:val="0"/>
                      <w:divBdr>
                        <w:top w:val="none" w:sz="0" w:space="0" w:color="auto"/>
                        <w:left w:val="none" w:sz="0" w:space="0" w:color="auto"/>
                        <w:bottom w:val="none" w:sz="0" w:space="0" w:color="auto"/>
                        <w:right w:val="none" w:sz="0" w:space="0" w:color="auto"/>
                      </w:divBdr>
                    </w:div>
                  </w:divsChild>
                </w:div>
                <w:div w:id="225772391">
                  <w:marLeft w:val="0"/>
                  <w:marRight w:val="0"/>
                  <w:marTop w:val="0"/>
                  <w:marBottom w:val="0"/>
                  <w:divBdr>
                    <w:top w:val="none" w:sz="0" w:space="0" w:color="auto"/>
                    <w:left w:val="none" w:sz="0" w:space="0" w:color="auto"/>
                    <w:bottom w:val="none" w:sz="0" w:space="0" w:color="auto"/>
                    <w:right w:val="none" w:sz="0" w:space="0" w:color="auto"/>
                  </w:divBdr>
                  <w:divsChild>
                    <w:div w:id="1478448661">
                      <w:marLeft w:val="0"/>
                      <w:marRight w:val="0"/>
                      <w:marTop w:val="0"/>
                      <w:marBottom w:val="0"/>
                      <w:divBdr>
                        <w:top w:val="none" w:sz="0" w:space="0" w:color="auto"/>
                        <w:left w:val="none" w:sz="0" w:space="0" w:color="auto"/>
                        <w:bottom w:val="none" w:sz="0" w:space="0" w:color="auto"/>
                        <w:right w:val="none" w:sz="0" w:space="0" w:color="auto"/>
                      </w:divBdr>
                    </w:div>
                    <w:div w:id="1962377034">
                      <w:marLeft w:val="0"/>
                      <w:marRight w:val="0"/>
                      <w:marTop w:val="0"/>
                      <w:marBottom w:val="0"/>
                      <w:divBdr>
                        <w:top w:val="none" w:sz="0" w:space="0" w:color="auto"/>
                        <w:left w:val="none" w:sz="0" w:space="0" w:color="auto"/>
                        <w:bottom w:val="none" w:sz="0" w:space="0" w:color="auto"/>
                        <w:right w:val="none" w:sz="0" w:space="0" w:color="auto"/>
                      </w:divBdr>
                    </w:div>
                    <w:div w:id="2012374045">
                      <w:marLeft w:val="0"/>
                      <w:marRight w:val="0"/>
                      <w:marTop w:val="0"/>
                      <w:marBottom w:val="0"/>
                      <w:divBdr>
                        <w:top w:val="none" w:sz="0" w:space="0" w:color="auto"/>
                        <w:left w:val="none" w:sz="0" w:space="0" w:color="auto"/>
                        <w:bottom w:val="none" w:sz="0" w:space="0" w:color="auto"/>
                        <w:right w:val="none" w:sz="0" w:space="0" w:color="auto"/>
                      </w:divBdr>
                    </w:div>
                  </w:divsChild>
                </w:div>
                <w:div w:id="356272752">
                  <w:marLeft w:val="0"/>
                  <w:marRight w:val="0"/>
                  <w:marTop w:val="0"/>
                  <w:marBottom w:val="0"/>
                  <w:divBdr>
                    <w:top w:val="none" w:sz="0" w:space="0" w:color="auto"/>
                    <w:left w:val="none" w:sz="0" w:space="0" w:color="auto"/>
                    <w:bottom w:val="none" w:sz="0" w:space="0" w:color="auto"/>
                    <w:right w:val="none" w:sz="0" w:space="0" w:color="auto"/>
                  </w:divBdr>
                  <w:divsChild>
                    <w:div w:id="654837451">
                      <w:marLeft w:val="0"/>
                      <w:marRight w:val="0"/>
                      <w:marTop w:val="0"/>
                      <w:marBottom w:val="0"/>
                      <w:divBdr>
                        <w:top w:val="none" w:sz="0" w:space="0" w:color="auto"/>
                        <w:left w:val="none" w:sz="0" w:space="0" w:color="auto"/>
                        <w:bottom w:val="none" w:sz="0" w:space="0" w:color="auto"/>
                        <w:right w:val="none" w:sz="0" w:space="0" w:color="auto"/>
                      </w:divBdr>
                    </w:div>
                  </w:divsChild>
                </w:div>
                <w:div w:id="437528614">
                  <w:marLeft w:val="0"/>
                  <w:marRight w:val="0"/>
                  <w:marTop w:val="0"/>
                  <w:marBottom w:val="0"/>
                  <w:divBdr>
                    <w:top w:val="none" w:sz="0" w:space="0" w:color="auto"/>
                    <w:left w:val="none" w:sz="0" w:space="0" w:color="auto"/>
                    <w:bottom w:val="none" w:sz="0" w:space="0" w:color="auto"/>
                    <w:right w:val="none" w:sz="0" w:space="0" w:color="auto"/>
                  </w:divBdr>
                  <w:divsChild>
                    <w:div w:id="359360787">
                      <w:marLeft w:val="0"/>
                      <w:marRight w:val="0"/>
                      <w:marTop w:val="0"/>
                      <w:marBottom w:val="0"/>
                      <w:divBdr>
                        <w:top w:val="none" w:sz="0" w:space="0" w:color="auto"/>
                        <w:left w:val="none" w:sz="0" w:space="0" w:color="auto"/>
                        <w:bottom w:val="none" w:sz="0" w:space="0" w:color="auto"/>
                        <w:right w:val="none" w:sz="0" w:space="0" w:color="auto"/>
                      </w:divBdr>
                    </w:div>
                  </w:divsChild>
                </w:div>
                <w:div w:id="475726863">
                  <w:marLeft w:val="0"/>
                  <w:marRight w:val="0"/>
                  <w:marTop w:val="0"/>
                  <w:marBottom w:val="0"/>
                  <w:divBdr>
                    <w:top w:val="none" w:sz="0" w:space="0" w:color="auto"/>
                    <w:left w:val="none" w:sz="0" w:space="0" w:color="auto"/>
                    <w:bottom w:val="none" w:sz="0" w:space="0" w:color="auto"/>
                    <w:right w:val="none" w:sz="0" w:space="0" w:color="auto"/>
                  </w:divBdr>
                  <w:divsChild>
                    <w:div w:id="1287347654">
                      <w:marLeft w:val="0"/>
                      <w:marRight w:val="0"/>
                      <w:marTop w:val="0"/>
                      <w:marBottom w:val="0"/>
                      <w:divBdr>
                        <w:top w:val="none" w:sz="0" w:space="0" w:color="auto"/>
                        <w:left w:val="none" w:sz="0" w:space="0" w:color="auto"/>
                        <w:bottom w:val="none" w:sz="0" w:space="0" w:color="auto"/>
                        <w:right w:val="none" w:sz="0" w:space="0" w:color="auto"/>
                      </w:divBdr>
                    </w:div>
                  </w:divsChild>
                </w:div>
                <w:div w:id="512426739">
                  <w:marLeft w:val="0"/>
                  <w:marRight w:val="0"/>
                  <w:marTop w:val="0"/>
                  <w:marBottom w:val="0"/>
                  <w:divBdr>
                    <w:top w:val="none" w:sz="0" w:space="0" w:color="auto"/>
                    <w:left w:val="none" w:sz="0" w:space="0" w:color="auto"/>
                    <w:bottom w:val="none" w:sz="0" w:space="0" w:color="auto"/>
                    <w:right w:val="none" w:sz="0" w:space="0" w:color="auto"/>
                  </w:divBdr>
                  <w:divsChild>
                    <w:div w:id="179660915">
                      <w:marLeft w:val="0"/>
                      <w:marRight w:val="0"/>
                      <w:marTop w:val="0"/>
                      <w:marBottom w:val="0"/>
                      <w:divBdr>
                        <w:top w:val="none" w:sz="0" w:space="0" w:color="auto"/>
                        <w:left w:val="none" w:sz="0" w:space="0" w:color="auto"/>
                        <w:bottom w:val="none" w:sz="0" w:space="0" w:color="auto"/>
                        <w:right w:val="none" w:sz="0" w:space="0" w:color="auto"/>
                      </w:divBdr>
                    </w:div>
                  </w:divsChild>
                </w:div>
                <w:div w:id="622462383">
                  <w:marLeft w:val="0"/>
                  <w:marRight w:val="0"/>
                  <w:marTop w:val="0"/>
                  <w:marBottom w:val="0"/>
                  <w:divBdr>
                    <w:top w:val="none" w:sz="0" w:space="0" w:color="auto"/>
                    <w:left w:val="none" w:sz="0" w:space="0" w:color="auto"/>
                    <w:bottom w:val="none" w:sz="0" w:space="0" w:color="auto"/>
                    <w:right w:val="none" w:sz="0" w:space="0" w:color="auto"/>
                  </w:divBdr>
                  <w:divsChild>
                    <w:div w:id="1111168623">
                      <w:marLeft w:val="0"/>
                      <w:marRight w:val="0"/>
                      <w:marTop w:val="0"/>
                      <w:marBottom w:val="0"/>
                      <w:divBdr>
                        <w:top w:val="none" w:sz="0" w:space="0" w:color="auto"/>
                        <w:left w:val="none" w:sz="0" w:space="0" w:color="auto"/>
                        <w:bottom w:val="none" w:sz="0" w:space="0" w:color="auto"/>
                        <w:right w:val="none" w:sz="0" w:space="0" w:color="auto"/>
                      </w:divBdr>
                    </w:div>
                  </w:divsChild>
                </w:div>
                <w:div w:id="748768346">
                  <w:marLeft w:val="0"/>
                  <w:marRight w:val="0"/>
                  <w:marTop w:val="0"/>
                  <w:marBottom w:val="0"/>
                  <w:divBdr>
                    <w:top w:val="none" w:sz="0" w:space="0" w:color="auto"/>
                    <w:left w:val="none" w:sz="0" w:space="0" w:color="auto"/>
                    <w:bottom w:val="none" w:sz="0" w:space="0" w:color="auto"/>
                    <w:right w:val="none" w:sz="0" w:space="0" w:color="auto"/>
                  </w:divBdr>
                  <w:divsChild>
                    <w:div w:id="1426610086">
                      <w:marLeft w:val="0"/>
                      <w:marRight w:val="0"/>
                      <w:marTop w:val="0"/>
                      <w:marBottom w:val="0"/>
                      <w:divBdr>
                        <w:top w:val="none" w:sz="0" w:space="0" w:color="auto"/>
                        <w:left w:val="none" w:sz="0" w:space="0" w:color="auto"/>
                        <w:bottom w:val="none" w:sz="0" w:space="0" w:color="auto"/>
                        <w:right w:val="none" w:sz="0" w:space="0" w:color="auto"/>
                      </w:divBdr>
                    </w:div>
                  </w:divsChild>
                </w:div>
                <w:div w:id="812134892">
                  <w:marLeft w:val="0"/>
                  <w:marRight w:val="0"/>
                  <w:marTop w:val="0"/>
                  <w:marBottom w:val="0"/>
                  <w:divBdr>
                    <w:top w:val="none" w:sz="0" w:space="0" w:color="auto"/>
                    <w:left w:val="none" w:sz="0" w:space="0" w:color="auto"/>
                    <w:bottom w:val="none" w:sz="0" w:space="0" w:color="auto"/>
                    <w:right w:val="none" w:sz="0" w:space="0" w:color="auto"/>
                  </w:divBdr>
                  <w:divsChild>
                    <w:div w:id="342707707">
                      <w:marLeft w:val="0"/>
                      <w:marRight w:val="0"/>
                      <w:marTop w:val="0"/>
                      <w:marBottom w:val="0"/>
                      <w:divBdr>
                        <w:top w:val="none" w:sz="0" w:space="0" w:color="auto"/>
                        <w:left w:val="none" w:sz="0" w:space="0" w:color="auto"/>
                        <w:bottom w:val="none" w:sz="0" w:space="0" w:color="auto"/>
                        <w:right w:val="none" w:sz="0" w:space="0" w:color="auto"/>
                      </w:divBdr>
                    </w:div>
                  </w:divsChild>
                </w:div>
                <w:div w:id="907811329">
                  <w:marLeft w:val="0"/>
                  <w:marRight w:val="0"/>
                  <w:marTop w:val="0"/>
                  <w:marBottom w:val="0"/>
                  <w:divBdr>
                    <w:top w:val="none" w:sz="0" w:space="0" w:color="auto"/>
                    <w:left w:val="none" w:sz="0" w:space="0" w:color="auto"/>
                    <w:bottom w:val="none" w:sz="0" w:space="0" w:color="auto"/>
                    <w:right w:val="none" w:sz="0" w:space="0" w:color="auto"/>
                  </w:divBdr>
                  <w:divsChild>
                    <w:div w:id="683173253">
                      <w:marLeft w:val="0"/>
                      <w:marRight w:val="0"/>
                      <w:marTop w:val="0"/>
                      <w:marBottom w:val="0"/>
                      <w:divBdr>
                        <w:top w:val="none" w:sz="0" w:space="0" w:color="auto"/>
                        <w:left w:val="none" w:sz="0" w:space="0" w:color="auto"/>
                        <w:bottom w:val="none" w:sz="0" w:space="0" w:color="auto"/>
                        <w:right w:val="none" w:sz="0" w:space="0" w:color="auto"/>
                      </w:divBdr>
                    </w:div>
                  </w:divsChild>
                </w:div>
                <w:div w:id="915358754">
                  <w:marLeft w:val="0"/>
                  <w:marRight w:val="0"/>
                  <w:marTop w:val="0"/>
                  <w:marBottom w:val="0"/>
                  <w:divBdr>
                    <w:top w:val="none" w:sz="0" w:space="0" w:color="auto"/>
                    <w:left w:val="none" w:sz="0" w:space="0" w:color="auto"/>
                    <w:bottom w:val="none" w:sz="0" w:space="0" w:color="auto"/>
                    <w:right w:val="none" w:sz="0" w:space="0" w:color="auto"/>
                  </w:divBdr>
                  <w:divsChild>
                    <w:div w:id="829365732">
                      <w:marLeft w:val="0"/>
                      <w:marRight w:val="0"/>
                      <w:marTop w:val="0"/>
                      <w:marBottom w:val="0"/>
                      <w:divBdr>
                        <w:top w:val="none" w:sz="0" w:space="0" w:color="auto"/>
                        <w:left w:val="none" w:sz="0" w:space="0" w:color="auto"/>
                        <w:bottom w:val="none" w:sz="0" w:space="0" w:color="auto"/>
                        <w:right w:val="none" w:sz="0" w:space="0" w:color="auto"/>
                      </w:divBdr>
                    </w:div>
                  </w:divsChild>
                </w:div>
                <w:div w:id="968975485">
                  <w:marLeft w:val="0"/>
                  <w:marRight w:val="0"/>
                  <w:marTop w:val="0"/>
                  <w:marBottom w:val="0"/>
                  <w:divBdr>
                    <w:top w:val="none" w:sz="0" w:space="0" w:color="auto"/>
                    <w:left w:val="none" w:sz="0" w:space="0" w:color="auto"/>
                    <w:bottom w:val="none" w:sz="0" w:space="0" w:color="auto"/>
                    <w:right w:val="none" w:sz="0" w:space="0" w:color="auto"/>
                  </w:divBdr>
                  <w:divsChild>
                    <w:div w:id="1630818321">
                      <w:marLeft w:val="0"/>
                      <w:marRight w:val="0"/>
                      <w:marTop w:val="0"/>
                      <w:marBottom w:val="0"/>
                      <w:divBdr>
                        <w:top w:val="none" w:sz="0" w:space="0" w:color="auto"/>
                        <w:left w:val="none" w:sz="0" w:space="0" w:color="auto"/>
                        <w:bottom w:val="none" w:sz="0" w:space="0" w:color="auto"/>
                        <w:right w:val="none" w:sz="0" w:space="0" w:color="auto"/>
                      </w:divBdr>
                    </w:div>
                  </w:divsChild>
                </w:div>
                <w:div w:id="1022558863">
                  <w:marLeft w:val="0"/>
                  <w:marRight w:val="0"/>
                  <w:marTop w:val="0"/>
                  <w:marBottom w:val="0"/>
                  <w:divBdr>
                    <w:top w:val="none" w:sz="0" w:space="0" w:color="auto"/>
                    <w:left w:val="none" w:sz="0" w:space="0" w:color="auto"/>
                    <w:bottom w:val="none" w:sz="0" w:space="0" w:color="auto"/>
                    <w:right w:val="none" w:sz="0" w:space="0" w:color="auto"/>
                  </w:divBdr>
                  <w:divsChild>
                    <w:div w:id="183983122">
                      <w:marLeft w:val="0"/>
                      <w:marRight w:val="0"/>
                      <w:marTop w:val="0"/>
                      <w:marBottom w:val="0"/>
                      <w:divBdr>
                        <w:top w:val="none" w:sz="0" w:space="0" w:color="auto"/>
                        <w:left w:val="none" w:sz="0" w:space="0" w:color="auto"/>
                        <w:bottom w:val="none" w:sz="0" w:space="0" w:color="auto"/>
                        <w:right w:val="none" w:sz="0" w:space="0" w:color="auto"/>
                      </w:divBdr>
                    </w:div>
                  </w:divsChild>
                </w:div>
                <w:div w:id="1071349135">
                  <w:marLeft w:val="0"/>
                  <w:marRight w:val="0"/>
                  <w:marTop w:val="0"/>
                  <w:marBottom w:val="0"/>
                  <w:divBdr>
                    <w:top w:val="none" w:sz="0" w:space="0" w:color="auto"/>
                    <w:left w:val="none" w:sz="0" w:space="0" w:color="auto"/>
                    <w:bottom w:val="none" w:sz="0" w:space="0" w:color="auto"/>
                    <w:right w:val="none" w:sz="0" w:space="0" w:color="auto"/>
                  </w:divBdr>
                  <w:divsChild>
                    <w:div w:id="740181262">
                      <w:marLeft w:val="0"/>
                      <w:marRight w:val="0"/>
                      <w:marTop w:val="0"/>
                      <w:marBottom w:val="0"/>
                      <w:divBdr>
                        <w:top w:val="none" w:sz="0" w:space="0" w:color="auto"/>
                        <w:left w:val="none" w:sz="0" w:space="0" w:color="auto"/>
                        <w:bottom w:val="none" w:sz="0" w:space="0" w:color="auto"/>
                        <w:right w:val="none" w:sz="0" w:space="0" w:color="auto"/>
                      </w:divBdr>
                    </w:div>
                  </w:divsChild>
                </w:div>
                <w:div w:id="1132480330">
                  <w:marLeft w:val="0"/>
                  <w:marRight w:val="0"/>
                  <w:marTop w:val="0"/>
                  <w:marBottom w:val="0"/>
                  <w:divBdr>
                    <w:top w:val="none" w:sz="0" w:space="0" w:color="auto"/>
                    <w:left w:val="none" w:sz="0" w:space="0" w:color="auto"/>
                    <w:bottom w:val="none" w:sz="0" w:space="0" w:color="auto"/>
                    <w:right w:val="none" w:sz="0" w:space="0" w:color="auto"/>
                  </w:divBdr>
                  <w:divsChild>
                    <w:div w:id="1519470235">
                      <w:marLeft w:val="0"/>
                      <w:marRight w:val="0"/>
                      <w:marTop w:val="0"/>
                      <w:marBottom w:val="0"/>
                      <w:divBdr>
                        <w:top w:val="none" w:sz="0" w:space="0" w:color="auto"/>
                        <w:left w:val="none" w:sz="0" w:space="0" w:color="auto"/>
                        <w:bottom w:val="none" w:sz="0" w:space="0" w:color="auto"/>
                        <w:right w:val="none" w:sz="0" w:space="0" w:color="auto"/>
                      </w:divBdr>
                    </w:div>
                  </w:divsChild>
                </w:div>
                <w:div w:id="1166284724">
                  <w:marLeft w:val="0"/>
                  <w:marRight w:val="0"/>
                  <w:marTop w:val="0"/>
                  <w:marBottom w:val="0"/>
                  <w:divBdr>
                    <w:top w:val="none" w:sz="0" w:space="0" w:color="auto"/>
                    <w:left w:val="none" w:sz="0" w:space="0" w:color="auto"/>
                    <w:bottom w:val="none" w:sz="0" w:space="0" w:color="auto"/>
                    <w:right w:val="none" w:sz="0" w:space="0" w:color="auto"/>
                  </w:divBdr>
                  <w:divsChild>
                    <w:div w:id="1540580604">
                      <w:marLeft w:val="0"/>
                      <w:marRight w:val="0"/>
                      <w:marTop w:val="0"/>
                      <w:marBottom w:val="0"/>
                      <w:divBdr>
                        <w:top w:val="none" w:sz="0" w:space="0" w:color="auto"/>
                        <w:left w:val="none" w:sz="0" w:space="0" w:color="auto"/>
                        <w:bottom w:val="none" w:sz="0" w:space="0" w:color="auto"/>
                        <w:right w:val="none" w:sz="0" w:space="0" w:color="auto"/>
                      </w:divBdr>
                    </w:div>
                  </w:divsChild>
                </w:div>
                <w:div w:id="1167744629">
                  <w:marLeft w:val="0"/>
                  <w:marRight w:val="0"/>
                  <w:marTop w:val="0"/>
                  <w:marBottom w:val="0"/>
                  <w:divBdr>
                    <w:top w:val="none" w:sz="0" w:space="0" w:color="auto"/>
                    <w:left w:val="none" w:sz="0" w:space="0" w:color="auto"/>
                    <w:bottom w:val="none" w:sz="0" w:space="0" w:color="auto"/>
                    <w:right w:val="none" w:sz="0" w:space="0" w:color="auto"/>
                  </w:divBdr>
                  <w:divsChild>
                    <w:div w:id="2132160774">
                      <w:marLeft w:val="0"/>
                      <w:marRight w:val="0"/>
                      <w:marTop w:val="0"/>
                      <w:marBottom w:val="0"/>
                      <w:divBdr>
                        <w:top w:val="none" w:sz="0" w:space="0" w:color="auto"/>
                        <w:left w:val="none" w:sz="0" w:space="0" w:color="auto"/>
                        <w:bottom w:val="none" w:sz="0" w:space="0" w:color="auto"/>
                        <w:right w:val="none" w:sz="0" w:space="0" w:color="auto"/>
                      </w:divBdr>
                    </w:div>
                  </w:divsChild>
                </w:div>
                <w:div w:id="1169366220">
                  <w:marLeft w:val="0"/>
                  <w:marRight w:val="0"/>
                  <w:marTop w:val="0"/>
                  <w:marBottom w:val="0"/>
                  <w:divBdr>
                    <w:top w:val="none" w:sz="0" w:space="0" w:color="auto"/>
                    <w:left w:val="none" w:sz="0" w:space="0" w:color="auto"/>
                    <w:bottom w:val="none" w:sz="0" w:space="0" w:color="auto"/>
                    <w:right w:val="none" w:sz="0" w:space="0" w:color="auto"/>
                  </w:divBdr>
                  <w:divsChild>
                    <w:div w:id="1847162877">
                      <w:marLeft w:val="0"/>
                      <w:marRight w:val="0"/>
                      <w:marTop w:val="0"/>
                      <w:marBottom w:val="0"/>
                      <w:divBdr>
                        <w:top w:val="none" w:sz="0" w:space="0" w:color="auto"/>
                        <w:left w:val="none" w:sz="0" w:space="0" w:color="auto"/>
                        <w:bottom w:val="none" w:sz="0" w:space="0" w:color="auto"/>
                        <w:right w:val="none" w:sz="0" w:space="0" w:color="auto"/>
                      </w:divBdr>
                    </w:div>
                  </w:divsChild>
                </w:div>
                <w:div w:id="1205825490">
                  <w:marLeft w:val="0"/>
                  <w:marRight w:val="0"/>
                  <w:marTop w:val="0"/>
                  <w:marBottom w:val="0"/>
                  <w:divBdr>
                    <w:top w:val="none" w:sz="0" w:space="0" w:color="auto"/>
                    <w:left w:val="none" w:sz="0" w:space="0" w:color="auto"/>
                    <w:bottom w:val="none" w:sz="0" w:space="0" w:color="auto"/>
                    <w:right w:val="none" w:sz="0" w:space="0" w:color="auto"/>
                  </w:divBdr>
                  <w:divsChild>
                    <w:div w:id="73935916">
                      <w:marLeft w:val="0"/>
                      <w:marRight w:val="0"/>
                      <w:marTop w:val="0"/>
                      <w:marBottom w:val="0"/>
                      <w:divBdr>
                        <w:top w:val="none" w:sz="0" w:space="0" w:color="auto"/>
                        <w:left w:val="none" w:sz="0" w:space="0" w:color="auto"/>
                        <w:bottom w:val="none" w:sz="0" w:space="0" w:color="auto"/>
                        <w:right w:val="none" w:sz="0" w:space="0" w:color="auto"/>
                      </w:divBdr>
                    </w:div>
                    <w:div w:id="90661779">
                      <w:marLeft w:val="0"/>
                      <w:marRight w:val="0"/>
                      <w:marTop w:val="0"/>
                      <w:marBottom w:val="0"/>
                      <w:divBdr>
                        <w:top w:val="none" w:sz="0" w:space="0" w:color="auto"/>
                        <w:left w:val="none" w:sz="0" w:space="0" w:color="auto"/>
                        <w:bottom w:val="none" w:sz="0" w:space="0" w:color="auto"/>
                        <w:right w:val="none" w:sz="0" w:space="0" w:color="auto"/>
                      </w:divBdr>
                    </w:div>
                    <w:div w:id="309288910">
                      <w:marLeft w:val="0"/>
                      <w:marRight w:val="0"/>
                      <w:marTop w:val="0"/>
                      <w:marBottom w:val="0"/>
                      <w:divBdr>
                        <w:top w:val="none" w:sz="0" w:space="0" w:color="auto"/>
                        <w:left w:val="none" w:sz="0" w:space="0" w:color="auto"/>
                        <w:bottom w:val="none" w:sz="0" w:space="0" w:color="auto"/>
                        <w:right w:val="none" w:sz="0" w:space="0" w:color="auto"/>
                      </w:divBdr>
                    </w:div>
                    <w:div w:id="330526375">
                      <w:marLeft w:val="0"/>
                      <w:marRight w:val="0"/>
                      <w:marTop w:val="0"/>
                      <w:marBottom w:val="0"/>
                      <w:divBdr>
                        <w:top w:val="none" w:sz="0" w:space="0" w:color="auto"/>
                        <w:left w:val="none" w:sz="0" w:space="0" w:color="auto"/>
                        <w:bottom w:val="none" w:sz="0" w:space="0" w:color="auto"/>
                        <w:right w:val="none" w:sz="0" w:space="0" w:color="auto"/>
                      </w:divBdr>
                    </w:div>
                    <w:div w:id="467282769">
                      <w:marLeft w:val="0"/>
                      <w:marRight w:val="0"/>
                      <w:marTop w:val="0"/>
                      <w:marBottom w:val="0"/>
                      <w:divBdr>
                        <w:top w:val="none" w:sz="0" w:space="0" w:color="auto"/>
                        <w:left w:val="none" w:sz="0" w:space="0" w:color="auto"/>
                        <w:bottom w:val="none" w:sz="0" w:space="0" w:color="auto"/>
                        <w:right w:val="none" w:sz="0" w:space="0" w:color="auto"/>
                      </w:divBdr>
                    </w:div>
                    <w:div w:id="474643925">
                      <w:marLeft w:val="0"/>
                      <w:marRight w:val="0"/>
                      <w:marTop w:val="0"/>
                      <w:marBottom w:val="0"/>
                      <w:divBdr>
                        <w:top w:val="none" w:sz="0" w:space="0" w:color="auto"/>
                        <w:left w:val="none" w:sz="0" w:space="0" w:color="auto"/>
                        <w:bottom w:val="none" w:sz="0" w:space="0" w:color="auto"/>
                        <w:right w:val="none" w:sz="0" w:space="0" w:color="auto"/>
                      </w:divBdr>
                    </w:div>
                    <w:div w:id="479930974">
                      <w:marLeft w:val="0"/>
                      <w:marRight w:val="0"/>
                      <w:marTop w:val="0"/>
                      <w:marBottom w:val="0"/>
                      <w:divBdr>
                        <w:top w:val="none" w:sz="0" w:space="0" w:color="auto"/>
                        <w:left w:val="none" w:sz="0" w:space="0" w:color="auto"/>
                        <w:bottom w:val="none" w:sz="0" w:space="0" w:color="auto"/>
                        <w:right w:val="none" w:sz="0" w:space="0" w:color="auto"/>
                      </w:divBdr>
                    </w:div>
                    <w:div w:id="486898916">
                      <w:marLeft w:val="0"/>
                      <w:marRight w:val="0"/>
                      <w:marTop w:val="0"/>
                      <w:marBottom w:val="0"/>
                      <w:divBdr>
                        <w:top w:val="none" w:sz="0" w:space="0" w:color="auto"/>
                        <w:left w:val="none" w:sz="0" w:space="0" w:color="auto"/>
                        <w:bottom w:val="none" w:sz="0" w:space="0" w:color="auto"/>
                        <w:right w:val="none" w:sz="0" w:space="0" w:color="auto"/>
                      </w:divBdr>
                      <w:divsChild>
                        <w:div w:id="1482381606">
                          <w:marLeft w:val="0"/>
                          <w:marRight w:val="0"/>
                          <w:marTop w:val="30"/>
                          <w:marBottom w:val="30"/>
                          <w:divBdr>
                            <w:top w:val="none" w:sz="0" w:space="0" w:color="auto"/>
                            <w:left w:val="none" w:sz="0" w:space="0" w:color="auto"/>
                            <w:bottom w:val="none" w:sz="0" w:space="0" w:color="auto"/>
                            <w:right w:val="none" w:sz="0" w:space="0" w:color="auto"/>
                          </w:divBdr>
                          <w:divsChild>
                            <w:div w:id="684550438">
                              <w:marLeft w:val="0"/>
                              <w:marRight w:val="0"/>
                              <w:marTop w:val="0"/>
                              <w:marBottom w:val="0"/>
                              <w:divBdr>
                                <w:top w:val="none" w:sz="0" w:space="0" w:color="auto"/>
                                <w:left w:val="none" w:sz="0" w:space="0" w:color="auto"/>
                                <w:bottom w:val="none" w:sz="0" w:space="0" w:color="auto"/>
                                <w:right w:val="none" w:sz="0" w:space="0" w:color="auto"/>
                              </w:divBdr>
                              <w:divsChild>
                                <w:div w:id="479427517">
                                  <w:marLeft w:val="0"/>
                                  <w:marRight w:val="0"/>
                                  <w:marTop w:val="0"/>
                                  <w:marBottom w:val="0"/>
                                  <w:divBdr>
                                    <w:top w:val="none" w:sz="0" w:space="0" w:color="auto"/>
                                    <w:left w:val="none" w:sz="0" w:space="0" w:color="auto"/>
                                    <w:bottom w:val="none" w:sz="0" w:space="0" w:color="auto"/>
                                    <w:right w:val="none" w:sz="0" w:space="0" w:color="auto"/>
                                  </w:divBdr>
                                </w:div>
                              </w:divsChild>
                            </w:div>
                            <w:div w:id="868571539">
                              <w:marLeft w:val="0"/>
                              <w:marRight w:val="0"/>
                              <w:marTop w:val="0"/>
                              <w:marBottom w:val="0"/>
                              <w:divBdr>
                                <w:top w:val="none" w:sz="0" w:space="0" w:color="auto"/>
                                <w:left w:val="none" w:sz="0" w:space="0" w:color="auto"/>
                                <w:bottom w:val="none" w:sz="0" w:space="0" w:color="auto"/>
                                <w:right w:val="none" w:sz="0" w:space="0" w:color="auto"/>
                              </w:divBdr>
                              <w:divsChild>
                                <w:div w:id="732509512">
                                  <w:marLeft w:val="0"/>
                                  <w:marRight w:val="0"/>
                                  <w:marTop w:val="0"/>
                                  <w:marBottom w:val="0"/>
                                  <w:divBdr>
                                    <w:top w:val="none" w:sz="0" w:space="0" w:color="auto"/>
                                    <w:left w:val="none" w:sz="0" w:space="0" w:color="auto"/>
                                    <w:bottom w:val="none" w:sz="0" w:space="0" w:color="auto"/>
                                    <w:right w:val="none" w:sz="0" w:space="0" w:color="auto"/>
                                  </w:divBdr>
                                </w:div>
                              </w:divsChild>
                            </w:div>
                            <w:div w:id="869336691">
                              <w:marLeft w:val="0"/>
                              <w:marRight w:val="0"/>
                              <w:marTop w:val="0"/>
                              <w:marBottom w:val="0"/>
                              <w:divBdr>
                                <w:top w:val="none" w:sz="0" w:space="0" w:color="auto"/>
                                <w:left w:val="none" w:sz="0" w:space="0" w:color="auto"/>
                                <w:bottom w:val="none" w:sz="0" w:space="0" w:color="auto"/>
                                <w:right w:val="none" w:sz="0" w:space="0" w:color="auto"/>
                              </w:divBdr>
                              <w:divsChild>
                                <w:div w:id="567031296">
                                  <w:marLeft w:val="0"/>
                                  <w:marRight w:val="0"/>
                                  <w:marTop w:val="0"/>
                                  <w:marBottom w:val="0"/>
                                  <w:divBdr>
                                    <w:top w:val="none" w:sz="0" w:space="0" w:color="auto"/>
                                    <w:left w:val="none" w:sz="0" w:space="0" w:color="auto"/>
                                    <w:bottom w:val="none" w:sz="0" w:space="0" w:color="auto"/>
                                    <w:right w:val="none" w:sz="0" w:space="0" w:color="auto"/>
                                  </w:divBdr>
                                </w:div>
                              </w:divsChild>
                            </w:div>
                            <w:div w:id="987518291">
                              <w:marLeft w:val="0"/>
                              <w:marRight w:val="0"/>
                              <w:marTop w:val="0"/>
                              <w:marBottom w:val="0"/>
                              <w:divBdr>
                                <w:top w:val="none" w:sz="0" w:space="0" w:color="auto"/>
                                <w:left w:val="none" w:sz="0" w:space="0" w:color="auto"/>
                                <w:bottom w:val="none" w:sz="0" w:space="0" w:color="auto"/>
                                <w:right w:val="none" w:sz="0" w:space="0" w:color="auto"/>
                              </w:divBdr>
                              <w:divsChild>
                                <w:div w:id="32578076">
                                  <w:marLeft w:val="0"/>
                                  <w:marRight w:val="0"/>
                                  <w:marTop w:val="0"/>
                                  <w:marBottom w:val="0"/>
                                  <w:divBdr>
                                    <w:top w:val="none" w:sz="0" w:space="0" w:color="auto"/>
                                    <w:left w:val="none" w:sz="0" w:space="0" w:color="auto"/>
                                    <w:bottom w:val="none" w:sz="0" w:space="0" w:color="auto"/>
                                    <w:right w:val="none" w:sz="0" w:space="0" w:color="auto"/>
                                  </w:divBdr>
                                </w:div>
                              </w:divsChild>
                            </w:div>
                            <w:div w:id="995262399">
                              <w:marLeft w:val="0"/>
                              <w:marRight w:val="0"/>
                              <w:marTop w:val="0"/>
                              <w:marBottom w:val="0"/>
                              <w:divBdr>
                                <w:top w:val="none" w:sz="0" w:space="0" w:color="auto"/>
                                <w:left w:val="none" w:sz="0" w:space="0" w:color="auto"/>
                                <w:bottom w:val="none" w:sz="0" w:space="0" w:color="auto"/>
                                <w:right w:val="none" w:sz="0" w:space="0" w:color="auto"/>
                              </w:divBdr>
                              <w:divsChild>
                                <w:div w:id="2141876453">
                                  <w:marLeft w:val="0"/>
                                  <w:marRight w:val="0"/>
                                  <w:marTop w:val="0"/>
                                  <w:marBottom w:val="0"/>
                                  <w:divBdr>
                                    <w:top w:val="none" w:sz="0" w:space="0" w:color="auto"/>
                                    <w:left w:val="none" w:sz="0" w:space="0" w:color="auto"/>
                                    <w:bottom w:val="none" w:sz="0" w:space="0" w:color="auto"/>
                                    <w:right w:val="none" w:sz="0" w:space="0" w:color="auto"/>
                                  </w:divBdr>
                                </w:div>
                              </w:divsChild>
                            </w:div>
                            <w:div w:id="1278366839">
                              <w:marLeft w:val="0"/>
                              <w:marRight w:val="0"/>
                              <w:marTop w:val="0"/>
                              <w:marBottom w:val="0"/>
                              <w:divBdr>
                                <w:top w:val="none" w:sz="0" w:space="0" w:color="auto"/>
                                <w:left w:val="none" w:sz="0" w:space="0" w:color="auto"/>
                                <w:bottom w:val="none" w:sz="0" w:space="0" w:color="auto"/>
                                <w:right w:val="none" w:sz="0" w:space="0" w:color="auto"/>
                              </w:divBdr>
                              <w:divsChild>
                                <w:div w:id="2033529474">
                                  <w:marLeft w:val="0"/>
                                  <w:marRight w:val="0"/>
                                  <w:marTop w:val="0"/>
                                  <w:marBottom w:val="0"/>
                                  <w:divBdr>
                                    <w:top w:val="none" w:sz="0" w:space="0" w:color="auto"/>
                                    <w:left w:val="none" w:sz="0" w:space="0" w:color="auto"/>
                                    <w:bottom w:val="none" w:sz="0" w:space="0" w:color="auto"/>
                                    <w:right w:val="none" w:sz="0" w:space="0" w:color="auto"/>
                                  </w:divBdr>
                                </w:div>
                              </w:divsChild>
                            </w:div>
                            <w:div w:id="1780636055">
                              <w:marLeft w:val="0"/>
                              <w:marRight w:val="0"/>
                              <w:marTop w:val="0"/>
                              <w:marBottom w:val="0"/>
                              <w:divBdr>
                                <w:top w:val="none" w:sz="0" w:space="0" w:color="auto"/>
                                <w:left w:val="none" w:sz="0" w:space="0" w:color="auto"/>
                                <w:bottom w:val="none" w:sz="0" w:space="0" w:color="auto"/>
                                <w:right w:val="none" w:sz="0" w:space="0" w:color="auto"/>
                              </w:divBdr>
                              <w:divsChild>
                                <w:div w:id="1644192731">
                                  <w:marLeft w:val="0"/>
                                  <w:marRight w:val="0"/>
                                  <w:marTop w:val="0"/>
                                  <w:marBottom w:val="0"/>
                                  <w:divBdr>
                                    <w:top w:val="none" w:sz="0" w:space="0" w:color="auto"/>
                                    <w:left w:val="none" w:sz="0" w:space="0" w:color="auto"/>
                                    <w:bottom w:val="none" w:sz="0" w:space="0" w:color="auto"/>
                                    <w:right w:val="none" w:sz="0" w:space="0" w:color="auto"/>
                                  </w:divBdr>
                                </w:div>
                              </w:divsChild>
                            </w:div>
                            <w:div w:id="1824396987">
                              <w:marLeft w:val="0"/>
                              <w:marRight w:val="0"/>
                              <w:marTop w:val="0"/>
                              <w:marBottom w:val="0"/>
                              <w:divBdr>
                                <w:top w:val="none" w:sz="0" w:space="0" w:color="auto"/>
                                <w:left w:val="none" w:sz="0" w:space="0" w:color="auto"/>
                                <w:bottom w:val="none" w:sz="0" w:space="0" w:color="auto"/>
                                <w:right w:val="none" w:sz="0" w:space="0" w:color="auto"/>
                              </w:divBdr>
                              <w:divsChild>
                                <w:div w:id="1754664824">
                                  <w:marLeft w:val="0"/>
                                  <w:marRight w:val="0"/>
                                  <w:marTop w:val="0"/>
                                  <w:marBottom w:val="0"/>
                                  <w:divBdr>
                                    <w:top w:val="none" w:sz="0" w:space="0" w:color="auto"/>
                                    <w:left w:val="none" w:sz="0" w:space="0" w:color="auto"/>
                                    <w:bottom w:val="none" w:sz="0" w:space="0" w:color="auto"/>
                                    <w:right w:val="none" w:sz="0" w:space="0" w:color="auto"/>
                                  </w:divBdr>
                                </w:div>
                              </w:divsChild>
                            </w:div>
                            <w:div w:id="1859468838">
                              <w:marLeft w:val="0"/>
                              <w:marRight w:val="0"/>
                              <w:marTop w:val="0"/>
                              <w:marBottom w:val="0"/>
                              <w:divBdr>
                                <w:top w:val="none" w:sz="0" w:space="0" w:color="auto"/>
                                <w:left w:val="none" w:sz="0" w:space="0" w:color="auto"/>
                                <w:bottom w:val="none" w:sz="0" w:space="0" w:color="auto"/>
                                <w:right w:val="none" w:sz="0" w:space="0" w:color="auto"/>
                              </w:divBdr>
                              <w:divsChild>
                                <w:div w:id="718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93571">
                      <w:marLeft w:val="0"/>
                      <w:marRight w:val="0"/>
                      <w:marTop w:val="0"/>
                      <w:marBottom w:val="0"/>
                      <w:divBdr>
                        <w:top w:val="none" w:sz="0" w:space="0" w:color="auto"/>
                        <w:left w:val="none" w:sz="0" w:space="0" w:color="auto"/>
                        <w:bottom w:val="none" w:sz="0" w:space="0" w:color="auto"/>
                        <w:right w:val="none" w:sz="0" w:space="0" w:color="auto"/>
                      </w:divBdr>
                    </w:div>
                    <w:div w:id="767509646">
                      <w:marLeft w:val="0"/>
                      <w:marRight w:val="0"/>
                      <w:marTop w:val="0"/>
                      <w:marBottom w:val="0"/>
                      <w:divBdr>
                        <w:top w:val="none" w:sz="0" w:space="0" w:color="auto"/>
                        <w:left w:val="none" w:sz="0" w:space="0" w:color="auto"/>
                        <w:bottom w:val="none" w:sz="0" w:space="0" w:color="auto"/>
                        <w:right w:val="none" w:sz="0" w:space="0" w:color="auto"/>
                      </w:divBdr>
                    </w:div>
                    <w:div w:id="771441404">
                      <w:marLeft w:val="0"/>
                      <w:marRight w:val="0"/>
                      <w:marTop w:val="0"/>
                      <w:marBottom w:val="0"/>
                      <w:divBdr>
                        <w:top w:val="none" w:sz="0" w:space="0" w:color="auto"/>
                        <w:left w:val="none" w:sz="0" w:space="0" w:color="auto"/>
                        <w:bottom w:val="none" w:sz="0" w:space="0" w:color="auto"/>
                        <w:right w:val="none" w:sz="0" w:space="0" w:color="auto"/>
                      </w:divBdr>
                    </w:div>
                    <w:div w:id="823666506">
                      <w:marLeft w:val="0"/>
                      <w:marRight w:val="0"/>
                      <w:marTop w:val="0"/>
                      <w:marBottom w:val="0"/>
                      <w:divBdr>
                        <w:top w:val="none" w:sz="0" w:space="0" w:color="auto"/>
                        <w:left w:val="none" w:sz="0" w:space="0" w:color="auto"/>
                        <w:bottom w:val="none" w:sz="0" w:space="0" w:color="auto"/>
                        <w:right w:val="none" w:sz="0" w:space="0" w:color="auto"/>
                      </w:divBdr>
                    </w:div>
                    <w:div w:id="884755151">
                      <w:marLeft w:val="0"/>
                      <w:marRight w:val="0"/>
                      <w:marTop w:val="0"/>
                      <w:marBottom w:val="0"/>
                      <w:divBdr>
                        <w:top w:val="none" w:sz="0" w:space="0" w:color="auto"/>
                        <w:left w:val="none" w:sz="0" w:space="0" w:color="auto"/>
                        <w:bottom w:val="none" w:sz="0" w:space="0" w:color="auto"/>
                        <w:right w:val="none" w:sz="0" w:space="0" w:color="auto"/>
                      </w:divBdr>
                    </w:div>
                    <w:div w:id="896210627">
                      <w:marLeft w:val="0"/>
                      <w:marRight w:val="0"/>
                      <w:marTop w:val="0"/>
                      <w:marBottom w:val="0"/>
                      <w:divBdr>
                        <w:top w:val="none" w:sz="0" w:space="0" w:color="auto"/>
                        <w:left w:val="none" w:sz="0" w:space="0" w:color="auto"/>
                        <w:bottom w:val="none" w:sz="0" w:space="0" w:color="auto"/>
                        <w:right w:val="none" w:sz="0" w:space="0" w:color="auto"/>
                      </w:divBdr>
                    </w:div>
                    <w:div w:id="911818437">
                      <w:marLeft w:val="0"/>
                      <w:marRight w:val="0"/>
                      <w:marTop w:val="0"/>
                      <w:marBottom w:val="0"/>
                      <w:divBdr>
                        <w:top w:val="none" w:sz="0" w:space="0" w:color="auto"/>
                        <w:left w:val="none" w:sz="0" w:space="0" w:color="auto"/>
                        <w:bottom w:val="none" w:sz="0" w:space="0" w:color="auto"/>
                        <w:right w:val="none" w:sz="0" w:space="0" w:color="auto"/>
                      </w:divBdr>
                    </w:div>
                    <w:div w:id="967857532">
                      <w:marLeft w:val="0"/>
                      <w:marRight w:val="0"/>
                      <w:marTop w:val="0"/>
                      <w:marBottom w:val="0"/>
                      <w:divBdr>
                        <w:top w:val="none" w:sz="0" w:space="0" w:color="auto"/>
                        <w:left w:val="none" w:sz="0" w:space="0" w:color="auto"/>
                        <w:bottom w:val="none" w:sz="0" w:space="0" w:color="auto"/>
                        <w:right w:val="none" w:sz="0" w:space="0" w:color="auto"/>
                      </w:divBdr>
                    </w:div>
                    <w:div w:id="990208500">
                      <w:marLeft w:val="0"/>
                      <w:marRight w:val="0"/>
                      <w:marTop w:val="0"/>
                      <w:marBottom w:val="0"/>
                      <w:divBdr>
                        <w:top w:val="none" w:sz="0" w:space="0" w:color="auto"/>
                        <w:left w:val="none" w:sz="0" w:space="0" w:color="auto"/>
                        <w:bottom w:val="none" w:sz="0" w:space="0" w:color="auto"/>
                        <w:right w:val="none" w:sz="0" w:space="0" w:color="auto"/>
                      </w:divBdr>
                    </w:div>
                    <w:div w:id="990720899">
                      <w:marLeft w:val="0"/>
                      <w:marRight w:val="0"/>
                      <w:marTop w:val="0"/>
                      <w:marBottom w:val="0"/>
                      <w:divBdr>
                        <w:top w:val="none" w:sz="0" w:space="0" w:color="auto"/>
                        <w:left w:val="none" w:sz="0" w:space="0" w:color="auto"/>
                        <w:bottom w:val="none" w:sz="0" w:space="0" w:color="auto"/>
                        <w:right w:val="none" w:sz="0" w:space="0" w:color="auto"/>
                      </w:divBdr>
                    </w:div>
                    <w:div w:id="1207838717">
                      <w:marLeft w:val="0"/>
                      <w:marRight w:val="0"/>
                      <w:marTop w:val="0"/>
                      <w:marBottom w:val="0"/>
                      <w:divBdr>
                        <w:top w:val="none" w:sz="0" w:space="0" w:color="auto"/>
                        <w:left w:val="none" w:sz="0" w:space="0" w:color="auto"/>
                        <w:bottom w:val="none" w:sz="0" w:space="0" w:color="auto"/>
                        <w:right w:val="none" w:sz="0" w:space="0" w:color="auto"/>
                      </w:divBdr>
                    </w:div>
                    <w:div w:id="1293054758">
                      <w:marLeft w:val="0"/>
                      <w:marRight w:val="0"/>
                      <w:marTop w:val="0"/>
                      <w:marBottom w:val="0"/>
                      <w:divBdr>
                        <w:top w:val="none" w:sz="0" w:space="0" w:color="auto"/>
                        <w:left w:val="none" w:sz="0" w:space="0" w:color="auto"/>
                        <w:bottom w:val="none" w:sz="0" w:space="0" w:color="auto"/>
                        <w:right w:val="none" w:sz="0" w:space="0" w:color="auto"/>
                      </w:divBdr>
                    </w:div>
                    <w:div w:id="1452701622">
                      <w:marLeft w:val="0"/>
                      <w:marRight w:val="0"/>
                      <w:marTop w:val="0"/>
                      <w:marBottom w:val="0"/>
                      <w:divBdr>
                        <w:top w:val="none" w:sz="0" w:space="0" w:color="auto"/>
                        <w:left w:val="none" w:sz="0" w:space="0" w:color="auto"/>
                        <w:bottom w:val="none" w:sz="0" w:space="0" w:color="auto"/>
                        <w:right w:val="none" w:sz="0" w:space="0" w:color="auto"/>
                      </w:divBdr>
                      <w:divsChild>
                        <w:div w:id="523829891">
                          <w:marLeft w:val="0"/>
                          <w:marRight w:val="0"/>
                          <w:marTop w:val="30"/>
                          <w:marBottom w:val="30"/>
                          <w:divBdr>
                            <w:top w:val="none" w:sz="0" w:space="0" w:color="auto"/>
                            <w:left w:val="none" w:sz="0" w:space="0" w:color="auto"/>
                            <w:bottom w:val="none" w:sz="0" w:space="0" w:color="auto"/>
                            <w:right w:val="none" w:sz="0" w:space="0" w:color="auto"/>
                          </w:divBdr>
                          <w:divsChild>
                            <w:div w:id="478768890">
                              <w:marLeft w:val="0"/>
                              <w:marRight w:val="0"/>
                              <w:marTop w:val="0"/>
                              <w:marBottom w:val="0"/>
                              <w:divBdr>
                                <w:top w:val="none" w:sz="0" w:space="0" w:color="auto"/>
                                <w:left w:val="none" w:sz="0" w:space="0" w:color="auto"/>
                                <w:bottom w:val="none" w:sz="0" w:space="0" w:color="auto"/>
                                <w:right w:val="none" w:sz="0" w:space="0" w:color="auto"/>
                              </w:divBdr>
                              <w:divsChild>
                                <w:div w:id="1115293070">
                                  <w:marLeft w:val="0"/>
                                  <w:marRight w:val="0"/>
                                  <w:marTop w:val="0"/>
                                  <w:marBottom w:val="0"/>
                                  <w:divBdr>
                                    <w:top w:val="none" w:sz="0" w:space="0" w:color="auto"/>
                                    <w:left w:val="none" w:sz="0" w:space="0" w:color="auto"/>
                                    <w:bottom w:val="none" w:sz="0" w:space="0" w:color="auto"/>
                                    <w:right w:val="none" w:sz="0" w:space="0" w:color="auto"/>
                                  </w:divBdr>
                                </w:div>
                              </w:divsChild>
                            </w:div>
                            <w:div w:id="480850904">
                              <w:marLeft w:val="0"/>
                              <w:marRight w:val="0"/>
                              <w:marTop w:val="0"/>
                              <w:marBottom w:val="0"/>
                              <w:divBdr>
                                <w:top w:val="none" w:sz="0" w:space="0" w:color="auto"/>
                                <w:left w:val="none" w:sz="0" w:space="0" w:color="auto"/>
                                <w:bottom w:val="none" w:sz="0" w:space="0" w:color="auto"/>
                                <w:right w:val="none" w:sz="0" w:space="0" w:color="auto"/>
                              </w:divBdr>
                              <w:divsChild>
                                <w:div w:id="1958873106">
                                  <w:marLeft w:val="0"/>
                                  <w:marRight w:val="0"/>
                                  <w:marTop w:val="0"/>
                                  <w:marBottom w:val="0"/>
                                  <w:divBdr>
                                    <w:top w:val="none" w:sz="0" w:space="0" w:color="auto"/>
                                    <w:left w:val="none" w:sz="0" w:space="0" w:color="auto"/>
                                    <w:bottom w:val="none" w:sz="0" w:space="0" w:color="auto"/>
                                    <w:right w:val="none" w:sz="0" w:space="0" w:color="auto"/>
                                  </w:divBdr>
                                </w:div>
                              </w:divsChild>
                            </w:div>
                            <w:div w:id="1092123929">
                              <w:marLeft w:val="0"/>
                              <w:marRight w:val="0"/>
                              <w:marTop w:val="0"/>
                              <w:marBottom w:val="0"/>
                              <w:divBdr>
                                <w:top w:val="none" w:sz="0" w:space="0" w:color="auto"/>
                                <w:left w:val="none" w:sz="0" w:space="0" w:color="auto"/>
                                <w:bottom w:val="none" w:sz="0" w:space="0" w:color="auto"/>
                                <w:right w:val="none" w:sz="0" w:space="0" w:color="auto"/>
                              </w:divBdr>
                              <w:divsChild>
                                <w:div w:id="1488940618">
                                  <w:marLeft w:val="0"/>
                                  <w:marRight w:val="0"/>
                                  <w:marTop w:val="0"/>
                                  <w:marBottom w:val="0"/>
                                  <w:divBdr>
                                    <w:top w:val="none" w:sz="0" w:space="0" w:color="auto"/>
                                    <w:left w:val="none" w:sz="0" w:space="0" w:color="auto"/>
                                    <w:bottom w:val="none" w:sz="0" w:space="0" w:color="auto"/>
                                    <w:right w:val="none" w:sz="0" w:space="0" w:color="auto"/>
                                  </w:divBdr>
                                </w:div>
                              </w:divsChild>
                            </w:div>
                            <w:div w:id="1356157958">
                              <w:marLeft w:val="0"/>
                              <w:marRight w:val="0"/>
                              <w:marTop w:val="0"/>
                              <w:marBottom w:val="0"/>
                              <w:divBdr>
                                <w:top w:val="none" w:sz="0" w:space="0" w:color="auto"/>
                                <w:left w:val="none" w:sz="0" w:space="0" w:color="auto"/>
                                <w:bottom w:val="none" w:sz="0" w:space="0" w:color="auto"/>
                                <w:right w:val="none" w:sz="0" w:space="0" w:color="auto"/>
                              </w:divBdr>
                              <w:divsChild>
                                <w:div w:id="183909092">
                                  <w:marLeft w:val="0"/>
                                  <w:marRight w:val="0"/>
                                  <w:marTop w:val="0"/>
                                  <w:marBottom w:val="0"/>
                                  <w:divBdr>
                                    <w:top w:val="none" w:sz="0" w:space="0" w:color="auto"/>
                                    <w:left w:val="none" w:sz="0" w:space="0" w:color="auto"/>
                                    <w:bottom w:val="none" w:sz="0" w:space="0" w:color="auto"/>
                                    <w:right w:val="none" w:sz="0" w:space="0" w:color="auto"/>
                                  </w:divBdr>
                                </w:div>
                              </w:divsChild>
                            </w:div>
                            <w:div w:id="1370378131">
                              <w:marLeft w:val="0"/>
                              <w:marRight w:val="0"/>
                              <w:marTop w:val="0"/>
                              <w:marBottom w:val="0"/>
                              <w:divBdr>
                                <w:top w:val="none" w:sz="0" w:space="0" w:color="auto"/>
                                <w:left w:val="none" w:sz="0" w:space="0" w:color="auto"/>
                                <w:bottom w:val="none" w:sz="0" w:space="0" w:color="auto"/>
                                <w:right w:val="none" w:sz="0" w:space="0" w:color="auto"/>
                              </w:divBdr>
                              <w:divsChild>
                                <w:div w:id="2038508479">
                                  <w:marLeft w:val="0"/>
                                  <w:marRight w:val="0"/>
                                  <w:marTop w:val="0"/>
                                  <w:marBottom w:val="0"/>
                                  <w:divBdr>
                                    <w:top w:val="none" w:sz="0" w:space="0" w:color="auto"/>
                                    <w:left w:val="none" w:sz="0" w:space="0" w:color="auto"/>
                                    <w:bottom w:val="none" w:sz="0" w:space="0" w:color="auto"/>
                                    <w:right w:val="none" w:sz="0" w:space="0" w:color="auto"/>
                                  </w:divBdr>
                                </w:div>
                              </w:divsChild>
                            </w:div>
                            <w:div w:id="1598827030">
                              <w:marLeft w:val="0"/>
                              <w:marRight w:val="0"/>
                              <w:marTop w:val="0"/>
                              <w:marBottom w:val="0"/>
                              <w:divBdr>
                                <w:top w:val="none" w:sz="0" w:space="0" w:color="auto"/>
                                <w:left w:val="none" w:sz="0" w:space="0" w:color="auto"/>
                                <w:bottom w:val="none" w:sz="0" w:space="0" w:color="auto"/>
                                <w:right w:val="none" w:sz="0" w:space="0" w:color="auto"/>
                              </w:divBdr>
                              <w:divsChild>
                                <w:div w:id="962614100">
                                  <w:marLeft w:val="0"/>
                                  <w:marRight w:val="0"/>
                                  <w:marTop w:val="0"/>
                                  <w:marBottom w:val="0"/>
                                  <w:divBdr>
                                    <w:top w:val="none" w:sz="0" w:space="0" w:color="auto"/>
                                    <w:left w:val="none" w:sz="0" w:space="0" w:color="auto"/>
                                    <w:bottom w:val="none" w:sz="0" w:space="0" w:color="auto"/>
                                    <w:right w:val="none" w:sz="0" w:space="0" w:color="auto"/>
                                  </w:divBdr>
                                </w:div>
                              </w:divsChild>
                            </w:div>
                            <w:div w:id="1624993432">
                              <w:marLeft w:val="0"/>
                              <w:marRight w:val="0"/>
                              <w:marTop w:val="0"/>
                              <w:marBottom w:val="0"/>
                              <w:divBdr>
                                <w:top w:val="none" w:sz="0" w:space="0" w:color="auto"/>
                                <w:left w:val="none" w:sz="0" w:space="0" w:color="auto"/>
                                <w:bottom w:val="none" w:sz="0" w:space="0" w:color="auto"/>
                                <w:right w:val="none" w:sz="0" w:space="0" w:color="auto"/>
                              </w:divBdr>
                              <w:divsChild>
                                <w:div w:id="1603491311">
                                  <w:marLeft w:val="0"/>
                                  <w:marRight w:val="0"/>
                                  <w:marTop w:val="0"/>
                                  <w:marBottom w:val="0"/>
                                  <w:divBdr>
                                    <w:top w:val="none" w:sz="0" w:space="0" w:color="auto"/>
                                    <w:left w:val="none" w:sz="0" w:space="0" w:color="auto"/>
                                    <w:bottom w:val="none" w:sz="0" w:space="0" w:color="auto"/>
                                    <w:right w:val="none" w:sz="0" w:space="0" w:color="auto"/>
                                  </w:divBdr>
                                </w:div>
                              </w:divsChild>
                            </w:div>
                            <w:div w:id="1669945777">
                              <w:marLeft w:val="0"/>
                              <w:marRight w:val="0"/>
                              <w:marTop w:val="0"/>
                              <w:marBottom w:val="0"/>
                              <w:divBdr>
                                <w:top w:val="none" w:sz="0" w:space="0" w:color="auto"/>
                                <w:left w:val="none" w:sz="0" w:space="0" w:color="auto"/>
                                <w:bottom w:val="none" w:sz="0" w:space="0" w:color="auto"/>
                                <w:right w:val="none" w:sz="0" w:space="0" w:color="auto"/>
                              </w:divBdr>
                              <w:divsChild>
                                <w:div w:id="433479966">
                                  <w:marLeft w:val="0"/>
                                  <w:marRight w:val="0"/>
                                  <w:marTop w:val="0"/>
                                  <w:marBottom w:val="0"/>
                                  <w:divBdr>
                                    <w:top w:val="none" w:sz="0" w:space="0" w:color="auto"/>
                                    <w:left w:val="none" w:sz="0" w:space="0" w:color="auto"/>
                                    <w:bottom w:val="none" w:sz="0" w:space="0" w:color="auto"/>
                                    <w:right w:val="none" w:sz="0" w:space="0" w:color="auto"/>
                                  </w:divBdr>
                                </w:div>
                              </w:divsChild>
                            </w:div>
                            <w:div w:id="2142992618">
                              <w:marLeft w:val="0"/>
                              <w:marRight w:val="0"/>
                              <w:marTop w:val="0"/>
                              <w:marBottom w:val="0"/>
                              <w:divBdr>
                                <w:top w:val="none" w:sz="0" w:space="0" w:color="auto"/>
                                <w:left w:val="none" w:sz="0" w:space="0" w:color="auto"/>
                                <w:bottom w:val="none" w:sz="0" w:space="0" w:color="auto"/>
                                <w:right w:val="none" w:sz="0" w:space="0" w:color="auto"/>
                              </w:divBdr>
                              <w:divsChild>
                                <w:div w:id="6268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41212">
                      <w:marLeft w:val="0"/>
                      <w:marRight w:val="0"/>
                      <w:marTop w:val="0"/>
                      <w:marBottom w:val="0"/>
                      <w:divBdr>
                        <w:top w:val="none" w:sz="0" w:space="0" w:color="auto"/>
                        <w:left w:val="none" w:sz="0" w:space="0" w:color="auto"/>
                        <w:bottom w:val="none" w:sz="0" w:space="0" w:color="auto"/>
                        <w:right w:val="none" w:sz="0" w:space="0" w:color="auto"/>
                      </w:divBdr>
                    </w:div>
                    <w:div w:id="1666009908">
                      <w:marLeft w:val="0"/>
                      <w:marRight w:val="0"/>
                      <w:marTop w:val="0"/>
                      <w:marBottom w:val="0"/>
                      <w:divBdr>
                        <w:top w:val="none" w:sz="0" w:space="0" w:color="auto"/>
                        <w:left w:val="none" w:sz="0" w:space="0" w:color="auto"/>
                        <w:bottom w:val="none" w:sz="0" w:space="0" w:color="auto"/>
                        <w:right w:val="none" w:sz="0" w:space="0" w:color="auto"/>
                      </w:divBdr>
                    </w:div>
                    <w:div w:id="1674143792">
                      <w:marLeft w:val="0"/>
                      <w:marRight w:val="0"/>
                      <w:marTop w:val="0"/>
                      <w:marBottom w:val="0"/>
                      <w:divBdr>
                        <w:top w:val="none" w:sz="0" w:space="0" w:color="auto"/>
                        <w:left w:val="none" w:sz="0" w:space="0" w:color="auto"/>
                        <w:bottom w:val="none" w:sz="0" w:space="0" w:color="auto"/>
                        <w:right w:val="none" w:sz="0" w:space="0" w:color="auto"/>
                      </w:divBdr>
                    </w:div>
                    <w:div w:id="1700813194">
                      <w:marLeft w:val="0"/>
                      <w:marRight w:val="0"/>
                      <w:marTop w:val="0"/>
                      <w:marBottom w:val="0"/>
                      <w:divBdr>
                        <w:top w:val="none" w:sz="0" w:space="0" w:color="auto"/>
                        <w:left w:val="none" w:sz="0" w:space="0" w:color="auto"/>
                        <w:bottom w:val="none" w:sz="0" w:space="0" w:color="auto"/>
                        <w:right w:val="none" w:sz="0" w:space="0" w:color="auto"/>
                      </w:divBdr>
                    </w:div>
                    <w:div w:id="1736198080">
                      <w:marLeft w:val="0"/>
                      <w:marRight w:val="0"/>
                      <w:marTop w:val="0"/>
                      <w:marBottom w:val="0"/>
                      <w:divBdr>
                        <w:top w:val="none" w:sz="0" w:space="0" w:color="auto"/>
                        <w:left w:val="none" w:sz="0" w:space="0" w:color="auto"/>
                        <w:bottom w:val="none" w:sz="0" w:space="0" w:color="auto"/>
                        <w:right w:val="none" w:sz="0" w:space="0" w:color="auto"/>
                      </w:divBdr>
                    </w:div>
                    <w:div w:id="1909336725">
                      <w:marLeft w:val="0"/>
                      <w:marRight w:val="0"/>
                      <w:marTop w:val="0"/>
                      <w:marBottom w:val="0"/>
                      <w:divBdr>
                        <w:top w:val="none" w:sz="0" w:space="0" w:color="auto"/>
                        <w:left w:val="none" w:sz="0" w:space="0" w:color="auto"/>
                        <w:bottom w:val="none" w:sz="0" w:space="0" w:color="auto"/>
                        <w:right w:val="none" w:sz="0" w:space="0" w:color="auto"/>
                      </w:divBdr>
                    </w:div>
                    <w:div w:id="1949116251">
                      <w:marLeft w:val="0"/>
                      <w:marRight w:val="0"/>
                      <w:marTop w:val="0"/>
                      <w:marBottom w:val="0"/>
                      <w:divBdr>
                        <w:top w:val="none" w:sz="0" w:space="0" w:color="auto"/>
                        <w:left w:val="none" w:sz="0" w:space="0" w:color="auto"/>
                        <w:bottom w:val="none" w:sz="0" w:space="0" w:color="auto"/>
                        <w:right w:val="none" w:sz="0" w:space="0" w:color="auto"/>
                      </w:divBdr>
                    </w:div>
                    <w:div w:id="1972712926">
                      <w:marLeft w:val="0"/>
                      <w:marRight w:val="0"/>
                      <w:marTop w:val="0"/>
                      <w:marBottom w:val="0"/>
                      <w:divBdr>
                        <w:top w:val="none" w:sz="0" w:space="0" w:color="auto"/>
                        <w:left w:val="none" w:sz="0" w:space="0" w:color="auto"/>
                        <w:bottom w:val="none" w:sz="0" w:space="0" w:color="auto"/>
                        <w:right w:val="none" w:sz="0" w:space="0" w:color="auto"/>
                      </w:divBdr>
                    </w:div>
                    <w:div w:id="2086144593">
                      <w:marLeft w:val="0"/>
                      <w:marRight w:val="0"/>
                      <w:marTop w:val="0"/>
                      <w:marBottom w:val="0"/>
                      <w:divBdr>
                        <w:top w:val="none" w:sz="0" w:space="0" w:color="auto"/>
                        <w:left w:val="none" w:sz="0" w:space="0" w:color="auto"/>
                        <w:bottom w:val="none" w:sz="0" w:space="0" w:color="auto"/>
                        <w:right w:val="none" w:sz="0" w:space="0" w:color="auto"/>
                      </w:divBdr>
                    </w:div>
                  </w:divsChild>
                </w:div>
                <w:div w:id="1221212274">
                  <w:marLeft w:val="0"/>
                  <w:marRight w:val="0"/>
                  <w:marTop w:val="0"/>
                  <w:marBottom w:val="0"/>
                  <w:divBdr>
                    <w:top w:val="none" w:sz="0" w:space="0" w:color="auto"/>
                    <w:left w:val="none" w:sz="0" w:space="0" w:color="auto"/>
                    <w:bottom w:val="none" w:sz="0" w:space="0" w:color="auto"/>
                    <w:right w:val="none" w:sz="0" w:space="0" w:color="auto"/>
                  </w:divBdr>
                  <w:divsChild>
                    <w:div w:id="536696082">
                      <w:marLeft w:val="0"/>
                      <w:marRight w:val="0"/>
                      <w:marTop w:val="0"/>
                      <w:marBottom w:val="0"/>
                      <w:divBdr>
                        <w:top w:val="none" w:sz="0" w:space="0" w:color="auto"/>
                        <w:left w:val="none" w:sz="0" w:space="0" w:color="auto"/>
                        <w:bottom w:val="none" w:sz="0" w:space="0" w:color="auto"/>
                        <w:right w:val="none" w:sz="0" w:space="0" w:color="auto"/>
                      </w:divBdr>
                    </w:div>
                    <w:div w:id="980502478">
                      <w:marLeft w:val="0"/>
                      <w:marRight w:val="0"/>
                      <w:marTop w:val="0"/>
                      <w:marBottom w:val="0"/>
                      <w:divBdr>
                        <w:top w:val="none" w:sz="0" w:space="0" w:color="auto"/>
                        <w:left w:val="none" w:sz="0" w:space="0" w:color="auto"/>
                        <w:bottom w:val="none" w:sz="0" w:space="0" w:color="auto"/>
                        <w:right w:val="none" w:sz="0" w:space="0" w:color="auto"/>
                      </w:divBdr>
                    </w:div>
                    <w:div w:id="1266690018">
                      <w:marLeft w:val="0"/>
                      <w:marRight w:val="0"/>
                      <w:marTop w:val="0"/>
                      <w:marBottom w:val="0"/>
                      <w:divBdr>
                        <w:top w:val="none" w:sz="0" w:space="0" w:color="auto"/>
                        <w:left w:val="none" w:sz="0" w:space="0" w:color="auto"/>
                        <w:bottom w:val="none" w:sz="0" w:space="0" w:color="auto"/>
                        <w:right w:val="none" w:sz="0" w:space="0" w:color="auto"/>
                      </w:divBdr>
                    </w:div>
                  </w:divsChild>
                </w:div>
                <w:div w:id="1347558275">
                  <w:marLeft w:val="0"/>
                  <w:marRight w:val="0"/>
                  <w:marTop w:val="0"/>
                  <w:marBottom w:val="0"/>
                  <w:divBdr>
                    <w:top w:val="none" w:sz="0" w:space="0" w:color="auto"/>
                    <w:left w:val="none" w:sz="0" w:space="0" w:color="auto"/>
                    <w:bottom w:val="none" w:sz="0" w:space="0" w:color="auto"/>
                    <w:right w:val="none" w:sz="0" w:space="0" w:color="auto"/>
                  </w:divBdr>
                  <w:divsChild>
                    <w:div w:id="433398575">
                      <w:marLeft w:val="0"/>
                      <w:marRight w:val="0"/>
                      <w:marTop w:val="0"/>
                      <w:marBottom w:val="0"/>
                      <w:divBdr>
                        <w:top w:val="none" w:sz="0" w:space="0" w:color="auto"/>
                        <w:left w:val="none" w:sz="0" w:space="0" w:color="auto"/>
                        <w:bottom w:val="none" w:sz="0" w:space="0" w:color="auto"/>
                        <w:right w:val="none" w:sz="0" w:space="0" w:color="auto"/>
                      </w:divBdr>
                    </w:div>
                  </w:divsChild>
                </w:div>
                <w:div w:id="1381785711">
                  <w:marLeft w:val="0"/>
                  <w:marRight w:val="0"/>
                  <w:marTop w:val="0"/>
                  <w:marBottom w:val="0"/>
                  <w:divBdr>
                    <w:top w:val="none" w:sz="0" w:space="0" w:color="auto"/>
                    <w:left w:val="none" w:sz="0" w:space="0" w:color="auto"/>
                    <w:bottom w:val="none" w:sz="0" w:space="0" w:color="auto"/>
                    <w:right w:val="none" w:sz="0" w:space="0" w:color="auto"/>
                  </w:divBdr>
                  <w:divsChild>
                    <w:div w:id="191379398">
                      <w:marLeft w:val="0"/>
                      <w:marRight w:val="0"/>
                      <w:marTop w:val="0"/>
                      <w:marBottom w:val="0"/>
                      <w:divBdr>
                        <w:top w:val="none" w:sz="0" w:space="0" w:color="auto"/>
                        <w:left w:val="none" w:sz="0" w:space="0" w:color="auto"/>
                        <w:bottom w:val="none" w:sz="0" w:space="0" w:color="auto"/>
                        <w:right w:val="none" w:sz="0" w:space="0" w:color="auto"/>
                      </w:divBdr>
                    </w:div>
                  </w:divsChild>
                </w:div>
                <w:div w:id="1462648768">
                  <w:marLeft w:val="0"/>
                  <w:marRight w:val="0"/>
                  <w:marTop w:val="0"/>
                  <w:marBottom w:val="0"/>
                  <w:divBdr>
                    <w:top w:val="none" w:sz="0" w:space="0" w:color="auto"/>
                    <w:left w:val="none" w:sz="0" w:space="0" w:color="auto"/>
                    <w:bottom w:val="none" w:sz="0" w:space="0" w:color="auto"/>
                    <w:right w:val="none" w:sz="0" w:space="0" w:color="auto"/>
                  </w:divBdr>
                  <w:divsChild>
                    <w:div w:id="194083113">
                      <w:marLeft w:val="0"/>
                      <w:marRight w:val="0"/>
                      <w:marTop w:val="0"/>
                      <w:marBottom w:val="0"/>
                      <w:divBdr>
                        <w:top w:val="none" w:sz="0" w:space="0" w:color="auto"/>
                        <w:left w:val="none" w:sz="0" w:space="0" w:color="auto"/>
                        <w:bottom w:val="none" w:sz="0" w:space="0" w:color="auto"/>
                        <w:right w:val="none" w:sz="0" w:space="0" w:color="auto"/>
                      </w:divBdr>
                    </w:div>
                  </w:divsChild>
                </w:div>
                <w:div w:id="1466317527">
                  <w:marLeft w:val="0"/>
                  <w:marRight w:val="0"/>
                  <w:marTop w:val="0"/>
                  <w:marBottom w:val="0"/>
                  <w:divBdr>
                    <w:top w:val="none" w:sz="0" w:space="0" w:color="auto"/>
                    <w:left w:val="none" w:sz="0" w:space="0" w:color="auto"/>
                    <w:bottom w:val="none" w:sz="0" w:space="0" w:color="auto"/>
                    <w:right w:val="none" w:sz="0" w:space="0" w:color="auto"/>
                  </w:divBdr>
                  <w:divsChild>
                    <w:div w:id="22558342">
                      <w:marLeft w:val="0"/>
                      <w:marRight w:val="0"/>
                      <w:marTop w:val="0"/>
                      <w:marBottom w:val="0"/>
                      <w:divBdr>
                        <w:top w:val="none" w:sz="0" w:space="0" w:color="auto"/>
                        <w:left w:val="none" w:sz="0" w:space="0" w:color="auto"/>
                        <w:bottom w:val="none" w:sz="0" w:space="0" w:color="auto"/>
                        <w:right w:val="none" w:sz="0" w:space="0" w:color="auto"/>
                      </w:divBdr>
                    </w:div>
                    <w:div w:id="496269061">
                      <w:marLeft w:val="0"/>
                      <w:marRight w:val="0"/>
                      <w:marTop w:val="0"/>
                      <w:marBottom w:val="0"/>
                      <w:divBdr>
                        <w:top w:val="none" w:sz="0" w:space="0" w:color="auto"/>
                        <w:left w:val="none" w:sz="0" w:space="0" w:color="auto"/>
                        <w:bottom w:val="none" w:sz="0" w:space="0" w:color="auto"/>
                        <w:right w:val="none" w:sz="0" w:space="0" w:color="auto"/>
                      </w:divBdr>
                    </w:div>
                    <w:div w:id="721909695">
                      <w:marLeft w:val="0"/>
                      <w:marRight w:val="0"/>
                      <w:marTop w:val="0"/>
                      <w:marBottom w:val="0"/>
                      <w:divBdr>
                        <w:top w:val="none" w:sz="0" w:space="0" w:color="auto"/>
                        <w:left w:val="none" w:sz="0" w:space="0" w:color="auto"/>
                        <w:bottom w:val="none" w:sz="0" w:space="0" w:color="auto"/>
                        <w:right w:val="none" w:sz="0" w:space="0" w:color="auto"/>
                      </w:divBdr>
                    </w:div>
                    <w:div w:id="1476750843">
                      <w:marLeft w:val="0"/>
                      <w:marRight w:val="0"/>
                      <w:marTop w:val="0"/>
                      <w:marBottom w:val="0"/>
                      <w:divBdr>
                        <w:top w:val="none" w:sz="0" w:space="0" w:color="auto"/>
                        <w:left w:val="none" w:sz="0" w:space="0" w:color="auto"/>
                        <w:bottom w:val="none" w:sz="0" w:space="0" w:color="auto"/>
                        <w:right w:val="none" w:sz="0" w:space="0" w:color="auto"/>
                      </w:divBdr>
                    </w:div>
                    <w:div w:id="1596134782">
                      <w:marLeft w:val="0"/>
                      <w:marRight w:val="0"/>
                      <w:marTop w:val="0"/>
                      <w:marBottom w:val="0"/>
                      <w:divBdr>
                        <w:top w:val="none" w:sz="0" w:space="0" w:color="auto"/>
                        <w:left w:val="none" w:sz="0" w:space="0" w:color="auto"/>
                        <w:bottom w:val="none" w:sz="0" w:space="0" w:color="auto"/>
                        <w:right w:val="none" w:sz="0" w:space="0" w:color="auto"/>
                      </w:divBdr>
                    </w:div>
                  </w:divsChild>
                </w:div>
                <w:div w:id="1599867570">
                  <w:marLeft w:val="0"/>
                  <w:marRight w:val="0"/>
                  <w:marTop w:val="0"/>
                  <w:marBottom w:val="0"/>
                  <w:divBdr>
                    <w:top w:val="none" w:sz="0" w:space="0" w:color="auto"/>
                    <w:left w:val="none" w:sz="0" w:space="0" w:color="auto"/>
                    <w:bottom w:val="none" w:sz="0" w:space="0" w:color="auto"/>
                    <w:right w:val="none" w:sz="0" w:space="0" w:color="auto"/>
                  </w:divBdr>
                  <w:divsChild>
                    <w:div w:id="521750235">
                      <w:marLeft w:val="0"/>
                      <w:marRight w:val="0"/>
                      <w:marTop w:val="0"/>
                      <w:marBottom w:val="0"/>
                      <w:divBdr>
                        <w:top w:val="none" w:sz="0" w:space="0" w:color="auto"/>
                        <w:left w:val="none" w:sz="0" w:space="0" w:color="auto"/>
                        <w:bottom w:val="none" w:sz="0" w:space="0" w:color="auto"/>
                        <w:right w:val="none" w:sz="0" w:space="0" w:color="auto"/>
                      </w:divBdr>
                    </w:div>
                  </w:divsChild>
                </w:div>
                <w:div w:id="1771241693">
                  <w:marLeft w:val="0"/>
                  <w:marRight w:val="0"/>
                  <w:marTop w:val="0"/>
                  <w:marBottom w:val="0"/>
                  <w:divBdr>
                    <w:top w:val="none" w:sz="0" w:space="0" w:color="auto"/>
                    <w:left w:val="none" w:sz="0" w:space="0" w:color="auto"/>
                    <w:bottom w:val="none" w:sz="0" w:space="0" w:color="auto"/>
                    <w:right w:val="none" w:sz="0" w:space="0" w:color="auto"/>
                  </w:divBdr>
                  <w:divsChild>
                    <w:div w:id="1013075342">
                      <w:marLeft w:val="0"/>
                      <w:marRight w:val="0"/>
                      <w:marTop w:val="0"/>
                      <w:marBottom w:val="0"/>
                      <w:divBdr>
                        <w:top w:val="none" w:sz="0" w:space="0" w:color="auto"/>
                        <w:left w:val="none" w:sz="0" w:space="0" w:color="auto"/>
                        <w:bottom w:val="none" w:sz="0" w:space="0" w:color="auto"/>
                        <w:right w:val="none" w:sz="0" w:space="0" w:color="auto"/>
                      </w:divBdr>
                    </w:div>
                  </w:divsChild>
                </w:div>
                <w:div w:id="1822231430">
                  <w:marLeft w:val="0"/>
                  <w:marRight w:val="0"/>
                  <w:marTop w:val="0"/>
                  <w:marBottom w:val="0"/>
                  <w:divBdr>
                    <w:top w:val="none" w:sz="0" w:space="0" w:color="auto"/>
                    <w:left w:val="none" w:sz="0" w:space="0" w:color="auto"/>
                    <w:bottom w:val="none" w:sz="0" w:space="0" w:color="auto"/>
                    <w:right w:val="none" w:sz="0" w:space="0" w:color="auto"/>
                  </w:divBdr>
                  <w:divsChild>
                    <w:div w:id="1212153879">
                      <w:marLeft w:val="0"/>
                      <w:marRight w:val="0"/>
                      <w:marTop w:val="0"/>
                      <w:marBottom w:val="0"/>
                      <w:divBdr>
                        <w:top w:val="none" w:sz="0" w:space="0" w:color="auto"/>
                        <w:left w:val="none" w:sz="0" w:space="0" w:color="auto"/>
                        <w:bottom w:val="none" w:sz="0" w:space="0" w:color="auto"/>
                        <w:right w:val="none" w:sz="0" w:space="0" w:color="auto"/>
                      </w:divBdr>
                    </w:div>
                  </w:divsChild>
                </w:div>
                <w:div w:id="1904869838">
                  <w:marLeft w:val="0"/>
                  <w:marRight w:val="0"/>
                  <w:marTop w:val="0"/>
                  <w:marBottom w:val="0"/>
                  <w:divBdr>
                    <w:top w:val="none" w:sz="0" w:space="0" w:color="auto"/>
                    <w:left w:val="none" w:sz="0" w:space="0" w:color="auto"/>
                    <w:bottom w:val="none" w:sz="0" w:space="0" w:color="auto"/>
                    <w:right w:val="none" w:sz="0" w:space="0" w:color="auto"/>
                  </w:divBdr>
                  <w:divsChild>
                    <w:div w:id="46729967">
                      <w:marLeft w:val="0"/>
                      <w:marRight w:val="0"/>
                      <w:marTop w:val="0"/>
                      <w:marBottom w:val="0"/>
                      <w:divBdr>
                        <w:top w:val="none" w:sz="0" w:space="0" w:color="auto"/>
                        <w:left w:val="none" w:sz="0" w:space="0" w:color="auto"/>
                        <w:bottom w:val="none" w:sz="0" w:space="0" w:color="auto"/>
                        <w:right w:val="none" w:sz="0" w:space="0" w:color="auto"/>
                      </w:divBdr>
                    </w:div>
                  </w:divsChild>
                </w:div>
                <w:div w:id="2050762223">
                  <w:marLeft w:val="0"/>
                  <w:marRight w:val="0"/>
                  <w:marTop w:val="0"/>
                  <w:marBottom w:val="0"/>
                  <w:divBdr>
                    <w:top w:val="none" w:sz="0" w:space="0" w:color="auto"/>
                    <w:left w:val="none" w:sz="0" w:space="0" w:color="auto"/>
                    <w:bottom w:val="none" w:sz="0" w:space="0" w:color="auto"/>
                    <w:right w:val="none" w:sz="0" w:space="0" w:color="auto"/>
                  </w:divBdr>
                  <w:divsChild>
                    <w:div w:id="965507894">
                      <w:marLeft w:val="0"/>
                      <w:marRight w:val="0"/>
                      <w:marTop w:val="0"/>
                      <w:marBottom w:val="0"/>
                      <w:divBdr>
                        <w:top w:val="none" w:sz="0" w:space="0" w:color="auto"/>
                        <w:left w:val="none" w:sz="0" w:space="0" w:color="auto"/>
                        <w:bottom w:val="none" w:sz="0" w:space="0" w:color="auto"/>
                        <w:right w:val="none" w:sz="0" w:space="0" w:color="auto"/>
                      </w:divBdr>
                    </w:div>
                  </w:divsChild>
                </w:div>
                <w:div w:id="2091387777">
                  <w:marLeft w:val="0"/>
                  <w:marRight w:val="0"/>
                  <w:marTop w:val="0"/>
                  <w:marBottom w:val="0"/>
                  <w:divBdr>
                    <w:top w:val="none" w:sz="0" w:space="0" w:color="auto"/>
                    <w:left w:val="none" w:sz="0" w:space="0" w:color="auto"/>
                    <w:bottom w:val="none" w:sz="0" w:space="0" w:color="auto"/>
                    <w:right w:val="none" w:sz="0" w:space="0" w:color="auto"/>
                  </w:divBdr>
                  <w:divsChild>
                    <w:div w:id="12702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1335">
          <w:marLeft w:val="0"/>
          <w:marRight w:val="0"/>
          <w:marTop w:val="0"/>
          <w:marBottom w:val="0"/>
          <w:divBdr>
            <w:top w:val="none" w:sz="0" w:space="0" w:color="auto"/>
            <w:left w:val="none" w:sz="0" w:space="0" w:color="auto"/>
            <w:bottom w:val="none" w:sz="0" w:space="0" w:color="auto"/>
            <w:right w:val="none" w:sz="0" w:space="0" w:color="auto"/>
          </w:divBdr>
          <w:divsChild>
            <w:div w:id="19360864">
              <w:marLeft w:val="0"/>
              <w:marRight w:val="0"/>
              <w:marTop w:val="0"/>
              <w:marBottom w:val="0"/>
              <w:divBdr>
                <w:top w:val="none" w:sz="0" w:space="0" w:color="auto"/>
                <w:left w:val="none" w:sz="0" w:space="0" w:color="auto"/>
                <w:bottom w:val="none" w:sz="0" w:space="0" w:color="auto"/>
                <w:right w:val="none" w:sz="0" w:space="0" w:color="auto"/>
              </w:divBdr>
            </w:div>
            <w:div w:id="93674185">
              <w:marLeft w:val="0"/>
              <w:marRight w:val="0"/>
              <w:marTop w:val="0"/>
              <w:marBottom w:val="0"/>
              <w:divBdr>
                <w:top w:val="none" w:sz="0" w:space="0" w:color="auto"/>
                <w:left w:val="none" w:sz="0" w:space="0" w:color="auto"/>
                <w:bottom w:val="none" w:sz="0" w:space="0" w:color="auto"/>
                <w:right w:val="none" w:sz="0" w:space="0" w:color="auto"/>
              </w:divBdr>
            </w:div>
            <w:div w:id="123157280">
              <w:marLeft w:val="0"/>
              <w:marRight w:val="0"/>
              <w:marTop w:val="0"/>
              <w:marBottom w:val="0"/>
              <w:divBdr>
                <w:top w:val="none" w:sz="0" w:space="0" w:color="auto"/>
                <w:left w:val="none" w:sz="0" w:space="0" w:color="auto"/>
                <w:bottom w:val="none" w:sz="0" w:space="0" w:color="auto"/>
                <w:right w:val="none" w:sz="0" w:space="0" w:color="auto"/>
              </w:divBdr>
            </w:div>
            <w:div w:id="149179155">
              <w:marLeft w:val="0"/>
              <w:marRight w:val="0"/>
              <w:marTop w:val="0"/>
              <w:marBottom w:val="0"/>
              <w:divBdr>
                <w:top w:val="none" w:sz="0" w:space="0" w:color="auto"/>
                <w:left w:val="none" w:sz="0" w:space="0" w:color="auto"/>
                <w:bottom w:val="none" w:sz="0" w:space="0" w:color="auto"/>
                <w:right w:val="none" w:sz="0" w:space="0" w:color="auto"/>
              </w:divBdr>
            </w:div>
            <w:div w:id="444076597">
              <w:marLeft w:val="0"/>
              <w:marRight w:val="0"/>
              <w:marTop w:val="0"/>
              <w:marBottom w:val="0"/>
              <w:divBdr>
                <w:top w:val="none" w:sz="0" w:space="0" w:color="auto"/>
                <w:left w:val="none" w:sz="0" w:space="0" w:color="auto"/>
                <w:bottom w:val="none" w:sz="0" w:space="0" w:color="auto"/>
                <w:right w:val="none" w:sz="0" w:space="0" w:color="auto"/>
              </w:divBdr>
            </w:div>
            <w:div w:id="454103895">
              <w:marLeft w:val="0"/>
              <w:marRight w:val="0"/>
              <w:marTop w:val="0"/>
              <w:marBottom w:val="0"/>
              <w:divBdr>
                <w:top w:val="none" w:sz="0" w:space="0" w:color="auto"/>
                <w:left w:val="none" w:sz="0" w:space="0" w:color="auto"/>
                <w:bottom w:val="none" w:sz="0" w:space="0" w:color="auto"/>
                <w:right w:val="none" w:sz="0" w:space="0" w:color="auto"/>
              </w:divBdr>
            </w:div>
            <w:div w:id="968389745">
              <w:marLeft w:val="0"/>
              <w:marRight w:val="0"/>
              <w:marTop w:val="0"/>
              <w:marBottom w:val="0"/>
              <w:divBdr>
                <w:top w:val="none" w:sz="0" w:space="0" w:color="auto"/>
                <w:left w:val="none" w:sz="0" w:space="0" w:color="auto"/>
                <w:bottom w:val="none" w:sz="0" w:space="0" w:color="auto"/>
                <w:right w:val="none" w:sz="0" w:space="0" w:color="auto"/>
              </w:divBdr>
            </w:div>
            <w:div w:id="1058473167">
              <w:marLeft w:val="0"/>
              <w:marRight w:val="0"/>
              <w:marTop w:val="0"/>
              <w:marBottom w:val="0"/>
              <w:divBdr>
                <w:top w:val="none" w:sz="0" w:space="0" w:color="auto"/>
                <w:left w:val="none" w:sz="0" w:space="0" w:color="auto"/>
                <w:bottom w:val="none" w:sz="0" w:space="0" w:color="auto"/>
                <w:right w:val="none" w:sz="0" w:space="0" w:color="auto"/>
              </w:divBdr>
            </w:div>
            <w:div w:id="1093404671">
              <w:marLeft w:val="0"/>
              <w:marRight w:val="0"/>
              <w:marTop w:val="0"/>
              <w:marBottom w:val="0"/>
              <w:divBdr>
                <w:top w:val="none" w:sz="0" w:space="0" w:color="auto"/>
                <w:left w:val="none" w:sz="0" w:space="0" w:color="auto"/>
                <w:bottom w:val="none" w:sz="0" w:space="0" w:color="auto"/>
                <w:right w:val="none" w:sz="0" w:space="0" w:color="auto"/>
              </w:divBdr>
            </w:div>
            <w:div w:id="1252936760">
              <w:marLeft w:val="0"/>
              <w:marRight w:val="0"/>
              <w:marTop w:val="0"/>
              <w:marBottom w:val="0"/>
              <w:divBdr>
                <w:top w:val="none" w:sz="0" w:space="0" w:color="auto"/>
                <w:left w:val="none" w:sz="0" w:space="0" w:color="auto"/>
                <w:bottom w:val="none" w:sz="0" w:space="0" w:color="auto"/>
                <w:right w:val="none" w:sz="0" w:space="0" w:color="auto"/>
              </w:divBdr>
            </w:div>
            <w:div w:id="1265725414">
              <w:marLeft w:val="0"/>
              <w:marRight w:val="0"/>
              <w:marTop w:val="0"/>
              <w:marBottom w:val="0"/>
              <w:divBdr>
                <w:top w:val="none" w:sz="0" w:space="0" w:color="auto"/>
                <w:left w:val="none" w:sz="0" w:space="0" w:color="auto"/>
                <w:bottom w:val="none" w:sz="0" w:space="0" w:color="auto"/>
                <w:right w:val="none" w:sz="0" w:space="0" w:color="auto"/>
              </w:divBdr>
            </w:div>
            <w:div w:id="1655452195">
              <w:marLeft w:val="0"/>
              <w:marRight w:val="0"/>
              <w:marTop w:val="0"/>
              <w:marBottom w:val="0"/>
              <w:divBdr>
                <w:top w:val="none" w:sz="0" w:space="0" w:color="auto"/>
                <w:left w:val="none" w:sz="0" w:space="0" w:color="auto"/>
                <w:bottom w:val="none" w:sz="0" w:space="0" w:color="auto"/>
                <w:right w:val="none" w:sz="0" w:space="0" w:color="auto"/>
              </w:divBdr>
            </w:div>
            <w:div w:id="1668436634">
              <w:marLeft w:val="0"/>
              <w:marRight w:val="0"/>
              <w:marTop w:val="0"/>
              <w:marBottom w:val="0"/>
              <w:divBdr>
                <w:top w:val="none" w:sz="0" w:space="0" w:color="auto"/>
                <w:left w:val="none" w:sz="0" w:space="0" w:color="auto"/>
                <w:bottom w:val="none" w:sz="0" w:space="0" w:color="auto"/>
                <w:right w:val="none" w:sz="0" w:space="0" w:color="auto"/>
              </w:divBdr>
            </w:div>
            <w:div w:id="1700155633">
              <w:marLeft w:val="0"/>
              <w:marRight w:val="0"/>
              <w:marTop w:val="0"/>
              <w:marBottom w:val="0"/>
              <w:divBdr>
                <w:top w:val="none" w:sz="0" w:space="0" w:color="auto"/>
                <w:left w:val="none" w:sz="0" w:space="0" w:color="auto"/>
                <w:bottom w:val="none" w:sz="0" w:space="0" w:color="auto"/>
                <w:right w:val="none" w:sz="0" w:space="0" w:color="auto"/>
              </w:divBdr>
            </w:div>
            <w:div w:id="1881478244">
              <w:marLeft w:val="0"/>
              <w:marRight w:val="0"/>
              <w:marTop w:val="0"/>
              <w:marBottom w:val="0"/>
              <w:divBdr>
                <w:top w:val="none" w:sz="0" w:space="0" w:color="auto"/>
                <w:left w:val="none" w:sz="0" w:space="0" w:color="auto"/>
                <w:bottom w:val="none" w:sz="0" w:space="0" w:color="auto"/>
                <w:right w:val="none" w:sz="0" w:space="0" w:color="auto"/>
              </w:divBdr>
            </w:div>
            <w:div w:id="1883903301">
              <w:marLeft w:val="0"/>
              <w:marRight w:val="0"/>
              <w:marTop w:val="0"/>
              <w:marBottom w:val="0"/>
              <w:divBdr>
                <w:top w:val="none" w:sz="0" w:space="0" w:color="auto"/>
                <w:left w:val="none" w:sz="0" w:space="0" w:color="auto"/>
                <w:bottom w:val="none" w:sz="0" w:space="0" w:color="auto"/>
                <w:right w:val="none" w:sz="0" w:space="0" w:color="auto"/>
              </w:divBdr>
            </w:div>
            <w:div w:id="1982421909">
              <w:marLeft w:val="0"/>
              <w:marRight w:val="0"/>
              <w:marTop w:val="0"/>
              <w:marBottom w:val="0"/>
              <w:divBdr>
                <w:top w:val="none" w:sz="0" w:space="0" w:color="auto"/>
                <w:left w:val="none" w:sz="0" w:space="0" w:color="auto"/>
                <w:bottom w:val="none" w:sz="0" w:space="0" w:color="auto"/>
                <w:right w:val="none" w:sz="0" w:space="0" w:color="auto"/>
              </w:divBdr>
            </w:div>
            <w:div w:id="2027637803">
              <w:marLeft w:val="0"/>
              <w:marRight w:val="0"/>
              <w:marTop w:val="0"/>
              <w:marBottom w:val="0"/>
              <w:divBdr>
                <w:top w:val="none" w:sz="0" w:space="0" w:color="auto"/>
                <w:left w:val="none" w:sz="0" w:space="0" w:color="auto"/>
                <w:bottom w:val="none" w:sz="0" w:space="0" w:color="auto"/>
                <w:right w:val="none" w:sz="0" w:space="0" w:color="auto"/>
              </w:divBdr>
            </w:div>
          </w:divsChild>
        </w:div>
        <w:div w:id="659506229">
          <w:marLeft w:val="0"/>
          <w:marRight w:val="0"/>
          <w:marTop w:val="0"/>
          <w:marBottom w:val="0"/>
          <w:divBdr>
            <w:top w:val="none" w:sz="0" w:space="0" w:color="auto"/>
            <w:left w:val="none" w:sz="0" w:space="0" w:color="auto"/>
            <w:bottom w:val="none" w:sz="0" w:space="0" w:color="auto"/>
            <w:right w:val="none" w:sz="0" w:space="0" w:color="auto"/>
          </w:divBdr>
        </w:div>
        <w:div w:id="721170528">
          <w:marLeft w:val="0"/>
          <w:marRight w:val="0"/>
          <w:marTop w:val="0"/>
          <w:marBottom w:val="0"/>
          <w:divBdr>
            <w:top w:val="none" w:sz="0" w:space="0" w:color="auto"/>
            <w:left w:val="none" w:sz="0" w:space="0" w:color="auto"/>
            <w:bottom w:val="none" w:sz="0" w:space="0" w:color="auto"/>
            <w:right w:val="none" w:sz="0" w:space="0" w:color="auto"/>
          </w:divBdr>
        </w:div>
        <w:div w:id="1336226784">
          <w:marLeft w:val="0"/>
          <w:marRight w:val="0"/>
          <w:marTop w:val="0"/>
          <w:marBottom w:val="0"/>
          <w:divBdr>
            <w:top w:val="none" w:sz="0" w:space="0" w:color="auto"/>
            <w:left w:val="none" w:sz="0" w:space="0" w:color="auto"/>
            <w:bottom w:val="none" w:sz="0" w:space="0" w:color="auto"/>
            <w:right w:val="none" w:sz="0" w:space="0" w:color="auto"/>
          </w:divBdr>
        </w:div>
        <w:div w:id="1396122517">
          <w:marLeft w:val="0"/>
          <w:marRight w:val="0"/>
          <w:marTop w:val="0"/>
          <w:marBottom w:val="0"/>
          <w:divBdr>
            <w:top w:val="none" w:sz="0" w:space="0" w:color="auto"/>
            <w:left w:val="none" w:sz="0" w:space="0" w:color="auto"/>
            <w:bottom w:val="none" w:sz="0" w:space="0" w:color="auto"/>
            <w:right w:val="none" w:sz="0" w:space="0" w:color="auto"/>
          </w:divBdr>
        </w:div>
        <w:div w:id="1621524085">
          <w:marLeft w:val="0"/>
          <w:marRight w:val="0"/>
          <w:marTop w:val="0"/>
          <w:marBottom w:val="0"/>
          <w:divBdr>
            <w:top w:val="none" w:sz="0" w:space="0" w:color="auto"/>
            <w:left w:val="none" w:sz="0" w:space="0" w:color="auto"/>
            <w:bottom w:val="none" w:sz="0" w:space="0" w:color="auto"/>
            <w:right w:val="none" w:sz="0" w:space="0" w:color="auto"/>
          </w:divBdr>
        </w:div>
        <w:div w:id="1934127781">
          <w:marLeft w:val="0"/>
          <w:marRight w:val="0"/>
          <w:marTop w:val="0"/>
          <w:marBottom w:val="0"/>
          <w:divBdr>
            <w:top w:val="none" w:sz="0" w:space="0" w:color="auto"/>
            <w:left w:val="none" w:sz="0" w:space="0" w:color="auto"/>
            <w:bottom w:val="none" w:sz="0" w:space="0" w:color="auto"/>
            <w:right w:val="none" w:sz="0" w:space="0" w:color="auto"/>
          </w:divBdr>
          <w:divsChild>
            <w:div w:id="403919085">
              <w:marLeft w:val="0"/>
              <w:marRight w:val="0"/>
              <w:marTop w:val="0"/>
              <w:marBottom w:val="0"/>
              <w:divBdr>
                <w:top w:val="none" w:sz="0" w:space="0" w:color="auto"/>
                <w:left w:val="none" w:sz="0" w:space="0" w:color="auto"/>
                <w:bottom w:val="none" w:sz="0" w:space="0" w:color="auto"/>
                <w:right w:val="none" w:sz="0" w:space="0" w:color="auto"/>
              </w:divBdr>
            </w:div>
            <w:div w:id="723258521">
              <w:marLeft w:val="0"/>
              <w:marRight w:val="0"/>
              <w:marTop w:val="0"/>
              <w:marBottom w:val="0"/>
              <w:divBdr>
                <w:top w:val="none" w:sz="0" w:space="0" w:color="auto"/>
                <w:left w:val="none" w:sz="0" w:space="0" w:color="auto"/>
                <w:bottom w:val="none" w:sz="0" w:space="0" w:color="auto"/>
                <w:right w:val="none" w:sz="0" w:space="0" w:color="auto"/>
              </w:divBdr>
            </w:div>
            <w:div w:id="1537035439">
              <w:marLeft w:val="0"/>
              <w:marRight w:val="0"/>
              <w:marTop w:val="0"/>
              <w:marBottom w:val="0"/>
              <w:divBdr>
                <w:top w:val="none" w:sz="0" w:space="0" w:color="auto"/>
                <w:left w:val="none" w:sz="0" w:space="0" w:color="auto"/>
                <w:bottom w:val="none" w:sz="0" w:space="0" w:color="auto"/>
                <w:right w:val="none" w:sz="0" w:space="0" w:color="auto"/>
              </w:divBdr>
            </w:div>
            <w:div w:id="1856730995">
              <w:marLeft w:val="0"/>
              <w:marRight w:val="0"/>
              <w:marTop w:val="0"/>
              <w:marBottom w:val="0"/>
              <w:divBdr>
                <w:top w:val="none" w:sz="0" w:space="0" w:color="auto"/>
                <w:left w:val="none" w:sz="0" w:space="0" w:color="auto"/>
                <w:bottom w:val="none" w:sz="0" w:space="0" w:color="auto"/>
                <w:right w:val="none" w:sz="0" w:space="0" w:color="auto"/>
              </w:divBdr>
            </w:div>
            <w:div w:id="19031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pn-0921-requirements-to-publish-on-contracts-finder" TargetMode="External"/><Relationship Id="rId18" Type="http://schemas.openxmlformats.org/officeDocument/2006/relationships/hyperlink" Target="https://assets.publishing.service.gov.uk/government/uploads/system/uploads/attachment_data/file/779660/20190220-Supplier_Code_of_Conduct.pdf"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endnotes" Target="endnote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yperlink" Target="https://assets.publishing.service.gov.uk/government/uploads/system/uploads/attachment_data/file/1163536/Supplier_Code_of_Conduct_v3.pdf" TargetMode="Externa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163536/Supplier_Code_of_Conduct_v3.pdf" TargetMode="External"/><Relationship Id="rId20" Type="http://schemas.openxmlformats.org/officeDocument/2006/relationships/hyperlink" Target="https://www.gov.uk/government/publications/ppn-0223-tackling-modern-slavery-in-government-supply-chai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open-standards-principles/open-standards-principles"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image" Target="media/image2.emf"/><Relationship Id="rId28" Type="http://schemas.openxmlformats.org/officeDocument/2006/relationships/footer" Target="footer1.xml"/><Relationship Id="rId10" Type="http://schemas.openxmlformats.org/officeDocument/2006/relationships/hyperlink" Target="http://www.nationalarchives.gov.uk/doc/open-government-licence/version/3/" TargetMode="External"/><Relationship Id="rId19" Type="http://schemas.openxmlformats.org/officeDocument/2006/relationships/hyperlink" Target="https://www.gov.uk/government/publications/ppn-0223-tackling-modern-slavery-in-government-supply-chai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countsPayable.OCR@education.gov.uk" TargetMode="External"/><Relationship Id="rId14" Type="http://schemas.openxmlformats.org/officeDocument/2006/relationships/hyperlink" Target="https://www.gov.uk/government/publications/procurement-policy-note-0117-update-to-transparency-principles" TargetMode="External"/><Relationship Id="rId22" Type="http://schemas.openxmlformats.org/officeDocument/2006/relationships/hyperlink" Target="https://www.gov.uk/government/publications/the-school-resource-management-advisers-srma-programme" TargetMode="External"/><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7C73D-9039-4873-8C73-86F0D652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22541</Words>
  <Characters>128486</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150726</CharactersWithSpaces>
  <SharedDoc>false</SharedDoc>
  <HLinks>
    <vt:vector size="564" baseType="variant">
      <vt:variant>
        <vt:i4>7536664</vt:i4>
      </vt:variant>
      <vt:variant>
        <vt:i4>873</vt:i4>
      </vt:variant>
      <vt:variant>
        <vt:i4>0</vt:i4>
      </vt:variant>
      <vt:variant>
        <vt:i4>5</vt:i4>
      </vt:variant>
      <vt:variant>
        <vt:lpwstr>mailto:srma@schoolbusinessservices.co.uk</vt:lpwstr>
      </vt:variant>
      <vt:variant>
        <vt:lpwstr/>
      </vt:variant>
      <vt:variant>
        <vt:i4>7536664</vt:i4>
      </vt:variant>
      <vt:variant>
        <vt:i4>870</vt:i4>
      </vt:variant>
      <vt:variant>
        <vt:i4>0</vt:i4>
      </vt:variant>
      <vt:variant>
        <vt:i4>5</vt:i4>
      </vt:variant>
      <vt:variant>
        <vt:lpwstr>mailto:srma@schoolbusinessservices.co.uk</vt:lpwstr>
      </vt:variant>
      <vt:variant>
        <vt:lpwstr/>
      </vt:variant>
      <vt:variant>
        <vt:i4>393243</vt:i4>
      </vt:variant>
      <vt:variant>
        <vt:i4>858</vt:i4>
      </vt:variant>
      <vt:variant>
        <vt:i4>0</vt:i4>
      </vt:variant>
      <vt:variant>
        <vt:i4>5</vt:i4>
      </vt:variant>
      <vt:variant>
        <vt:lpwstr/>
      </vt:variant>
      <vt:variant>
        <vt:lpwstr>AnnexCSRMAAndMentorPerformanceManagement</vt:lpwstr>
      </vt:variant>
      <vt:variant>
        <vt:i4>393243</vt:i4>
      </vt:variant>
      <vt:variant>
        <vt:i4>855</vt:i4>
      </vt:variant>
      <vt:variant>
        <vt:i4>0</vt:i4>
      </vt:variant>
      <vt:variant>
        <vt:i4>5</vt:i4>
      </vt:variant>
      <vt:variant>
        <vt:lpwstr/>
      </vt:variant>
      <vt:variant>
        <vt:lpwstr>AnnexCSRMAAndMentorPerformanceManagement</vt:lpwstr>
      </vt:variant>
      <vt:variant>
        <vt:i4>393243</vt:i4>
      </vt:variant>
      <vt:variant>
        <vt:i4>852</vt:i4>
      </vt:variant>
      <vt:variant>
        <vt:i4>0</vt:i4>
      </vt:variant>
      <vt:variant>
        <vt:i4>5</vt:i4>
      </vt:variant>
      <vt:variant>
        <vt:lpwstr/>
      </vt:variant>
      <vt:variant>
        <vt:lpwstr>AnnexCSRMAAndMentorPerformanceManagement</vt:lpwstr>
      </vt:variant>
      <vt:variant>
        <vt:i4>6881398</vt:i4>
      </vt:variant>
      <vt:variant>
        <vt:i4>849</vt:i4>
      </vt:variant>
      <vt:variant>
        <vt:i4>0</vt:i4>
      </vt:variant>
      <vt:variant>
        <vt:i4>5</vt:i4>
      </vt:variant>
      <vt:variant>
        <vt:lpwstr/>
      </vt:variant>
      <vt:variant>
        <vt:lpwstr>AnnexEDepartmentSetRatesAndPayments</vt:lpwstr>
      </vt:variant>
      <vt:variant>
        <vt:i4>1441805</vt:i4>
      </vt:variant>
      <vt:variant>
        <vt:i4>846</vt:i4>
      </vt:variant>
      <vt:variant>
        <vt:i4>0</vt:i4>
      </vt:variant>
      <vt:variant>
        <vt:i4>5</vt:i4>
      </vt:variant>
      <vt:variant>
        <vt:lpwstr/>
      </vt:variant>
      <vt:variant>
        <vt:lpwstr>AnnexHSRMAAndMentoringReportTemplatesAnd</vt:lpwstr>
      </vt:variant>
      <vt:variant>
        <vt:i4>1441805</vt:i4>
      </vt:variant>
      <vt:variant>
        <vt:i4>843</vt:i4>
      </vt:variant>
      <vt:variant>
        <vt:i4>0</vt:i4>
      </vt:variant>
      <vt:variant>
        <vt:i4>5</vt:i4>
      </vt:variant>
      <vt:variant>
        <vt:lpwstr/>
      </vt:variant>
      <vt:variant>
        <vt:lpwstr>AnnexHSRMAAndMentoringReportTemplatesAnd</vt:lpwstr>
      </vt:variant>
      <vt:variant>
        <vt:i4>6881395</vt:i4>
      </vt:variant>
      <vt:variant>
        <vt:i4>840</vt:i4>
      </vt:variant>
      <vt:variant>
        <vt:i4>0</vt:i4>
      </vt:variant>
      <vt:variant>
        <vt:i4>5</vt:i4>
      </vt:variant>
      <vt:variant>
        <vt:lpwstr/>
      </vt:variant>
      <vt:variant>
        <vt:lpwstr>AnnexDQualityAssurance</vt:lpwstr>
      </vt:variant>
      <vt:variant>
        <vt:i4>6553707</vt:i4>
      </vt:variant>
      <vt:variant>
        <vt:i4>837</vt:i4>
      </vt:variant>
      <vt:variant>
        <vt:i4>0</vt:i4>
      </vt:variant>
      <vt:variant>
        <vt:i4>5</vt:i4>
      </vt:variant>
      <vt:variant>
        <vt:lpwstr/>
      </vt:variant>
      <vt:variant>
        <vt:lpwstr>AnnexISRMASavingsIdentifiedTemplate</vt:lpwstr>
      </vt:variant>
      <vt:variant>
        <vt:i4>1441805</vt:i4>
      </vt:variant>
      <vt:variant>
        <vt:i4>834</vt:i4>
      </vt:variant>
      <vt:variant>
        <vt:i4>0</vt:i4>
      </vt:variant>
      <vt:variant>
        <vt:i4>5</vt:i4>
      </vt:variant>
      <vt:variant>
        <vt:lpwstr/>
      </vt:variant>
      <vt:variant>
        <vt:lpwstr>AnnexHSRMAAndMentoringReportTemplatesAnd</vt:lpwstr>
      </vt:variant>
      <vt:variant>
        <vt:i4>1572868</vt:i4>
      </vt:variant>
      <vt:variant>
        <vt:i4>831</vt:i4>
      </vt:variant>
      <vt:variant>
        <vt:i4>0</vt:i4>
      </vt:variant>
      <vt:variant>
        <vt:i4>5</vt:i4>
      </vt:variant>
      <vt:variant>
        <vt:lpwstr/>
      </vt:variant>
      <vt:variant>
        <vt:lpwstr>AnnexJDeploymentGuidanceForSRMAs</vt:lpwstr>
      </vt:variant>
      <vt:variant>
        <vt:i4>1441802</vt:i4>
      </vt:variant>
      <vt:variant>
        <vt:i4>828</vt:i4>
      </vt:variant>
      <vt:variant>
        <vt:i4>0</vt:i4>
      </vt:variant>
      <vt:variant>
        <vt:i4>5</vt:i4>
      </vt:variant>
      <vt:variant>
        <vt:lpwstr/>
      </vt:variant>
      <vt:variant>
        <vt:lpwstr>AnnexGTimelineForSRMADeployments</vt:lpwstr>
      </vt:variant>
      <vt:variant>
        <vt:i4>1114127</vt:i4>
      </vt:variant>
      <vt:variant>
        <vt:i4>825</vt:i4>
      </vt:variant>
      <vt:variant>
        <vt:i4>0</vt:i4>
      </vt:variant>
      <vt:variant>
        <vt:i4>5</vt:i4>
      </vt:variant>
      <vt:variant>
        <vt:lpwstr>https://www.gov.uk/government/publications/the-school-resource-management-advisers-srma-programme</vt:lpwstr>
      </vt:variant>
      <vt:variant>
        <vt:lpwstr/>
      </vt:variant>
      <vt:variant>
        <vt:i4>2686992</vt:i4>
      </vt:variant>
      <vt:variant>
        <vt:i4>822</vt:i4>
      </vt:variant>
      <vt:variant>
        <vt:i4>0</vt:i4>
      </vt:variant>
      <vt:variant>
        <vt:i4>5</vt:i4>
      </vt:variant>
      <vt:variant>
        <vt:lpwstr>mailto:dataservices@judicium.com</vt:lpwstr>
      </vt:variant>
      <vt:variant>
        <vt:lpwstr/>
      </vt:variant>
      <vt:variant>
        <vt:i4>6750301</vt:i4>
      </vt:variant>
      <vt:variant>
        <vt:i4>819</vt:i4>
      </vt:variant>
      <vt:variant>
        <vt:i4>0</vt:i4>
      </vt:variant>
      <vt:variant>
        <vt:i4>5</vt:i4>
      </vt:variant>
      <vt:variant>
        <vt:lpwstr>mailto:emma.wharram@education.gov.uk</vt:lpwstr>
      </vt:variant>
      <vt:variant>
        <vt:lpwstr/>
      </vt:variant>
      <vt:variant>
        <vt:i4>5767261</vt:i4>
      </vt:variant>
      <vt:variant>
        <vt:i4>633</vt:i4>
      </vt:variant>
      <vt:variant>
        <vt:i4>0</vt:i4>
      </vt:variant>
      <vt:variant>
        <vt:i4>5</vt:i4>
      </vt:variant>
      <vt:variant>
        <vt:lpwstr>https://www.gov.uk/government/collections/sustainable-procurement-the-government-buying-standards-gbs</vt:lpwstr>
      </vt:variant>
      <vt:variant>
        <vt:lpwstr/>
      </vt:variant>
      <vt:variant>
        <vt:i4>2752560</vt:i4>
      </vt:variant>
      <vt:variant>
        <vt:i4>630</vt:i4>
      </vt:variant>
      <vt:variant>
        <vt:i4>0</vt:i4>
      </vt:variant>
      <vt:variant>
        <vt:i4>5</vt:i4>
      </vt:variant>
      <vt:variant>
        <vt:lpwstr>https://www.gov.uk/government/publications/ppn-0223-tackling-modern-slavery-in-government-supply-chains</vt:lpwstr>
      </vt:variant>
      <vt:variant>
        <vt:lpwstr/>
      </vt:variant>
      <vt:variant>
        <vt:i4>2752560</vt:i4>
      </vt:variant>
      <vt:variant>
        <vt:i4>627</vt:i4>
      </vt:variant>
      <vt:variant>
        <vt:i4>0</vt:i4>
      </vt:variant>
      <vt:variant>
        <vt:i4>5</vt:i4>
      </vt:variant>
      <vt:variant>
        <vt:lpwstr>https://www.gov.uk/government/publications/ppn-0223-tackling-modern-slavery-in-government-supply-chains</vt:lpwstr>
      </vt:variant>
      <vt:variant>
        <vt:lpwstr/>
      </vt:variant>
      <vt:variant>
        <vt:i4>720964</vt:i4>
      </vt:variant>
      <vt:variant>
        <vt:i4>624</vt:i4>
      </vt:variant>
      <vt:variant>
        <vt:i4>0</vt:i4>
      </vt:variant>
      <vt:variant>
        <vt:i4>5</vt:i4>
      </vt:variant>
      <vt:variant>
        <vt:lpwstr>https://assets.publishing.service.gov.uk/government/uploads/system/uploads/attachment_data/file/779660/20190220-Supplier_Code_of_Conduct.pdf</vt:lpwstr>
      </vt:variant>
      <vt:variant>
        <vt:lpwstr/>
      </vt:variant>
      <vt:variant>
        <vt:i4>2228234</vt:i4>
      </vt:variant>
      <vt:variant>
        <vt:i4>621</vt:i4>
      </vt:variant>
      <vt:variant>
        <vt:i4>0</vt:i4>
      </vt:variant>
      <vt:variant>
        <vt:i4>5</vt:i4>
      </vt:variant>
      <vt:variant>
        <vt:lpwstr>https://assets.publishing.service.gov.uk/government/uploads/system/uploads/attachment_data/file/1163536/Supplier_Code_of_Conduct_v3.pdf</vt:lpwstr>
      </vt:variant>
      <vt:variant>
        <vt:lpwstr/>
      </vt:variant>
      <vt:variant>
        <vt:i4>2228234</vt:i4>
      </vt:variant>
      <vt:variant>
        <vt:i4>618</vt:i4>
      </vt:variant>
      <vt:variant>
        <vt:i4>0</vt:i4>
      </vt:variant>
      <vt:variant>
        <vt:i4>5</vt:i4>
      </vt:variant>
      <vt:variant>
        <vt:lpwstr>https://assets.publishing.service.gov.uk/government/uploads/system/uploads/attachment_data/file/1163536/Supplier_Code_of_Conduct_v3.pdf</vt:lpwstr>
      </vt:variant>
      <vt:variant>
        <vt:lpwstr/>
      </vt:variant>
      <vt:variant>
        <vt:i4>3080313</vt:i4>
      </vt:variant>
      <vt:variant>
        <vt:i4>414</vt:i4>
      </vt:variant>
      <vt:variant>
        <vt:i4>0</vt:i4>
      </vt:variant>
      <vt:variant>
        <vt:i4>5</vt:i4>
      </vt:variant>
      <vt:variant>
        <vt:lpwstr>about:blank</vt:lpwstr>
      </vt:variant>
      <vt:variant>
        <vt:lpwstr/>
      </vt:variant>
      <vt:variant>
        <vt:i4>1966173</vt:i4>
      </vt:variant>
      <vt:variant>
        <vt:i4>411</vt:i4>
      </vt:variant>
      <vt:variant>
        <vt:i4>0</vt:i4>
      </vt:variant>
      <vt:variant>
        <vt:i4>5</vt:i4>
      </vt:variant>
      <vt:variant>
        <vt:lpwstr>https://www.gov.uk/government/publications/procurement-policy-note-0117-update-to-transparency-principles</vt:lpwstr>
      </vt:variant>
      <vt:variant>
        <vt:lpwstr/>
      </vt:variant>
      <vt:variant>
        <vt:i4>7209018</vt:i4>
      </vt:variant>
      <vt:variant>
        <vt:i4>408</vt:i4>
      </vt:variant>
      <vt:variant>
        <vt:i4>0</vt:i4>
      </vt:variant>
      <vt:variant>
        <vt:i4>5</vt:i4>
      </vt:variant>
      <vt:variant>
        <vt:lpwstr>https://www.gov.uk/government/publications/ppn-0921-requirements-to-publish-on-contracts-finder</vt:lpwstr>
      </vt:variant>
      <vt:variant>
        <vt:lpwstr/>
      </vt:variant>
      <vt:variant>
        <vt:i4>3997738</vt:i4>
      </vt:variant>
      <vt:variant>
        <vt:i4>402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4128867</vt:i4>
      </vt:variant>
      <vt:variant>
        <vt:i4>399</vt:i4>
      </vt:variant>
      <vt:variant>
        <vt:i4>0</vt:i4>
      </vt:variant>
      <vt:variant>
        <vt:i4>5</vt:i4>
      </vt:variant>
      <vt:variant>
        <vt:lpwstr>https://www.gov.uk/government/publications/open-standards-principles/open-standards-principles</vt:lpwstr>
      </vt:variant>
      <vt:variant>
        <vt:lpwstr/>
      </vt:variant>
      <vt:variant>
        <vt:i4>5505035</vt:i4>
      </vt:variant>
      <vt:variant>
        <vt:i4>396</vt:i4>
      </vt:variant>
      <vt:variant>
        <vt:i4>0</vt:i4>
      </vt:variant>
      <vt:variant>
        <vt:i4>5</vt:i4>
      </vt:variant>
      <vt:variant>
        <vt:lpwstr>http://www.nationalarchives.gov.uk/doc/open-government-licence/version/3/</vt:lpwstr>
      </vt:variant>
      <vt:variant>
        <vt:lpwstr/>
      </vt:variant>
      <vt:variant>
        <vt:i4>4587576</vt:i4>
      </vt:variant>
      <vt:variant>
        <vt:i4>360</vt:i4>
      </vt:variant>
      <vt:variant>
        <vt:i4>0</vt:i4>
      </vt:variant>
      <vt:variant>
        <vt:i4>5</vt:i4>
      </vt:variant>
      <vt:variant>
        <vt:lpwstr>mailto:kcrawford@schoolbusinessservices.co.uk</vt:lpwstr>
      </vt:variant>
      <vt:variant>
        <vt:lpwstr/>
      </vt:variant>
      <vt:variant>
        <vt:i4>2883675</vt:i4>
      </vt:variant>
      <vt:variant>
        <vt:i4>357</vt:i4>
      </vt:variant>
      <vt:variant>
        <vt:i4>0</vt:i4>
      </vt:variant>
      <vt:variant>
        <vt:i4>5</vt:i4>
      </vt:variant>
      <vt:variant>
        <vt:lpwstr>mailto:anorris@schoolbusinessservices.co.uk</vt:lpwstr>
      </vt:variant>
      <vt:variant>
        <vt:lpwstr/>
      </vt:variant>
      <vt:variant>
        <vt:i4>1572979</vt:i4>
      </vt:variant>
      <vt:variant>
        <vt:i4>354</vt:i4>
      </vt:variant>
      <vt:variant>
        <vt:i4>0</vt:i4>
      </vt:variant>
      <vt:variant>
        <vt:i4>5</vt:i4>
      </vt:variant>
      <vt:variant>
        <vt:lpwstr>mailto:jbliss@schoolbusinessservices.co.uk</vt:lpwstr>
      </vt:variant>
      <vt:variant>
        <vt:lpwstr/>
      </vt:variant>
      <vt:variant>
        <vt:i4>4587574</vt:i4>
      </vt:variant>
      <vt:variant>
        <vt:i4>351</vt:i4>
      </vt:variant>
      <vt:variant>
        <vt:i4>0</vt:i4>
      </vt:variant>
      <vt:variant>
        <vt:i4>5</vt:i4>
      </vt:variant>
      <vt:variant>
        <vt:lpwstr>mailto:lscadding@schoolbusinessservices.co.uk</vt:lpwstr>
      </vt:variant>
      <vt:variant>
        <vt:lpwstr/>
      </vt:variant>
      <vt:variant>
        <vt:i4>721008</vt:i4>
      </vt:variant>
      <vt:variant>
        <vt:i4>348</vt:i4>
      </vt:variant>
      <vt:variant>
        <vt:i4>0</vt:i4>
      </vt:variant>
      <vt:variant>
        <vt:i4>5</vt:i4>
      </vt:variant>
      <vt:variant>
        <vt:lpwstr>mailto:ltovey@schoolbusinessservices.co.uk</vt:lpwstr>
      </vt:variant>
      <vt:variant>
        <vt:lpwstr/>
      </vt:variant>
      <vt:variant>
        <vt:i4>7208986</vt:i4>
      </vt:variant>
      <vt:variant>
        <vt:i4>345</vt:i4>
      </vt:variant>
      <vt:variant>
        <vt:i4>0</vt:i4>
      </vt:variant>
      <vt:variant>
        <vt:i4>5</vt:i4>
      </vt:variant>
      <vt:variant>
        <vt:lpwstr>mailto:accounts@schoolbusinessservices.co.uk</vt:lpwstr>
      </vt:variant>
      <vt:variant>
        <vt:lpwstr/>
      </vt:variant>
      <vt:variant>
        <vt:i4>2424835</vt:i4>
      </vt:variant>
      <vt:variant>
        <vt:i4>342</vt:i4>
      </vt:variant>
      <vt:variant>
        <vt:i4>0</vt:i4>
      </vt:variant>
      <vt:variant>
        <vt:i4>5</vt:i4>
      </vt:variant>
      <vt:variant>
        <vt:lpwstr>mailto:DfE.SRMA@education.gov.uk</vt:lpwstr>
      </vt:variant>
      <vt:variant>
        <vt:lpwstr/>
      </vt:variant>
      <vt:variant>
        <vt:i4>4587574</vt:i4>
      </vt:variant>
      <vt:variant>
        <vt:i4>339</vt:i4>
      </vt:variant>
      <vt:variant>
        <vt:i4>0</vt:i4>
      </vt:variant>
      <vt:variant>
        <vt:i4>5</vt:i4>
      </vt:variant>
      <vt:variant>
        <vt:lpwstr>mailto:lscadding@schoolbusinessservices.co.uk</vt:lpwstr>
      </vt:variant>
      <vt:variant>
        <vt:lpwstr/>
      </vt:variant>
      <vt:variant>
        <vt:i4>721008</vt:i4>
      </vt:variant>
      <vt:variant>
        <vt:i4>336</vt:i4>
      </vt:variant>
      <vt:variant>
        <vt:i4>0</vt:i4>
      </vt:variant>
      <vt:variant>
        <vt:i4>5</vt:i4>
      </vt:variant>
      <vt:variant>
        <vt:lpwstr>mailto:ltovey@schoolbusinessservices.co.uk</vt:lpwstr>
      </vt:variant>
      <vt:variant>
        <vt:lpwstr/>
      </vt:variant>
      <vt:variant>
        <vt:i4>1966120</vt:i4>
      </vt:variant>
      <vt:variant>
        <vt:i4>333</vt:i4>
      </vt:variant>
      <vt:variant>
        <vt:i4>0</vt:i4>
      </vt:variant>
      <vt:variant>
        <vt:i4>5</vt:i4>
      </vt:variant>
      <vt:variant>
        <vt:lpwstr>mailto:sian.evans@education.gov.uk</vt:lpwstr>
      </vt:variant>
      <vt:variant>
        <vt:lpwstr/>
      </vt:variant>
      <vt:variant>
        <vt:i4>6553682</vt:i4>
      </vt:variant>
      <vt:variant>
        <vt:i4>330</vt:i4>
      </vt:variant>
      <vt:variant>
        <vt:i4>0</vt:i4>
      </vt:variant>
      <vt:variant>
        <vt:i4>5</vt:i4>
      </vt:variant>
      <vt:variant>
        <vt:lpwstr>mailto:alison.perry@education.gov.uk</vt:lpwstr>
      </vt:variant>
      <vt:variant>
        <vt:lpwstr/>
      </vt:variant>
      <vt:variant>
        <vt:i4>2424835</vt:i4>
      </vt:variant>
      <vt:variant>
        <vt:i4>321</vt:i4>
      </vt:variant>
      <vt:variant>
        <vt:i4>0</vt:i4>
      </vt:variant>
      <vt:variant>
        <vt:i4>5</vt:i4>
      </vt:variant>
      <vt:variant>
        <vt:lpwstr>mailto:DFE.SRMA@education.gov.uk</vt:lpwstr>
      </vt:variant>
      <vt:variant>
        <vt:lpwstr/>
      </vt:variant>
      <vt:variant>
        <vt:i4>6291529</vt:i4>
      </vt:variant>
      <vt:variant>
        <vt:i4>318</vt:i4>
      </vt:variant>
      <vt:variant>
        <vt:i4>0</vt:i4>
      </vt:variant>
      <vt:variant>
        <vt:i4>5</vt:i4>
      </vt:variant>
      <vt:variant>
        <vt:lpwstr>mailto:AccountsPayable.OCR@education.gov.uk</vt:lpwstr>
      </vt:variant>
      <vt:variant>
        <vt:lpwstr/>
      </vt:variant>
      <vt:variant>
        <vt:i4>2424835</vt:i4>
      </vt:variant>
      <vt:variant>
        <vt:i4>315</vt:i4>
      </vt:variant>
      <vt:variant>
        <vt:i4>0</vt:i4>
      </vt:variant>
      <vt:variant>
        <vt:i4>5</vt:i4>
      </vt:variant>
      <vt:variant>
        <vt:lpwstr>mailto:DFE.SRMA@education.gov.uk</vt:lpwstr>
      </vt:variant>
      <vt:variant>
        <vt:lpwstr/>
      </vt:variant>
      <vt:variant>
        <vt:i4>1900579</vt:i4>
      </vt:variant>
      <vt:variant>
        <vt:i4>303</vt:i4>
      </vt:variant>
      <vt:variant>
        <vt:i4>0</vt:i4>
      </vt:variant>
      <vt:variant>
        <vt:i4>5</vt:i4>
      </vt:variant>
      <vt:variant>
        <vt:lpwstr>mailto:lindsay.sanderson@education.gov.uk</vt:lpwstr>
      </vt:variant>
      <vt:variant>
        <vt:lpwstr/>
      </vt:variant>
      <vt:variant>
        <vt:i4>8323167</vt:i4>
      </vt:variant>
      <vt:variant>
        <vt:i4>300</vt:i4>
      </vt:variant>
      <vt:variant>
        <vt:i4>0</vt:i4>
      </vt:variant>
      <vt:variant>
        <vt:i4>5</vt:i4>
      </vt:variant>
      <vt:variant>
        <vt:lpwstr>mailto:jonathan.laporta@education.gov.uk</vt:lpwstr>
      </vt:variant>
      <vt:variant>
        <vt:lpwstr/>
      </vt:variant>
      <vt:variant>
        <vt:i4>721008</vt:i4>
      </vt:variant>
      <vt:variant>
        <vt:i4>297</vt:i4>
      </vt:variant>
      <vt:variant>
        <vt:i4>0</vt:i4>
      </vt:variant>
      <vt:variant>
        <vt:i4>5</vt:i4>
      </vt:variant>
      <vt:variant>
        <vt:lpwstr>mailto:ltovey@schoolbusinessservices.co.uk</vt:lpwstr>
      </vt:variant>
      <vt:variant>
        <vt:lpwstr/>
      </vt:variant>
      <vt:variant>
        <vt:i4>1179703</vt:i4>
      </vt:variant>
      <vt:variant>
        <vt:i4>290</vt:i4>
      </vt:variant>
      <vt:variant>
        <vt:i4>0</vt:i4>
      </vt:variant>
      <vt:variant>
        <vt:i4>5</vt:i4>
      </vt:variant>
      <vt:variant>
        <vt:lpwstr/>
      </vt:variant>
      <vt:variant>
        <vt:lpwstr>_Toc163222730</vt:lpwstr>
      </vt:variant>
      <vt:variant>
        <vt:i4>1245239</vt:i4>
      </vt:variant>
      <vt:variant>
        <vt:i4>284</vt:i4>
      </vt:variant>
      <vt:variant>
        <vt:i4>0</vt:i4>
      </vt:variant>
      <vt:variant>
        <vt:i4>5</vt:i4>
      </vt:variant>
      <vt:variant>
        <vt:lpwstr/>
      </vt:variant>
      <vt:variant>
        <vt:lpwstr>_Toc163222729</vt:lpwstr>
      </vt:variant>
      <vt:variant>
        <vt:i4>1245239</vt:i4>
      </vt:variant>
      <vt:variant>
        <vt:i4>278</vt:i4>
      </vt:variant>
      <vt:variant>
        <vt:i4>0</vt:i4>
      </vt:variant>
      <vt:variant>
        <vt:i4>5</vt:i4>
      </vt:variant>
      <vt:variant>
        <vt:lpwstr/>
      </vt:variant>
      <vt:variant>
        <vt:lpwstr>_Toc163222728</vt:lpwstr>
      </vt:variant>
      <vt:variant>
        <vt:i4>1245239</vt:i4>
      </vt:variant>
      <vt:variant>
        <vt:i4>272</vt:i4>
      </vt:variant>
      <vt:variant>
        <vt:i4>0</vt:i4>
      </vt:variant>
      <vt:variant>
        <vt:i4>5</vt:i4>
      </vt:variant>
      <vt:variant>
        <vt:lpwstr/>
      </vt:variant>
      <vt:variant>
        <vt:lpwstr>_Toc163222727</vt:lpwstr>
      </vt:variant>
      <vt:variant>
        <vt:i4>1245239</vt:i4>
      </vt:variant>
      <vt:variant>
        <vt:i4>266</vt:i4>
      </vt:variant>
      <vt:variant>
        <vt:i4>0</vt:i4>
      </vt:variant>
      <vt:variant>
        <vt:i4>5</vt:i4>
      </vt:variant>
      <vt:variant>
        <vt:lpwstr/>
      </vt:variant>
      <vt:variant>
        <vt:lpwstr>_Toc163222726</vt:lpwstr>
      </vt:variant>
      <vt:variant>
        <vt:i4>1245239</vt:i4>
      </vt:variant>
      <vt:variant>
        <vt:i4>260</vt:i4>
      </vt:variant>
      <vt:variant>
        <vt:i4>0</vt:i4>
      </vt:variant>
      <vt:variant>
        <vt:i4>5</vt:i4>
      </vt:variant>
      <vt:variant>
        <vt:lpwstr/>
      </vt:variant>
      <vt:variant>
        <vt:lpwstr>_Toc163222725</vt:lpwstr>
      </vt:variant>
      <vt:variant>
        <vt:i4>1245239</vt:i4>
      </vt:variant>
      <vt:variant>
        <vt:i4>254</vt:i4>
      </vt:variant>
      <vt:variant>
        <vt:i4>0</vt:i4>
      </vt:variant>
      <vt:variant>
        <vt:i4>5</vt:i4>
      </vt:variant>
      <vt:variant>
        <vt:lpwstr/>
      </vt:variant>
      <vt:variant>
        <vt:lpwstr>_Toc163222724</vt:lpwstr>
      </vt:variant>
      <vt:variant>
        <vt:i4>1245239</vt:i4>
      </vt:variant>
      <vt:variant>
        <vt:i4>248</vt:i4>
      </vt:variant>
      <vt:variant>
        <vt:i4>0</vt:i4>
      </vt:variant>
      <vt:variant>
        <vt:i4>5</vt:i4>
      </vt:variant>
      <vt:variant>
        <vt:lpwstr/>
      </vt:variant>
      <vt:variant>
        <vt:lpwstr>_Toc163222723</vt:lpwstr>
      </vt:variant>
      <vt:variant>
        <vt:i4>1245239</vt:i4>
      </vt:variant>
      <vt:variant>
        <vt:i4>242</vt:i4>
      </vt:variant>
      <vt:variant>
        <vt:i4>0</vt:i4>
      </vt:variant>
      <vt:variant>
        <vt:i4>5</vt:i4>
      </vt:variant>
      <vt:variant>
        <vt:lpwstr/>
      </vt:variant>
      <vt:variant>
        <vt:lpwstr>_Toc163222722</vt:lpwstr>
      </vt:variant>
      <vt:variant>
        <vt:i4>1245239</vt:i4>
      </vt:variant>
      <vt:variant>
        <vt:i4>236</vt:i4>
      </vt:variant>
      <vt:variant>
        <vt:i4>0</vt:i4>
      </vt:variant>
      <vt:variant>
        <vt:i4>5</vt:i4>
      </vt:variant>
      <vt:variant>
        <vt:lpwstr/>
      </vt:variant>
      <vt:variant>
        <vt:lpwstr>_Toc163222721</vt:lpwstr>
      </vt:variant>
      <vt:variant>
        <vt:i4>1245239</vt:i4>
      </vt:variant>
      <vt:variant>
        <vt:i4>230</vt:i4>
      </vt:variant>
      <vt:variant>
        <vt:i4>0</vt:i4>
      </vt:variant>
      <vt:variant>
        <vt:i4>5</vt:i4>
      </vt:variant>
      <vt:variant>
        <vt:lpwstr/>
      </vt:variant>
      <vt:variant>
        <vt:lpwstr>_Toc163222720</vt:lpwstr>
      </vt:variant>
      <vt:variant>
        <vt:i4>1048631</vt:i4>
      </vt:variant>
      <vt:variant>
        <vt:i4>224</vt:i4>
      </vt:variant>
      <vt:variant>
        <vt:i4>0</vt:i4>
      </vt:variant>
      <vt:variant>
        <vt:i4>5</vt:i4>
      </vt:variant>
      <vt:variant>
        <vt:lpwstr/>
      </vt:variant>
      <vt:variant>
        <vt:lpwstr>_Toc163222719</vt:lpwstr>
      </vt:variant>
      <vt:variant>
        <vt:i4>1048631</vt:i4>
      </vt:variant>
      <vt:variant>
        <vt:i4>218</vt:i4>
      </vt:variant>
      <vt:variant>
        <vt:i4>0</vt:i4>
      </vt:variant>
      <vt:variant>
        <vt:i4>5</vt:i4>
      </vt:variant>
      <vt:variant>
        <vt:lpwstr/>
      </vt:variant>
      <vt:variant>
        <vt:lpwstr>_Toc163222718</vt:lpwstr>
      </vt:variant>
      <vt:variant>
        <vt:i4>1048631</vt:i4>
      </vt:variant>
      <vt:variant>
        <vt:i4>212</vt:i4>
      </vt:variant>
      <vt:variant>
        <vt:i4>0</vt:i4>
      </vt:variant>
      <vt:variant>
        <vt:i4>5</vt:i4>
      </vt:variant>
      <vt:variant>
        <vt:lpwstr/>
      </vt:variant>
      <vt:variant>
        <vt:lpwstr>_Toc163222717</vt:lpwstr>
      </vt:variant>
      <vt:variant>
        <vt:i4>1048631</vt:i4>
      </vt:variant>
      <vt:variant>
        <vt:i4>206</vt:i4>
      </vt:variant>
      <vt:variant>
        <vt:i4>0</vt:i4>
      </vt:variant>
      <vt:variant>
        <vt:i4>5</vt:i4>
      </vt:variant>
      <vt:variant>
        <vt:lpwstr/>
      </vt:variant>
      <vt:variant>
        <vt:lpwstr>_Toc163222716</vt:lpwstr>
      </vt:variant>
      <vt:variant>
        <vt:i4>1048631</vt:i4>
      </vt:variant>
      <vt:variant>
        <vt:i4>200</vt:i4>
      </vt:variant>
      <vt:variant>
        <vt:i4>0</vt:i4>
      </vt:variant>
      <vt:variant>
        <vt:i4>5</vt:i4>
      </vt:variant>
      <vt:variant>
        <vt:lpwstr/>
      </vt:variant>
      <vt:variant>
        <vt:lpwstr>_Toc163222715</vt:lpwstr>
      </vt:variant>
      <vt:variant>
        <vt:i4>1048631</vt:i4>
      </vt:variant>
      <vt:variant>
        <vt:i4>194</vt:i4>
      </vt:variant>
      <vt:variant>
        <vt:i4>0</vt:i4>
      </vt:variant>
      <vt:variant>
        <vt:i4>5</vt:i4>
      </vt:variant>
      <vt:variant>
        <vt:lpwstr/>
      </vt:variant>
      <vt:variant>
        <vt:lpwstr>_Toc163222714</vt:lpwstr>
      </vt:variant>
      <vt:variant>
        <vt:i4>1048631</vt:i4>
      </vt:variant>
      <vt:variant>
        <vt:i4>188</vt:i4>
      </vt:variant>
      <vt:variant>
        <vt:i4>0</vt:i4>
      </vt:variant>
      <vt:variant>
        <vt:i4>5</vt:i4>
      </vt:variant>
      <vt:variant>
        <vt:lpwstr/>
      </vt:variant>
      <vt:variant>
        <vt:lpwstr>_Toc163222713</vt:lpwstr>
      </vt:variant>
      <vt:variant>
        <vt:i4>1048631</vt:i4>
      </vt:variant>
      <vt:variant>
        <vt:i4>182</vt:i4>
      </vt:variant>
      <vt:variant>
        <vt:i4>0</vt:i4>
      </vt:variant>
      <vt:variant>
        <vt:i4>5</vt:i4>
      </vt:variant>
      <vt:variant>
        <vt:lpwstr/>
      </vt:variant>
      <vt:variant>
        <vt:lpwstr>_Toc163222712</vt:lpwstr>
      </vt:variant>
      <vt:variant>
        <vt:i4>1048631</vt:i4>
      </vt:variant>
      <vt:variant>
        <vt:i4>176</vt:i4>
      </vt:variant>
      <vt:variant>
        <vt:i4>0</vt:i4>
      </vt:variant>
      <vt:variant>
        <vt:i4>5</vt:i4>
      </vt:variant>
      <vt:variant>
        <vt:lpwstr/>
      </vt:variant>
      <vt:variant>
        <vt:lpwstr>_Toc163222711</vt:lpwstr>
      </vt:variant>
      <vt:variant>
        <vt:i4>1048631</vt:i4>
      </vt:variant>
      <vt:variant>
        <vt:i4>170</vt:i4>
      </vt:variant>
      <vt:variant>
        <vt:i4>0</vt:i4>
      </vt:variant>
      <vt:variant>
        <vt:i4>5</vt:i4>
      </vt:variant>
      <vt:variant>
        <vt:lpwstr/>
      </vt:variant>
      <vt:variant>
        <vt:lpwstr>_Toc163222710</vt:lpwstr>
      </vt:variant>
      <vt:variant>
        <vt:i4>1114167</vt:i4>
      </vt:variant>
      <vt:variant>
        <vt:i4>164</vt:i4>
      </vt:variant>
      <vt:variant>
        <vt:i4>0</vt:i4>
      </vt:variant>
      <vt:variant>
        <vt:i4>5</vt:i4>
      </vt:variant>
      <vt:variant>
        <vt:lpwstr/>
      </vt:variant>
      <vt:variant>
        <vt:lpwstr>_Toc163222709</vt:lpwstr>
      </vt:variant>
      <vt:variant>
        <vt:i4>1114167</vt:i4>
      </vt:variant>
      <vt:variant>
        <vt:i4>158</vt:i4>
      </vt:variant>
      <vt:variant>
        <vt:i4>0</vt:i4>
      </vt:variant>
      <vt:variant>
        <vt:i4>5</vt:i4>
      </vt:variant>
      <vt:variant>
        <vt:lpwstr/>
      </vt:variant>
      <vt:variant>
        <vt:lpwstr>_Toc163222708</vt:lpwstr>
      </vt:variant>
      <vt:variant>
        <vt:i4>1114167</vt:i4>
      </vt:variant>
      <vt:variant>
        <vt:i4>152</vt:i4>
      </vt:variant>
      <vt:variant>
        <vt:i4>0</vt:i4>
      </vt:variant>
      <vt:variant>
        <vt:i4>5</vt:i4>
      </vt:variant>
      <vt:variant>
        <vt:lpwstr/>
      </vt:variant>
      <vt:variant>
        <vt:lpwstr>_Toc163222707</vt:lpwstr>
      </vt:variant>
      <vt:variant>
        <vt:i4>1114167</vt:i4>
      </vt:variant>
      <vt:variant>
        <vt:i4>146</vt:i4>
      </vt:variant>
      <vt:variant>
        <vt:i4>0</vt:i4>
      </vt:variant>
      <vt:variant>
        <vt:i4>5</vt:i4>
      </vt:variant>
      <vt:variant>
        <vt:lpwstr/>
      </vt:variant>
      <vt:variant>
        <vt:lpwstr>_Toc163222706</vt:lpwstr>
      </vt:variant>
      <vt:variant>
        <vt:i4>1114167</vt:i4>
      </vt:variant>
      <vt:variant>
        <vt:i4>140</vt:i4>
      </vt:variant>
      <vt:variant>
        <vt:i4>0</vt:i4>
      </vt:variant>
      <vt:variant>
        <vt:i4>5</vt:i4>
      </vt:variant>
      <vt:variant>
        <vt:lpwstr/>
      </vt:variant>
      <vt:variant>
        <vt:lpwstr>_Toc163222705</vt:lpwstr>
      </vt:variant>
      <vt:variant>
        <vt:i4>1114167</vt:i4>
      </vt:variant>
      <vt:variant>
        <vt:i4>134</vt:i4>
      </vt:variant>
      <vt:variant>
        <vt:i4>0</vt:i4>
      </vt:variant>
      <vt:variant>
        <vt:i4>5</vt:i4>
      </vt:variant>
      <vt:variant>
        <vt:lpwstr/>
      </vt:variant>
      <vt:variant>
        <vt:lpwstr>_Toc163222704</vt:lpwstr>
      </vt:variant>
      <vt:variant>
        <vt:i4>1114167</vt:i4>
      </vt:variant>
      <vt:variant>
        <vt:i4>128</vt:i4>
      </vt:variant>
      <vt:variant>
        <vt:i4>0</vt:i4>
      </vt:variant>
      <vt:variant>
        <vt:i4>5</vt:i4>
      </vt:variant>
      <vt:variant>
        <vt:lpwstr/>
      </vt:variant>
      <vt:variant>
        <vt:lpwstr>_Toc163222703</vt:lpwstr>
      </vt:variant>
      <vt:variant>
        <vt:i4>1114167</vt:i4>
      </vt:variant>
      <vt:variant>
        <vt:i4>122</vt:i4>
      </vt:variant>
      <vt:variant>
        <vt:i4>0</vt:i4>
      </vt:variant>
      <vt:variant>
        <vt:i4>5</vt:i4>
      </vt:variant>
      <vt:variant>
        <vt:lpwstr/>
      </vt:variant>
      <vt:variant>
        <vt:lpwstr>_Toc163222702</vt:lpwstr>
      </vt:variant>
      <vt:variant>
        <vt:i4>1114167</vt:i4>
      </vt:variant>
      <vt:variant>
        <vt:i4>116</vt:i4>
      </vt:variant>
      <vt:variant>
        <vt:i4>0</vt:i4>
      </vt:variant>
      <vt:variant>
        <vt:i4>5</vt:i4>
      </vt:variant>
      <vt:variant>
        <vt:lpwstr/>
      </vt:variant>
      <vt:variant>
        <vt:lpwstr>_Toc163222701</vt:lpwstr>
      </vt:variant>
      <vt:variant>
        <vt:i4>1114167</vt:i4>
      </vt:variant>
      <vt:variant>
        <vt:i4>110</vt:i4>
      </vt:variant>
      <vt:variant>
        <vt:i4>0</vt:i4>
      </vt:variant>
      <vt:variant>
        <vt:i4>5</vt:i4>
      </vt:variant>
      <vt:variant>
        <vt:lpwstr/>
      </vt:variant>
      <vt:variant>
        <vt:lpwstr>_Toc163222700</vt:lpwstr>
      </vt:variant>
      <vt:variant>
        <vt:i4>1572918</vt:i4>
      </vt:variant>
      <vt:variant>
        <vt:i4>104</vt:i4>
      </vt:variant>
      <vt:variant>
        <vt:i4>0</vt:i4>
      </vt:variant>
      <vt:variant>
        <vt:i4>5</vt:i4>
      </vt:variant>
      <vt:variant>
        <vt:lpwstr/>
      </vt:variant>
      <vt:variant>
        <vt:lpwstr>_Toc163222699</vt:lpwstr>
      </vt:variant>
      <vt:variant>
        <vt:i4>1572918</vt:i4>
      </vt:variant>
      <vt:variant>
        <vt:i4>98</vt:i4>
      </vt:variant>
      <vt:variant>
        <vt:i4>0</vt:i4>
      </vt:variant>
      <vt:variant>
        <vt:i4>5</vt:i4>
      </vt:variant>
      <vt:variant>
        <vt:lpwstr/>
      </vt:variant>
      <vt:variant>
        <vt:lpwstr>_Toc163222698</vt:lpwstr>
      </vt:variant>
      <vt:variant>
        <vt:i4>1572918</vt:i4>
      </vt:variant>
      <vt:variant>
        <vt:i4>92</vt:i4>
      </vt:variant>
      <vt:variant>
        <vt:i4>0</vt:i4>
      </vt:variant>
      <vt:variant>
        <vt:i4>5</vt:i4>
      </vt:variant>
      <vt:variant>
        <vt:lpwstr/>
      </vt:variant>
      <vt:variant>
        <vt:lpwstr>_Toc163222697</vt:lpwstr>
      </vt:variant>
      <vt:variant>
        <vt:i4>1572918</vt:i4>
      </vt:variant>
      <vt:variant>
        <vt:i4>86</vt:i4>
      </vt:variant>
      <vt:variant>
        <vt:i4>0</vt:i4>
      </vt:variant>
      <vt:variant>
        <vt:i4>5</vt:i4>
      </vt:variant>
      <vt:variant>
        <vt:lpwstr/>
      </vt:variant>
      <vt:variant>
        <vt:lpwstr>_Toc163222696</vt:lpwstr>
      </vt:variant>
      <vt:variant>
        <vt:i4>1572918</vt:i4>
      </vt:variant>
      <vt:variant>
        <vt:i4>80</vt:i4>
      </vt:variant>
      <vt:variant>
        <vt:i4>0</vt:i4>
      </vt:variant>
      <vt:variant>
        <vt:i4>5</vt:i4>
      </vt:variant>
      <vt:variant>
        <vt:lpwstr/>
      </vt:variant>
      <vt:variant>
        <vt:lpwstr>_Toc163222695</vt:lpwstr>
      </vt:variant>
      <vt:variant>
        <vt:i4>1572918</vt:i4>
      </vt:variant>
      <vt:variant>
        <vt:i4>74</vt:i4>
      </vt:variant>
      <vt:variant>
        <vt:i4>0</vt:i4>
      </vt:variant>
      <vt:variant>
        <vt:i4>5</vt:i4>
      </vt:variant>
      <vt:variant>
        <vt:lpwstr/>
      </vt:variant>
      <vt:variant>
        <vt:lpwstr>_Toc163222694</vt:lpwstr>
      </vt:variant>
      <vt:variant>
        <vt:i4>1572918</vt:i4>
      </vt:variant>
      <vt:variant>
        <vt:i4>68</vt:i4>
      </vt:variant>
      <vt:variant>
        <vt:i4>0</vt:i4>
      </vt:variant>
      <vt:variant>
        <vt:i4>5</vt:i4>
      </vt:variant>
      <vt:variant>
        <vt:lpwstr/>
      </vt:variant>
      <vt:variant>
        <vt:lpwstr>_Toc163222693</vt:lpwstr>
      </vt:variant>
      <vt:variant>
        <vt:i4>1572918</vt:i4>
      </vt:variant>
      <vt:variant>
        <vt:i4>62</vt:i4>
      </vt:variant>
      <vt:variant>
        <vt:i4>0</vt:i4>
      </vt:variant>
      <vt:variant>
        <vt:i4>5</vt:i4>
      </vt:variant>
      <vt:variant>
        <vt:lpwstr/>
      </vt:variant>
      <vt:variant>
        <vt:lpwstr>_Toc163222692</vt:lpwstr>
      </vt:variant>
      <vt:variant>
        <vt:i4>1572918</vt:i4>
      </vt:variant>
      <vt:variant>
        <vt:i4>56</vt:i4>
      </vt:variant>
      <vt:variant>
        <vt:i4>0</vt:i4>
      </vt:variant>
      <vt:variant>
        <vt:i4>5</vt:i4>
      </vt:variant>
      <vt:variant>
        <vt:lpwstr/>
      </vt:variant>
      <vt:variant>
        <vt:lpwstr>_Toc163222691</vt:lpwstr>
      </vt:variant>
      <vt:variant>
        <vt:i4>1572918</vt:i4>
      </vt:variant>
      <vt:variant>
        <vt:i4>50</vt:i4>
      </vt:variant>
      <vt:variant>
        <vt:i4>0</vt:i4>
      </vt:variant>
      <vt:variant>
        <vt:i4>5</vt:i4>
      </vt:variant>
      <vt:variant>
        <vt:lpwstr/>
      </vt:variant>
      <vt:variant>
        <vt:lpwstr>_Toc163222690</vt:lpwstr>
      </vt:variant>
      <vt:variant>
        <vt:i4>1638454</vt:i4>
      </vt:variant>
      <vt:variant>
        <vt:i4>44</vt:i4>
      </vt:variant>
      <vt:variant>
        <vt:i4>0</vt:i4>
      </vt:variant>
      <vt:variant>
        <vt:i4>5</vt:i4>
      </vt:variant>
      <vt:variant>
        <vt:lpwstr/>
      </vt:variant>
      <vt:variant>
        <vt:lpwstr>_Toc163222689</vt:lpwstr>
      </vt:variant>
      <vt:variant>
        <vt:i4>1638454</vt:i4>
      </vt:variant>
      <vt:variant>
        <vt:i4>38</vt:i4>
      </vt:variant>
      <vt:variant>
        <vt:i4>0</vt:i4>
      </vt:variant>
      <vt:variant>
        <vt:i4>5</vt:i4>
      </vt:variant>
      <vt:variant>
        <vt:lpwstr/>
      </vt:variant>
      <vt:variant>
        <vt:lpwstr>_Toc163222688</vt:lpwstr>
      </vt:variant>
      <vt:variant>
        <vt:i4>1638454</vt:i4>
      </vt:variant>
      <vt:variant>
        <vt:i4>32</vt:i4>
      </vt:variant>
      <vt:variant>
        <vt:i4>0</vt:i4>
      </vt:variant>
      <vt:variant>
        <vt:i4>5</vt:i4>
      </vt:variant>
      <vt:variant>
        <vt:lpwstr/>
      </vt:variant>
      <vt:variant>
        <vt:lpwstr>_Toc163222687</vt:lpwstr>
      </vt:variant>
      <vt:variant>
        <vt:i4>1638454</vt:i4>
      </vt:variant>
      <vt:variant>
        <vt:i4>26</vt:i4>
      </vt:variant>
      <vt:variant>
        <vt:i4>0</vt:i4>
      </vt:variant>
      <vt:variant>
        <vt:i4>5</vt:i4>
      </vt:variant>
      <vt:variant>
        <vt:lpwstr/>
      </vt:variant>
      <vt:variant>
        <vt:lpwstr>_Toc163222686</vt:lpwstr>
      </vt:variant>
      <vt:variant>
        <vt:i4>1638454</vt:i4>
      </vt:variant>
      <vt:variant>
        <vt:i4>20</vt:i4>
      </vt:variant>
      <vt:variant>
        <vt:i4>0</vt:i4>
      </vt:variant>
      <vt:variant>
        <vt:i4>5</vt:i4>
      </vt:variant>
      <vt:variant>
        <vt:lpwstr/>
      </vt:variant>
      <vt:variant>
        <vt:lpwstr>_Toc163222685</vt:lpwstr>
      </vt:variant>
      <vt:variant>
        <vt:i4>1638454</vt:i4>
      </vt:variant>
      <vt:variant>
        <vt:i4>14</vt:i4>
      </vt:variant>
      <vt:variant>
        <vt:i4>0</vt:i4>
      </vt:variant>
      <vt:variant>
        <vt:i4>5</vt:i4>
      </vt:variant>
      <vt:variant>
        <vt:lpwstr/>
      </vt:variant>
      <vt:variant>
        <vt:lpwstr>_Toc163222684</vt:lpwstr>
      </vt:variant>
      <vt:variant>
        <vt:i4>1638454</vt:i4>
      </vt:variant>
      <vt:variant>
        <vt:i4>8</vt:i4>
      </vt:variant>
      <vt:variant>
        <vt:i4>0</vt:i4>
      </vt:variant>
      <vt:variant>
        <vt:i4>5</vt:i4>
      </vt:variant>
      <vt:variant>
        <vt:lpwstr/>
      </vt:variant>
      <vt:variant>
        <vt:lpwstr>_Toc163222683</vt:lpwstr>
      </vt:variant>
      <vt:variant>
        <vt:i4>1638454</vt:i4>
      </vt:variant>
      <vt:variant>
        <vt:i4>2</vt:i4>
      </vt:variant>
      <vt:variant>
        <vt:i4>0</vt:i4>
      </vt:variant>
      <vt:variant>
        <vt:i4>5</vt:i4>
      </vt:variant>
      <vt:variant>
        <vt:lpwstr/>
      </vt:variant>
      <vt:variant>
        <vt:lpwstr>_Toc163222682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2024-11-22T10:41:00Z</dcterms:created>
  <dcterms:modified xsi:type="dcterms:W3CDTF">2024-11-22T10:41:00Z</dcterms:modified>
</cp:coreProperties>
</file>