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067E" w14:textId="77777777" w:rsidR="003D411C" w:rsidRDefault="003D411C" w:rsidP="003D411C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45D02CB" w14:textId="77777777" w:rsidR="00393CF8" w:rsidRDefault="003D411C" w:rsidP="00393CF8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7E19B3"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 under this Call-Off Contract</w:t>
      </w:r>
    </w:p>
    <w:p w14:paraId="7F40D253" w14:textId="77777777" w:rsidR="00393CF8" w:rsidRDefault="00393CF8" w:rsidP="00393CF8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4D1BD46" w14:textId="77777777" w:rsidR="0017526B" w:rsidRDefault="001F2CA0" w:rsidP="001752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Project</w:t>
      </w:r>
      <w:r w:rsidR="0017526B">
        <w:rPr>
          <w:rFonts w:ascii="Arial" w:hAnsi="Arial" w:cs="Arial"/>
          <w:b/>
          <w:bCs/>
        </w:rPr>
        <w:t xml:space="preserve"> Monet</w:t>
      </w:r>
    </w:p>
    <w:p w14:paraId="2D5721D7" w14:textId="77777777" w:rsidR="0017526B" w:rsidRPr="0017526B" w:rsidRDefault="0017526B" w:rsidP="0017526B">
      <w:pPr>
        <w:jc w:val="center"/>
        <w:rPr>
          <w:rFonts w:ascii="Arial" w:hAnsi="Arial" w:cs="Arial"/>
          <w:b/>
          <w:bCs/>
        </w:rPr>
      </w:pPr>
    </w:p>
    <w:p w14:paraId="02B9EEE1" w14:textId="77777777" w:rsidR="0017526B" w:rsidRPr="00310580" w:rsidRDefault="0017526B" w:rsidP="0017526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310580">
        <w:rPr>
          <w:rFonts w:ascii="Arial" w:hAnsi="Arial" w:cs="Arial"/>
          <w:u w:val="single"/>
        </w:rPr>
        <w:t>Summary of requirement for external legal resource</w:t>
      </w:r>
    </w:p>
    <w:p w14:paraId="320DE2F0" w14:textId="77777777" w:rsidR="0017526B" w:rsidRPr="00925291" w:rsidRDefault="0017526B" w:rsidP="0017526B">
      <w:pPr>
        <w:jc w:val="both"/>
        <w:rPr>
          <w:rFonts w:ascii="Arial" w:hAnsi="Arial" w:cs="Arial"/>
          <w:color w:val="FFFFFF" w:themeColor="background1"/>
          <w:u w:val="single"/>
        </w:rPr>
      </w:pPr>
    </w:p>
    <w:p w14:paraId="2B077E38" w14:textId="242F0AD9" w:rsidR="00925291" w:rsidRPr="00925291" w:rsidRDefault="00925291" w:rsidP="0017526B">
      <w:pPr>
        <w:ind w:left="360"/>
        <w:jc w:val="both"/>
        <w:rPr>
          <w:rFonts w:ascii="Arial" w:hAnsi="Arial" w:cs="Arial"/>
          <w:color w:val="FFFFFF" w:themeColor="background1"/>
        </w:rPr>
      </w:pPr>
      <w:r w:rsidRPr="00925291">
        <w:rPr>
          <w:rFonts w:ascii="Arial" w:hAnsi="Arial" w:cs="Arial"/>
          <w:color w:val="FFFFFF" w:themeColor="background1"/>
          <w:highlight w:val="black"/>
        </w:rPr>
        <w:t>Redacted under FOIA Section 43, Commercial Interests</w:t>
      </w:r>
    </w:p>
    <w:p w14:paraId="77A9ADBD" w14:textId="77777777" w:rsidR="00925291" w:rsidRPr="00925291" w:rsidRDefault="0017526B" w:rsidP="00925291">
      <w:pPr>
        <w:ind w:left="360"/>
        <w:jc w:val="both"/>
        <w:rPr>
          <w:rFonts w:ascii="Arial" w:hAnsi="Arial" w:cs="Arial"/>
          <w:color w:val="FFFFFF" w:themeColor="background1"/>
        </w:rPr>
      </w:pPr>
      <w:r w:rsidRPr="00310580">
        <w:rPr>
          <w:rFonts w:ascii="Arial" w:hAnsi="Arial" w:cs="Arial"/>
        </w:rPr>
        <w:t>The support will be called upon as judged necessary by the</w:t>
      </w:r>
      <w:r w:rsidR="00F94FCA">
        <w:rPr>
          <w:rFonts w:ascii="Arial" w:hAnsi="Arial" w:cs="Arial"/>
        </w:rPr>
        <w:t xml:space="preserve"> Cabinet Office</w:t>
      </w:r>
      <w:r w:rsidR="00B1393B">
        <w:rPr>
          <w:rFonts w:ascii="Arial" w:hAnsi="Arial" w:cs="Arial"/>
        </w:rPr>
        <w:t xml:space="preserve"> and</w:t>
      </w:r>
      <w:r w:rsidRPr="00310580">
        <w:rPr>
          <w:rFonts w:ascii="Arial" w:hAnsi="Arial" w:cs="Arial"/>
        </w:rPr>
        <w:t xml:space="preserve"> </w:t>
      </w:r>
      <w:r w:rsidR="00F94FCA">
        <w:rPr>
          <w:rFonts w:ascii="Arial" w:hAnsi="Arial" w:cs="Arial"/>
        </w:rPr>
        <w:t xml:space="preserve">the Cabinet Office &amp; Central Commercial Law Group team of the </w:t>
      </w:r>
      <w:r w:rsidRPr="00310580">
        <w:rPr>
          <w:rFonts w:ascii="Arial" w:hAnsi="Arial" w:cs="Arial"/>
        </w:rPr>
        <w:t>Government Legal Department</w:t>
      </w:r>
      <w:r>
        <w:rPr>
          <w:rFonts w:ascii="Arial" w:hAnsi="Arial" w:cs="Arial"/>
        </w:rPr>
        <w:t xml:space="preserve"> business as usual work areas and </w:t>
      </w:r>
      <w:r w:rsidRPr="00310580">
        <w:rPr>
          <w:rFonts w:ascii="Arial" w:hAnsi="Arial" w:cs="Arial"/>
        </w:rPr>
        <w:t xml:space="preserve">business contingency arrangements. </w:t>
      </w:r>
      <w:r w:rsidR="00925291" w:rsidRPr="00925291">
        <w:rPr>
          <w:rFonts w:ascii="Arial" w:hAnsi="Arial" w:cs="Arial"/>
          <w:color w:val="FFFFFF" w:themeColor="background1"/>
          <w:highlight w:val="black"/>
        </w:rPr>
        <w:t>Redacted under FOIA Section 43, Commercial Interests</w:t>
      </w:r>
    </w:p>
    <w:p w14:paraId="655C968B" w14:textId="437B1BD4" w:rsidR="0017526B" w:rsidRPr="00310580" w:rsidRDefault="0017526B" w:rsidP="0017526B">
      <w:pPr>
        <w:ind w:left="360"/>
        <w:jc w:val="both"/>
        <w:rPr>
          <w:rFonts w:ascii="Arial" w:hAnsi="Arial" w:cs="Arial"/>
        </w:rPr>
      </w:pPr>
    </w:p>
    <w:p w14:paraId="2C0846A3" w14:textId="77777777" w:rsidR="0017526B" w:rsidRPr="00310580" w:rsidRDefault="0017526B" w:rsidP="0017526B">
      <w:pPr>
        <w:pStyle w:val="ListParagraph"/>
        <w:ind w:left="426"/>
        <w:jc w:val="both"/>
        <w:rPr>
          <w:rFonts w:ascii="Arial" w:hAnsi="Arial" w:cs="Arial"/>
        </w:rPr>
      </w:pPr>
    </w:p>
    <w:p w14:paraId="548AA385" w14:textId="77777777" w:rsidR="0017526B" w:rsidRPr="00310580" w:rsidRDefault="0017526B" w:rsidP="0017526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310580">
        <w:rPr>
          <w:rFonts w:ascii="Arial" w:hAnsi="Arial" w:cs="Arial"/>
          <w:u w:val="single"/>
        </w:rPr>
        <w:t>The Requirement</w:t>
      </w:r>
    </w:p>
    <w:p w14:paraId="65B00A05" w14:textId="77777777" w:rsidR="0017526B" w:rsidRPr="00310580" w:rsidRDefault="0017526B" w:rsidP="0017526B">
      <w:pPr>
        <w:pStyle w:val="ListParagraph"/>
        <w:ind w:left="426"/>
        <w:jc w:val="both"/>
        <w:rPr>
          <w:rFonts w:ascii="Arial" w:hAnsi="Arial" w:cs="Arial"/>
        </w:rPr>
      </w:pPr>
    </w:p>
    <w:p w14:paraId="2D7D4074" w14:textId="1748A6CC" w:rsidR="0017526B" w:rsidRDefault="0017526B" w:rsidP="0017526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bookmarkStart w:id="1" w:name="_Hlk107470639"/>
      <w:r w:rsidRPr="00A7483E">
        <w:rPr>
          <w:rFonts w:ascii="Arial" w:hAnsi="Arial" w:cs="Arial"/>
        </w:rPr>
        <w:t xml:space="preserve">Cabinet Office is the minority shareholder in a joint venture with a private sector business.  The joint venture company is a private limited company registered in England and Wales and its governance is subject to a shareholders agreement entered into between Cabinet Office and </w:t>
      </w:r>
      <w:r>
        <w:rPr>
          <w:rFonts w:ascii="Arial" w:hAnsi="Arial" w:cs="Arial"/>
        </w:rPr>
        <w:t xml:space="preserve">the private sector business.  The ultimate parent company of the private sector business is listed on the Paris Stock Exchange / Euronext.  The shareholders agreement contains a put option right, pursuant to which Cabinet Office can require the majority shareholder to purchase Cabinet Office’s minority shareholding.  </w:t>
      </w:r>
      <w:r w:rsidR="00925291" w:rsidRPr="0093294E">
        <w:rPr>
          <w:rFonts w:ascii="Arial" w:hAnsi="Arial" w:cs="Arial"/>
          <w:color w:val="FFFFFF" w:themeColor="background1"/>
          <w:highlight w:val="black"/>
        </w:rPr>
        <w:t>Redacted under FOIA Section 4</w:t>
      </w:r>
      <w:r w:rsidR="0093294E" w:rsidRPr="0093294E">
        <w:rPr>
          <w:rFonts w:ascii="Arial" w:hAnsi="Arial" w:cs="Arial"/>
          <w:color w:val="FFFFFF" w:themeColor="background1"/>
          <w:highlight w:val="black"/>
        </w:rPr>
        <w:t>3, Commercial Interests</w:t>
      </w:r>
    </w:p>
    <w:p w14:paraId="391E656D" w14:textId="77777777" w:rsidR="0017526B" w:rsidRDefault="0017526B" w:rsidP="0017526B">
      <w:pPr>
        <w:pStyle w:val="ListParagraph"/>
        <w:spacing w:after="0" w:line="240" w:lineRule="auto"/>
        <w:ind w:left="786"/>
        <w:jc w:val="both"/>
        <w:rPr>
          <w:rFonts w:ascii="Arial" w:hAnsi="Arial" w:cs="Arial"/>
        </w:rPr>
      </w:pPr>
    </w:p>
    <w:bookmarkEnd w:id="1"/>
    <w:p w14:paraId="3219A251" w14:textId="7BCC5154" w:rsidR="007C22EF" w:rsidRPr="007C22EF" w:rsidRDefault="007C22EF" w:rsidP="007C22E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FFFFFF" w:themeColor="background1"/>
          <w:highlight w:val="black"/>
        </w:rPr>
      </w:pPr>
      <w:r w:rsidRPr="007C22EF">
        <w:rPr>
          <w:rFonts w:ascii="Arial" w:hAnsi="Arial" w:cs="Arial"/>
          <w:color w:val="FFFFFF" w:themeColor="background1"/>
          <w:highlight w:val="black"/>
        </w:rPr>
        <w:t xml:space="preserve">Redacted under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15E94C1D" w14:textId="77777777" w:rsidR="007C22EF" w:rsidRDefault="007C22EF" w:rsidP="007C22EF">
      <w:pPr>
        <w:pStyle w:val="ListParagraph"/>
        <w:spacing w:after="0" w:line="240" w:lineRule="auto"/>
        <w:ind w:left="786"/>
        <w:jc w:val="both"/>
        <w:rPr>
          <w:rFonts w:ascii="Arial" w:hAnsi="Arial" w:cs="Arial"/>
        </w:rPr>
      </w:pPr>
    </w:p>
    <w:p w14:paraId="46CA6D65" w14:textId="77777777" w:rsidR="0017526B" w:rsidRPr="00310580" w:rsidRDefault="001B59F1" w:rsidP="0017526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304A39">
        <w:rPr>
          <w:rFonts w:ascii="Arial" w:hAnsi="Arial" w:cs="Arial"/>
          <w:u w:val="single"/>
        </w:rPr>
        <w:t>Supplier</w:t>
      </w:r>
      <w:r w:rsidR="0017526B" w:rsidRPr="00310580">
        <w:rPr>
          <w:rFonts w:ascii="Arial" w:hAnsi="Arial" w:cs="Arial"/>
          <w:u w:val="single"/>
        </w:rPr>
        <w:t xml:space="preserve"> Fees</w:t>
      </w:r>
    </w:p>
    <w:p w14:paraId="5ED38BF0" w14:textId="77777777" w:rsidR="0017526B" w:rsidRPr="00F31378" w:rsidRDefault="0017526B" w:rsidP="0017526B">
      <w:pPr>
        <w:pStyle w:val="ListParagraph"/>
        <w:jc w:val="both"/>
        <w:rPr>
          <w:rFonts w:ascii="Arial" w:hAnsi="Arial" w:cs="Arial"/>
        </w:rPr>
      </w:pPr>
    </w:p>
    <w:p w14:paraId="74AC64A1" w14:textId="3931B576" w:rsidR="0017526B" w:rsidRPr="00F31378" w:rsidRDefault="007C22EF" w:rsidP="0017526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FFFFFF" w:themeColor="background1"/>
          <w:highlight w:val="black"/>
        </w:rPr>
      </w:pPr>
      <w:r w:rsidRPr="00F31378">
        <w:rPr>
          <w:rFonts w:ascii="Arial" w:hAnsi="Arial" w:cs="Arial"/>
          <w:color w:val="FFFFFF" w:themeColor="background1"/>
          <w:highlight w:val="black"/>
        </w:rPr>
        <w:t xml:space="preserve">Redacted under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F31378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149D6AA7" w14:textId="77777777" w:rsidR="0017526B" w:rsidRPr="00F31378" w:rsidRDefault="0017526B" w:rsidP="0017526B">
      <w:pPr>
        <w:pStyle w:val="ListParagraph"/>
        <w:jc w:val="both"/>
        <w:rPr>
          <w:rFonts w:ascii="Arial" w:hAnsi="Arial" w:cs="Arial"/>
        </w:rPr>
      </w:pPr>
    </w:p>
    <w:p w14:paraId="10D24B5F" w14:textId="7B43F959" w:rsidR="0017526B" w:rsidRPr="00F31378" w:rsidRDefault="007C22EF" w:rsidP="00F313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FFFFFF" w:themeColor="background1"/>
          <w:highlight w:val="black"/>
        </w:rPr>
      </w:pPr>
      <w:r w:rsidRPr="00F31378">
        <w:rPr>
          <w:rFonts w:ascii="Arial" w:hAnsi="Arial" w:cs="Arial"/>
          <w:color w:val="FFFFFF" w:themeColor="background1"/>
          <w:highlight w:val="black"/>
        </w:rPr>
        <w:t xml:space="preserve">Redacted under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F31378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7016A051" w14:textId="77777777" w:rsidR="00F31378" w:rsidRPr="00F31378" w:rsidRDefault="00F31378" w:rsidP="00F31378">
      <w:pPr>
        <w:pStyle w:val="ListParagraph"/>
        <w:rPr>
          <w:rFonts w:ascii="Arial" w:hAnsi="Arial" w:cs="Arial"/>
        </w:rPr>
      </w:pPr>
    </w:p>
    <w:p w14:paraId="6EA239C6" w14:textId="40C62771" w:rsidR="0017526B" w:rsidRPr="00F31378" w:rsidRDefault="00F31378" w:rsidP="00F3137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F31378">
        <w:rPr>
          <w:rFonts w:ascii="Arial" w:hAnsi="Arial" w:cs="Arial"/>
        </w:rPr>
        <w:t xml:space="preserve">The Supplier has provided the Buyer with a fee estimate, based upon the scope of work set out in this Call-Off Schedule 20 (Call-Off Specification) and the assumptions set out in paragraph 4 (Assumptions) of this Call-Off Schedule 20 (Call-Off Specification), of </w:t>
      </w:r>
      <w:r w:rsidR="007C22EF" w:rsidRPr="00F31378">
        <w:rPr>
          <w:rFonts w:ascii="Arial" w:hAnsi="Arial" w:cs="Arial"/>
          <w:color w:val="FFFFFF" w:themeColor="background1"/>
          <w:highlight w:val="black"/>
        </w:rPr>
        <w:t xml:space="preserve">Redacted under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="007C22EF" w:rsidRPr="00F31378">
        <w:rPr>
          <w:rFonts w:ascii="Arial" w:hAnsi="Arial" w:cs="Arial"/>
          <w:color w:val="FFFFFF" w:themeColor="background1"/>
          <w:highlight w:val="black"/>
        </w:rPr>
        <w:t>, Commercial Interests</w:t>
      </w:r>
      <w:r w:rsidRPr="00F31378">
        <w:rPr>
          <w:rFonts w:ascii="Arial" w:hAnsi="Arial" w:cs="Arial"/>
        </w:rPr>
        <w:t xml:space="preserve">. </w:t>
      </w:r>
      <w:r w:rsidR="0017526B" w:rsidRPr="00F31378">
        <w:rPr>
          <w:rFonts w:ascii="Arial" w:hAnsi="Arial" w:cs="Arial"/>
        </w:rPr>
        <w:t>Should a matter</w:t>
      </w:r>
      <w:r w:rsidR="00A7483E" w:rsidRPr="00F31378">
        <w:rPr>
          <w:rFonts w:ascii="Arial" w:hAnsi="Arial" w:cs="Arial"/>
        </w:rPr>
        <w:t xml:space="preserve"> outside of the scope of this Call-Off Schedule 20 (Call-Off Specification)</w:t>
      </w:r>
      <w:r w:rsidR="0017526B" w:rsidRPr="00F31378">
        <w:rPr>
          <w:rFonts w:ascii="Arial" w:hAnsi="Arial" w:cs="Arial"/>
        </w:rPr>
        <w:t xml:space="preserve"> need ongoing</w:t>
      </w:r>
      <w:r w:rsidR="001B59F1" w:rsidRPr="00F31378">
        <w:rPr>
          <w:rFonts w:ascii="Arial" w:hAnsi="Arial" w:cs="Arial"/>
        </w:rPr>
        <w:t xml:space="preserve"> support from</w:t>
      </w:r>
      <w:r w:rsidR="00304A39" w:rsidRPr="00F31378">
        <w:rPr>
          <w:rFonts w:ascii="Arial" w:hAnsi="Arial" w:cs="Arial"/>
        </w:rPr>
        <w:t xml:space="preserve"> </w:t>
      </w:r>
      <w:r w:rsidR="001B59F1" w:rsidRPr="00F31378">
        <w:rPr>
          <w:rFonts w:ascii="Arial" w:hAnsi="Arial" w:cs="Arial"/>
        </w:rPr>
        <w:t>the Supplier</w:t>
      </w:r>
      <w:r w:rsidR="0017526B" w:rsidRPr="00F31378">
        <w:rPr>
          <w:rFonts w:ascii="Arial" w:hAnsi="Arial" w:cs="Arial"/>
        </w:rPr>
        <w:t xml:space="preserve">, </w:t>
      </w:r>
      <w:r w:rsidR="003D7ECC" w:rsidRPr="00F31378">
        <w:rPr>
          <w:rFonts w:ascii="Arial" w:hAnsi="Arial" w:cs="Arial"/>
        </w:rPr>
        <w:t>the Buyer</w:t>
      </w:r>
      <w:r w:rsidR="0017526B" w:rsidRPr="00F31378">
        <w:rPr>
          <w:rFonts w:ascii="Arial" w:hAnsi="Arial" w:cs="Arial"/>
        </w:rPr>
        <w:t xml:space="preserve"> would look to secure those legal services separately from this facility. Additionally, each request under this arrangement will have to be authorised by</w:t>
      </w:r>
      <w:r w:rsidR="004E77D0" w:rsidRPr="00F31378">
        <w:rPr>
          <w:rFonts w:ascii="Arial" w:hAnsi="Arial" w:cs="Arial"/>
        </w:rPr>
        <w:t xml:space="preserve"> a Buyer Authorised Representative.</w:t>
      </w:r>
      <w:r w:rsidR="0017526B" w:rsidRPr="00F31378">
        <w:rPr>
          <w:rFonts w:ascii="Arial" w:hAnsi="Arial" w:cs="Arial"/>
        </w:rPr>
        <w:t xml:space="preserve"> </w:t>
      </w:r>
    </w:p>
    <w:p w14:paraId="608F5EF5" w14:textId="77777777" w:rsidR="0017526B" w:rsidRPr="004120FD" w:rsidRDefault="0017526B" w:rsidP="0017526B">
      <w:pPr>
        <w:pStyle w:val="ListParagraph"/>
        <w:rPr>
          <w:rFonts w:ascii="Arial" w:hAnsi="Arial" w:cs="Arial"/>
        </w:rPr>
      </w:pPr>
    </w:p>
    <w:p w14:paraId="3B6BEFF6" w14:textId="33BF838D" w:rsidR="007C22EF" w:rsidRPr="007C22EF" w:rsidRDefault="007C22EF" w:rsidP="007C22E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FFFFFF" w:themeColor="background1"/>
          <w:highlight w:val="black"/>
        </w:rPr>
      </w:pPr>
      <w:r w:rsidRPr="007C22EF">
        <w:rPr>
          <w:rFonts w:ascii="Arial" w:hAnsi="Arial" w:cs="Arial"/>
          <w:color w:val="FFFFFF" w:themeColor="background1"/>
          <w:highlight w:val="black"/>
        </w:rPr>
        <w:t xml:space="preserve">Redacted under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511D43E7" w14:textId="0CA1EF74" w:rsidR="0017526B" w:rsidRPr="00310580" w:rsidRDefault="0017526B" w:rsidP="007C22EF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8020392" w14:textId="38D54E86" w:rsidR="009F09D7" w:rsidRPr="009F09D7" w:rsidRDefault="0017526B" w:rsidP="009F09D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10580">
        <w:rPr>
          <w:rFonts w:ascii="Arial" w:hAnsi="Arial" w:cs="Arial"/>
        </w:rPr>
        <w:t xml:space="preserve">Strategically placed instructions and robust contract management will ensure that optimum and efficient use of </w:t>
      </w:r>
      <w:r w:rsidR="00CA4D80">
        <w:rPr>
          <w:rFonts w:ascii="Arial" w:hAnsi="Arial" w:cs="Arial"/>
        </w:rPr>
        <w:t xml:space="preserve">DLA Piper LLP </w:t>
      </w:r>
      <w:r w:rsidRPr="00310580">
        <w:rPr>
          <w:rFonts w:ascii="Arial" w:hAnsi="Arial" w:cs="Arial"/>
        </w:rPr>
        <w:t xml:space="preserve">is achieved. Value for money initiatives </w:t>
      </w:r>
      <w:proofErr w:type="gramStart"/>
      <w:r w:rsidRPr="00310580">
        <w:rPr>
          <w:rFonts w:ascii="Arial" w:hAnsi="Arial" w:cs="Arial"/>
        </w:rPr>
        <w:t>are</w:t>
      </w:r>
      <w:proofErr w:type="gramEnd"/>
      <w:r w:rsidRPr="00310580">
        <w:rPr>
          <w:rFonts w:ascii="Arial" w:hAnsi="Arial" w:cs="Arial"/>
        </w:rPr>
        <w:t xml:space="preserve"> also built into the </w:t>
      </w:r>
      <w:r>
        <w:rPr>
          <w:rFonts w:ascii="Arial" w:hAnsi="Arial" w:cs="Arial"/>
        </w:rPr>
        <w:t xml:space="preserve">LSP </w:t>
      </w:r>
      <w:r w:rsidRPr="00310580">
        <w:rPr>
          <w:rFonts w:ascii="Arial" w:hAnsi="Arial" w:cs="Arial"/>
        </w:rPr>
        <w:t xml:space="preserve">arrangements, for example free training events in key areas of the commercial specialism. </w:t>
      </w:r>
      <w:r w:rsidRPr="00B87A43">
        <w:rPr>
          <w:rFonts w:ascii="Arial" w:hAnsi="Arial" w:cs="Arial"/>
        </w:rPr>
        <w:t xml:space="preserve">Regular knowledge transfer sessions between </w:t>
      </w:r>
      <w:r w:rsidR="001B59F1" w:rsidRPr="00304A39">
        <w:rPr>
          <w:rFonts w:ascii="Arial" w:hAnsi="Arial" w:cs="Arial"/>
        </w:rPr>
        <w:t>the Supplier</w:t>
      </w:r>
      <w:r w:rsidRPr="00B87A43">
        <w:rPr>
          <w:rFonts w:ascii="Arial" w:hAnsi="Arial" w:cs="Arial"/>
        </w:rPr>
        <w:t xml:space="preserve">, GLD, Commercial </w:t>
      </w:r>
      <w:r w:rsidR="00E15B7F">
        <w:rPr>
          <w:rFonts w:ascii="Arial" w:hAnsi="Arial" w:cs="Arial"/>
        </w:rPr>
        <w:t>Law Group</w:t>
      </w:r>
      <w:r w:rsidR="00E15B7F" w:rsidRPr="00B87A43">
        <w:rPr>
          <w:rFonts w:ascii="Arial" w:hAnsi="Arial" w:cs="Arial"/>
        </w:rPr>
        <w:t xml:space="preserve"> </w:t>
      </w:r>
      <w:r w:rsidRPr="00B87A43">
        <w:rPr>
          <w:rFonts w:ascii="Arial" w:hAnsi="Arial" w:cs="Arial"/>
        </w:rPr>
        <w:t xml:space="preserve">and other stakeholders and all key contractual documentation and advice </w:t>
      </w:r>
      <w:r>
        <w:rPr>
          <w:rFonts w:ascii="Arial" w:hAnsi="Arial" w:cs="Arial"/>
        </w:rPr>
        <w:t>will be</w:t>
      </w:r>
      <w:r w:rsidRPr="00B87A43">
        <w:rPr>
          <w:rFonts w:ascii="Arial" w:hAnsi="Arial" w:cs="Arial"/>
        </w:rPr>
        <w:t xml:space="preserve"> captured on </w:t>
      </w:r>
      <w:r w:rsidR="00CA4D80">
        <w:rPr>
          <w:rFonts w:ascii="Arial" w:hAnsi="Arial" w:cs="Arial"/>
        </w:rPr>
        <w:t xml:space="preserve">CMS and </w:t>
      </w:r>
      <w:r w:rsidR="00DC466D">
        <w:rPr>
          <w:rFonts w:ascii="Arial" w:hAnsi="Arial" w:cs="Arial"/>
        </w:rPr>
        <w:t xml:space="preserve">the </w:t>
      </w:r>
      <w:r w:rsidR="00CA4D80">
        <w:rPr>
          <w:rFonts w:ascii="Arial" w:hAnsi="Arial" w:cs="Arial"/>
        </w:rPr>
        <w:t xml:space="preserve">G-drive </w:t>
      </w:r>
      <w:r w:rsidRPr="00B87A43">
        <w:rPr>
          <w:rFonts w:ascii="Arial" w:hAnsi="Arial" w:cs="Arial"/>
        </w:rPr>
        <w:t>which will facilitate the knowledge transfer process</w:t>
      </w:r>
      <w:r>
        <w:rPr>
          <w:rFonts w:ascii="Arial" w:hAnsi="Arial" w:cs="Arial"/>
        </w:rPr>
        <w:t xml:space="preserve">. </w:t>
      </w:r>
      <w:r w:rsidRPr="00310580">
        <w:rPr>
          <w:rFonts w:ascii="Arial" w:hAnsi="Arial" w:cs="Arial"/>
        </w:rPr>
        <w:t xml:space="preserve">Advice and input from external advisors </w:t>
      </w:r>
      <w:r>
        <w:rPr>
          <w:rFonts w:ascii="Arial" w:hAnsi="Arial" w:cs="Arial"/>
        </w:rPr>
        <w:t xml:space="preserve">will </w:t>
      </w:r>
      <w:r w:rsidRPr="00310580">
        <w:rPr>
          <w:rFonts w:ascii="Arial" w:hAnsi="Arial" w:cs="Arial"/>
        </w:rPr>
        <w:t>also help to build knowledge and expertise of existing in-house advisors in the long term.</w:t>
      </w:r>
      <w:r>
        <w:rPr>
          <w:rFonts w:ascii="Arial" w:hAnsi="Arial" w:cs="Arial"/>
        </w:rPr>
        <w:t xml:space="preserve"> </w:t>
      </w:r>
    </w:p>
    <w:p w14:paraId="70B2D77E" w14:textId="77777777" w:rsidR="009F09D7" w:rsidRPr="009F09D7" w:rsidRDefault="009F09D7" w:rsidP="009F09D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A513B7A" w14:textId="77777777" w:rsidR="00E15B7F" w:rsidRPr="00E15B7F" w:rsidRDefault="0017526B" w:rsidP="00E15B7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10580">
        <w:rPr>
          <w:rFonts w:ascii="Arial" w:hAnsi="Arial" w:cs="Arial"/>
        </w:rPr>
        <w:t xml:space="preserve">The proposed engagement of </w:t>
      </w:r>
      <w:r w:rsidR="006875A4">
        <w:rPr>
          <w:rFonts w:ascii="Arial" w:hAnsi="Arial" w:cs="Arial"/>
        </w:rPr>
        <w:t>the Supplier</w:t>
      </w:r>
      <w:r w:rsidRPr="00310580">
        <w:rPr>
          <w:rFonts w:ascii="Arial" w:hAnsi="Arial" w:cs="Arial"/>
        </w:rPr>
        <w:t xml:space="preserve"> will be managed by the </w:t>
      </w:r>
      <w:r w:rsidR="007D45A9">
        <w:rPr>
          <w:rFonts w:ascii="Arial" w:hAnsi="Arial" w:cs="Arial"/>
        </w:rPr>
        <w:t>Buyer</w:t>
      </w:r>
      <w:r w:rsidR="007D45A9" w:rsidRPr="00310580">
        <w:rPr>
          <w:rFonts w:ascii="Arial" w:hAnsi="Arial" w:cs="Arial"/>
        </w:rPr>
        <w:t xml:space="preserve"> </w:t>
      </w:r>
      <w:r w:rsidRPr="00310580">
        <w:rPr>
          <w:rFonts w:ascii="Arial" w:hAnsi="Arial" w:cs="Arial"/>
        </w:rPr>
        <w:t xml:space="preserve">and all work commissioned </w:t>
      </w:r>
      <w:r w:rsidR="000011D6">
        <w:rPr>
          <w:rFonts w:ascii="Arial" w:hAnsi="Arial" w:cs="Arial"/>
        </w:rPr>
        <w:t>shall</w:t>
      </w:r>
      <w:r w:rsidR="000011D6" w:rsidRPr="00310580">
        <w:rPr>
          <w:rFonts w:ascii="Arial" w:hAnsi="Arial" w:cs="Arial"/>
        </w:rPr>
        <w:t xml:space="preserve"> </w:t>
      </w:r>
      <w:r w:rsidRPr="00310580">
        <w:rPr>
          <w:rFonts w:ascii="Arial" w:hAnsi="Arial" w:cs="Arial"/>
        </w:rPr>
        <w:t xml:space="preserve">be </w:t>
      </w:r>
      <w:r w:rsidR="000011D6">
        <w:rPr>
          <w:rFonts w:ascii="Arial" w:hAnsi="Arial" w:cs="Arial"/>
        </w:rPr>
        <w:t xml:space="preserve">sent to the Buyer </w:t>
      </w:r>
      <w:r w:rsidR="009E1548">
        <w:rPr>
          <w:rFonts w:ascii="Arial" w:hAnsi="Arial" w:cs="Arial"/>
        </w:rPr>
        <w:t>A</w:t>
      </w:r>
      <w:r w:rsidR="000011D6">
        <w:rPr>
          <w:rFonts w:ascii="Arial" w:hAnsi="Arial" w:cs="Arial"/>
        </w:rPr>
        <w:t xml:space="preserve">uthorised </w:t>
      </w:r>
      <w:r w:rsidR="009E1548">
        <w:rPr>
          <w:rFonts w:ascii="Arial" w:hAnsi="Arial" w:cs="Arial"/>
        </w:rPr>
        <w:t>R</w:t>
      </w:r>
      <w:r w:rsidR="000011D6">
        <w:rPr>
          <w:rFonts w:ascii="Arial" w:hAnsi="Arial" w:cs="Arial"/>
        </w:rPr>
        <w:t>epresentative</w:t>
      </w:r>
      <w:r w:rsidR="009E1548">
        <w:rPr>
          <w:rFonts w:ascii="Arial" w:hAnsi="Arial" w:cs="Arial"/>
        </w:rPr>
        <w:t>s</w:t>
      </w:r>
      <w:r w:rsidR="000011D6">
        <w:rPr>
          <w:rFonts w:ascii="Arial" w:hAnsi="Arial" w:cs="Arial"/>
        </w:rPr>
        <w:t xml:space="preserve"> for review and approval</w:t>
      </w:r>
      <w:r w:rsidRPr="00310580">
        <w:rPr>
          <w:rFonts w:ascii="Arial" w:hAnsi="Arial" w:cs="Arial"/>
        </w:rPr>
        <w:t xml:space="preserve">. Instructions to </w:t>
      </w:r>
      <w:r w:rsidR="000011D6">
        <w:rPr>
          <w:rFonts w:ascii="Arial" w:hAnsi="Arial" w:cs="Arial"/>
        </w:rPr>
        <w:t>the Supplier</w:t>
      </w:r>
      <w:r w:rsidR="000011D6" w:rsidRPr="00310580">
        <w:rPr>
          <w:rFonts w:ascii="Arial" w:hAnsi="Arial" w:cs="Arial"/>
        </w:rPr>
        <w:t xml:space="preserve"> </w:t>
      </w:r>
      <w:r w:rsidRPr="00310580">
        <w:rPr>
          <w:rFonts w:ascii="Arial" w:hAnsi="Arial" w:cs="Arial"/>
        </w:rPr>
        <w:t xml:space="preserve">will be submitted by </w:t>
      </w:r>
      <w:r w:rsidR="009E1548">
        <w:rPr>
          <w:rFonts w:ascii="Arial" w:hAnsi="Arial" w:cs="Arial"/>
        </w:rPr>
        <w:t>a</w:t>
      </w:r>
      <w:r w:rsidRPr="00310580">
        <w:rPr>
          <w:rFonts w:ascii="Arial" w:hAnsi="Arial" w:cs="Arial"/>
        </w:rPr>
        <w:t xml:space="preserve"> </w:t>
      </w:r>
      <w:r w:rsidR="000011D6">
        <w:rPr>
          <w:rFonts w:ascii="Arial" w:hAnsi="Arial" w:cs="Arial"/>
        </w:rPr>
        <w:t>Buyer</w:t>
      </w:r>
      <w:r>
        <w:rPr>
          <w:rFonts w:ascii="Arial" w:hAnsi="Arial" w:cs="Arial"/>
        </w:rPr>
        <w:t xml:space="preserve"> </w:t>
      </w:r>
      <w:r w:rsidR="007D45A9">
        <w:rPr>
          <w:rFonts w:ascii="Arial" w:hAnsi="Arial" w:cs="Arial"/>
        </w:rPr>
        <w:t>Authorised Representative</w:t>
      </w:r>
      <w:r w:rsidRPr="00310580">
        <w:rPr>
          <w:rFonts w:ascii="Arial" w:hAnsi="Arial" w:cs="Arial"/>
        </w:rPr>
        <w:t xml:space="preserve">. All invoices from </w:t>
      </w:r>
      <w:r w:rsidR="006875A4">
        <w:rPr>
          <w:rFonts w:ascii="Arial" w:hAnsi="Arial" w:cs="Arial"/>
        </w:rPr>
        <w:t>the Supplier</w:t>
      </w:r>
      <w:r w:rsidR="006875A4" w:rsidRPr="00310580">
        <w:rPr>
          <w:rFonts w:ascii="Arial" w:hAnsi="Arial" w:cs="Arial"/>
        </w:rPr>
        <w:t xml:space="preserve"> </w:t>
      </w:r>
      <w:r w:rsidRPr="00310580">
        <w:rPr>
          <w:rFonts w:ascii="Arial" w:hAnsi="Arial" w:cs="Arial"/>
        </w:rPr>
        <w:t xml:space="preserve">will be scrutinised by the relevant </w:t>
      </w:r>
      <w:r w:rsidR="000011D6">
        <w:rPr>
          <w:rFonts w:ascii="Arial" w:hAnsi="Arial" w:cs="Arial"/>
        </w:rPr>
        <w:t xml:space="preserve">Buyer </w:t>
      </w:r>
      <w:r w:rsidR="007D45A9">
        <w:rPr>
          <w:rFonts w:ascii="Arial" w:hAnsi="Arial" w:cs="Arial"/>
        </w:rPr>
        <w:t>Authorised Representative</w:t>
      </w:r>
      <w:r w:rsidRPr="00310580">
        <w:rPr>
          <w:rFonts w:ascii="Arial" w:hAnsi="Arial" w:cs="Arial"/>
        </w:rPr>
        <w:t xml:space="preserve"> and performance will be managed in accordance with the </w:t>
      </w:r>
      <w:r>
        <w:rPr>
          <w:rFonts w:ascii="Arial" w:hAnsi="Arial" w:cs="Arial"/>
        </w:rPr>
        <w:t xml:space="preserve">LSP </w:t>
      </w:r>
      <w:r w:rsidRPr="00310580">
        <w:rPr>
          <w:rFonts w:ascii="Arial" w:hAnsi="Arial" w:cs="Arial"/>
        </w:rPr>
        <w:t>performance management guidelines.</w:t>
      </w:r>
    </w:p>
    <w:p w14:paraId="69636254" w14:textId="77777777" w:rsidR="00E15B7F" w:rsidRPr="00E15B7F" w:rsidRDefault="00E15B7F" w:rsidP="00E15B7F"/>
    <w:p w14:paraId="24C01466" w14:textId="77777777" w:rsidR="0017526B" w:rsidRPr="00E15B7F" w:rsidRDefault="00E15B7F" w:rsidP="00E15B7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E15B7F">
        <w:rPr>
          <w:rFonts w:ascii="Arial" w:hAnsi="Arial" w:cs="Arial"/>
          <w:u w:val="single"/>
        </w:rPr>
        <w:t>Assumptions</w:t>
      </w:r>
    </w:p>
    <w:p w14:paraId="77DB4566" w14:textId="7DEC2144" w:rsidR="0036028D" w:rsidRPr="0036028D" w:rsidRDefault="009F09D7" w:rsidP="0036028D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32024AAC" w14:textId="2EE1564E" w:rsidR="0036028D" w:rsidRPr="009F09D7" w:rsidRDefault="009F09D7" w:rsidP="009F09D7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1CF782A0" w14:textId="7C70A995" w:rsidR="0036028D" w:rsidRPr="009F09D7" w:rsidRDefault="009F09D7" w:rsidP="009F09D7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5E5AFB4E" w14:textId="77777777" w:rsidR="0036028D" w:rsidRPr="0036028D" w:rsidRDefault="0036028D" w:rsidP="0036028D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36028D">
        <w:rPr>
          <w:rFonts w:ascii="Arial" w:eastAsia="Arial" w:hAnsi="Arial" w:cs="Arial"/>
        </w:rPr>
        <w:t>No tax clearance or tax structuring advice is required (other than to the extent set out above).</w:t>
      </w:r>
    </w:p>
    <w:p w14:paraId="6367CE9A" w14:textId="4C92AA7E" w:rsidR="0036028D" w:rsidRPr="009F09D7" w:rsidRDefault="009F09D7" w:rsidP="009F09D7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206DE009" w14:textId="77777777" w:rsidR="0036028D" w:rsidRPr="0036028D" w:rsidRDefault="0036028D" w:rsidP="0036028D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36028D">
        <w:rPr>
          <w:rFonts w:ascii="Arial" w:eastAsia="Arial" w:hAnsi="Arial" w:cs="Arial"/>
        </w:rPr>
        <w:t xml:space="preserve">The fee proposal does not include third party </w:t>
      </w:r>
      <w:proofErr w:type="gramStart"/>
      <w:r w:rsidRPr="0036028D">
        <w:rPr>
          <w:rFonts w:ascii="Arial" w:eastAsia="Arial" w:hAnsi="Arial" w:cs="Arial"/>
        </w:rPr>
        <w:t>legal</w:t>
      </w:r>
      <w:proofErr w:type="gramEnd"/>
      <w:r w:rsidRPr="0036028D">
        <w:rPr>
          <w:rFonts w:ascii="Arial" w:eastAsia="Arial" w:hAnsi="Arial" w:cs="Arial"/>
        </w:rPr>
        <w:t xml:space="preserve"> or other advisory or expert fees incurred by </w:t>
      </w:r>
      <w:r w:rsidR="00CD5EAE">
        <w:rPr>
          <w:rFonts w:ascii="Arial" w:eastAsia="Arial" w:hAnsi="Arial" w:cs="Arial"/>
        </w:rPr>
        <w:t>the Supplier</w:t>
      </w:r>
      <w:r w:rsidRPr="0036028D">
        <w:rPr>
          <w:rFonts w:ascii="Arial" w:eastAsia="Arial" w:hAnsi="Arial" w:cs="Arial"/>
        </w:rPr>
        <w:t xml:space="preserve"> on </w:t>
      </w:r>
      <w:r w:rsidR="00CD5EAE">
        <w:rPr>
          <w:rFonts w:ascii="Arial" w:eastAsia="Arial" w:hAnsi="Arial" w:cs="Arial"/>
        </w:rPr>
        <w:t>the Buyer’s</w:t>
      </w:r>
      <w:r w:rsidRPr="0036028D">
        <w:rPr>
          <w:rFonts w:ascii="Arial" w:eastAsia="Arial" w:hAnsi="Arial" w:cs="Arial"/>
        </w:rPr>
        <w:t xml:space="preserve"> behalf.</w:t>
      </w:r>
    </w:p>
    <w:p w14:paraId="323876F0" w14:textId="23B93B4D" w:rsidR="0036028D" w:rsidRPr="009F09D7" w:rsidRDefault="009F09D7" w:rsidP="009F09D7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6189B5B5" w14:textId="70E0B9F9" w:rsidR="009F09D7" w:rsidRPr="009F09D7" w:rsidRDefault="009F09D7" w:rsidP="009F09D7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3B379B79" w14:textId="3782E558" w:rsidR="0036028D" w:rsidRPr="009F09D7" w:rsidRDefault="009F09D7" w:rsidP="009F09D7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3C342EE8" w14:textId="6ED59730" w:rsidR="0036028D" w:rsidRPr="009F09D7" w:rsidRDefault="009F09D7" w:rsidP="009F09D7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7451D3B3" w14:textId="73916962" w:rsidR="009F09D7" w:rsidRPr="009F09D7" w:rsidRDefault="009F09D7" w:rsidP="009F09D7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7F2228CF" w14:textId="4138188C" w:rsidR="009F09D7" w:rsidRPr="009F09D7" w:rsidRDefault="009F09D7" w:rsidP="009F09D7">
      <w:pPr>
        <w:pStyle w:val="ListParagraph"/>
        <w:numPr>
          <w:ilvl w:val="0"/>
          <w:numId w:val="22"/>
        </w:numPr>
        <w:spacing w:before="120" w:after="120"/>
        <w:ind w:left="1281" w:hanging="567"/>
        <w:contextualSpacing w:val="0"/>
        <w:rPr>
          <w:rFonts w:ascii="Arial" w:eastAsia="Arial" w:hAnsi="Arial" w:cs="Arial"/>
        </w:rPr>
      </w:pPr>
      <w:r w:rsidRPr="009F09D7">
        <w:rPr>
          <w:rFonts w:ascii="Arial" w:eastAsia="Arial" w:hAnsi="Arial" w:cs="Arial"/>
          <w:color w:val="FFFFFF" w:themeColor="background1"/>
          <w:highlight w:val="black"/>
        </w:rPr>
        <w:t xml:space="preserve">Redacted </w:t>
      </w:r>
      <w:r w:rsidRPr="009F09D7">
        <w:rPr>
          <w:rFonts w:ascii="Arial" w:hAnsi="Arial" w:cs="Arial"/>
          <w:color w:val="FFFFFF" w:themeColor="background1"/>
          <w:highlight w:val="black"/>
        </w:rPr>
        <w:t>u</w:t>
      </w:r>
      <w:r w:rsidRPr="007C22EF">
        <w:rPr>
          <w:rFonts w:ascii="Arial" w:hAnsi="Arial" w:cs="Arial"/>
          <w:color w:val="FFFFFF" w:themeColor="background1"/>
          <w:highlight w:val="black"/>
        </w:rPr>
        <w:t xml:space="preserve">nder FOIA Section </w:t>
      </w:r>
      <w:r w:rsidR="00496C7C">
        <w:rPr>
          <w:rFonts w:ascii="Arial" w:hAnsi="Arial" w:cs="Arial"/>
          <w:color w:val="FFFFFF" w:themeColor="background1"/>
          <w:highlight w:val="black"/>
        </w:rPr>
        <w:t>43</w:t>
      </w:r>
      <w:r w:rsidRPr="007C22EF">
        <w:rPr>
          <w:rFonts w:ascii="Arial" w:hAnsi="Arial" w:cs="Arial"/>
          <w:color w:val="FFFFFF" w:themeColor="background1"/>
          <w:highlight w:val="black"/>
        </w:rPr>
        <w:t>, Commercial Interests</w:t>
      </w:r>
    </w:p>
    <w:p w14:paraId="2A9A711B" w14:textId="2083E62E" w:rsidR="00A40EA9" w:rsidRPr="0036028D" w:rsidRDefault="00A40EA9" w:rsidP="009F09D7">
      <w:pPr>
        <w:pStyle w:val="ListParagraph"/>
        <w:spacing w:before="120" w:after="120"/>
        <w:ind w:left="1281"/>
        <w:contextualSpacing w:val="0"/>
        <w:rPr>
          <w:rFonts w:ascii="Arial" w:eastAsia="Arial" w:hAnsi="Arial" w:cs="Arial"/>
        </w:rPr>
      </w:pPr>
    </w:p>
    <w:sectPr w:rsidR="00A40EA9" w:rsidRPr="003602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ADCD0" w14:textId="77777777" w:rsidR="001B4CCC" w:rsidRDefault="001B4CCC" w:rsidP="00A40EA9">
      <w:pPr>
        <w:spacing w:after="0" w:line="240" w:lineRule="auto"/>
      </w:pPr>
      <w:r>
        <w:separator/>
      </w:r>
    </w:p>
  </w:endnote>
  <w:endnote w:type="continuationSeparator" w:id="0">
    <w:p w14:paraId="1D6A51B7" w14:textId="77777777" w:rsidR="001B4CCC" w:rsidRDefault="001B4CCC" w:rsidP="00A4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C176" w14:textId="77777777" w:rsidR="00A7483E" w:rsidRDefault="00A74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F222" w14:textId="77777777" w:rsidR="00A7483E" w:rsidRDefault="00A74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E019" w14:textId="77777777" w:rsidR="00A7483E" w:rsidRDefault="00A74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E4F3" w14:textId="77777777" w:rsidR="001B4CCC" w:rsidRDefault="001B4CCC" w:rsidP="00A40EA9">
      <w:pPr>
        <w:spacing w:after="0" w:line="240" w:lineRule="auto"/>
      </w:pPr>
      <w:r>
        <w:separator/>
      </w:r>
    </w:p>
  </w:footnote>
  <w:footnote w:type="continuationSeparator" w:id="0">
    <w:p w14:paraId="04103619" w14:textId="77777777" w:rsidR="001B4CCC" w:rsidRDefault="001B4CCC" w:rsidP="00A4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A4EE" w14:textId="77777777" w:rsidR="00A7483E" w:rsidRDefault="00A74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C40D" w14:textId="77777777" w:rsidR="00393CF8" w:rsidRDefault="003D411C" w:rsidP="00393CF8">
    <w:pPr>
      <w:rPr>
        <w:rFonts w:ascii="Arial" w:hAnsi="Arial" w:cs="Arial"/>
        <w:b/>
        <w:bCs/>
      </w:rPr>
    </w:pP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  <w:r w:rsidR="00393CF8">
      <w:rPr>
        <w:rFonts w:ascii="Arial" w:eastAsia="Arial" w:hAnsi="Arial" w:cs="Arial"/>
        <w:color w:val="000000"/>
        <w:sz w:val="20"/>
        <w:szCs w:val="20"/>
      </w:rPr>
      <w:t xml:space="preserve"> </w:t>
    </w:r>
  </w:p>
  <w:p w14:paraId="31BC26ED" w14:textId="77777777" w:rsidR="003D411C" w:rsidRPr="00393CF8" w:rsidRDefault="003D411C" w:rsidP="00393CF8">
    <w:pPr>
      <w:rPr>
        <w:rFonts w:ascii="Arial" w:hAnsi="Arial" w:cs="Arial"/>
        <w:b/>
        <w:bCs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1A2E23D9" w14:textId="77777777" w:rsidR="003D411C" w:rsidRDefault="003D411C" w:rsidP="003D41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  <w:p w14:paraId="7721F5D3" w14:textId="77777777" w:rsidR="003D411C" w:rsidRDefault="003D41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75DC" w14:textId="77777777" w:rsidR="00A7483E" w:rsidRDefault="00A74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085"/>
    <w:multiLevelType w:val="hybridMultilevel"/>
    <w:tmpl w:val="2A22E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D0CFE"/>
    <w:multiLevelType w:val="hybridMultilevel"/>
    <w:tmpl w:val="6EAA0B36"/>
    <w:lvl w:ilvl="0" w:tplc="3260E92A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D35"/>
    <w:multiLevelType w:val="hybridMultilevel"/>
    <w:tmpl w:val="80E43E94"/>
    <w:lvl w:ilvl="0" w:tplc="FC3E6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821C8"/>
    <w:multiLevelType w:val="hybridMultilevel"/>
    <w:tmpl w:val="A130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4D49"/>
    <w:multiLevelType w:val="hybridMultilevel"/>
    <w:tmpl w:val="DAC668B2"/>
    <w:lvl w:ilvl="0" w:tplc="E07A6C80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7AE2"/>
    <w:multiLevelType w:val="hybridMultilevel"/>
    <w:tmpl w:val="65D4EECA"/>
    <w:lvl w:ilvl="0" w:tplc="CAC8D12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F66"/>
    <w:multiLevelType w:val="hybridMultilevel"/>
    <w:tmpl w:val="D0BA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58BE"/>
    <w:multiLevelType w:val="hybridMultilevel"/>
    <w:tmpl w:val="C2DAB348"/>
    <w:lvl w:ilvl="0" w:tplc="05829460">
      <w:start w:val="1"/>
      <w:numFmt w:val="decimal"/>
      <w:lvlText w:val="(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321E6C"/>
    <w:multiLevelType w:val="hybridMultilevel"/>
    <w:tmpl w:val="7428AF2C"/>
    <w:lvl w:ilvl="0" w:tplc="D6B68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C4C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987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83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06B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00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D4F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BA2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1C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1071AA7"/>
    <w:multiLevelType w:val="hybridMultilevel"/>
    <w:tmpl w:val="9EB410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B8779B"/>
    <w:multiLevelType w:val="hybridMultilevel"/>
    <w:tmpl w:val="8E78FA42"/>
    <w:lvl w:ilvl="0" w:tplc="513E4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68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41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004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CD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2C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C8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00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CEA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1F0A7C"/>
    <w:multiLevelType w:val="hybridMultilevel"/>
    <w:tmpl w:val="3064E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03F"/>
    <w:multiLevelType w:val="hybridMultilevel"/>
    <w:tmpl w:val="8CF62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137E6"/>
    <w:multiLevelType w:val="hybridMultilevel"/>
    <w:tmpl w:val="4A16A4DE"/>
    <w:lvl w:ilvl="0" w:tplc="DA66F876">
      <w:start w:val="1"/>
      <w:numFmt w:val="decimal"/>
      <w:lvlText w:val="(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F7465B1"/>
    <w:multiLevelType w:val="hybridMultilevel"/>
    <w:tmpl w:val="00CE23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E68"/>
    <w:multiLevelType w:val="hybridMultilevel"/>
    <w:tmpl w:val="2C5C46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66586"/>
    <w:multiLevelType w:val="hybridMultilevel"/>
    <w:tmpl w:val="60D8D024"/>
    <w:lvl w:ilvl="0" w:tplc="13EA77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B1A90"/>
    <w:multiLevelType w:val="hybridMultilevel"/>
    <w:tmpl w:val="70587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83462"/>
    <w:multiLevelType w:val="hybridMultilevel"/>
    <w:tmpl w:val="882C7B2C"/>
    <w:lvl w:ilvl="0" w:tplc="A5288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5CD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C8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7E5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CA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964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0CB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A9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8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5EE6EAC"/>
    <w:multiLevelType w:val="hybridMultilevel"/>
    <w:tmpl w:val="370E6E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B24A5D"/>
    <w:multiLevelType w:val="hybridMultilevel"/>
    <w:tmpl w:val="3B1CEA78"/>
    <w:lvl w:ilvl="0" w:tplc="85940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20B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26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806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E8B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22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667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CE7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B141420"/>
    <w:multiLevelType w:val="hybridMultilevel"/>
    <w:tmpl w:val="802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08531">
    <w:abstractNumId w:val="0"/>
  </w:num>
  <w:num w:numId="2" w16cid:durableId="293676183">
    <w:abstractNumId w:val="8"/>
  </w:num>
  <w:num w:numId="3" w16cid:durableId="1269435189">
    <w:abstractNumId w:val="18"/>
  </w:num>
  <w:num w:numId="4" w16cid:durableId="413406033">
    <w:abstractNumId w:val="20"/>
  </w:num>
  <w:num w:numId="5" w16cid:durableId="1848903797">
    <w:abstractNumId w:val="10"/>
  </w:num>
  <w:num w:numId="6" w16cid:durableId="1772238862">
    <w:abstractNumId w:val="21"/>
  </w:num>
  <w:num w:numId="7" w16cid:durableId="1217005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6016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0217815">
    <w:abstractNumId w:val="9"/>
  </w:num>
  <w:num w:numId="10" w16cid:durableId="1835142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1893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6826641">
    <w:abstractNumId w:val="19"/>
  </w:num>
  <w:num w:numId="13" w16cid:durableId="1773285744">
    <w:abstractNumId w:val="12"/>
  </w:num>
  <w:num w:numId="14" w16cid:durableId="2004234169">
    <w:abstractNumId w:val="15"/>
  </w:num>
  <w:num w:numId="15" w16cid:durableId="243689574">
    <w:abstractNumId w:val="14"/>
  </w:num>
  <w:num w:numId="16" w16cid:durableId="1769496983">
    <w:abstractNumId w:val="16"/>
  </w:num>
  <w:num w:numId="17" w16cid:durableId="1707100985">
    <w:abstractNumId w:val="1"/>
  </w:num>
  <w:num w:numId="18" w16cid:durableId="597518627">
    <w:abstractNumId w:val="3"/>
  </w:num>
  <w:num w:numId="19" w16cid:durableId="2139955716">
    <w:abstractNumId w:val="6"/>
  </w:num>
  <w:num w:numId="20" w16cid:durableId="1353602972">
    <w:abstractNumId w:val="17"/>
  </w:num>
  <w:num w:numId="21" w16cid:durableId="764692944">
    <w:abstractNumId w:val="4"/>
  </w:num>
  <w:num w:numId="22" w16cid:durableId="1224293039">
    <w:abstractNumId w:val="2"/>
  </w:num>
  <w:num w:numId="23" w16cid:durableId="608319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09"/>
    <w:rsid w:val="000011D6"/>
    <w:rsid w:val="0001175B"/>
    <w:rsid w:val="000A2C4E"/>
    <w:rsid w:val="000A725B"/>
    <w:rsid w:val="000C7B5C"/>
    <w:rsid w:val="00121122"/>
    <w:rsid w:val="001614A8"/>
    <w:rsid w:val="00164FD4"/>
    <w:rsid w:val="001667EF"/>
    <w:rsid w:val="0017526B"/>
    <w:rsid w:val="001B4CCC"/>
    <w:rsid w:val="001B58DF"/>
    <w:rsid w:val="001B59F1"/>
    <w:rsid w:val="001C3E5F"/>
    <w:rsid w:val="001C67A1"/>
    <w:rsid w:val="001F216A"/>
    <w:rsid w:val="001F2CA0"/>
    <w:rsid w:val="00207EC6"/>
    <w:rsid w:val="00217557"/>
    <w:rsid w:val="0022279D"/>
    <w:rsid w:val="002243F2"/>
    <w:rsid w:val="00231263"/>
    <w:rsid w:val="00260E83"/>
    <w:rsid w:val="002D0A2B"/>
    <w:rsid w:val="002E7B01"/>
    <w:rsid w:val="00304A39"/>
    <w:rsid w:val="003522A6"/>
    <w:rsid w:val="0036028D"/>
    <w:rsid w:val="003611EB"/>
    <w:rsid w:val="00375AC9"/>
    <w:rsid w:val="00393CF8"/>
    <w:rsid w:val="003A7BB9"/>
    <w:rsid w:val="003D411C"/>
    <w:rsid w:val="003D7ECC"/>
    <w:rsid w:val="004258BF"/>
    <w:rsid w:val="0047696A"/>
    <w:rsid w:val="0048162B"/>
    <w:rsid w:val="00496C7C"/>
    <w:rsid w:val="004E6D0E"/>
    <w:rsid w:val="004E77D0"/>
    <w:rsid w:val="004E7E74"/>
    <w:rsid w:val="00500F67"/>
    <w:rsid w:val="0052333A"/>
    <w:rsid w:val="00556E0F"/>
    <w:rsid w:val="005B2797"/>
    <w:rsid w:val="005C66C8"/>
    <w:rsid w:val="00603E35"/>
    <w:rsid w:val="00627B2E"/>
    <w:rsid w:val="00633F8F"/>
    <w:rsid w:val="006577BB"/>
    <w:rsid w:val="00676DF9"/>
    <w:rsid w:val="006875A4"/>
    <w:rsid w:val="006A2BEC"/>
    <w:rsid w:val="00713811"/>
    <w:rsid w:val="007152F9"/>
    <w:rsid w:val="007166DA"/>
    <w:rsid w:val="00743500"/>
    <w:rsid w:val="00744074"/>
    <w:rsid w:val="0075143C"/>
    <w:rsid w:val="0078694C"/>
    <w:rsid w:val="007A1BCA"/>
    <w:rsid w:val="007C22EF"/>
    <w:rsid w:val="007D45A9"/>
    <w:rsid w:val="007E3924"/>
    <w:rsid w:val="008071B8"/>
    <w:rsid w:val="008236E8"/>
    <w:rsid w:val="00861B39"/>
    <w:rsid w:val="00866BD5"/>
    <w:rsid w:val="008A0D49"/>
    <w:rsid w:val="008B0209"/>
    <w:rsid w:val="008F3AF6"/>
    <w:rsid w:val="00915911"/>
    <w:rsid w:val="00925291"/>
    <w:rsid w:val="0093294E"/>
    <w:rsid w:val="00961867"/>
    <w:rsid w:val="009917A1"/>
    <w:rsid w:val="009B3EC7"/>
    <w:rsid w:val="009E1548"/>
    <w:rsid w:val="009F09D7"/>
    <w:rsid w:val="00A40EA9"/>
    <w:rsid w:val="00A55A3F"/>
    <w:rsid w:val="00A7483E"/>
    <w:rsid w:val="00B078F8"/>
    <w:rsid w:val="00B1393B"/>
    <w:rsid w:val="00B15B77"/>
    <w:rsid w:val="00B35682"/>
    <w:rsid w:val="00B65615"/>
    <w:rsid w:val="00BA09D1"/>
    <w:rsid w:val="00BA3349"/>
    <w:rsid w:val="00BA7F13"/>
    <w:rsid w:val="00BB7F70"/>
    <w:rsid w:val="00BE67BC"/>
    <w:rsid w:val="00C20293"/>
    <w:rsid w:val="00CA4D80"/>
    <w:rsid w:val="00CA610D"/>
    <w:rsid w:val="00CA74E9"/>
    <w:rsid w:val="00CC4625"/>
    <w:rsid w:val="00CD5EAE"/>
    <w:rsid w:val="00D22FA9"/>
    <w:rsid w:val="00D31CA9"/>
    <w:rsid w:val="00D3293F"/>
    <w:rsid w:val="00D40E16"/>
    <w:rsid w:val="00D470F1"/>
    <w:rsid w:val="00D64695"/>
    <w:rsid w:val="00D86AEF"/>
    <w:rsid w:val="00D97F46"/>
    <w:rsid w:val="00DA28ED"/>
    <w:rsid w:val="00DC466D"/>
    <w:rsid w:val="00E15B7F"/>
    <w:rsid w:val="00E17143"/>
    <w:rsid w:val="00E87E19"/>
    <w:rsid w:val="00EA433F"/>
    <w:rsid w:val="00EC6183"/>
    <w:rsid w:val="00EE0CE1"/>
    <w:rsid w:val="00F10ED2"/>
    <w:rsid w:val="00F17460"/>
    <w:rsid w:val="00F31378"/>
    <w:rsid w:val="00F41074"/>
    <w:rsid w:val="00F528D0"/>
    <w:rsid w:val="00F76D8E"/>
    <w:rsid w:val="00F820FC"/>
    <w:rsid w:val="00F94FCA"/>
    <w:rsid w:val="00FA7019"/>
    <w:rsid w:val="00FC3F4B"/>
    <w:rsid w:val="00FC627D"/>
    <w:rsid w:val="00FE785D"/>
    <w:rsid w:val="00FF49C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0466"/>
  <w15:chartTrackingRefBased/>
  <w15:docId w15:val="{F6171D85-45E0-4F0D-9BCC-AFF617B4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A0"/>
  </w:style>
  <w:style w:type="paragraph" w:styleId="Heading1">
    <w:name w:val="heading 1"/>
    <w:basedOn w:val="Normal"/>
    <w:next w:val="Normal"/>
    <w:link w:val="Heading1Char"/>
    <w:uiPriority w:val="9"/>
    <w:qFormat/>
    <w:rsid w:val="008B0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2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20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0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02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OBC Bullet,List Paragraph11,List Paragrap,Colorful List - Accent 12,Bullet Styl,Bullet,No Spacing11,Dot pt,List Paragraph1,Colorful List - Accent 11,No Spacing1,List Paragraph Char Char Char,Indicator Text,Numbered Para 1,Bullet 1,L"/>
    <w:basedOn w:val="Normal"/>
    <w:link w:val="ListParagraphChar"/>
    <w:uiPriority w:val="34"/>
    <w:qFormat/>
    <w:rsid w:val="00D32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A9"/>
  </w:style>
  <w:style w:type="paragraph" w:styleId="Footer">
    <w:name w:val="footer"/>
    <w:basedOn w:val="Normal"/>
    <w:link w:val="FooterChar"/>
    <w:uiPriority w:val="99"/>
    <w:unhideWhenUsed/>
    <w:rsid w:val="00A4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A9"/>
  </w:style>
  <w:style w:type="character" w:customStyle="1" w:styleId="ListParagraphChar">
    <w:name w:val="List Paragraph Char"/>
    <w:aliases w:val="OBC Bullet Char,List Paragraph11 Char,List Paragrap Char,Colorful List - Accent 12 Char,Bullet Styl Char,Bullet Char,No Spacing11 Char,Dot pt Char,List Paragraph1 Char,Colorful List - Accent 11 Char,No Spacing1 Char,Bullet 1 Char"/>
    <w:link w:val="ListParagraph"/>
    <w:uiPriority w:val="34"/>
    <w:qFormat/>
    <w:locked/>
    <w:rsid w:val="00A40EA9"/>
  </w:style>
  <w:style w:type="paragraph" w:styleId="Revision">
    <w:name w:val="Revision"/>
    <w:hidden/>
    <w:uiPriority w:val="99"/>
    <w:semiHidden/>
    <w:rsid w:val="00B356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1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1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11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9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3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Government Legal Department</Government_x0020_Body>
    <Date_x0020_Opened xmlns="b413c3fd-5a3b-4239-b985-69032e371c04">2023-01-16T19:56:45+00:00</Date_x0020_Opened>
    <lcf76f155ced4ddcb4097134ff3c332f xmlns="44904060-72e8-423a-9bf2-1b4954987f98">
      <Terms xmlns="http://schemas.microsoft.com/office/infopath/2007/PartnerControls"/>
    </lcf76f155ced4ddcb4097134ff3c332f>
    <m975189f4ba442ecbf67d4147307b177 xmlns="670df5a9-8162-4c53-b331-34dfe1f65d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80a76710-6118-49d3-a1dc-1ccb18cc1ad9</TermId>
        </TermInfo>
      </Terms>
    </m975189f4ba442ecbf67d4147307b177>
    <LegacyData xmlns="aaacb922-5235-4a66-b188-303b9b46fbd7" xsi:nil="true"/>
    <Descriptor xmlns="0063f72e-ace3-48fb-9c1f-5b513408b31f" xsi:nil="true"/>
    <Dateofdocument xmlns="44904060-72e8-423a-9bf2-1b4954987f98" xsi:nil="true"/>
    <Descriptionofdocument xmlns="44904060-72e8-423a-9bf2-1b4954987f98" xsi:nil="true"/>
    <Security_x0020_Classification xmlns="0063f72e-ace3-48fb-9c1f-5b513408b31f">OFFICIAL</Security_x0020_Classification>
    <TaxCatchAll xmlns="670df5a9-8162-4c53-b331-34dfe1f65d25">
      <Value>1</Value>
    </TaxCatchAll>
    <Retention_x0020_Label xmlns="a8f60570-4bd3-4f2b-950b-a996de8ab151" xsi:nil="true"/>
    <Date_x0020_Closed xmlns="b413c3fd-5a3b-4239-b985-69032e371c04" xsi:nil="true"/>
    <_dlc_DocId xmlns="670df5a9-8162-4c53-b331-34dfe1f65d25">5VJYD3YF6A5F-690194429-1430987</_dlc_DocId>
    <_dlc_DocIdUrl xmlns="670df5a9-8162-4c53-b331-34dfe1f65d25">
      <Url>https://beisgov.sharepoint.com/sites/GovernmentLegalTeamGLD/_layouts/15/DocIdRedir.aspx?ID=5VJYD3YF6A5F-690194429-1430987</Url>
      <Description>5VJYD3YF6A5F-690194429-1430987</Description>
    </_dlc_DocIdUrl>
    <SharedWithUsers xmlns="670df5a9-8162-4c53-b331-34dfe1f65d25">
      <UserInfo>
        <DisplayName>Mullen, James (BEIS)</DisplayName>
        <AccountId>110</AccountId>
        <AccountType/>
      </UserInfo>
      <UserInfo>
        <DisplayName>Moorcroft, Victoria (GLD)</DisplayName>
        <AccountId>603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DC9192224644B8C4F4E267A704D91" ma:contentTypeVersion="25" ma:contentTypeDescription="Create a new document." ma:contentTypeScope="" ma:versionID="0250a81ac5d934518d7d845d52849c45">
  <xsd:schema xmlns:xsd="http://www.w3.org/2001/XMLSchema" xmlns:xs="http://www.w3.org/2001/XMLSchema" xmlns:p="http://schemas.microsoft.com/office/2006/metadata/properties" xmlns:ns2="0063f72e-ace3-48fb-9c1f-5b513408b31f" xmlns:ns3="670df5a9-8162-4c53-b331-34dfe1f65d25" xmlns:ns4="b413c3fd-5a3b-4239-b985-69032e371c04" xmlns:ns5="a8f60570-4bd3-4f2b-950b-a996de8ab151" xmlns:ns6="aaacb922-5235-4a66-b188-303b9b46fbd7" xmlns:ns7="44904060-72e8-423a-9bf2-1b4954987f98" targetNamespace="http://schemas.microsoft.com/office/2006/metadata/properties" ma:root="true" ma:fieldsID="92e04fe68088e7a6916625fe45c5e8f4" ns2:_="" ns3:_="" ns4:_="" ns5:_="" ns6:_="" ns7:_="">
    <xsd:import namespace="0063f72e-ace3-48fb-9c1f-5b513408b31f"/>
    <xsd:import namespace="670df5a9-8162-4c53-b331-34dfe1f65d25"/>
    <xsd:import namespace="b413c3fd-5a3b-4239-b985-69032e371c04"/>
    <xsd:import namespace="a8f60570-4bd3-4f2b-950b-a996de8ab151"/>
    <xsd:import namespace="aaacb922-5235-4a66-b188-303b9b46fbd7"/>
    <xsd:import namespace="44904060-72e8-423a-9bf2-1b4954987f98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7:MediaServiceDateTaken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3:SharedWithUsers" minOccurs="0"/>
                <xsd:element ref="ns3:SharedWithDetails" minOccurs="0"/>
                <xsd:element ref="ns7:MediaServiceLocation" minOccurs="0"/>
                <xsd:element ref="ns7:MediaLengthInSeconds" minOccurs="0"/>
                <xsd:element ref="ns7:lcf76f155ced4ddcb4097134ff3c332f" minOccurs="0"/>
                <xsd:element ref="ns7:MediaServiceOCR" minOccurs="0"/>
                <xsd:element ref="ns7:Dateofdocument" minOccurs="0"/>
                <xsd:element ref="ns7:Description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df5a9-8162-4c53-b331-34dfe1f65d25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Legal|80a76710-6118-49d3-a1dc-1ccb18cc1ad9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3befda8-7e38-42a8-b87e-77a73cc17348}" ma:internalName="TaxCatchAll" ma:showField="CatchAllData" ma:web="670df5a9-8162-4c53-b331-34dfe1f6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3befda8-7e38-42a8-b87e-77a73cc17348}" ma:internalName="TaxCatchAllLabel" ma:readOnly="true" ma:showField="CatchAllDataLabel" ma:web="670df5a9-8162-4c53-b331-34dfe1f6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Government Legal Department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04060-72e8-423a-9bf2-1b4954987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ofdocument" ma:index="37" nillable="true" ma:displayName="Date of document" ma:format="DateTime" ma:internalName="Dateofdocument">
      <xsd:simpleType>
        <xsd:restriction base="dms:DateTime"/>
      </xsd:simpleType>
    </xsd:element>
    <xsd:element name="Descriptionofdocument" ma:index="38" nillable="true" ma:displayName="Description of document" ma:format="Dropdown" ma:internalName="Descriptionofdocument">
      <xsd:simpleType>
        <xsd:restriction base="dms:Choice">
          <xsd:enumeration value="Received email"/>
          <xsd:enumeration value="Sent email"/>
          <xsd:enumeration value="Attendance note"/>
          <xsd:enumeration value="Draft advice"/>
          <xsd:enumeration value="Final advice"/>
          <xsd:enumeration value="Draft instructions to counsel"/>
          <xsd:enumeration value="Final instructions to counsel"/>
          <xsd:enumeration value="Draft note of con"/>
          <xsd:enumeration value="Final note of con"/>
          <xsd:enumeration value="Counsel advi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 U K M A T T E R S ! 1 2 8 2 3 9 1 9 0 . 1 < / d o c u m e n t i d >  
     < s e n d e r i d > C O W A P G < / s e n d e r i d >  
     < s e n d e r e m a i l > G E M M A . C O W A P @ D L A P I P E R . C O M < / s e n d e r e m a i l >  
     < l a s t m o d i f i e d > 2 0 2 3 - 0 8 - 2 3 T 1 2 : 1 9 : 0 0 . 0 0 0 0 0 0 0 + 0 1 : 0 0 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CF706C5-BE49-4F14-B8AD-63C31BD22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0F8A9-9AA5-410F-BBAA-7A7E53E6F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98DF89-81F4-4D8F-A3DE-53860D97667B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44904060-72e8-423a-9bf2-1b4954987f98"/>
    <ds:schemaRef ds:uri="670df5a9-8162-4c53-b331-34dfe1f65d25"/>
    <ds:schemaRef ds:uri="aaacb922-5235-4a66-b188-303b9b46fbd7"/>
    <ds:schemaRef ds:uri="0063f72e-ace3-48fb-9c1f-5b513408b31f"/>
    <ds:schemaRef ds:uri="a8f60570-4bd3-4f2b-950b-a996de8ab151"/>
  </ds:schemaRefs>
</ds:datastoreItem>
</file>

<file path=customXml/itemProps4.xml><?xml version="1.0" encoding="utf-8"?>
<ds:datastoreItem xmlns:ds="http://schemas.openxmlformats.org/officeDocument/2006/customXml" ds:itemID="{156E69BF-15B2-43B6-A874-478A8D12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3f72e-ace3-48fb-9c1f-5b513408b31f"/>
    <ds:schemaRef ds:uri="670df5a9-8162-4c53-b331-34dfe1f65d25"/>
    <ds:schemaRef ds:uri="b413c3fd-5a3b-4239-b985-69032e371c04"/>
    <ds:schemaRef ds:uri="a8f60570-4bd3-4f2b-950b-a996de8ab151"/>
    <ds:schemaRef ds:uri="aaacb922-5235-4a66-b188-303b9b46fbd7"/>
    <ds:schemaRef ds:uri="44904060-72e8-423a-9bf2-1b4954987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B0BD55-9931-4758-A23B-5ADDCF600B1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30CDB8A-7341-40BF-A44C-23E7B074C8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Matt PROFESSIONAL SERVICES CAXTON HOUSE</dc:creator>
  <cp:keywords/>
  <dc:description/>
  <cp:lastModifiedBy>Rowena Lawlor</cp:lastModifiedBy>
  <cp:revision>4</cp:revision>
  <cp:lastPrinted>2023-08-23T10:25:00Z</cp:lastPrinted>
  <dcterms:created xsi:type="dcterms:W3CDTF">2023-10-10T14:57:00Z</dcterms:created>
  <dcterms:modified xsi:type="dcterms:W3CDTF">2023-10-12T17:23:00Z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2023-01-16T19:55:25Z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a8cd22e8-2256-4af0-b0c4-de287e75b6c5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0x010100FBDDC9192224644B8C4F4E267A704D91</vt:lpwstr>
  </property>
  <property fmtid="{D5CDD505-2E9C-101B-9397-08002B2CF9AE}" pid="10" name="Business Unit">
    <vt:lpwstr>1;#Legal|80a76710-6118-49d3-a1dc-1ccb18cc1ad9</vt:lpwstr>
  </property>
  <property fmtid="{D5CDD505-2E9C-101B-9397-08002B2CF9AE}" pid="11" name="MediaServiceImageTags">
    <vt:lpwstr/>
  </property>
  <property fmtid="{D5CDD505-2E9C-101B-9397-08002B2CF9AE}" pid="12" name="_dlc_DocIdItemGuid">
    <vt:lpwstr>9beb11a0-ae47-4c4a-8408-10417dd46822</vt:lpwstr>
  </property>
  <property fmtid="{D5CDD505-2E9C-101B-9397-08002B2CF9AE}" pid="13" name="Plato EditorId">
    <vt:lpwstr>42a9924e-77e7-4d4f-9cb6-e9a58dc63c29</vt:lpwstr>
  </property>
</Properties>
</file>