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13FBCD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E7AF7" w:rsidRPr="009E7AF7">
              <w:rPr>
                <w:rFonts w:ascii="Arial" w:hAnsi="Arial" w:cs="Arial"/>
                <w:b/>
              </w:rPr>
              <w:t>T0422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12E727" w:rsidR="00CB3E0B" w:rsidRDefault="009E7AF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1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8020CEB" w:rsidR="00727813" w:rsidRPr="00311C5F" w:rsidRDefault="009E7AF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18 January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58A31AA" w:rsidR="00A53652" w:rsidRPr="00CB3E0B" w:rsidRDefault="009E7AF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233E26F6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2696C55" w14:textId="77777777" w:rsidR="009E7AF7" w:rsidRPr="00F841A8" w:rsidRDefault="009E7AF7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416DBEDD" w:rsidR="00727813" w:rsidRDefault="009E7AF7" w:rsidP="009E7AF7">
      <w:pPr>
        <w:jc w:val="center"/>
        <w:rPr>
          <w:rFonts w:ascii="Arial" w:hAnsi="Arial" w:cs="Arial"/>
          <w:b/>
        </w:rPr>
      </w:pPr>
      <w:r w:rsidRPr="009E7AF7">
        <w:rPr>
          <w:rFonts w:ascii="Arial" w:hAnsi="Arial" w:cs="Arial"/>
          <w:b/>
        </w:rPr>
        <w:t>T0422 Analysis of National Highways Portfolio Costs</w:t>
      </w:r>
    </w:p>
    <w:p w14:paraId="2A3FF0CA" w14:textId="77777777" w:rsidR="009E7AF7" w:rsidRDefault="009E7AF7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D9B137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7AF7">
            <w:rPr>
              <w:rFonts w:ascii="Arial" w:hAnsi="Arial" w:cs="Arial"/>
              <w:b/>
            </w:rPr>
            <w:t>11 January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00B8E1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1-1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7AF7">
            <w:rPr>
              <w:rFonts w:ascii="Arial" w:hAnsi="Arial" w:cs="Arial"/>
              <w:b/>
            </w:rPr>
            <w:t>18 January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E7AF7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3C34EF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E7AF7">
        <w:rPr>
          <w:rFonts w:ascii="Arial" w:hAnsi="Arial" w:cs="Arial"/>
          <w:b/>
        </w:rPr>
        <w:t>64,951.06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D133A12" w:rsidR="00627D44" w:rsidRPr="00311C5F" w:rsidRDefault="007E2B6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E7AF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95E5280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6E1CC2A4" w:rsidR="00CB4F85" w:rsidRDefault="0090625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E7AF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35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720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2B6C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E7AF7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2023-01-18T10:14:00Z</dcterms:created>
  <dcterms:modified xsi:type="dcterms:W3CDTF">2023-01-18T10:14:00Z</dcterms:modified>
</cp:coreProperties>
</file>