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0736" w14:textId="77777777" w:rsidR="001A236D" w:rsidRPr="00486E0D" w:rsidRDefault="001A236D" w:rsidP="001A236D">
      <w:pPr>
        <w:pStyle w:val="Header"/>
        <w:tabs>
          <w:tab w:val="clear" w:pos="4320"/>
          <w:tab w:val="clear" w:pos="8640"/>
        </w:tabs>
        <w:ind w:right="-1156"/>
        <w:jc w:val="right"/>
        <w:rPr>
          <w:rFonts w:ascii="Arial" w:eastAsia="Times New Roman" w:hAnsi="Arial"/>
        </w:rPr>
      </w:pPr>
    </w:p>
    <w:p w14:paraId="201D91BD" w14:textId="77777777" w:rsidR="001A236D" w:rsidRDefault="001A236D" w:rsidP="001A236D">
      <w:pPr>
        <w:pStyle w:val="Header"/>
        <w:tabs>
          <w:tab w:val="clear" w:pos="4320"/>
          <w:tab w:val="clear" w:pos="8640"/>
        </w:tabs>
        <w:ind w:right="-1156"/>
        <w:jc w:val="right"/>
        <w:rPr>
          <w:rFonts w:ascii="Arial" w:eastAsia="Times New Roman" w:hAnsi="Arial"/>
        </w:rPr>
      </w:pPr>
    </w:p>
    <w:p w14:paraId="296CC173" w14:textId="77777777" w:rsidR="001A236D" w:rsidRDefault="001A236D" w:rsidP="001A236D">
      <w:pPr>
        <w:jc w:val="right"/>
        <w:rPr>
          <w:rFonts w:ascii="Arial" w:hAnsi="Arial"/>
        </w:rPr>
      </w:pPr>
    </w:p>
    <w:p w14:paraId="2960251C" w14:textId="77777777" w:rsidR="001A236D" w:rsidRPr="00B823DD" w:rsidRDefault="001A236D" w:rsidP="001A236D"/>
    <w:p w14:paraId="687C5FC9" w14:textId="77777777" w:rsidR="001A236D" w:rsidRPr="00B823DD" w:rsidRDefault="003049E0" w:rsidP="001A236D">
      <w:r>
        <w:rPr>
          <w:rFonts w:ascii="Arial" w:hAnsi="Arial"/>
          <w:noProof/>
          <w:sz w:val="20"/>
          <w:lang w:eastAsia="en-GB"/>
        </w:rPr>
        <mc:AlternateContent>
          <mc:Choice Requires="wps">
            <w:drawing>
              <wp:anchor distT="0" distB="0" distL="114300" distR="114300" simplePos="0" relativeHeight="251656704" behindDoc="0" locked="0" layoutInCell="1" allowOverlap="1" wp14:anchorId="12EA3BF3" wp14:editId="3F0AA28F">
                <wp:simplePos x="0" y="0"/>
                <wp:positionH relativeFrom="margin">
                  <wp:align>center</wp:align>
                </wp:positionH>
                <wp:positionV relativeFrom="paragraph">
                  <wp:posOffset>50686</wp:posOffset>
                </wp:positionV>
                <wp:extent cx="5486400" cy="8001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85166" w14:textId="77777777" w:rsidR="00F15D1E" w:rsidRPr="00556954" w:rsidRDefault="00F15D1E" w:rsidP="001A236D">
                            <w:pPr>
                              <w:pStyle w:val="BodyText"/>
                              <w:jc w:val="center"/>
                              <w:rPr>
                                <w:color w:val="000000"/>
                                <w:sz w:val="72"/>
                                <w:szCs w:val="72"/>
                              </w:rPr>
                            </w:pPr>
                            <w:r w:rsidRPr="00556954">
                              <w:rPr>
                                <w:color w:val="000000"/>
                                <w:sz w:val="72"/>
                                <w:szCs w:val="72"/>
                              </w:rPr>
                              <w:t>Specification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A3BF3" id="_x0000_t202" coordsize="21600,21600" o:spt="202" path="m,l,21600r21600,l21600,xe">
                <v:stroke joinstyle="miter"/>
                <v:path gradientshapeok="t" o:connecttype="rect"/>
              </v:shapetype>
              <v:shape id="Text Box 11" o:spid="_x0000_s1026" type="#_x0000_t202" style="position:absolute;margin-left:0;margin-top:4pt;width:6in;height:63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" filled="f" stroked="f">
                <v:textbox inset=",0,,0">
                  <w:txbxContent>
                    <w:p w14:paraId="65B85166" w14:textId="77777777" w:rsidR="00F15D1E" w:rsidRPr="00556954" w:rsidRDefault="00F15D1E" w:rsidP="001A236D">
                      <w:pPr>
                        <w:pStyle w:val="BodyText"/>
                        <w:jc w:val="center"/>
                        <w:rPr>
                          <w:color w:val="000000"/>
                          <w:sz w:val="72"/>
                          <w:szCs w:val="72"/>
                        </w:rPr>
                      </w:pPr>
                      <w:r w:rsidRPr="00556954">
                        <w:rPr>
                          <w:color w:val="000000"/>
                          <w:sz w:val="72"/>
                          <w:szCs w:val="72"/>
                        </w:rPr>
                        <w:t>Specification</w:t>
                      </w:r>
                    </w:p>
                  </w:txbxContent>
                </v:textbox>
                <w10:wrap anchorx="margin"/>
              </v:shape>
            </w:pict>
          </mc:Fallback>
        </mc:AlternateContent>
      </w:r>
    </w:p>
    <w:p w14:paraId="0673A034" w14:textId="77777777" w:rsidR="001A236D" w:rsidRPr="00B823DD" w:rsidRDefault="001A236D" w:rsidP="001A236D"/>
    <w:p w14:paraId="1CD599E0" w14:textId="77777777" w:rsidR="001A236D" w:rsidRPr="00B823DD" w:rsidRDefault="001A236D" w:rsidP="001A236D"/>
    <w:p w14:paraId="497CD594" w14:textId="77777777" w:rsidR="001A236D" w:rsidRPr="00B823DD" w:rsidRDefault="001A236D" w:rsidP="001A236D"/>
    <w:p w14:paraId="551A793D" w14:textId="77777777" w:rsidR="001A236D" w:rsidRPr="00B823DD" w:rsidRDefault="001A236D" w:rsidP="001A236D"/>
    <w:p w14:paraId="73A9F744" w14:textId="77777777" w:rsidR="001A236D" w:rsidRPr="00B823DD" w:rsidRDefault="001A236D" w:rsidP="001A236D"/>
    <w:p w14:paraId="7958EBB7" w14:textId="77777777" w:rsidR="001A236D" w:rsidRDefault="001A236D" w:rsidP="001A236D">
      <w:pPr>
        <w:jc w:val="center"/>
        <w:rPr>
          <w:rFonts w:ascii="Arial Black" w:hAnsi="Arial Black" w:cs="Arial"/>
          <w:sz w:val="40"/>
          <w:szCs w:val="40"/>
        </w:rPr>
      </w:pPr>
    </w:p>
    <w:p w14:paraId="0C3CE19F" w14:textId="555477E0" w:rsidR="001A236D" w:rsidRPr="00B823DD" w:rsidRDefault="0012533E" w:rsidP="0012533E">
      <w:pPr>
        <w:jc w:val="center"/>
      </w:pPr>
      <w:r w:rsidRPr="0012533E">
        <w:rPr>
          <w:rFonts w:ascii="Arial Black" w:hAnsi="Arial Black" w:cs="Arial"/>
          <w:sz w:val="40"/>
          <w:szCs w:val="40"/>
        </w:rPr>
        <w:t>Provision of Ad-hoc bus travel for DVLA Swansea</w:t>
      </w:r>
    </w:p>
    <w:p w14:paraId="16A83734" w14:textId="77777777" w:rsidR="001A236D" w:rsidRPr="00B823DD" w:rsidRDefault="001A236D" w:rsidP="001A236D"/>
    <w:p w14:paraId="4E5A8056" w14:textId="77777777" w:rsidR="001A236D" w:rsidRPr="00B823DD" w:rsidRDefault="001A236D" w:rsidP="001A236D"/>
    <w:p w14:paraId="00FA30CC" w14:textId="77777777" w:rsidR="001A236D" w:rsidRPr="00B823DD" w:rsidRDefault="001A236D" w:rsidP="001A236D"/>
    <w:p w14:paraId="192EB583" w14:textId="77777777" w:rsidR="001A236D" w:rsidRPr="00B823DD" w:rsidRDefault="001A236D" w:rsidP="001A236D"/>
    <w:p w14:paraId="2FF62D4C" w14:textId="77777777" w:rsidR="001A236D" w:rsidRPr="00B823DD" w:rsidRDefault="001A236D" w:rsidP="001A236D"/>
    <w:p w14:paraId="12347F43" w14:textId="77777777" w:rsidR="001A236D" w:rsidRPr="00B823DD" w:rsidRDefault="001A236D" w:rsidP="001A236D"/>
    <w:p w14:paraId="0302E37B" w14:textId="77777777" w:rsidR="001A236D" w:rsidRDefault="001A236D" w:rsidP="001A236D"/>
    <w:p w14:paraId="20DD8F02" w14:textId="77777777" w:rsidR="001A236D" w:rsidRDefault="001A236D" w:rsidP="001A236D"/>
    <w:p w14:paraId="6EC40D17" w14:textId="77777777" w:rsidR="001A236D" w:rsidRDefault="001A236D" w:rsidP="001A236D"/>
    <w:p w14:paraId="72371DE1" w14:textId="77777777" w:rsidR="001A236D" w:rsidRDefault="001A236D" w:rsidP="001A236D"/>
    <w:p w14:paraId="47824656" w14:textId="77777777" w:rsidR="001A236D" w:rsidRPr="00B823DD" w:rsidRDefault="001A236D" w:rsidP="001A236D"/>
    <w:p w14:paraId="6BD125FC" w14:textId="77777777" w:rsidR="001A236D" w:rsidRDefault="001A236D" w:rsidP="001A236D">
      <w:pPr>
        <w:tabs>
          <w:tab w:val="left" w:pos="1380"/>
        </w:tabs>
        <w:jc w:val="both"/>
      </w:pPr>
    </w:p>
    <w:p w14:paraId="51AB1F18" w14:textId="2BC0F412" w:rsidR="001A236D" w:rsidRDefault="001A236D" w:rsidP="001A236D">
      <w:pPr>
        <w:rPr>
          <w:rFonts w:ascii="Arial" w:hAnsi="Arial" w:cs="Arial"/>
          <w:bCs/>
          <w:sz w:val="36"/>
          <w:szCs w:val="36"/>
        </w:rPr>
      </w:pPr>
      <w:r>
        <w:rPr>
          <w:rFonts w:ascii="Arial" w:hAnsi="Arial" w:cs="Arial"/>
          <w:b/>
          <w:sz w:val="36"/>
          <w:szCs w:val="36"/>
        </w:rPr>
        <w:t>Contract Reference:</w:t>
      </w:r>
      <w:r w:rsidR="00970909">
        <w:rPr>
          <w:rFonts w:ascii="Arial" w:hAnsi="Arial" w:cs="Arial"/>
          <w:b/>
          <w:sz w:val="36"/>
          <w:szCs w:val="36"/>
        </w:rPr>
        <w:t xml:space="preserve"> </w:t>
      </w:r>
      <w:r w:rsidR="0012533E">
        <w:rPr>
          <w:rFonts w:ascii="Arial" w:hAnsi="Arial" w:cs="Arial"/>
          <w:bCs/>
          <w:sz w:val="36"/>
          <w:szCs w:val="36"/>
        </w:rPr>
        <w:t>PS-24-42</w:t>
      </w:r>
    </w:p>
    <w:p w14:paraId="2CD4C0F3" w14:textId="77777777" w:rsidR="001A236D" w:rsidRPr="00B823DD" w:rsidRDefault="001A236D" w:rsidP="001A236D">
      <w:pPr>
        <w:rPr>
          <w:rFonts w:ascii="Arial" w:hAnsi="Arial" w:cs="Arial"/>
          <w:b/>
          <w:sz w:val="28"/>
          <w:szCs w:val="28"/>
        </w:rPr>
      </w:pPr>
    </w:p>
    <w:p w14:paraId="78FAECF6" w14:textId="51C5A405" w:rsidR="00FF5C01" w:rsidRDefault="00FF5C01">
      <w:pPr>
        <w:rPr>
          <w:rFonts w:ascii="Arial" w:hAnsi="Arial" w:cs="Arial"/>
          <w:b/>
          <w:sz w:val="28"/>
          <w:szCs w:val="28"/>
        </w:rPr>
      </w:pPr>
    </w:p>
    <w:p w14:paraId="4D618C88" w14:textId="2D85A77C" w:rsidR="001A236D" w:rsidRPr="00556954" w:rsidRDefault="001A236D" w:rsidP="001A236D">
      <w:pPr>
        <w:rPr>
          <w:rFonts w:ascii="Arial" w:hAnsi="Arial" w:cs="Arial"/>
          <w:b/>
          <w:szCs w:val="24"/>
        </w:rPr>
      </w:pPr>
      <w:r w:rsidRPr="00556954">
        <w:rPr>
          <w:rFonts w:ascii="Arial" w:hAnsi="Arial" w:cs="Arial"/>
          <w:b/>
          <w:szCs w:val="24"/>
        </w:rPr>
        <w:t>Date:</w:t>
      </w:r>
      <w:r w:rsidR="00E14466">
        <w:rPr>
          <w:rFonts w:ascii="Arial" w:hAnsi="Arial" w:cs="Arial"/>
          <w:b/>
          <w:szCs w:val="24"/>
        </w:rPr>
        <w:t xml:space="preserve"> </w:t>
      </w:r>
      <w:r w:rsidR="004825AA">
        <w:rPr>
          <w:rFonts w:ascii="Arial" w:hAnsi="Arial" w:cs="Arial"/>
          <w:b/>
          <w:szCs w:val="24"/>
        </w:rPr>
        <w:t>21</w:t>
      </w:r>
      <w:r w:rsidR="00813E2B">
        <w:rPr>
          <w:rFonts w:ascii="Arial" w:hAnsi="Arial" w:cs="Arial"/>
          <w:b/>
          <w:szCs w:val="24"/>
        </w:rPr>
        <w:t>/0</w:t>
      </w:r>
      <w:r w:rsidR="000444E2">
        <w:rPr>
          <w:rFonts w:ascii="Arial" w:hAnsi="Arial" w:cs="Arial"/>
          <w:b/>
          <w:szCs w:val="24"/>
        </w:rPr>
        <w:t>2</w:t>
      </w:r>
      <w:r w:rsidR="00813E2B">
        <w:rPr>
          <w:rFonts w:ascii="Arial" w:hAnsi="Arial" w:cs="Arial"/>
          <w:b/>
          <w:szCs w:val="24"/>
        </w:rPr>
        <w:t>/2025</w:t>
      </w:r>
    </w:p>
    <w:p w14:paraId="32591E4A" w14:textId="0CD577AD" w:rsidR="00E14466" w:rsidRDefault="001A236D" w:rsidP="001A236D">
      <w:pPr>
        <w:rPr>
          <w:rFonts w:ascii="Arial" w:hAnsi="Arial" w:cs="Arial"/>
          <w:b/>
          <w:szCs w:val="24"/>
        </w:rPr>
      </w:pPr>
      <w:r w:rsidRPr="00556954">
        <w:rPr>
          <w:rFonts w:ascii="Arial" w:hAnsi="Arial" w:cs="Arial"/>
          <w:b/>
          <w:szCs w:val="24"/>
        </w:rPr>
        <w:t>Version:</w:t>
      </w:r>
      <w:r w:rsidR="00E14466">
        <w:rPr>
          <w:rFonts w:ascii="Arial" w:hAnsi="Arial" w:cs="Arial"/>
          <w:b/>
          <w:szCs w:val="24"/>
        </w:rPr>
        <w:t xml:space="preserve"> </w:t>
      </w:r>
      <w:r w:rsidR="004825AA">
        <w:rPr>
          <w:rFonts w:ascii="Arial" w:hAnsi="Arial" w:cs="Arial"/>
          <w:b/>
          <w:szCs w:val="24"/>
        </w:rPr>
        <w:t>1.0</w:t>
      </w:r>
    </w:p>
    <w:p w14:paraId="1B7EC523" w14:textId="77777777" w:rsidR="00E14466" w:rsidRDefault="00E14466">
      <w:pPr>
        <w:rPr>
          <w:rFonts w:ascii="Arial" w:hAnsi="Arial" w:cs="Arial"/>
          <w:b/>
          <w:szCs w:val="24"/>
        </w:rPr>
      </w:pPr>
      <w:r>
        <w:rPr>
          <w:rFonts w:ascii="Arial" w:hAnsi="Arial" w:cs="Arial"/>
          <w:b/>
          <w:szCs w:val="24"/>
        </w:rPr>
        <w:br w:type="page"/>
      </w:r>
    </w:p>
    <w:bookmarkStart w:id="0" w:name="_Toc177969165"/>
    <w:bookmarkStart w:id="1" w:name="_Toc180380664"/>
    <w:p w14:paraId="4694AE4B" w14:textId="3C2AE659" w:rsidR="004825AA" w:rsidRDefault="003D01AE">
      <w:pPr>
        <w:pStyle w:val="TOC2"/>
        <w:rPr>
          <w:rFonts w:asciiTheme="minorHAnsi" w:eastAsiaTheme="minorEastAsia" w:hAnsiTheme="minorHAnsi" w:cstheme="minorBidi"/>
          <w:b w:val="0"/>
          <w:bCs w:val="0"/>
          <w:noProof/>
          <w:kern w:val="2"/>
          <w:szCs w:val="24"/>
          <w:lang w:eastAsia="en-GB"/>
          <w14:ligatures w14:val="standardContextual"/>
        </w:rPr>
      </w:pPr>
      <w:r w:rsidRPr="00B95656">
        <w:rPr>
          <w:rFonts w:cs="Arial"/>
          <w:sz w:val="22"/>
          <w:szCs w:val="22"/>
        </w:rPr>
        <w:lastRenderedPageBreak/>
        <w:fldChar w:fldCharType="begin"/>
      </w:r>
      <w:r w:rsidRPr="00B95656">
        <w:rPr>
          <w:rFonts w:cs="Arial"/>
          <w:sz w:val="22"/>
          <w:szCs w:val="22"/>
        </w:rPr>
        <w:instrText xml:space="preserve"> TOC \o "1-3" \h \z \u </w:instrText>
      </w:r>
      <w:r w:rsidRPr="00B95656">
        <w:rPr>
          <w:rFonts w:cs="Arial"/>
          <w:sz w:val="22"/>
          <w:szCs w:val="22"/>
        </w:rPr>
        <w:fldChar w:fldCharType="separate"/>
      </w:r>
      <w:hyperlink w:anchor="_Toc191017792" w:history="1">
        <w:r w:rsidR="004825AA" w:rsidRPr="00B63D0C">
          <w:rPr>
            <w:rStyle w:val="Hyperlink"/>
            <w:rFonts w:cs="Arial"/>
            <w:noProof/>
          </w:rPr>
          <w:t>1. Introduction</w:t>
        </w:r>
        <w:r w:rsidR="004825AA">
          <w:rPr>
            <w:noProof/>
            <w:webHidden/>
          </w:rPr>
          <w:tab/>
        </w:r>
        <w:r w:rsidR="004825AA">
          <w:rPr>
            <w:noProof/>
            <w:webHidden/>
          </w:rPr>
          <w:fldChar w:fldCharType="begin"/>
        </w:r>
        <w:r w:rsidR="004825AA">
          <w:rPr>
            <w:noProof/>
            <w:webHidden/>
          </w:rPr>
          <w:instrText xml:space="preserve"> PAGEREF _Toc191017792 \h </w:instrText>
        </w:r>
        <w:r w:rsidR="004825AA">
          <w:rPr>
            <w:noProof/>
            <w:webHidden/>
          </w:rPr>
        </w:r>
        <w:r w:rsidR="004825AA">
          <w:rPr>
            <w:noProof/>
            <w:webHidden/>
          </w:rPr>
          <w:fldChar w:fldCharType="separate"/>
        </w:r>
        <w:r w:rsidR="004825AA">
          <w:rPr>
            <w:noProof/>
            <w:webHidden/>
          </w:rPr>
          <w:t>3</w:t>
        </w:r>
        <w:r w:rsidR="004825AA">
          <w:rPr>
            <w:noProof/>
            <w:webHidden/>
          </w:rPr>
          <w:fldChar w:fldCharType="end"/>
        </w:r>
      </w:hyperlink>
    </w:p>
    <w:p w14:paraId="50EF3C13" w14:textId="74336FD7" w:rsidR="004825AA" w:rsidRDefault="00095927">
      <w:pPr>
        <w:pStyle w:val="TOC2"/>
        <w:rPr>
          <w:rFonts w:asciiTheme="minorHAnsi" w:eastAsiaTheme="minorEastAsia" w:hAnsiTheme="minorHAnsi" w:cstheme="minorBidi"/>
          <w:b w:val="0"/>
          <w:bCs w:val="0"/>
          <w:noProof/>
          <w:kern w:val="2"/>
          <w:szCs w:val="24"/>
          <w:lang w:eastAsia="en-GB"/>
          <w14:ligatures w14:val="standardContextual"/>
        </w:rPr>
      </w:pPr>
      <w:hyperlink w:anchor="_Toc191017793" w:history="1">
        <w:r w:rsidR="004825AA" w:rsidRPr="00B63D0C">
          <w:rPr>
            <w:rStyle w:val="Hyperlink"/>
            <w:rFonts w:cs="Arial"/>
            <w:noProof/>
          </w:rPr>
          <w:t>2. Background to the Requirement</w:t>
        </w:r>
        <w:r w:rsidR="004825AA">
          <w:rPr>
            <w:noProof/>
            <w:webHidden/>
          </w:rPr>
          <w:tab/>
        </w:r>
        <w:r w:rsidR="004825AA">
          <w:rPr>
            <w:noProof/>
            <w:webHidden/>
          </w:rPr>
          <w:fldChar w:fldCharType="begin"/>
        </w:r>
        <w:r w:rsidR="004825AA">
          <w:rPr>
            <w:noProof/>
            <w:webHidden/>
          </w:rPr>
          <w:instrText xml:space="preserve"> PAGEREF _Toc191017793 \h </w:instrText>
        </w:r>
        <w:r w:rsidR="004825AA">
          <w:rPr>
            <w:noProof/>
            <w:webHidden/>
          </w:rPr>
        </w:r>
        <w:r w:rsidR="004825AA">
          <w:rPr>
            <w:noProof/>
            <w:webHidden/>
          </w:rPr>
          <w:fldChar w:fldCharType="separate"/>
        </w:r>
        <w:r w:rsidR="004825AA">
          <w:rPr>
            <w:noProof/>
            <w:webHidden/>
          </w:rPr>
          <w:t>3</w:t>
        </w:r>
        <w:r w:rsidR="004825AA">
          <w:rPr>
            <w:noProof/>
            <w:webHidden/>
          </w:rPr>
          <w:fldChar w:fldCharType="end"/>
        </w:r>
      </w:hyperlink>
    </w:p>
    <w:p w14:paraId="04E09406" w14:textId="07BE77AE" w:rsidR="004825AA" w:rsidRDefault="00095927">
      <w:pPr>
        <w:pStyle w:val="TOC2"/>
        <w:rPr>
          <w:rFonts w:asciiTheme="minorHAnsi" w:eastAsiaTheme="minorEastAsia" w:hAnsiTheme="minorHAnsi" w:cstheme="minorBidi"/>
          <w:b w:val="0"/>
          <w:bCs w:val="0"/>
          <w:noProof/>
          <w:kern w:val="2"/>
          <w:szCs w:val="24"/>
          <w:lang w:eastAsia="en-GB"/>
          <w14:ligatures w14:val="standardContextual"/>
        </w:rPr>
      </w:pPr>
      <w:hyperlink w:anchor="_Toc191017794" w:history="1">
        <w:r w:rsidR="004825AA" w:rsidRPr="00B63D0C">
          <w:rPr>
            <w:rStyle w:val="Hyperlink"/>
            <w:rFonts w:cs="Arial"/>
            <w:noProof/>
          </w:rPr>
          <w:t>3. Procurement Timetable</w:t>
        </w:r>
        <w:r w:rsidR="004825AA">
          <w:rPr>
            <w:noProof/>
            <w:webHidden/>
          </w:rPr>
          <w:tab/>
        </w:r>
        <w:r w:rsidR="004825AA">
          <w:rPr>
            <w:noProof/>
            <w:webHidden/>
          </w:rPr>
          <w:fldChar w:fldCharType="begin"/>
        </w:r>
        <w:r w:rsidR="004825AA">
          <w:rPr>
            <w:noProof/>
            <w:webHidden/>
          </w:rPr>
          <w:instrText xml:space="preserve"> PAGEREF _Toc191017794 \h </w:instrText>
        </w:r>
        <w:r w:rsidR="004825AA">
          <w:rPr>
            <w:noProof/>
            <w:webHidden/>
          </w:rPr>
        </w:r>
        <w:r w:rsidR="004825AA">
          <w:rPr>
            <w:noProof/>
            <w:webHidden/>
          </w:rPr>
          <w:fldChar w:fldCharType="separate"/>
        </w:r>
        <w:r w:rsidR="004825AA">
          <w:rPr>
            <w:noProof/>
            <w:webHidden/>
          </w:rPr>
          <w:t>3</w:t>
        </w:r>
        <w:r w:rsidR="004825AA">
          <w:rPr>
            <w:noProof/>
            <w:webHidden/>
          </w:rPr>
          <w:fldChar w:fldCharType="end"/>
        </w:r>
      </w:hyperlink>
    </w:p>
    <w:p w14:paraId="369B6BF8" w14:textId="389A045E" w:rsidR="004825AA" w:rsidRDefault="00095927">
      <w:pPr>
        <w:pStyle w:val="TOC2"/>
        <w:rPr>
          <w:rFonts w:asciiTheme="minorHAnsi" w:eastAsiaTheme="minorEastAsia" w:hAnsiTheme="minorHAnsi" w:cstheme="minorBidi"/>
          <w:b w:val="0"/>
          <w:bCs w:val="0"/>
          <w:noProof/>
          <w:kern w:val="2"/>
          <w:szCs w:val="24"/>
          <w:lang w:eastAsia="en-GB"/>
          <w14:ligatures w14:val="standardContextual"/>
        </w:rPr>
      </w:pPr>
      <w:hyperlink w:anchor="_Toc191017795" w:history="1">
        <w:r w:rsidR="004825AA" w:rsidRPr="00B63D0C">
          <w:rPr>
            <w:rStyle w:val="Hyperlink"/>
            <w:rFonts w:cs="Arial"/>
            <w:noProof/>
          </w:rPr>
          <w:t>4. Scope</w:t>
        </w:r>
        <w:r w:rsidR="004825AA">
          <w:rPr>
            <w:noProof/>
            <w:webHidden/>
          </w:rPr>
          <w:tab/>
        </w:r>
        <w:r w:rsidR="004825AA">
          <w:rPr>
            <w:noProof/>
            <w:webHidden/>
          </w:rPr>
          <w:fldChar w:fldCharType="begin"/>
        </w:r>
        <w:r w:rsidR="004825AA">
          <w:rPr>
            <w:noProof/>
            <w:webHidden/>
          </w:rPr>
          <w:instrText xml:space="preserve"> PAGEREF _Toc191017795 \h </w:instrText>
        </w:r>
        <w:r w:rsidR="004825AA">
          <w:rPr>
            <w:noProof/>
            <w:webHidden/>
          </w:rPr>
        </w:r>
        <w:r w:rsidR="004825AA">
          <w:rPr>
            <w:noProof/>
            <w:webHidden/>
          </w:rPr>
          <w:fldChar w:fldCharType="separate"/>
        </w:r>
        <w:r w:rsidR="004825AA">
          <w:rPr>
            <w:noProof/>
            <w:webHidden/>
          </w:rPr>
          <w:t>4</w:t>
        </w:r>
        <w:r w:rsidR="004825AA">
          <w:rPr>
            <w:noProof/>
            <w:webHidden/>
          </w:rPr>
          <w:fldChar w:fldCharType="end"/>
        </w:r>
      </w:hyperlink>
    </w:p>
    <w:p w14:paraId="0389CF02" w14:textId="00F42FF6" w:rsidR="004825AA" w:rsidRDefault="00095927">
      <w:pPr>
        <w:pStyle w:val="TOC2"/>
        <w:rPr>
          <w:rFonts w:asciiTheme="minorHAnsi" w:eastAsiaTheme="minorEastAsia" w:hAnsiTheme="minorHAnsi" w:cstheme="minorBidi"/>
          <w:b w:val="0"/>
          <w:bCs w:val="0"/>
          <w:noProof/>
          <w:kern w:val="2"/>
          <w:szCs w:val="24"/>
          <w:lang w:eastAsia="en-GB"/>
          <w14:ligatures w14:val="standardContextual"/>
        </w:rPr>
      </w:pPr>
      <w:hyperlink w:anchor="_Toc191017796" w:history="1">
        <w:r w:rsidR="004825AA" w:rsidRPr="00B63D0C">
          <w:rPr>
            <w:rStyle w:val="Hyperlink"/>
            <w:rFonts w:cs="Arial"/>
            <w:noProof/>
          </w:rPr>
          <w:t>5. Implementation and Deliverables</w:t>
        </w:r>
        <w:r w:rsidR="004825AA">
          <w:rPr>
            <w:noProof/>
            <w:webHidden/>
          </w:rPr>
          <w:tab/>
        </w:r>
        <w:r w:rsidR="004825AA">
          <w:rPr>
            <w:noProof/>
            <w:webHidden/>
          </w:rPr>
          <w:fldChar w:fldCharType="begin"/>
        </w:r>
        <w:r w:rsidR="004825AA">
          <w:rPr>
            <w:noProof/>
            <w:webHidden/>
          </w:rPr>
          <w:instrText xml:space="preserve"> PAGEREF _Toc191017796 \h </w:instrText>
        </w:r>
        <w:r w:rsidR="004825AA">
          <w:rPr>
            <w:noProof/>
            <w:webHidden/>
          </w:rPr>
        </w:r>
        <w:r w:rsidR="004825AA">
          <w:rPr>
            <w:noProof/>
            <w:webHidden/>
          </w:rPr>
          <w:fldChar w:fldCharType="separate"/>
        </w:r>
        <w:r w:rsidR="004825AA">
          <w:rPr>
            <w:noProof/>
            <w:webHidden/>
          </w:rPr>
          <w:t>4</w:t>
        </w:r>
        <w:r w:rsidR="004825AA">
          <w:rPr>
            <w:noProof/>
            <w:webHidden/>
          </w:rPr>
          <w:fldChar w:fldCharType="end"/>
        </w:r>
      </w:hyperlink>
    </w:p>
    <w:p w14:paraId="58D71EE5" w14:textId="3531521B" w:rsidR="004825AA" w:rsidRDefault="00095927">
      <w:pPr>
        <w:pStyle w:val="TOC2"/>
        <w:rPr>
          <w:rFonts w:asciiTheme="minorHAnsi" w:eastAsiaTheme="minorEastAsia" w:hAnsiTheme="minorHAnsi" w:cstheme="minorBidi"/>
          <w:b w:val="0"/>
          <w:bCs w:val="0"/>
          <w:noProof/>
          <w:kern w:val="2"/>
          <w:szCs w:val="24"/>
          <w:lang w:eastAsia="en-GB"/>
          <w14:ligatures w14:val="standardContextual"/>
        </w:rPr>
      </w:pPr>
      <w:hyperlink w:anchor="_Toc191017797" w:history="1">
        <w:r w:rsidR="004825AA" w:rsidRPr="00B63D0C">
          <w:rPr>
            <w:rStyle w:val="Hyperlink"/>
            <w:rFonts w:cs="Arial"/>
            <w:noProof/>
          </w:rPr>
          <w:t>6. Specifying Goods and / or Services</w:t>
        </w:r>
        <w:r w:rsidR="004825AA">
          <w:rPr>
            <w:noProof/>
            <w:webHidden/>
          </w:rPr>
          <w:tab/>
        </w:r>
        <w:r w:rsidR="004825AA">
          <w:rPr>
            <w:noProof/>
            <w:webHidden/>
          </w:rPr>
          <w:fldChar w:fldCharType="begin"/>
        </w:r>
        <w:r w:rsidR="004825AA">
          <w:rPr>
            <w:noProof/>
            <w:webHidden/>
          </w:rPr>
          <w:instrText xml:space="preserve"> PAGEREF _Toc191017797 \h </w:instrText>
        </w:r>
        <w:r w:rsidR="004825AA">
          <w:rPr>
            <w:noProof/>
            <w:webHidden/>
          </w:rPr>
        </w:r>
        <w:r w:rsidR="004825AA">
          <w:rPr>
            <w:noProof/>
            <w:webHidden/>
          </w:rPr>
          <w:fldChar w:fldCharType="separate"/>
        </w:r>
        <w:r w:rsidR="004825AA">
          <w:rPr>
            <w:noProof/>
            <w:webHidden/>
          </w:rPr>
          <w:t>5</w:t>
        </w:r>
        <w:r w:rsidR="004825AA">
          <w:rPr>
            <w:noProof/>
            <w:webHidden/>
          </w:rPr>
          <w:fldChar w:fldCharType="end"/>
        </w:r>
      </w:hyperlink>
    </w:p>
    <w:p w14:paraId="4FC9269C" w14:textId="17F3D36B" w:rsidR="004825AA" w:rsidRDefault="00095927">
      <w:pPr>
        <w:pStyle w:val="TOC2"/>
        <w:rPr>
          <w:rFonts w:asciiTheme="minorHAnsi" w:eastAsiaTheme="minorEastAsia" w:hAnsiTheme="minorHAnsi" w:cstheme="minorBidi"/>
          <w:b w:val="0"/>
          <w:bCs w:val="0"/>
          <w:noProof/>
          <w:kern w:val="2"/>
          <w:szCs w:val="24"/>
          <w:lang w:eastAsia="en-GB"/>
          <w14:ligatures w14:val="standardContextual"/>
        </w:rPr>
      </w:pPr>
      <w:hyperlink w:anchor="_Toc191017798" w:history="1">
        <w:r w:rsidR="004825AA" w:rsidRPr="00B63D0C">
          <w:rPr>
            <w:rStyle w:val="Hyperlink"/>
            <w:rFonts w:cs="Arial"/>
            <w:noProof/>
          </w:rPr>
          <w:t>7. Service Level Agreement (SLA) and Key Performance Indicators (KPIs)</w:t>
        </w:r>
        <w:r w:rsidR="004825AA">
          <w:rPr>
            <w:noProof/>
            <w:webHidden/>
          </w:rPr>
          <w:tab/>
        </w:r>
        <w:r w:rsidR="004825AA">
          <w:rPr>
            <w:noProof/>
            <w:webHidden/>
          </w:rPr>
          <w:fldChar w:fldCharType="begin"/>
        </w:r>
        <w:r w:rsidR="004825AA">
          <w:rPr>
            <w:noProof/>
            <w:webHidden/>
          </w:rPr>
          <w:instrText xml:space="preserve"> PAGEREF _Toc191017798 \h </w:instrText>
        </w:r>
        <w:r w:rsidR="004825AA">
          <w:rPr>
            <w:noProof/>
            <w:webHidden/>
          </w:rPr>
        </w:r>
        <w:r w:rsidR="004825AA">
          <w:rPr>
            <w:noProof/>
            <w:webHidden/>
          </w:rPr>
          <w:fldChar w:fldCharType="separate"/>
        </w:r>
        <w:r w:rsidR="004825AA">
          <w:rPr>
            <w:noProof/>
            <w:webHidden/>
          </w:rPr>
          <w:t>15</w:t>
        </w:r>
        <w:r w:rsidR="004825AA">
          <w:rPr>
            <w:noProof/>
            <w:webHidden/>
          </w:rPr>
          <w:fldChar w:fldCharType="end"/>
        </w:r>
      </w:hyperlink>
    </w:p>
    <w:p w14:paraId="72DB0C54" w14:textId="5F4B51CF" w:rsidR="004825AA" w:rsidRDefault="00095927">
      <w:pPr>
        <w:pStyle w:val="TOC2"/>
        <w:rPr>
          <w:rFonts w:asciiTheme="minorHAnsi" w:eastAsiaTheme="minorEastAsia" w:hAnsiTheme="minorHAnsi" w:cstheme="minorBidi"/>
          <w:b w:val="0"/>
          <w:bCs w:val="0"/>
          <w:noProof/>
          <w:kern w:val="2"/>
          <w:szCs w:val="24"/>
          <w:lang w:eastAsia="en-GB"/>
          <w14:ligatures w14:val="standardContextual"/>
        </w:rPr>
      </w:pPr>
      <w:hyperlink w:anchor="_Toc191017799" w:history="1">
        <w:r w:rsidR="004825AA" w:rsidRPr="00B63D0C">
          <w:rPr>
            <w:rStyle w:val="Hyperlink"/>
            <w:rFonts w:cs="Arial"/>
            <w:noProof/>
          </w:rPr>
          <w:t>8. Other Requirements</w:t>
        </w:r>
        <w:r w:rsidR="004825AA">
          <w:rPr>
            <w:noProof/>
            <w:webHidden/>
          </w:rPr>
          <w:tab/>
        </w:r>
        <w:r w:rsidR="004825AA">
          <w:rPr>
            <w:noProof/>
            <w:webHidden/>
          </w:rPr>
          <w:fldChar w:fldCharType="begin"/>
        </w:r>
        <w:r w:rsidR="004825AA">
          <w:rPr>
            <w:noProof/>
            <w:webHidden/>
          </w:rPr>
          <w:instrText xml:space="preserve"> PAGEREF _Toc191017799 \h </w:instrText>
        </w:r>
        <w:r w:rsidR="004825AA">
          <w:rPr>
            <w:noProof/>
            <w:webHidden/>
          </w:rPr>
        </w:r>
        <w:r w:rsidR="004825AA">
          <w:rPr>
            <w:noProof/>
            <w:webHidden/>
          </w:rPr>
          <w:fldChar w:fldCharType="separate"/>
        </w:r>
        <w:r w:rsidR="004825AA">
          <w:rPr>
            <w:noProof/>
            <w:webHidden/>
          </w:rPr>
          <w:t>15</w:t>
        </w:r>
        <w:r w:rsidR="004825AA">
          <w:rPr>
            <w:noProof/>
            <w:webHidden/>
          </w:rPr>
          <w:fldChar w:fldCharType="end"/>
        </w:r>
      </w:hyperlink>
    </w:p>
    <w:p w14:paraId="5874F4AA" w14:textId="683A3095" w:rsidR="004825AA" w:rsidRDefault="00095927">
      <w:pPr>
        <w:pStyle w:val="TOC2"/>
        <w:rPr>
          <w:rFonts w:asciiTheme="minorHAnsi" w:eastAsiaTheme="minorEastAsia" w:hAnsiTheme="minorHAnsi" w:cstheme="minorBidi"/>
          <w:b w:val="0"/>
          <w:bCs w:val="0"/>
          <w:noProof/>
          <w:kern w:val="2"/>
          <w:szCs w:val="24"/>
          <w:lang w:eastAsia="en-GB"/>
          <w14:ligatures w14:val="standardContextual"/>
        </w:rPr>
      </w:pPr>
      <w:hyperlink w:anchor="_Toc191017800" w:history="1">
        <w:r w:rsidR="004825AA" w:rsidRPr="00B63D0C">
          <w:rPr>
            <w:rStyle w:val="Hyperlink"/>
            <w:rFonts w:cs="Arial"/>
            <w:noProof/>
          </w:rPr>
          <w:t>9. Management and Contract Administration</w:t>
        </w:r>
        <w:r w:rsidR="004825AA">
          <w:rPr>
            <w:noProof/>
            <w:webHidden/>
          </w:rPr>
          <w:tab/>
        </w:r>
        <w:r w:rsidR="004825AA">
          <w:rPr>
            <w:noProof/>
            <w:webHidden/>
          </w:rPr>
          <w:fldChar w:fldCharType="begin"/>
        </w:r>
        <w:r w:rsidR="004825AA">
          <w:rPr>
            <w:noProof/>
            <w:webHidden/>
          </w:rPr>
          <w:instrText xml:space="preserve"> PAGEREF _Toc191017800 \h </w:instrText>
        </w:r>
        <w:r w:rsidR="004825AA">
          <w:rPr>
            <w:noProof/>
            <w:webHidden/>
          </w:rPr>
        </w:r>
        <w:r w:rsidR="004825AA">
          <w:rPr>
            <w:noProof/>
            <w:webHidden/>
          </w:rPr>
          <w:fldChar w:fldCharType="separate"/>
        </w:r>
        <w:r w:rsidR="004825AA">
          <w:rPr>
            <w:noProof/>
            <w:webHidden/>
          </w:rPr>
          <w:t>20</w:t>
        </w:r>
        <w:r w:rsidR="004825AA">
          <w:rPr>
            <w:noProof/>
            <w:webHidden/>
          </w:rPr>
          <w:fldChar w:fldCharType="end"/>
        </w:r>
      </w:hyperlink>
    </w:p>
    <w:p w14:paraId="19DB0B3B" w14:textId="4D4DFCC8" w:rsidR="004825AA" w:rsidRDefault="00095927">
      <w:pPr>
        <w:pStyle w:val="TOC2"/>
        <w:rPr>
          <w:rFonts w:asciiTheme="minorHAnsi" w:eastAsiaTheme="minorEastAsia" w:hAnsiTheme="minorHAnsi" w:cstheme="minorBidi"/>
          <w:b w:val="0"/>
          <w:bCs w:val="0"/>
          <w:noProof/>
          <w:kern w:val="2"/>
          <w:szCs w:val="24"/>
          <w:lang w:eastAsia="en-GB"/>
          <w14:ligatures w14:val="standardContextual"/>
        </w:rPr>
      </w:pPr>
      <w:hyperlink w:anchor="_Toc191017801" w:history="1">
        <w:r w:rsidR="004825AA" w:rsidRPr="00B63D0C">
          <w:rPr>
            <w:rStyle w:val="Hyperlink"/>
            <w:rFonts w:cs="Arial"/>
            <w:noProof/>
          </w:rPr>
          <w:t>10. Subcontracting to Small and Medium Enterprises (SMEs):</w:t>
        </w:r>
        <w:r w:rsidR="004825AA">
          <w:rPr>
            <w:noProof/>
            <w:webHidden/>
          </w:rPr>
          <w:tab/>
        </w:r>
        <w:r w:rsidR="004825AA">
          <w:rPr>
            <w:noProof/>
            <w:webHidden/>
          </w:rPr>
          <w:fldChar w:fldCharType="begin"/>
        </w:r>
        <w:r w:rsidR="004825AA">
          <w:rPr>
            <w:noProof/>
            <w:webHidden/>
          </w:rPr>
          <w:instrText xml:space="preserve"> PAGEREF _Toc191017801 \h </w:instrText>
        </w:r>
        <w:r w:rsidR="004825AA">
          <w:rPr>
            <w:noProof/>
            <w:webHidden/>
          </w:rPr>
        </w:r>
        <w:r w:rsidR="004825AA">
          <w:rPr>
            <w:noProof/>
            <w:webHidden/>
          </w:rPr>
          <w:fldChar w:fldCharType="separate"/>
        </w:r>
        <w:r w:rsidR="004825AA">
          <w:rPr>
            <w:noProof/>
            <w:webHidden/>
          </w:rPr>
          <w:t>21</w:t>
        </w:r>
        <w:r w:rsidR="004825AA">
          <w:rPr>
            <w:noProof/>
            <w:webHidden/>
          </w:rPr>
          <w:fldChar w:fldCharType="end"/>
        </w:r>
      </w:hyperlink>
    </w:p>
    <w:p w14:paraId="034A9860" w14:textId="6D4DD565" w:rsidR="004825AA" w:rsidRDefault="00095927">
      <w:pPr>
        <w:pStyle w:val="TOC2"/>
        <w:rPr>
          <w:rFonts w:asciiTheme="minorHAnsi" w:eastAsiaTheme="minorEastAsia" w:hAnsiTheme="minorHAnsi" w:cstheme="minorBidi"/>
          <w:b w:val="0"/>
          <w:bCs w:val="0"/>
          <w:noProof/>
          <w:kern w:val="2"/>
          <w:szCs w:val="24"/>
          <w:lang w:eastAsia="en-GB"/>
          <w14:ligatures w14:val="standardContextual"/>
        </w:rPr>
      </w:pPr>
      <w:hyperlink w:anchor="_Toc191017802" w:history="1">
        <w:r w:rsidR="004825AA" w:rsidRPr="00B63D0C">
          <w:rPr>
            <w:rStyle w:val="Hyperlink"/>
            <w:rFonts w:cs="Arial"/>
            <w:noProof/>
          </w:rPr>
          <w:t>11. Arrangement for End of Contract</w:t>
        </w:r>
        <w:r w:rsidR="004825AA">
          <w:rPr>
            <w:noProof/>
            <w:webHidden/>
          </w:rPr>
          <w:tab/>
        </w:r>
        <w:r w:rsidR="004825AA">
          <w:rPr>
            <w:noProof/>
            <w:webHidden/>
          </w:rPr>
          <w:fldChar w:fldCharType="begin"/>
        </w:r>
        <w:r w:rsidR="004825AA">
          <w:rPr>
            <w:noProof/>
            <w:webHidden/>
          </w:rPr>
          <w:instrText xml:space="preserve"> PAGEREF _Toc191017802 \h </w:instrText>
        </w:r>
        <w:r w:rsidR="004825AA">
          <w:rPr>
            <w:noProof/>
            <w:webHidden/>
          </w:rPr>
        </w:r>
        <w:r w:rsidR="004825AA">
          <w:rPr>
            <w:noProof/>
            <w:webHidden/>
          </w:rPr>
          <w:fldChar w:fldCharType="separate"/>
        </w:r>
        <w:r w:rsidR="004825AA">
          <w:rPr>
            <w:noProof/>
            <w:webHidden/>
          </w:rPr>
          <w:t>21</w:t>
        </w:r>
        <w:r w:rsidR="004825AA">
          <w:rPr>
            <w:noProof/>
            <w:webHidden/>
          </w:rPr>
          <w:fldChar w:fldCharType="end"/>
        </w:r>
      </w:hyperlink>
    </w:p>
    <w:p w14:paraId="5FC4485B" w14:textId="12217AB0" w:rsidR="004825AA" w:rsidRDefault="00095927">
      <w:pPr>
        <w:pStyle w:val="TOC2"/>
        <w:rPr>
          <w:rFonts w:asciiTheme="minorHAnsi" w:eastAsiaTheme="minorEastAsia" w:hAnsiTheme="minorHAnsi" w:cstheme="minorBidi"/>
          <w:b w:val="0"/>
          <w:bCs w:val="0"/>
          <w:noProof/>
          <w:kern w:val="2"/>
          <w:szCs w:val="24"/>
          <w:lang w:eastAsia="en-GB"/>
          <w14:ligatures w14:val="standardContextual"/>
        </w:rPr>
      </w:pPr>
      <w:hyperlink w:anchor="_Toc191017803" w:history="1">
        <w:r w:rsidR="004825AA" w:rsidRPr="00B63D0C">
          <w:rPr>
            <w:rStyle w:val="Hyperlink"/>
            <w:rFonts w:cs="Arial"/>
            <w:noProof/>
          </w:rPr>
          <w:t>12. Response Evaluation</w:t>
        </w:r>
        <w:r w:rsidR="004825AA">
          <w:rPr>
            <w:noProof/>
            <w:webHidden/>
          </w:rPr>
          <w:tab/>
        </w:r>
        <w:r w:rsidR="004825AA">
          <w:rPr>
            <w:noProof/>
            <w:webHidden/>
          </w:rPr>
          <w:fldChar w:fldCharType="begin"/>
        </w:r>
        <w:r w:rsidR="004825AA">
          <w:rPr>
            <w:noProof/>
            <w:webHidden/>
          </w:rPr>
          <w:instrText xml:space="preserve"> PAGEREF _Toc191017803 \h </w:instrText>
        </w:r>
        <w:r w:rsidR="004825AA">
          <w:rPr>
            <w:noProof/>
            <w:webHidden/>
          </w:rPr>
        </w:r>
        <w:r w:rsidR="004825AA">
          <w:rPr>
            <w:noProof/>
            <w:webHidden/>
          </w:rPr>
          <w:fldChar w:fldCharType="separate"/>
        </w:r>
        <w:r w:rsidR="004825AA">
          <w:rPr>
            <w:noProof/>
            <w:webHidden/>
          </w:rPr>
          <w:t>21</w:t>
        </w:r>
        <w:r w:rsidR="004825AA">
          <w:rPr>
            <w:noProof/>
            <w:webHidden/>
          </w:rPr>
          <w:fldChar w:fldCharType="end"/>
        </w:r>
      </w:hyperlink>
    </w:p>
    <w:p w14:paraId="0818AEB8" w14:textId="4E3E6821" w:rsidR="004825AA" w:rsidRDefault="00095927">
      <w:pPr>
        <w:pStyle w:val="TOC2"/>
        <w:rPr>
          <w:rFonts w:asciiTheme="minorHAnsi" w:eastAsiaTheme="minorEastAsia" w:hAnsiTheme="minorHAnsi" w:cstheme="minorBidi"/>
          <w:b w:val="0"/>
          <w:bCs w:val="0"/>
          <w:noProof/>
          <w:kern w:val="2"/>
          <w:szCs w:val="24"/>
          <w:lang w:eastAsia="en-GB"/>
          <w14:ligatures w14:val="standardContextual"/>
        </w:rPr>
      </w:pPr>
      <w:hyperlink w:anchor="_Toc191017804" w:history="1">
        <w:r w:rsidR="004825AA" w:rsidRPr="00B63D0C">
          <w:rPr>
            <w:rStyle w:val="Hyperlink"/>
            <w:rFonts w:cs="Arial"/>
            <w:noProof/>
          </w:rPr>
          <w:t>Annex 1 - Evaluation Criteria</w:t>
        </w:r>
        <w:r w:rsidR="004825AA">
          <w:rPr>
            <w:noProof/>
            <w:webHidden/>
          </w:rPr>
          <w:tab/>
        </w:r>
        <w:r w:rsidR="004825AA">
          <w:rPr>
            <w:noProof/>
            <w:webHidden/>
          </w:rPr>
          <w:fldChar w:fldCharType="begin"/>
        </w:r>
        <w:r w:rsidR="004825AA">
          <w:rPr>
            <w:noProof/>
            <w:webHidden/>
          </w:rPr>
          <w:instrText xml:space="preserve"> PAGEREF _Toc191017804 \h </w:instrText>
        </w:r>
        <w:r w:rsidR="004825AA">
          <w:rPr>
            <w:noProof/>
            <w:webHidden/>
          </w:rPr>
        </w:r>
        <w:r w:rsidR="004825AA">
          <w:rPr>
            <w:noProof/>
            <w:webHidden/>
          </w:rPr>
          <w:fldChar w:fldCharType="separate"/>
        </w:r>
        <w:r w:rsidR="004825AA">
          <w:rPr>
            <w:noProof/>
            <w:webHidden/>
          </w:rPr>
          <w:t>24</w:t>
        </w:r>
        <w:r w:rsidR="004825AA">
          <w:rPr>
            <w:noProof/>
            <w:webHidden/>
          </w:rPr>
          <w:fldChar w:fldCharType="end"/>
        </w:r>
      </w:hyperlink>
    </w:p>
    <w:p w14:paraId="35F3834A" w14:textId="26DBAA71" w:rsidR="004825AA" w:rsidRDefault="00095927">
      <w:pPr>
        <w:pStyle w:val="TOC2"/>
        <w:rPr>
          <w:rFonts w:asciiTheme="minorHAnsi" w:eastAsiaTheme="minorEastAsia" w:hAnsiTheme="minorHAnsi" w:cstheme="minorBidi"/>
          <w:b w:val="0"/>
          <w:bCs w:val="0"/>
          <w:noProof/>
          <w:kern w:val="2"/>
          <w:szCs w:val="24"/>
          <w:lang w:eastAsia="en-GB"/>
          <w14:ligatures w14:val="standardContextual"/>
        </w:rPr>
      </w:pPr>
      <w:hyperlink w:anchor="_Toc191017805" w:history="1">
        <w:r w:rsidR="004825AA" w:rsidRPr="00B63D0C">
          <w:rPr>
            <w:rStyle w:val="Hyperlink"/>
            <w:rFonts w:cs="Arial"/>
            <w:noProof/>
          </w:rPr>
          <w:t>Annex 2 - Equality, Diversity, and Inclusion Policy</w:t>
        </w:r>
        <w:r w:rsidR="004825AA">
          <w:rPr>
            <w:noProof/>
            <w:webHidden/>
          </w:rPr>
          <w:tab/>
        </w:r>
        <w:r w:rsidR="004825AA">
          <w:rPr>
            <w:noProof/>
            <w:webHidden/>
          </w:rPr>
          <w:fldChar w:fldCharType="begin"/>
        </w:r>
        <w:r w:rsidR="004825AA">
          <w:rPr>
            <w:noProof/>
            <w:webHidden/>
          </w:rPr>
          <w:instrText xml:space="preserve"> PAGEREF _Toc191017805 \h </w:instrText>
        </w:r>
        <w:r w:rsidR="004825AA">
          <w:rPr>
            <w:noProof/>
            <w:webHidden/>
          </w:rPr>
        </w:r>
        <w:r w:rsidR="004825AA">
          <w:rPr>
            <w:noProof/>
            <w:webHidden/>
          </w:rPr>
          <w:fldChar w:fldCharType="separate"/>
        </w:r>
        <w:r w:rsidR="004825AA">
          <w:rPr>
            <w:noProof/>
            <w:webHidden/>
          </w:rPr>
          <w:t>25</w:t>
        </w:r>
        <w:r w:rsidR="004825AA">
          <w:rPr>
            <w:noProof/>
            <w:webHidden/>
          </w:rPr>
          <w:fldChar w:fldCharType="end"/>
        </w:r>
      </w:hyperlink>
    </w:p>
    <w:p w14:paraId="5A007B6F" w14:textId="27F0B164" w:rsidR="004825AA" w:rsidRDefault="00095927">
      <w:pPr>
        <w:pStyle w:val="TOC2"/>
        <w:rPr>
          <w:rFonts w:asciiTheme="minorHAnsi" w:eastAsiaTheme="minorEastAsia" w:hAnsiTheme="minorHAnsi" w:cstheme="minorBidi"/>
          <w:b w:val="0"/>
          <w:bCs w:val="0"/>
          <w:noProof/>
          <w:kern w:val="2"/>
          <w:szCs w:val="24"/>
          <w:lang w:eastAsia="en-GB"/>
          <w14:ligatures w14:val="standardContextual"/>
        </w:rPr>
      </w:pPr>
      <w:hyperlink w:anchor="_Toc191017806" w:history="1">
        <w:r w:rsidR="004825AA" w:rsidRPr="00B63D0C">
          <w:rPr>
            <w:rStyle w:val="Hyperlink"/>
            <w:rFonts w:cs="Arial"/>
            <w:noProof/>
          </w:rPr>
          <w:t>Annex 3 - Fraud Procurement Statement</w:t>
        </w:r>
        <w:r w:rsidR="004825AA">
          <w:rPr>
            <w:noProof/>
            <w:webHidden/>
          </w:rPr>
          <w:tab/>
        </w:r>
        <w:r w:rsidR="004825AA">
          <w:rPr>
            <w:noProof/>
            <w:webHidden/>
          </w:rPr>
          <w:fldChar w:fldCharType="begin"/>
        </w:r>
        <w:r w:rsidR="004825AA">
          <w:rPr>
            <w:noProof/>
            <w:webHidden/>
          </w:rPr>
          <w:instrText xml:space="preserve"> PAGEREF _Toc191017806 \h </w:instrText>
        </w:r>
        <w:r w:rsidR="004825AA">
          <w:rPr>
            <w:noProof/>
            <w:webHidden/>
          </w:rPr>
        </w:r>
        <w:r w:rsidR="004825AA">
          <w:rPr>
            <w:noProof/>
            <w:webHidden/>
          </w:rPr>
          <w:fldChar w:fldCharType="separate"/>
        </w:r>
        <w:r w:rsidR="004825AA">
          <w:rPr>
            <w:noProof/>
            <w:webHidden/>
          </w:rPr>
          <w:t>25</w:t>
        </w:r>
        <w:r w:rsidR="004825AA">
          <w:rPr>
            <w:noProof/>
            <w:webHidden/>
          </w:rPr>
          <w:fldChar w:fldCharType="end"/>
        </w:r>
      </w:hyperlink>
    </w:p>
    <w:p w14:paraId="5F8C2B16" w14:textId="51399D13" w:rsidR="004825AA" w:rsidRDefault="00095927">
      <w:pPr>
        <w:pStyle w:val="TOC2"/>
        <w:rPr>
          <w:rFonts w:asciiTheme="minorHAnsi" w:eastAsiaTheme="minorEastAsia" w:hAnsiTheme="minorHAnsi" w:cstheme="minorBidi"/>
          <w:b w:val="0"/>
          <w:bCs w:val="0"/>
          <w:noProof/>
          <w:kern w:val="2"/>
          <w:szCs w:val="24"/>
          <w:lang w:eastAsia="en-GB"/>
          <w14:ligatures w14:val="standardContextual"/>
        </w:rPr>
      </w:pPr>
      <w:hyperlink w:anchor="_Toc191017807" w:history="1">
        <w:r w:rsidR="004825AA" w:rsidRPr="00B63D0C">
          <w:rPr>
            <w:rStyle w:val="Hyperlink"/>
            <w:rFonts w:cs="Arial"/>
            <w:noProof/>
          </w:rPr>
          <w:t>Annex 4 - KPIs</w:t>
        </w:r>
        <w:r w:rsidR="004825AA">
          <w:rPr>
            <w:noProof/>
            <w:webHidden/>
          </w:rPr>
          <w:tab/>
        </w:r>
        <w:r w:rsidR="004825AA">
          <w:rPr>
            <w:noProof/>
            <w:webHidden/>
          </w:rPr>
          <w:fldChar w:fldCharType="begin"/>
        </w:r>
        <w:r w:rsidR="004825AA">
          <w:rPr>
            <w:noProof/>
            <w:webHidden/>
          </w:rPr>
          <w:instrText xml:space="preserve"> PAGEREF _Toc191017807 \h </w:instrText>
        </w:r>
        <w:r w:rsidR="004825AA">
          <w:rPr>
            <w:noProof/>
            <w:webHidden/>
          </w:rPr>
        </w:r>
        <w:r w:rsidR="004825AA">
          <w:rPr>
            <w:noProof/>
            <w:webHidden/>
          </w:rPr>
          <w:fldChar w:fldCharType="separate"/>
        </w:r>
        <w:r w:rsidR="004825AA">
          <w:rPr>
            <w:noProof/>
            <w:webHidden/>
          </w:rPr>
          <w:t>25</w:t>
        </w:r>
        <w:r w:rsidR="004825AA">
          <w:rPr>
            <w:noProof/>
            <w:webHidden/>
          </w:rPr>
          <w:fldChar w:fldCharType="end"/>
        </w:r>
      </w:hyperlink>
    </w:p>
    <w:p w14:paraId="1F5DDC10" w14:textId="391FC449" w:rsidR="004825AA" w:rsidRDefault="00095927">
      <w:pPr>
        <w:pStyle w:val="TOC2"/>
        <w:rPr>
          <w:rFonts w:asciiTheme="minorHAnsi" w:eastAsiaTheme="minorEastAsia" w:hAnsiTheme="minorHAnsi" w:cstheme="minorBidi"/>
          <w:b w:val="0"/>
          <w:bCs w:val="0"/>
          <w:noProof/>
          <w:kern w:val="2"/>
          <w:szCs w:val="24"/>
          <w:lang w:eastAsia="en-GB"/>
          <w14:ligatures w14:val="standardContextual"/>
        </w:rPr>
      </w:pPr>
      <w:hyperlink w:anchor="_Toc191017808" w:history="1">
        <w:r w:rsidR="004825AA" w:rsidRPr="00B63D0C">
          <w:rPr>
            <w:rStyle w:val="Hyperlink"/>
            <w:rFonts w:cs="Arial"/>
            <w:noProof/>
          </w:rPr>
          <w:t>Annex 5 - Purchase to Pay procedure</w:t>
        </w:r>
        <w:r w:rsidR="004825AA">
          <w:rPr>
            <w:noProof/>
            <w:webHidden/>
          </w:rPr>
          <w:tab/>
        </w:r>
        <w:r w:rsidR="004825AA">
          <w:rPr>
            <w:noProof/>
            <w:webHidden/>
          </w:rPr>
          <w:fldChar w:fldCharType="begin"/>
        </w:r>
        <w:r w:rsidR="004825AA">
          <w:rPr>
            <w:noProof/>
            <w:webHidden/>
          </w:rPr>
          <w:instrText xml:space="preserve"> PAGEREF _Toc191017808 \h </w:instrText>
        </w:r>
        <w:r w:rsidR="004825AA">
          <w:rPr>
            <w:noProof/>
            <w:webHidden/>
          </w:rPr>
        </w:r>
        <w:r w:rsidR="004825AA">
          <w:rPr>
            <w:noProof/>
            <w:webHidden/>
          </w:rPr>
          <w:fldChar w:fldCharType="separate"/>
        </w:r>
        <w:r w:rsidR="004825AA">
          <w:rPr>
            <w:noProof/>
            <w:webHidden/>
          </w:rPr>
          <w:t>25</w:t>
        </w:r>
        <w:r w:rsidR="004825AA">
          <w:rPr>
            <w:noProof/>
            <w:webHidden/>
          </w:rPr>
          <w:fldChar w:fldCharType="end"/>
        </w:r>
      </w:hyperlink>
    </w:p>
    <w:p w14:paraId="6ED008F5" w14:textId="6B836826" w:rsidR="004825AA" w:rsidRDefault="00095927">
      <w:pPr>
        <w:pStyle w:val="TOC2"/>
        <w:rPr>
          <w:rFonts w:asciiTheme="minorHAnsi" w:eastAsiaTheme="minorEastAsia" w:hAnsiTheme="minorHAnsi" w:cstheme="minorBidi"/>
          <w:b w:val="0"/>
          <w:bCs w:val="0"/>
          <w:noProof/>
          <w:kern w:val="2"/>
          <w:szCs w:val="24"/>
          <w:lang w:eastAsia="en-GB"/>
          <w14:ligatures w14:val="standardContextual"/>
        </w:rPr>
      </w:pPr>
      <w:hyperlink w:anchor="_Toc191017809" w:history="1">
        <w:r w:rsidR="004825AA" w:rsidRPr="00B63D0C">
          <w:rPr>
            <w:rStyle w:val="Hyperlink"/>
            <w:rFonts w:cs="Arial"/>
            <w:noProof/>
          </w:rPr>
          <w:t>Annex 6 - Pricing Schedule</w:t>
        </w:r>
        <w:r w:rsidR="004825AA">
          <w:rPr>
            <w:noProof/>
            <w:webHidden/>
          </w:rPr>
          <w:tab/>
        </w:r>
        <w:r w:rsidR="004825AA">
          <w:rPr>
            <w:noProof/>
            <w:webHidden/>
          </w:rPr>
          <w:fldChar w:fldCharType="begin"/>
        </w:r>
        <w:r w:rsidR="004825AA">
          <w:rPr>
            <w:noProof/>
            <w:webHidden/>
          </w:rPr>
          <w:instrText xml:space="preserve"> PAGEREF _Toc191017809 \h </w:instrText>
        </w:r>
        <w:r w:rsidR="004825AA">
          <w:rPr>
            <w:noProof/>
            <w:webHidden/>
          </w:rPr>
        </w:r>
        <w:r w:rsidR="004825AA">
          <w:rPr>
            <w:noProof/>
            <w:webHidden/>
          </w:rPr>
          <w:fldChar w:fldCharType="separate"/>
        </w:r>
        <w:r w:rsidR="004825AA">
          <w:rPr>
            <w:noProof/>
            <w:webHidden/>
          </w:rPr>
          <w:t>25</w:t>
        </w:r>
        <w:r w:rsidR="004825AA">
          <w:rPr>
            <w:noProof/>
            <w:webHidden/>
          </w:rPr>
          <w:fldChar w:fldCharType="end"/>
        </w:r>
      </w:hyperlink>
    </w:p>
    <w:p w14:paraId="594FA2C1" w14:textId="3DF49338" w:rsidR="00E14466" w:rsidRPr="00B95656" w:rsidRDefault="003D01AE" w:rsidP="00E14466">
      <w:pPr>
        <w:rPr>
          <w:rFonts w:ascii="Arial" w:hAnsi="Arial" w:cs="Arial"/>
          <w:sz w:val="22"/>
          <w:szCs w:val="22"/>
        </w:rPr>
      </w:pPr>
      <w:r w:rsidRPr="00B95656">
        <w:rPr>
          <w:rFonts w:ascii="Arial" w:hAnsi="Arial" w:cs="Arial"/>
          <w:bCs/>
          <w:sz w:val="22"/>
          <w:szCs w:val="22"/>
        </w:rPr>
        <w:fldChar w:fldCharType="end"/>
      </w:r>
    </w:p>
    <w:p w14:paraId="31315B7E" w14:textId="483F416E" w:rsidR="00E14466" w:rsidRPr="00B95656" w:rsidRDefault="00E14466">
      <w:pPr>
        <w:rPr>
          <w:rFonts w:ascii="Arial" w:hAnsi="Arial" w:cs="Arial"/>
          <w:sz w:val="22"/>
          <w:szCs w:val="22"/>
        </w:rPr>
      </w:pPr>
      <w:r w:rsidRPr="00B95656">
        <w:rPr>
          <w:rFonts w:ascii="Arial" w:hAnsi="Arial" w:cs="Arial"/>
          <w:sz w:val="22"/>
          <w:szCs w:val="22"/>
        </w:rPr>
        <w:br w:type="page"/>
      </w:r>
    </w:p>
    <w:p w14:paraId="1F5CE638" w14:textId="77777777" w:rsidR="001A236D" w:rsidRPr="00B95656" w:rsidRDefault="00237E4B" w:rsidP="00237E4B">
      <w:pPr>
        <w:pStyle w:val="Heading2"/>
        <w:tabs>
          <w:tab w:val="clear" w:pos="0"/>
          <w:tab w:val="left" w:pos="-180"/>
        </w:tabs>
        <w:ind w:hanging="180"/>
        <w:rPr>
          <w:rFonts w:cs="Arial"/>
          <w:sz w:val="22"/>
          <w:szCs w:val="22"/>
        </w:rPr>
      </w:pPr>
      <w:bookmarkStart w:id="2" w:name="_Toc191017792"/>
      <w:r w:rsidRPr="00B95656">
        <w:rPr>
          <w:rFonts w:cs="Arial"/>
          <w:sz w:val="22"/>
          <w:szCs w:val="22"/>
        </w:rPr>
        <w:lastRenderedPageBreak/>
        <w:t xml:space="preserve">1. </w:t>
      </w:r>
      <w:r w:rsidR="001A236D" w:rsidRPr="00B95656">
        <w:rPr>
          <w:rFonts w:cs="Arial"/>
          <w:sz w:val="22"/>
          <w:szCs w:val="22"/>
        </w:rPr>
        <w:t>Introduction</w:t>
      </w:r>
      <w:bookmarkEnd w:id="0"/>
      <w:bookmarkEnd w:id="1"/>
      <w:bookmarkEnd w:id="2"/>
    </w:p>
    <w:p w14:paraId="51769827" w14:textId="58BE85F4" w:rsidR="001A6D4F" w:rsidRPr="008B7748" w:rsidRDefault="001A6D4F" w:rsidP="008B7748">
      <w:pPr>
        <w:pStyle w:val="ListParagraph"/>
        <w:numPr>
          <w:ilvl w:val="1"/>
          <w:numId w:val="28"/>
        </w:numPr>
        <w:ind w:left="426"/>
        <w:rPr>
          <w:rFonts w:ascii="Arial" w:hAnsi="Arial" w:cs="Arial"/>
        </w:rPr>
      </w:pPr>
      <w:r w:rsidRPr="008B7748">
        <w:rPr>
          <w:rFonts w:ascii="Arial" w:hAnsi="Arial" w:cs="Arial"/>
        </w:rPr>
        <w:t>As outlined in the Invitation to Tender (ITT), the Driver and Vehicle Licensing Agency (DVLA) invites tenders for the following Services. This specification outlines the provisions of an ad hoc bus service to supports DVLA’s operational needs. The service will be used on an as-needed basis to transport staff between specified locations. The contract ensures that the supplier provides a reliable, flexible, and cost-effective transport solution while adhering to all safety, regulatory, and service quality requirements.</w:t>
      </w:r>
    </w:p>
    <w:p w14:paraId="2C6E91AE" w14:textId="77777777" w:rsidR="001A236D" w:rsidRPr="00B95656" w:rsidRDefault="001A236D" w:rsidP="00237E4B">
      <w:pPr>
        <w:tabs>
          <w:tab w:val="left" w:pos="-180"/>
        </w:tabs>
        <w:ind w:hanging="180"/>
        <w:rPr>
          <w:rFonts w:ascii="Arial" w:hAnsi="Arial" w:cs="Arial"/>
          <w:sz w:val="22"/>
          <w:szCs w:val="22"/>
        </w:rPr>
      </w:pPr>
    </w:p>
    <w:p w14:paraId="59AAF719" w14:textId="0108107B" w:rsidR="001A236D" w:rsidRPr="00B95656" w:rsidRDefault="00237E4B" w:rsidP="00237E4B">
      <w:pPr>
        <w:pStyle w:val="Heading2"/>
        <w:tabs>
          <w:tab w:val="clear" w:pos="0"/>
          <w:tab w:val="left" w:pos="-180"/>
        </w:tabs>
        <w:ind w:hanging="180"/>
        <w:rPr>
          <w:rFonts w:cs="Arial"/>
          <w:sz w:val="22"/>
          <w:szCs w:val="22"/>
        </w:rPr>
      </w:pPr>
      <w:bookmarkStart w:id="3" w:name="_Toc191017793"/>
      <w:r w:rsidRPr="00B95656">
        <w:rPr>
          <w:rFonts w:cs="Arial"/>
          <w:sz w:val="22"/>
          <w:szCs w:val="22"/>
        </w:rPr>
        <w:t xml:space="preserve">2. </w:t>
      </w:r>
      <w:r w:rsidR="001A236D" w:rsidRPr="00B95656">
        <w:rPr>
          <w:rFonts w:cs="Arial"/>
          <w:sz w:val="22"/>
          <w:szCs w:val="22"/>
        </w:rPr>
        <w:t>Background to the Requirement</w:t>
      </w:r>
      <w:bookmarkEnd w:id="3"/>
    </w:p>
    <w:p w14:paraId="3A4C1E69" w14:textId="77777777" w:rsidR="001A6D4F" w:rsidRPr="00B95656" w:rsidRDefault="001A6D4F" w:rsidP="00C626FC">
      <w:pPr>
        <w:pStyle w:val="ListParagraph"/>
        <w:numPr>
          <w:ilvl w:val="0"/>
          <w:numId w:val="15"/>
        </w:numPr>
        <w:ind w:left="360"/>
        <w:rPr>
          <w:rStyle w:val="cf01"/>
          <w:rFonts w:ascii="Arial" w:hAnsi="Arial" w:cs="Arial"/>
          <w:sz w:val="22"/>
          <w:szCs w:val="22"/>
        </w:rPr>
      </w:pPr>
      <w:r w:rsidRPr="00B95656">
        <w:rPr>
          <w:rStyle w:val="cf01"/>
          <w:rFonts w:ascii="Arial" w:hAnsi="Arial" w:cs="Arial"/>
          <w:sz w:val="22"/>
          <w:szCs w:val="22"/>
        </w:rPr>
        <w:t>The Driver and Vehicle Licensing Agency (“DVLA” or the “Authority”) is an Executive Agency of the Department for Transport (DfT), based at 3 sites in the Swansea region and 1 site in Birmingham, employing over 6,000 staff. DVLA’s primary aims are to facilitate road safety and general law enforcement by maintaining accurate registers of drivers and vehicle keepers, and to collect Vehicle Excise Duty</w:t>
      </w:r>
    </w:p>
    <w:p w14:paraId="153774CB" w14:textId="77777777" w:rsidR="001A6D4F" w:rsidRPr="00B95656" w:rsidRDefault="001A6D4F" w:rsidP="001A6D4F">
      <w:pPr>
        <w:rPr>
          <w:rStyle w:val="cf01"/>
          <w:rFonts w:ascii="Arial" w:hAnsi="Arial" w:cs="Arial"/>
          <w:sz w:val="22"/>
          <w:szCs w:val="22"/>
        </w:rPr>
      </w:pPr>
    </w:p>
    <w:p w14:paraId="58B12015" w14:textId="0765C1C7" w:rsidR="00112302" w:rsidRPr="00112302" w:rsidRDefault="001A6D4F" w:rsidP="00C626FC">
      <w:pPr>
        <w:pStyle w:val="ListParagraph"/>
        <w:numPr>
          <w:ilvl w:val="0"/>
          <w:numId w:val="15"/>
        </w:numPr>
        <w:ind w:left="360"/>
        <w:rPr>
          <w:rFonts w:ascii="Arial" w:hAnsi="Arial" w:cs="Arial"/>
        </w:rPr>
      </w:pPr>
      <w:r w:rsidRPr="00B95656">
        <w:rPr>
          <w:rFonts w:ascii="Arial" w:eastAsia="STZhongsong" w:hAnsi="Arial" w:cs="Arial"/>
          <w:b/>
          <w:bCs/>
          <w:lang w:eastAsia="zh-CN"/>
        </w:rPr>
        <w:t>DVLA main site,</w:t>
      </w:r>
      <w:r w:rsidRPr="00B95656">
        <w:rPr>
          <w:rFonts w:ascii="Arial" w:eastAsia="STZhongsong" w:hAnsi="Arial" w:cs="Arial"/>
          <w:lang w:eastAsia="zh-CN"/>
        </w:rPr>
        <w:t xml:space="preserve"> Morriston, </w:t>
      </w:r>
      <w:r w:rsidR="00112302" w:rsidRPr="00112302">
        <w:rPr>
          <w:rFonts w:ascii="Arial" w:eastAsia="STZhongsong" w:hAnsi="Arial" w:cs="Arial"/>
          <w:lang w:eastAsia="zh-CN"/>
        </w:rPr>
        <w:t>Long View Rd, Morriston, Swansea SA6 7JL</w:t>
      </w:r>
    </w:p>
    <w:p w14:paraId="6ADF4475" w14:textId="77777777" w:rsidR="001A6D4F" w:rsidRPr="00112302" w:rsidRDefault="001A6D4F" w:rsidP="00112302">
      <w:pPr>
        <w:rPr>
          <w:rFonts w:ascii="Arial" w:eastAsia="Calibri" w:hAnsi="Arial" w:cs="Arial"/>
        </w:rPr>
      </w:pPr>
    </w:p>
    <w:p w14:paraId="12523152" w14:textId="5301AFF6" w:rsidR="001A6D4F" w:rsidRPr="00B95656" w:rsidRDefault="001A6D4F" w:rsidP="00C626FC">
      <w:pPr>
        <w:pStyle w:val="ListParagraph"/>
        <w:numPr>
          <w:ilvl w:val="0"/>
          <w:numId w:val="15"/>
        </w:numPr>
        <w:ind w:left="360"/>
        <w:rPr>
          <w:rFonts w:ascii="Arial" w:hAnsi="Arial" w:cs="Arial"/>
        </w:rPr>
      </w:pPr>
      <w:r w:rsidRPr="00B95656">
        <w:rPr>
          <w:rFonts w:ascii="Arial" w:eastAsia="STZhongsong" w:hAnsi="Arial" w:cs="Arial"/>
          <w:b/>
          <w:bCs/>
          <w:lang w:eastAsia="zh-CN"/>
        </w:rPr>
        <w:t>Swansea Vale</w:t>
      </w:r>
      <w:r w:rsidRPr="00B95656">
        <w:rPr>
          <w:rFonts w:ascii="Arial" w:eastAsia="STZhongsong" w:hAnsi="Arial" w:cs="Arial"/>
          <w:lang w:eastAsia="zh-CN"/>
        </w:rPr>
        <w:t xml:space="preserve"> </w:t>
      </w:r>
    </w:p>
    <w:p w14:paraId="763AD128" w14:textId="77777777" w:rsidR="001A6D4F" w:rsidRPr="00B95656" w:rsidRDefault="001A6D4F" w:rsidP="001A6D4F">
      <w:pPr>
        <w:jc w:val="both"/>
        <w:rPr>
          <w:rFonts w:ascii="Arial" w:eastAsia="STZhongsong" w:hAnsi="Arial" w:cs="Arial"/>
          <w:sz w:val="22"/>
          <w:szCs w:val="22"/>
          <w:lang w:eastAsia="zh-CN"/>
        </w:rPr>
      </w:pPr>
    </w:p>
    <w:p w14:paraId="4976D87A" w14:textId="047BE196" w:rsidR="001A6D4F" w:rsidRPr="00B95656" w:rsidRDefault="001A6D4F" w:rsidP="00C626FC">
      <w:pPr>
        <w:pStyle w:val="ListParagraph"/>
        <w:numPr>
          <w:ilvl w:val="0"/>
          <w:numId w:val="16"/>
        </w:numPr>
        <w:jc w:val="both"/>
        <w:rPr>
          <w:rFonts w:ascii="Arial" w:eastAsia="STZhongsong" w:hAnsi="Arial" w:cs="Arial"/>
          <w:lang w:eastAsia="zh-CN"/>
        </w:rPr>
      </w:pPr>
      <w:r w:rsidRPr="00B95656">
        <w:rPr>
          <w:rFonts w:ascii="Arial" w:eastAsia="STZhongsong" w:hAnsi="Arial" w:cs="Arial"/>
          <w:lang w:eastAsia="zh-CN"/>
        </w:rPr>
        <w:t>Contact Centre</w:t>
      </w:r>
      <w:r w:rsidR="00112302">
        <w:rPr>
          <w:rFonts w:ascii="Arial" w:eastAsia="STZhongsong" w:hAnsi="Arial" w:cs="Arial"/>
          <w:lang w:eastAsia="zh-CN"/>
        </w:rPr>
        <w:t xml:space="preserve">, </w:t>
      </w:r>
      <w:r w:rsidR="00112302" w:rsidRPr="00112302">
        <w:rPr>
          <w:rFonts w:ascii="Arial" w:eastAsia="STZhongsong" w:hAnsi="Arial" w:cs="Arial"/>
          <w:lang w:eastAsia="zh-CN"/>
        </w:rPr>
        <w:t>Sandringham Park, Llansamlet, Swansea</w:t>
      </w:r>
      <w:r w:rsidRPr="00B95656">
        <w:rPr>
          <w:rFonts w:ascii="Arial" w:eastAsia="STZhongsong" w:hAnsi="Arial" w:cs="Arial"/>
          <w:lang w:eastAsia="zh-CN"/>
        </w:rPr>
        <w:t xml:space="preserve"> SA7 0AD and</w:t>
      </w:r>
    </w:p>
    <w:p w14:paraId="28D6E153" w14:textId="03B6BC9F" w:rsidR="001A6D4F" w:rsidRPr="00112302" w:rsidRDefault="001A6D4F" w:rsidP="007C52A9">
      <w:pPr>
        <w:pStyle w:val="ListParagraph"/>
        <w:numPr>
          <w:ilvl w:val="0"/>
          <w:numId w:val="16"/>
        </w:numPr>
        <w:jc w:val="both"/>
        <w:rPr>
          <w:rFonts w:ascii="Arial" w:eastAsia="STZhongsong" w:hAnsi="Arial" w:cs="Arial"/>
          <w:lang w:eastAsia="zh-CN"/>
        </w:rPr>
      </w:pPr>
      <w:r w:rsidRPr="00112302">
        <w:rPr>
          <w:rFonts w:ascii="Arial" w:eastAsia="STZhongsong" w:hAnsi="Arial" w:cs="Arial"/>
          <w:lang w:eastAsia="zh-CN"/>
        </w:rPr>
        <w:t xml:space="preserve">Richard Ley Development Centre and the Innovation Facility, </w:t>
      </w:r>
      <w:r w:rsidR="00112302" w:rsidRPr="00112302">
        <w:rPr>
          <w:rFonts w:ascii="Arial" w:eastAsia="STZhongsong" w:hAnsi="Arial" w:cs="Arial"/>
          <w:lang w:eastAsia="zh-CN"/>
        </w:rPr>
        <w:t>Upper Fforest Way, Swansea Vale, Llansamlet, Swansea SA7 0AN</w:t>
      </w:r>
    </w:p>
    <w:p w14:paraId="47E9917F" w14:textId="77777777" w:rsidR="001A6D4F" w:rsidRPr="00B95656" w:rsidRDefault="001A6D4F" w:rsidP="001A6D4F">
      <w:pPr>
        <w:jc w:val="both"/>
        <w:rPr>
          <w:rFonts w:ascii="Arial" w:eastAsia="STZhongsong" w:hAnsi="Arial" w:cs="Arial"/>
          <w:sz w:val="22"/>
          <w:szCs w:val="22"/>
          <w:lang w:eastAsia="zh-CN"/>
        </w:rPr>
      </w:pPr>
    </w:p>
    <w:p w14:paraId="0CA90A70" w14:textId="0E1C9EE2" w:rsidR="00112302" w:rsidRPr="00112302" w:rsidRDefault="001A6D4F" w:rsidP="000E0C69">
      <w:pPr>
        <w:pStyle w:val="ListParagraph"/>
        <w:numPr>
          <w:ilvl w:val="0"/>
          <w:numId w:val="15"/>
        </w:numPr>
        <w:ind w:left="360"/>
        <w:rPr>
          <w:rFonts w:ascii="Arial" w:hAnsi="Arial" w:cs="Arial"/>
        </w:rPr>
      </w:pPr>
      <w:r w:rsidRPr="00112302">
        <w:rPr>
          <w:rFonts w:ascii="Arial" w:hAnsi="Arial" w:cs="Arial"/>
          <w:b/>
          <w:bCs/>
        </w:rPr>
        <w:t xml:space="preserve">Ty Felin, </w:t>
      </w:r>
      <w:r w:rsidR="00112302" w:rsidRPr="00112302">
        <w:rPr>
          <w:rFonts w:ascii="Arial" w:hAnsi="Arial" w:cs="Arial"/>
        </w:rPr>
        <w:t>Felin</w:t>
      </w:r>
      <w:r w:rsidR="0038694A">
        <w:rPr>
          <w:rFonts w:ascii="Arial" w:hAnsi="Arial" w:cs="Arial"/>
        </w:rPr>
        <w:t>f</w:t>
      </w:r>
      <w:r w:rsidR="00112302" w:rsidRPr="00112302">
        <w:rPr>
          <w:rFonts w:ascii="Arial" w:hAnsi="Arial" w:cs="Arial"/>
        </w:rPr>
        <w:t xml:space="preserve">ach, </w:t>
      </w:r>
      <w:r w:rsidR="0038694A" w:rsidRPr="00112302">
        <w:rPr>
          <w:rFonts w:ascii="Arial" w:hAnsi="Arial" w:cs="Arial"/>
        </w:rPr>
        <w:t>Fforestfach</w:t>
      </w:r>
      <w:r w:rsidR="00112302" w:rsidRPr="00112302">
        <w:rPr>
          <w:rFonts w:ascii="Arial" w:hAnsi="Arial" w:cs="Arial"/>
        </w:rPr>
        <w:t>, Swansea SA5 4HF</w:t>
      </w:r>
    </w:p>
    <w:p w14:paraId="48350C21" w14:textId="77777777" w:rsidR="001A6D4F" w:rsidRPr="00B95656" w:rsidRDefault="001A6D4F" w:rsidP="001A6D4F">
      <w:pPr>
        <w:pStyle w:val="ListParagraph"/>
        <w:ind w:left="360"/>
        <w:rPr>
          <w:rFonts w:ascii="Arial" w:hAnsi="Arial" w:cs="Arial"/>
        </w:rPr>
      </w:pPr>
    </w:p>
    <w:p w14:paraId="1E5DBDFF" w14:textId="5E9E3433" w:rsidR="001A6D4F" w:rsidRPr="00112302" w:rsidRDefault="001A6D4F" w:rsidP="00112302">
      <w:pPr>
        <w:rPr>
          <w:rFonts w:ascii="Arial" w:hAnsi="Arial" w:cs="Arial"/>
          <w:sz w:val="22"/>
          <w:szCs w:val="18"/>
        </w:rPr>
      </w:pPr>
      <w:r w:rsidRPr="00112302">
        <w:rPr>
          <w:rFonts w:ascii="Arial" w:hAnsi="Arial" w:cs="Arial"/>
          <w:b/>
          <w:bCs/>
          <w:sz w:val="22"/>
          <w:szCs w:val="18"/>
        </w:rPr>
        <w:t>Baskerville House, Birmingham</w:t>
      </w:r>
      <w:r w:rsidRPr="00112302">
        <w:rPr>
          <w:rFonts w:ascii="Arial" w:hAnsi="Arial" w:cs="Arial"/>
          <w:sz w:val="22"/>
          <w:szCs w:val="18"/>
        </w:rPr>
        <w:t>,</w:t>
      </w:r>
      <w:r w:rsidR="00112302" w:rsidRPr="00112302">
        <w:rPr>
          <w:rFonts w:ascii="Arial" w:hAnsi="Arial" w:cs="Arial"/>
          <w:sz w:val="22"/>
          <w:szCs w:val="18"/>
        </w:rPr>
        <w:t xml:space="preserve"> Cambridge St, Birmingham B1</w:t>
      </w:r>
      <w:r w:rsidR="00C60755">
        <w:rPr>
          <w:rFonts w:ascii="Arial" w:hAnsi="Arial" w:cs="Arial"/>
          <w:sz w:val="22"/>
          <w:szCs w:val="18"/>
        </w:rPr>
        <w:t xml:space="preserve"> 2ND</w:t>
      </w:r>
      <w:r w:rsidR="00112302" w:rsidRPr="00112302">
        <w:rPr>
          <w:rFonts w:ascii="Arial" w:hAnsi="Arial" w:cs="Arial"/>
          <w:sz w:val="22"/>
          <w:szCs w:val="18"/>
        </w:rPr>
        <w:t>.</w:t>
      </w:r>
      <w:r w:rsidRPr="00112302">
        <w:rPr>
          <w:rFonts w:ascii="Arial" w:hAnsi="Arial" w:cs="Arial"/>
          <w:sz w:val="22"/>
          <w:szCs w:val="18"/>
        </w:rPr>
        <w:t xml:space="preserve"> DVLA occupies the 4</w:t>
      </w:r>
      <w:r w:rsidRPr="00112302">
        <w:rPr>
          <w:rFonts w:ascii="Arial" w:hAnsi="Arial" w:cs="Arial"/>
          <w:sz w:val="22"/>
          <w:szCs w:val="18"/>
          <w:vertAlign w:val="superscript"/>
        </w:rPr>
        <w:t>th</w:t>
      </w:r>
      <w:r w:rsidRPr="00112302">
        <w:rPr>
          <w:rFonts w:ascii="Arial" w:hAnsi="Arial" w:cs="Arial"/>
          <w:sz w:val="22"/>
          <w:szCs w:val="18"/>
        </w:rPr>
        <w:t xml:space="preserve"> floor at Baskerville House, which consists of </w:t>
      </w:r>
      <w:r w:rsidRPr="00112302">
        <w:rPr>
          <w:rFonts w:ascii="Arial" w:eastAsia="STZhongsong" w:hAnsi="Arial" w:cs="Arial"/>
          <w:sz w:val="22"/>
          <w:szCs w:val="18"/>
          <w:lang w:eastAsia="zh-CN"/>
        </w:rPr>
        <w:t xml:space="preserve">316 operator desks. </w:t>
      </w:r>
    </w:p>
    <w:p w14:paraId="4CD1CE0C" w14:textId="77777777" w:rsidR="00112302" w:rsidRPr="00112302" w:rsidRDefault="00112302" w:rsidP="00112302">
      <w:pPr>
        <w:pStyle w:val="ListParagraph"/>
        <w:rPr>
          <w:rFonts w:ascii="Arial" w:hAnsi="Arial" w:cs="Arial"/>
          <w:strike/>
        </w:rPr>
      </w:pPr>
    </w:p>
    <w:p w14:paraId="677D4F81" w14:textId="083B61DA" w:rsidR="009424D8" w:rsidRPr="00B95656" w:rsidRDefault="009424D8" w:rsidP="0012533E">
      <w:pPr>
        <w:tabs>
          <w:tab w:val="left" w:pos="-180"/>
        </w:tabs>
        <w:rPr>
          <w:rFonts w:ascii="Arial" w:hAnsi="Arial" w:cs="Arial"/>
          <w:sz w:val="22"/>
          <w:szCs w:val="22"/>
        </w:rPr>
      </w:pPr>
    </w:p>
    <w:p w14:paraId="4D5FEC7E" w14:textId="01F7D8E3" w:rsidR="001A236D" w:rsidRPr="00B95656" w:rsidRDefault="00237E4B" w:rsidP="00850192">
      <w:pPr>
        <w:pStyle w:val="Heading2"/>
        <w:tabs>
          <w:tab w:val="clear" w:pos="0"/>
          <w:tab w:val="left" w:pos="-180"/>
        </w:tabs>
        <w:spacing w:before="0"/>
        <w:ind w:hanging="181"/>
        <w:rPr>
          <w:rFonts w:cs="Arial"/>
          <w:sz w:val="22"/>
          <w:szCs w:val="22"/>
        </w:rPr>
      </w:pPr>
      <w:bookmarkStart w:id="4" w:name="_Toc253400957"/>
      <w:bookmarkStart w:id="5" w:name="_Toc191017794"/>
      <w:r w:rsidRPr="00B95656">
        <w:rPr>
          <w:rFonts w:cs="Arial"/>
          <w:sz w:val="22"/>
          <w:szCs w:val="22"/>
        </w:rPr>
        <w:t>3.</w:t>
      </w:r>
      <w:r w:rsidRPr="00B95656">
        <w:rPr>
          <w:rFonts w:cs="Arial"/>
          <w:b w:val="0"/>
          <w:sz w:val="22"/>
          <w:szCs w:val="22"/>
        </w:rPr>
        <w:t xml:space="preserve"> </w:t>
      </w:r>
      <w:r w:rsidR="001A236D" w:rsidRPr="00B95656">
        <w:rPr>
          <w:rFonts w:cs="Arial"/>
          <w:sz w:val="22"/>
          <w:szCs w:val="22"/>
        </w:rPr>
        <w:t>Procurement Timetable</w:t>
      </w:r>
      <w:bookmarkEnd w:id="4"/>
      <w:bookmarkEnd w:id="5"/>
    </w:p>
    <w:p w14:paraId="2CAAC8B7" w14:textId="6925A123" w:rsidR="000020A9" w:rsidRPr="00B95656" w:rsidRDefault="000020A9" w:rsidP="00727DE8">
      <w:pPr>
        <w:ind w:left="-142"/>
        <w:rPr>
          <w:rFonts w:ascii="Arial" w:eastAsia="STZhongsong" w:hAnsi="Arial" w:cs="Arial"/>
          <w:sz w:val="22"/>
          <w:szCs w:val="22"/>
          <w:lang w:eastAsia="zh-CN"/>
        </w:rPr>
      </w:pPr>
      <w:r w:rsidRPr="00B95656">
        <w:rPr>
          <w:rFonts w:ascii="Arial" w:eastAsia="STZhongsong" w:hAnsi="Arial" w:cs="Arial"/>
          <w:sz w:val="22"/>
          <w:szCs w:val="22"/>
          <w:lang w:eastAsia="zh-CN"/>
        </w:rPr>
        <w:t xml:space="preserve">The timetable for this </w:t>
      </w:r>
      <w:r w:rsidR="006339AA" w:rsidRPr="00B95656">
        <w:rPr>
          <w:rFonts w:ascii="Arial" w:eastAsia="STZhongsong" w:hAnsi="Arial" w:cs="Arial"/>
          <w:sz w:val="22"/>
          <w:szCs w:val="22"/>
          <w:lang w:eastAsia="zh-CN"/>
        </w:rPr>
        <w:t>p</w:t>
      </w:r>
      <w:r w:rsidRPr="00B95656">
        <w:rPr>
          <w:rFonts w:ascii="Arial" w:eastAsia="STZhongsong" w:hAnsi="Arial" w:cs="Arial"/>
          <w:sz w:val="22"/>
          <w:szCs w:val="22"/>
          <w:lang w:eastAsia="zh-CN"/>
        </w:rPr>
        <w:t xml:space="preserve">rocurement is set out </w:t>
      </w:r>
      <w:r w:rsidR="00917E36" w:rsidRPr="00B95656">
        <w:rPr>
          <w:rFonts w:ascii="Arial" w:eastAsia="STZhongsong" w:hAnsi="Arial" w:cs="Arial"/>
          <w:sz w:val="22"/>
          <w:szCs w:val="22"/>
          <w:lang w:eastAsia="zh-CN"/>
        </w:rPr>
        <w:t xml:space="preserve">[in the table </w:t>
      </w:r>
      <w:r w:rsidR="00C33E9F" w:rsidRPr="00B95656">
        <w:rPr>
          <w:rFonts w:ascii="Arial" w:eastAsia="STZhongsong" w:hAnsi="Arial" w:cs="Arial"/>
          <w:sz w:val="22"/>
          <w:szCs w:val="22"/>
          <w:lang w:eastAsia="zh-CN"/>
        </w:rPr>
        <w:t>below</w:t>
      </w:r>
      <w:r w:rsidRPr="00B95656">
        <w:rPr>
          <w:rFonts w:ascii="Arial" w:eastAsia="STZhongsong" w:hAnsi="Arial" w:cs="Arial"/>
          <w:sz w:val="22"/>
          <w:szCs w:val="22"/>
          <w:lang w:eastAsia="zh-CN"/>
        </w:rPr>
        <w:t xml:space="preserve">. </w:t>
      </w:r>
      <w:r w:rsidR="00727DE8" w:rsidRPr="00B95656">
        <w:rPr>
          <w:rFonts w:ascii="Arial" w:eastAsia="STZhongsong" w:hAnsi="Arial" w:cs="Arial"/>
          <w:sz w:val="22"/>
          <w:szCs w:val="22"/>
          <w:lang w:eastAsia="zh-CN"/>
        </w:rPr>
        <w:t xml:space="preserve">The </w:t>
      </w:r>
      <w:r w:rsidRPr="00B95656">
        <w:rPr>
          <w:rFonts w:ascii="Arial" w:eastAsia="STZhongsong" w:hAnsi="Arial" w:cs="Arial"/>
          <w:sz w:val="22"/>
          <w:szCs w:val="22"/>
          <w:lang w:eastAsia="zh-CN"/>
        </w:rPr>
        <w:t>timetable may be changed at any time but any changes to the dates will be made in accordance</w:t>
      </w:r>
      <w:r w:rsidR="00727DE8" w:rsidRPr="00B95656">
        <w:rPr>
          <w:rFonts w:ascii="Arial" w:eastAsia="STZhongsong" w:hAnsi="Arial" w:cs="Arial"/>
          <w:sz w:val="22"/>
          <w:szCs w:val="22"/>
          <w:lang w:eastAsia="zh-CN"/>
        </w:rPr>
        <w:t xml:space="preserve"> </w:t>
      </w:r>
      <w:r w:rsidRPr="00B95656">
        <w:rPr>
          <w:rFonts w:ascii="Arial" w:eastAsia="STZhongsong" w:hAnsi="Arial" w:cs="Arial"/>
          <w:sz w:val="22"/>
          <w:szCs w:val="22"/>
          <w:lang w:eastAsia="zh-CN"/>
        </w:rPr>
        <w:t>with the Regulations (where applicable).</w:t>
      </w:r>
    </w:p>
    <w:p w14:paraId="483AE64F" w14:textId="77777777" w:rsidR="000020A9" w:rsidRPr="00B95656" w:rsidRDefault="000020A9" w:rsidP="000020A9">
      <w:pPr>
        <w:tabs>
          <w:tab w:val="left" w:pos="-180"/>
        </w:tabs>
        <w:ind w:hanging="180"/>
        <w:rPr>
          <w:rFonts w:ascii="Arial" w:eastAsia="STZhongsong" w:hAnsi="Arial" w:cs="Arial"/>
          <w:sz w:val="22"/>
          <w:szCs w:val="22"/>
          <w:lang w:eastAsia="zh-CN"/>
        </w:rPr>
      </w:pPr>
    </w:p>
    <w:p w14:paraId="76A7F8F4" w14:textId="23F159EF" w:rsidR="00533D73" w:rsidRPr="00B95656" w:rsidRDefault="00313FCF" w:rsidP="00533D73">
      <w:pPr>
        <w:tabs>
          <w:tab w:val="left" w:pos="-180"/>
        </w:tabs>
        <w:ind w:hanging="180"/>
        <w:rPr>
          <w:rFonts w:ascii="Arial" w:eastAsia="STZhongsong" w:hAnsi="Arial" w:cs="Arial"/>
          <w:sz w:val="22"/>
          <w:szCs w:val="22"/>
          <w:lang w:eastAsia="zh-CN"/>
        </w:rPr>
      </w:pPr>
      <w:r w:rsidRPr="00B95656">
        <w:rPr>
          <w:rFonts w:ascii="Arial" w:eastAsia="STZhongsong" w:hAnsi="Arial" w:cs="Arial"/>
          <w:sz w:val="22"/>
          <w:szCs w:val="22"/>
          <w:lang w:eastAsia="zh-CN"/>
        </w:rPr>
        <w:t>Suppliers</w:t>
      </w:r>
      <w:r w:rsidR="007E5D77" w:rsidRPr="00B95656">
        <w:rPr>
          <w:rFonts w:ascii="Arial" w:eastAsia="STZhongsong" w:hAnsi="Arial" w:cs="Arial"/>
          <w:sz w:val="22"/>
          <w:szCs w:val="22"/>
          <w:lang w:eastAsia="zh-CN"/>
        </w:rPr>
        <w:t xml:space="preserve"> </w:t>
      </w:r>
      <w:r w:rsidR="000020A9" w:rsidRPr="00B95656">
        <w:rPr>
          <w:rFonts w:ascii="Arial" w:eastAsia="STZhongsong" w:hAnsi="Arial" w:cs="Arial"/>
          <w:sz w:val="22"/>
          <w:szCs w:val="22"/>
          <w:lang w:eastAsia="zh-CN"/>
        </w:rPr>
        <w:t xml:space="preserve">will be informed if changes to </w:t>
      </w:r>
      <w:r w:rsidR="00727DE8" w:rsidRPr="00B95656">
        <w:rPr>
          <w:rFonts w:ascii="Arial" w:eastAsia="STZhongsong" w:hAnsi="Arial" w:cs="Arial"/>
          <w:sz w:val="22"/>
          <w:szCs w:val="22"/>
          <w:lang w:eastAsia="zh-CN"/>
        </w:rPr>
        <w:t xml:space="preserve">the </w:t>
      </w:r>
      <w:r w:rsidR="000020A9" w:rsidRPr="00B95656">
        <w:rPr>
          <w:rFonts w:ascii="Arial" w:eastAsia="STZhongsong" w:hAnsi="Arial" w:cs="Arial"/>
          <w:sz w:val="22"/>
          <w:szCs w:val="22"/>
          <w:lang w:eastAsia="zh-CN"/>
        </w:rPr>
        <w:t>timetable are necessary.</w:t>
      </w:r>
    </w:p>
    <w:p w14:paraId="0CE6E871" w14:textId="77777777" w:rsidR="00533D73" w:rsidRPr="00B95656" w:rsidRDefault="00533D73" w:rsidP="00533D73">
      <w:pPr>
        <w:tabs>
          <w:tab w:val="left" w:pos="-180"/>
        </w:tabs>
        <w:ind w:hanging="180"/>
        <w:rPr>
          <w:rFonts w:ascii="Arial" w:eastAsia="STZhongsong" w:hAnsi="Arial" w:cs="Arial"/>
          <w:sz w:val="22"/>
          <w:szCs w:val="22"/>
          <w:lang w:eastAsia="zh-CN"/>
        </w:rPr>
      </w:pPr>
    </w:p>
    <w:p w14:paraId="379025B1" w14:textId="77777777" w:rsidR="00407612" w:rsidRDefault="00407612" w:rsidP="00407612">
      <w:pPr>
        <w:tabs>
          <w:tab w:val="left" w:pos="-180"/>
        </w:tabs>
        <w:ind w:hanging="180"/>
        <w:rPr>
          <w:rFonts w:ascii="Arial" w:hAnsi="Arial" w:cs="Arial"/>
          <w:sz w:val="22"/>
          <w:szCs w:val="22"/>
        </w:rPr>
      </w:pPr>
      <w:r w:rsidRPr="00B95656">
        <w:rPr>
          <w:rFonts w:ascii="Arial" w:hAnsi="Arial" w:cs="Arial"/>
          <w:sz w:val="22"/>
          <w:szCs w:val="22"/>
        </w:rPr>
        <w:t>The key dates for this procurement (</w:t>
      </w:r>
      <w:r w:rsidRPr="00B95656">
        <w:rPr>
          <w:rStyle w:val="DefTerm"/>
          <w:rFonts w:ascii="Arial" w:hAnsi="Arial" w:cs="Arial"/>
          <w:sz w:val="22"/>
          <w:szCs w:val="22"/>
        </w:rPr>
        <w:t>Timetable</w:t>
      </w:r>
      <w:r w:rsidRPr="00B95656">
        <w:rPr>
          <w:rFonts w:ascii="Arial" w:hAnsi="Arial" w:cs="Arial"/>
          <w:sz w:val="22"/>
          <w:szCs w:val="22"/>
        </w:rPr>
        <w:t xml:space="preserve">) are currently anticipated to be as follows: </w:t>
      </w:r>
    </w:p>
    <w:p w14:paraId="69D7D081" w14:textId="77777777" w:rsidR="003A463D" w:rsidRDefault="003A463D" w:rsidP="00407612">
      <w:pPr>
        <w:tabs>
          <w:tab w:val="left" w:pos="-180"/>
        </w:tabs>
        <w:ind w:hanging="180"/>
        <w:rPr>
          <w:rFonts w:ascii="Arial" w:hAnsi="Arial" w:cs="Arial"/>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670"/>
        <w:gridCol w:w="4670"/>
      </w:tblGrid>
      <w:tr w:rsidR="003A463D" w:rsidRPr="00B95656" w14:paraId="5A68C165" w14:textId="77777777" w:rsidTr="00261896">
        <w:tc>
          <w:tcPr>
            <w:tcW w:w="2500" w:type="pct"/>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17789AB9" w14:textId="77777777" w:rsidR="003A463D" w:rsidRPr="00882F59" w:rsidRDefault="003A463D" w:rsidP="00261896">
            <w:pPr>
              <w:pStyle w:val="Paragraph"/>
              <w:spacing w:after="240" w:line="240" w:lineRule="auto"/>
              <w:jc w:val="left"/>
              <w:rPr>
                <w:rFonts w:cstheme="minorHAnsi"/>
                <w:b/>
                <w:szCs w:val="22"/>
              </w:rPr>
            </w:pPr>
            <w:r w:rsidRPr="00882F59">
              <w:rPr>
                <w:rFonts w:cstheme="minorHAnsi"/>
                <w:b/>
                <w:szCs w:val="22"/>
              </w:rPr>
              <w:t>Event</w:t>
            </w:r>
          </w:p>
        </w:tc>
        <w:tc>
          <w:tcPr>
            <w:tcW w:w="2500" w:type="pct"/>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08D47A69" w14:textId="77777777" w:rsidR="003A463D" w:rsidRPr="00882F59" w:rsidRDefault="003A463D" w:rsidP="00261896">
            <w:pPr>
              <w:pStyle w:val="Paragraph"/>
              <w:spacing w:after="240" w:line="240" w:lineRule="auto"/>
              <w:jc w:val="left"/>
              <w:rPr>
                <w:rFonts w:cstheme="minorHAnsi"/>
                <w:b/>
                <w:szCs w:val="22"/>
              </w:rPr>
            </w:pPr>
            <w:r w:rsidRPr="00882F59">
              <w:rPr>
                <w:rFonts w:cstheme="minorHAnsi"/>
                <w:b/>
                <w:szCs w:val="22"/>
              </w:rPr>
              <w:t>Date</w:t>
            </w:r>
          </w:p>
        </w:tc>
      </w:tr>
      <w:tr w:rsidR="003A463D" w:rsidRPr="00B95656" w14:paraId="71A54B3F" w14:textId="77777777" w:rsidTr="00261896">
        <w:tc>
          <w:tcPr>
            <w:tcW w:w="2500" w:type="pct"/>
            <w:tcBorders>
              <w:top w:val="single" w:sz="8" w:space="0" w:color="000000"/>
              <w:left w:val="single" w:sz="8" w:space="0" w:color="000000"/>
              <w:bottom w:val="single" w:sz="8" w:space="0" w:color="000000"/>
              <w:right w:val="single" w:sz="8" w:space="0" w:color="000000"/>
            </w:tcBorders>
          </w:tcPr>
          <w:p w14:paraId="7FD022D1" w14:textId="77777777" w:rsidR="003A463D" w:rsidRPr="00882F59" w:rsidRDefault="003A463D" w:rsidP="00261896">
            <w:pPr>
              <w:pStyle w:val="Paragraph"/>
              <w:spacing w:after="240" w:line="240" w:lineRule="auto"/>
              <w:jc w:val="left"/>
              <w:rPr>
                <w:rFonts w:cstheme="minorHAnsi"/>
                <w:szCs w:val="22"/>
              </w:rPr>
            </w:pPr>
            <w:r w:rsidRPr="00882F59">
              <w:rPr>
                <w:rFonts w:cstheme="minorHAnsi"/>
                <w:szCs w:val="22"/>
              </w:rPr>
              <w:t xml:space="preserve">Issue of the ITQ to all potential </w:t>
            </w:r>
            <w:r w:rsidRPr="00882F59">
              <w:rPr>
                <w:rFonts w:cstheme="minorHAnsi"/>
                <w:bCs/>
                <w:szCs w:val="22"/>
              </w:rPr>
              <w:t>suppliers</w:t>
            </w:r>
          </w:p>
        </w:tc>
        <w:tc>
          <w:tcPr>
            <w:tcW w:w="2500" w:type="pct"/>
            <w:tcBorders>
              <w:top w:val="single" w:sz="8" w:space="0" w:color="000000"/>
              <w:left w:val="single" w:sz="8" w:space="0" w:color="000000"/>
              <w:bottom w:val="single" w:sz="8" w:space="0" w:color="000000"/>
              <w:right w:val="single" w:sz="8" w:space="0" w:color="000000"/>
            </w:tcBorders>
          </w:tcPr>
          <w:p w14:paraId="6ED4B80A" w14:textId="73DE5BDF" w:rsidR="003A463D" w:rsidRPr="00882F59" w:rsidRDefault="003A463D" w:rsidP="00261896">
            <w:pPr>
              <w:pStyle w:val="Paragraph"/>
              <w:spacing w:after="240" w:line="240" w:lineRule="auto"/>
              <w:jc w:val="left"/>
              <w:rPr>
                <w:rFonts w:cstheme="minorHAnsi"/>
                <w:szCs w:val="22"/>
              </w:rPr>
            </w:pPr>
            <w:r w:rsidRPr="00882F59">
              <w:rPr>
                <w:rFonts w:cstheme="minorHAnsi"/>
                <w:szCs w:val="22"/>
              </w:rPr>
              <w:t>2</w:t>
            </w:r>
            <w:r w:rsidR="004825AA">
              <w:rPr>
                <w:rFonts w:cstheme="minorHAnsi"/>
                <w:szCs w:val="22"/>
              </w:rPr>
              <w:t>1st</w:t>
            </w:r>
            <w:r w:rsidRPr="00882F59">
              <w:rPr>
                <w:rFonts w:cstheme="minorHAnsi"/>
                <w:szCs w:val="22"/>
              </w:rPr>
              <w:t xml:space="preserve"> Feb 2025</w:t>
            </w:r>
          </w:p>
        </w:tc>
      </w:tr>
      <w:tr w:rsidR="003A463D" w:rsidRPr="00B95656" w14:paraId="6C9DCA8D" w14:textId="77777777" w:rsidTr="00261896">
        <w:tc>
          <w:tcPr>
            <w:tcW w:w="2500" w:type="pct"/>
            <w:tcBorders>
              <w:top w:val="single" w:sz="8" w:space="0" w:color="000000"/>
              <w:left w:val="single" w:sz="8" w:space="0" w:color="000000"/>
              <w:bottom w:val="single" w:sz="8" w:space="0" w:color="000000"/>
              <w:right w:val="single" w:sz="8" w:space="0" w:color="000000"/>
            </w:tcBorders>
          </w:tcPr>
          <w:p w14:paraId="6D449437" w14:textId="77777777" w:rsidR="003A463D" w:rsidRPr="00882F59" w:rsidRDefault="003A463D" w:rsidP="00261896">
            <w:pPr>
              <w:pStyle w:val="Paragraph"/>
              <w:spacing w:after="240" w:line="240" w:lineRule="auto"/>
              <w:jc w:val="left"/>
              <w:rPr>
                <w:rFonts w:cstheme="minorHAnsi"/>
                <w:szCs w:val="22"/>
              </w:rPr>
            </w:pPr>
            <w:r w:rsidRPr="00882F59">
              <w:rPr>
                <w:rFonts w:cstheme="minorHAnsi"/>
                <w:szCs w:val="22"/>
              </w:rPr>
              <w:t xml:space="preserve">Deadline for receipt of clarifications </w:t>
            </w:r>
          </w:p>
        </w:tc>
        <w:tc>
          <w:tcPr>
            <w:tcW w:w="2500" w:type="pct"/>
            <w:tcBorders>
              <w:top w:val="single" w:sz="8" w:space="0" w:color="000000"/>
              <w:left w:val="single" w:sz="8" w:space="0" w:color="000000"/>
              <w:bottom w:val="single" w:sz="8" w:space="0" w:color="000000"/>
              <w:right w:val="single" w:sz="8" w:space="0" w:color="000000"/>
            </w:tcBorders>
          </w:tcPr>
          <w:p w14:paraId="7AF6E435" w14:textId="77777777" w:rsidR="003A463D" w:rsidRPr="00882F59" w:rsidRDefault="003A463D" w:rsidP="00261896">
            <w:pPr>
              <w:pStyle w:val="Paragraph"/>
              <w:spacing w:after="240" w:line="240" w:lineRule="auto"/>
              <w:jc w:val="left"/>
              <w:rPr>
                <w:rFonts w:cstheme="minorHAnsi"/>
                <w:szCs w:val="22"/>
              </w:rPr>
            </w:pPr>
            <w:r w:rsidRPr="00882F59">
              <w:rPr>
                <w:rFonts w:cstheme="minorHAnsi"/>
                <w:szCs w:val="22"/>
              </w:rPr>
              <w:t>7th Mar 2025 @ 13:00</w:t>
            </w:r>
          </w:p>
        </w:tc>
      </w:tr>
      <w:tr w:rsidR="003A463D" w:rsidRPr="00B95656" w14:paraId="41831683" w14:textId="77777777" w:rsidTr="00261896">
        <w:tc>
          <w:tcPr>
            <w:tcW w:w="2500" w:type="pct"/>
            <w:tcBorders>
              <w:top w:val="single" w:sz="8" w:space="0" w:color="000000"/>
              <w:left w:val="single" w:sz="8" w:space="0" w:color="000000"/>
              <w:bottom w:val="single" w:sz="8" w:space="0" w:color="000000"/>
              <w:right w:val="single" w:sz="8" w:space="0" w:color="000000"/>
            </w:tcBorders>
          </w:tcPr>
          <w:p w14:paraId="7C706274" w14:textId="77777777" w:rsidR="003A463D" w:rsidRPr="00882F59" w:rsidRDefault="003A463D" w:rsidP="00261896">
            <w:pPr>
              <w:pStyle w:val="Paragraph"/>
              <w:spacing w:after="240" w:line="240" w:lineRule="auto"/>
              <w:jc w:val="left"/>
              <w:rPr>
                <w:rFonts w:cstheme="minorHAnsi"/>
                <w:szCs w:val="22"/>
              </w:rPr>
            </w:pPr>
            <w:r w:rsidRPr="00882F59">
              <w:rPr>
                <w:rFonts w:cstheme="minorHAnsi"/>
                <w:szCs w:val="22"/>
              </w:rPr>
              <w:t xml:space="preserve">Deadline for the publication of responses to ITQ clarification questions </w:t>
            </w:r>
          </w:p>
        </w:tc>
        <w:tc>
          <w:tcPr>
            <w:tcW w:w="2500" w:type="pct"/>
            <w:tcBorders>
              <w:top w:val="single" w:sz="8" w:space="0" w:color="000000"/>
              <w:left w:val="single" w:sz="8" w:space="0" w:color="000000"/>
              <w:bottom w:val="single" w:sz="8" w:space="0" w:color="000000"/>
              <w:right w:val="single" w:sz="8" w:space="0" w:color="000000"/>
            </w:tcBorders>
          </w:tcPr>
          <w:p w14:paraId="7E7DF73F" w14:textId="77777777" w:rsidR="003A463D" w:rsidRPr="00882F59" w:rsidRDefault="003A463D" w:rsidP="00261896">
            <w:pPr>
              <w:pStyle w:val="Paragraph"/>
              <w:spacing w:after="240" w:line="240" w:lineRule="auto"/>
              <w:jc w:val="left"/>
              <w:rPr>
                <w:rFonts w:cstheme="minorHAnsi"/>
                <w:szCs w:val="22"/>
              </w:rPr>
            </w:pPr>
            <w:r w:rsidRPr="00882F59">
              <w:rPr>
                <w:rFonts w:cstheme="minorHAnsi"/>
                <w:szCs w:val="22"/>
              </w:rPr>
              <w:t>14th Mar 2025</w:t>
            </w:r>
          </w:p>
        </w:tc>
      </w:tr>
      <w:tr w:rsidR="003A463D" w:rsidRPr="00B95656" w14:paraId="3B903F8B" w14:textId="77777777" w:rsidTr="00261896">
        <w:tc>
          <w:tcPr>
            <w:tcW w:w="2500" w:type="pct"/>
            <w:tcBorders>
              <w:top w:val="single" w:sz="8" w:space="0" w:color="000000"/>
              <w:left w:val="single" w:sz="8" w:space="0" w:color="000000"/>
              <w:bottom w:val="single" w:sz="8" w:space="0" w:color="000000"/>
              <w:right w:val="single" w:sz="8" w:space="0" w:color="000000"/>
            </w:tcBorders>
          </w:tcPr>
          <w:p w14:paraId="5D036559" w14:textId="77777777" w:rsidR="003A463D" w:rsidRPr="00882F59" w:rsidRDefault="003A463D" w:rsidP="00261896">
            <w:pPr>
              <w:pStyle w:val="Paragraph"/>
              <w:spacing w:after="240" w:line="240" w:lineRule="auto"/>
              <w:jc w:val="left"/>
              <w:rPr>
                <w:rFonts w:cstheme="minorHAnsi"/>
                <w:szCs w:val="22"/>
              </w:rPr>
            </w:pPr>
            <w:r w:rsidRPr="00882F59">
              <w:rPr>
                <w:rFonts w:cstheme="minorHAnsi"/>
                <w:szCs w:val="22"/>
              </w:rPr>
              <w:t xml:space="preserve">Deadline for receipt of responses </w:t>
            </w:r>
          </w:p>
        </w:tc>
        <w:tc>
          <w:tcPr>
            <w:tcW w:w="2500" w:type="pct"/>
            <w:tcBorders>
              <w:top w:val="single" w:sz="8" w:space="0" w:color="000000"/>
              <w:left w:val="single" w:sz="8" w:space="0" w:color="000000"/>
              <w:bottom w:val="single" w:sz="8" w:space="0" w:color="000000"/>
              <w:right w:val="single" w:sz="8" w:space="0" w:color="000000"/>
            </w:tcBorders>
          </w:tcPr>
          <w:p w14:paraId="6653E54A" w14:textId="77777777" w:rsidR="003A463D" w:rsidRPr="00882F59" w:rsidRDefault="003A463D" w:rsidP="00261896">
            <w:pPr>
              <w:pStyle w:val="Paragraph"/>
              <w:spacing w:after="240" w:line="240" w:lineRule="auto"/>
              <w:jc w:val="left"/>
              <w:rPr>
                <w:rFonts w:cstheme="minorHAnsi"/>
                <w:szCs w:val="22"/>
              </w:rPr>
            </w:pPr>
            <w:r w:rsidRPr="00882F59">
              <w:rPr>
                <w:rFonts w:cstheme="minorHAnsi"/>
                <w:szCs w:val="22"/>
              </w:rPr>
              <w:t>5th Apr 2025 @ 13:00</w:t>
            </w:r>
          </w:p>
        </w:tc>
      </w:tr>
      <w:tr w:rsidR="003A463D" w:rsidRPr="00B95656" w14:paraId="32761CEA" w14:textId="77777777" w:rsidTr="00261896">
        <w:tc>
          <w:tcPr>
            <w:tcW w:w="2500" w:type="pct"/>
            <w:tcBorders>
              <w:top w:val="single" w:sz="8" w:space="0" w:color="000000"/>
              <w:left w:val="single" w:sz="8" w:space="0" w:color="000000"/>
              <w:bottom w:val="single" w:sz="8" w:space="0" w:color="000000"/>
              <w:right w:val="single" w:sz="8" w:space="0" w:color="000000"/>
            </w:tcBorders>
          </w:tcPr>
          <w:p w14:paraId="27E29469" w14:textId="77777777" w:rsidR="003A463D" w:rsidRPr="00882F59" w:rsidRDefault="003A463D" w:rsidP="00261896">
            <w:pPr>
              <w:pStyle w:val="Paragraph"/>
              <w:spacing w:after="240" w:line="240" w:lineRule="auto"/>
              <w:jc w:val="left"/>
              <w:rPr>
                <w:rFonts w:cstheme="minorHAnsi"/>
                <w:szCs w:val="22"/>
              </w:rPr>
            </w:pPr>
            <w:r w:rsidRPr="00882F59">
              <w:rPr>
                <w:rFonts w:cstheme="minorHAnsi"/>
                <w:szCs w:val="22"/>
              </w:rPr>
              <w:t>Evaluation of responses</w:t>
            </w:r>
          </w:p>
        </w:tc>
        <w:tc>
          <w:tcPr>
            <w:tcW w:w="2500" w:type="pct"/>
            <w:tcBorders>
              <w:top w:val="single" w:sz="8" w:space="0" w:color="000000"/>
              <w:left w:val="single" w:sz="8" w:space="0" w:color="000000"/>
              <w:bottom w:val="single" w:sz="8" w:space="0" w:color="000000"/>
              <w:right w:val="single" w:sz="8" w:space="0" w:color="000000"/>
            </w:tcBorders>
          </w:tcPr>
          <w:p w14:paraId="3A643C9D" w14:textId="77777777" w:rsidR="003A463D" w:rsidRPr="00882F59" w:rsidRDefault="003A463D" w:rsidP="00261896">
            <w:pPr>
              <w:pStyle w:val="Paragraph"/>
              <w:spacing w:after="240" w:line="240" w:lineRule="auto"/>
              <w:jc w:val="left"/>
              <w:rPr>
                <w:rFonts w:cstheme="minorHAnsi"/>
                <w:szCs w:val="22"/>
              </w:rPr>
            </w:pPr>
            <w:r w:rsidRPr="00882F59">
              <w:rPr>
                <w:rFonts w:cstheme="minorHAnsi"/>
                <w:szCs w:val="22"/>
              </w:rPr>
              <w:t>16th Apr 2025</w:t>
            </w:r>
          </w:p>
        </w:tc>
      </w:tr>
      <w:tr w:rsidR="003A463D" w:rsidRPr="00B95656" w14:paraId="63AC60C9" w14:textId="77777777" w:rsidTr="00261896">
        <w:tc>
          <w:tcPr>
            <w:tcW w:w="2500" w:type="pct"/>
            <w:tcBorders>
              <w:top w:val="single" w:sz="8" w:space="0" w:color="000000"/>
              <w:left w:val="single" w:sz="8" w:space="0" w:color="000000"/>
              <w:bottom w:val="single" w:sz="8" w:space="0" w:color="000000"/>
              <w:right w:val="single" w:sz="8" w:space="0" w:color="000000"/>
            </w:tcBorders>
          </w:tcPr>
          <w:p w14:paraId="78401A97" w14:textId="77777777" w:rsidR="003A463D" w:rsidRPr="00882F59" w:rsidRDefault="003A463D" w:rsidP="00261896">
            <w:pPr>
              <w:pStyle w:val="Paragraph"/>
              <w:spacing w:after="240" w:line="240" w:lineRule="auto"/>
              <w:jc w:val="left"/>
              <w:rPr>
                <w:rFonts w:cstheme="minorHAnsi"/>
                <w:szCs w:val="22"/>
              </w:rPr>
            </w:pPr>
            <w:r w:rsidRPr="00882F59">
              <w:rPr>
                <w:rFonts w:cstheme="minorHAnsi"/>
                <w:szCs w:val="22"/>
              </w:rPr>
              <w:lastRenderedPageBreak/>
              <w:t>Notification of contract award decision</w:t>
            </w:r>
          </w:p>
        </w:tc>
        <w:tc>
          <w:tcPr>
            <w:tcW w:w="2500" w:type="pct"/>
            <w:tcBorders>
              <w:top w:val="single" w:sz="8" w:space="0" w:color="000000"/>
              <w:left w:val="single" w:sz="8" w:space="0" w:color="000000"/>
              <w:bottom w:val="single" w:sz="8" w:space="0" w:color="000000"/>
              <w:right w:val="single" w:sz="8" w:space="0" w:color="000000"/>
            </w:tcBorders>
          </w:tcPr>
          <w:p w14:paraId="4E490E09" w14:textId="77777777" w:rsidR="003A463D" w:rsidRPr="00882F59" w:rsidRDefault="003A463D" w:rsidP="00261896">
            <w:pPr>
              <w:pStyle w:val="Paragraph"/>
              <w:spacing w:after="240" w:line="240" w:lineRule="auto"/>
              <w:jc w:val="left"/>
              <w:rPr>
                <w:rFonts w:cstheme="minorHAnsi"/>
                <w:szCs w:val="22"/>
              </w:rPr>
            </w:pPr>
            <w:r w:rsidRPr="00882F59">
              <w:rPr>
                <w:rFonts w:cstheme="minorHAnsi"/>
                <w:szCs w:val="22"/>
              </w:rPr>
              <w:t>17th Apr 2025</w:t>
            </w:r>
          </w:p>
        </w:tc>
      </w:tr>
      <w:tr w:rsidR="003A463D" w:rsidRPr="00B95656" w14:paraId="05EF893A" w14:textId="77777777" w:rsidTr="00261896">
        <w:tc>
          <w:tcPr>
            <w:tcW w:w="2500" w:type="pct"/>
            <w:tcBorders>
              <w:top w:val="single" w:sz="8" w:space="0" w:color="000000"/>
              <w:left w:val="single" w:sz="8" w:space="0" w:color="000000"/>
              <w:bottom w:val="single" w:sz="8" w:space="0" w:color="000000"/>
              <w:right w:val="single" w:sz="8" w:space="0" w:color="000000"/>
            </w:tcBorders>
          </w:tcPr>
          <w:p w14:paraId="6709DFFA" w14:textId="77777777" w:rsidR="003A463D" w:rsidRPr="00882F59" w:rsidRDefault="003A463D" w:rsidP="00261896">
            <w:pPr>
              <w:pStyle w:val="Paragraph"/>
              <w:spacing w:after="240" w:line="240" w:lineRule="auto"/>
              <w:jc w:val="left"/>
              <w:rPr>
                <w:rFonts w:cstheme="minorHAnsi"/>
                <w:szCs w:val="22"/>
              </w:rPr>
            </w:pPr>
            <w:r w:rsidRPr="00882F59">
              <w:rPr>
                <w:rFonts w:cstheme="minorHAnsi"/>
                <w:szCs w:val="22"/>
              </w:rPr>
              <w:t>"Standstill" period ends</w:t>
            </w:r>
          </w:p>
        </w:tc>
        <w:tc>
          <w:tcPr>
            <w:tcW w:w="2500" w:type="pct"/>
            <w:tcBorders>
              <w:top w:val="single" w:sz="8" w:space="0" w:color="000000"/>
              <w:left w:val="single" w:sz="8" w:space="0" w:color="000000"/>
              <w:bottom w:val="single" w:sz="8" w:space="0" w:color="000000"/>
              <w:right w:val="single" w:sz="8" w:space="0" w:color="000000"/>
            </w:tcBorders>
          </w:tcPr>
          <w:p w14:paraId="00E25550" w14:textId="77777777" w:rsidR="003A463D" w:rsidRPr="00882F59" w:rsidRDefault="003A463D" w:rsidP="00261896">
            <w:pPr>
              <w:pStyle w:val="Paragraph"/>
              <w:spacing w:after="240" w:line="240" w:lineRule="auto"/>
              <w:jc w:val="left"/>
              <w:rPr>
                <w:rFonts w:cstheme="minorHAnsi"/>
                <w:szCs w:val="22"/>
              </w:rPr>
            </w:pPr>
            <w:r w:rsidRPr="00882F59">
              <w:rPr>
                <w:rFonts w:cstheme="minorHAnsi"/>
                <w:szCs w:val="22"/>
              </w:rPr>
              <w:t>28th Apr 2025</w:t>
            </w:r>
          </w:p>
        </w:tc>
      </w:tr>
      <w:tr w:rsidR="003A463D" w:rsidRPr="00B95656" w14:paraId="1DEF2AF9" w14:textId="77777777" w:rsidTr="00261896">
        <w:tc>
          <w:tcPr>
            <w:tcW w:w="2500" w:type="pct"/>
            <w:tcBorders>
              <w:top w:val="single" w:sz="8" w:space="0" w:color="000000"/>
              <w:left w:val="single" w:sz="8" w:space="0" w:color="000000"/>
              <w:bottom w:val="single" w:sz="8" w:space="0" w:color="000000"/>
              <w:right w:val="single" w:sz="8" w:space="0" w:color="000000"/>
            </w:tcBorders>
          </w:tcPr>
          <w:p w14:paraId="51701B29" w14:textId="77777777" w:rsidR="003A463D" w:rsidRPr="00882F59" w:rsidRDefault="003A463D" w:rsidP="00261896">
            <w:pPr>
              <w:pStyle w:val="Paragraph"/>
              <w:spacing w:after="240" w:line="240" w:lineRule="auto"/>
              <w:jc w:val="left"/>
              <w:rPr>
                <w:rFonts w:cstheme="minorHAnsi"/>
                <w:szCs w:val="22"/>
              </w:rPr>
            </w:pPr>
            <w:r w:rsidRPr="00882F59">
              <w:rPr>
                <w:rFonts w:cstheme="minorHAnsi"/>
                <w:szCs w:val="22"/>
              </w:rPr>
              <w:t xml:space="preserve">Confirmation of contract award </w:t>
            </w:r>
          </w:p>
        </w:tc>
        <w:tc>
          <w:tcPr>
            <w:tcW w:w="2500" w:type="pct"/>
            <w:tcBorders>
              <w:top w:val="single" w:sz="8" w:space="0" w:color="000000"/>
              <w:left w:val="single" w:sz="8" w:space="0" w:color="000000"/>
              <w:bottom w:val="single" w:sz="8" w:space="0" w:color="000000"/>
              <w:right w:val="single" w:sz="8" w:space="0" w:color="000000"/>
            </w:tcBorders>
          </w:tcPr>
          <w:p w14:paraId="54CED5DC" w14:textId="77777777" w:rsidR="003A463D" w:rsidRPr="00882F59" w:rsidRDefault="003A463D" w:rsidP="00261896">
            <w:pPr>
              <w:pStyle w:val="Paragraph"/>
              <w:spacing w:after="240" w:line="240" w:lineRule="auto"/>
              <w:jc w:val="left"/>
              <w:rPr>
                <w:rFonts w:cstheme="minorHAnsi"/>
                <w:szCs w:val="22"/>
              </w:rPr>
            </w:pPr>
            <w:r w:rsidRPr="00882F59">
              <w:rPr>
                <w:rFonts w:cstheme="minorHAnsi"/>
                <w:szCs w:val="22"/>
              </w:rPr>
              <w:t>29th Apr 2025</w:t>
            </w:r>
          </w:p>
        </w:tc>
      </w:tr>
      <w:tr w:rsidR="003A463D" w:rsidRPr="00B95656" w14:paraId="6F39FC65" w14:textId="77777777" w:rsidTr="00261896">
        <w:tc>
          <w:tcPr>
            <w:tcW w:w="2500" w:type="pct"/>
            <w:tcBorders>
              <w:top w:val="single" w:sz="8" w:space="0" w:color="000000"/>
              <w:left w:val="single" w:sz="8" w:space="0" w:color="000000"/>
              <w:bottom w:val="single" w:sz="8" w:space="0" w:color="000000"/>
              <w:right w:val="single" w:sz="8" w:space="0" w:color="000000"/>
            </w:tcBorders>
          </w:tcPr>
          <w:p w14:paraId="7B5041F5" w14:textId="77777777" w:rsidR="003A463D" w:rsidRPr="00882F59" w:rsidRDefault="003A463D" w:rsidP="00261896">
            <w:pPr>
              <w:pStyle w:val="Paragraph"/>
              <w:spacing w:after="240" w:line="240" w:lineRule="auto"/>
              <w:jc w:val="left"/>
              <w:rPr>
                <w:rFonts w:cstheme="minorHAnsi"/>
                <w:szCs w:val="22"/>
              </w:rPr>
            </w:pPr>
            <w:r w:rsidRPr="00882F59">
              <w:rPr>
                <w:rFonts w:cstheme="minorHAnsi"/>
                <w:szCs w:val="22"/>
              </w:rPr>
              <w:t>Contract start date [and start of mobilisation period]</w:t>
            </w:r>
          </w:p>
        </w:tc>
        <w:tc>
          <w:tcPr>
            <w:tcW w:w="2500" w:type="pct"/>
            <w:tcBorders>
              <w:top w:val="single" w:sz="8" w:space="0" w:color="000000"/>
              <w:left w:val="single" w:sz="8" w:space="0" w:color="000000"/>
              <w:bottom w:val="single" w:sz="8" w:space="0" w:color="000000"/>
              <w:right w:val="single" w:sz="8" w:space="0" w:color="000000"/>
            </w:tcBorders>
          </w:tcPr>
          <w:p w14:paraId="50FF5A5A" w14:textId="77777777" w:rsidR="003A463D" w:rsidRPr="00882F59" w:rsidRDefault="003A463D" w:rsidP="00261896">
            <w:pPr>
              <w:pStyle w:val="Paragraph"/>
              <w:spacing w:after="240" w:line="240" w:lineRule="auto"/>
              <w:jc w:val="left"/>
              <w:rPr>
                <w:rFonts w:cstheme="minorHAnsi"/>
                <w:szCs w:val="22"/>
              </w:rPr>
            </w:pPr>
            <w:r w:rsidRPr="00882F59">
              <w:rPr>
                <w:rFonts w:cstheme="minorHAnsi"/>
                <w:szCs w:val="22"/>
              </w:rPr>
              <w:t>1st May 2025</w:t>
            </w:r>
          </w:p>
        </w:tc>
      </w:tr>
      <w:tr w:rsidR="003A463D" w:rsidRPr="00B95656" w14:paraId="379AAD6E" w14:textId="77777777" w:rsidTr="00261896">
        <w:tc>
          <w:tcPr>
            <w:tcW w:w="2500" w:type="pct"/>
            <w:tcBorders>
              <w:top w:val="single" w:sz="8" w:space="0" w:color="000000"/>
              <w:left w:val="single" w:sz="8" w:space="0" w:color="000000"/>
              <w:bottom w:val="single" w:sz="8" w:space="0" w:color="000000"/>
              <w:right w:val="single" w:sz="8" w:space="0" w:color="000000"/>
            </w:tcBorders>
          </w:tcPr>
          <w:p w14:paraId="1E949665" w14:textId="77777777" w:rsidR="003A463D" w:rsidRPr="00882F59" w:rsidRDefault="003A463D" w:rsidP="00261896">
            <w:pPr>
              <w:pStyle w:val="Paragraph"/>
              <w:spacing w:after="240" w:line="240" w:lineRule="auto"/>
              <w:jc w:val="left"/>
              <w:rPr>
                <w:rFonts w:cstheme="minorHAnsi"/>
                <w:szCs w:val="22"/>
              </w:rPr>
            </w:pPr>
            <w:r w:rsidRPr="00882F59">
              <w:rPr>
                <w:rFonts w:cstheme="minorHAnsi"/>
                <w:szCs w:val="22"/>
              </w:rPr>
              <w:t>Target service commencement date</w:t>
            </w:r>
          </w:p>
        </w:tc>
        <w:tc>
          <w:tcPr>
            <w:tcW w:w="2500" w:type="pct"/>
            <w:tcBorders>
              <w:top w:val="single" w:sz="8" w:space="0" w:color="000000"/>
              <w:left w:val="single" w:sz="8" w:space="0" w:color="000000"/>
              <w:bottom w:val="single" w:sz="8" w:space="0" w:color="000000"/>
              <w:right w:val="single" w:sz="8" w:space="0" w:color="000000"/>
            </w:tcBorders>
          </w:tcPr>
          <w:p w14:paraId="455A6327" w14:textId="77777777" w:rsidR="003A463D" w:rsidRPr="00882F59" w:rsidRDefault="003A463D" w:rsidP="00261896">
            <w:pPr>
              <w:pStyle w:val="Paragraph"/>
              <w:spacing w:after="240" w:line="240" w:lineRule="auto"/>
              <w:jc w:val="left"/>
              <w:rPr>
                <w:rFonts w:cstheme="minorHAnsi"/>
                <w:szCs w:val="22"/>
              </w:rPr>
            </w:pPr>
            <w:r w:rsidRPr="00882F59">
              <w:rPr>
                <w:rFonts w:cstheme="minorHAnsi"/>
                <w:szCs w:val="22"/>
              </w:rPr>
              <w:t>1st May 2025</w:t>
            </w:r>
          </w:p>
        </w:tc>
      </w:tr>
    </w:tbl>
    <w:p w14:paraId="3002D63C" w14:textId="77777777" w:rsidR="00407612" w:rsidRPr="00B95656" w:rsidRDefault="00407612" w:rsidP="00407612">
      <w:pPr>
        <w:tabs>
          <w:tab w:val="left" w:pos="-180"/>
        </w:tabs>
        <w:ind w:hanging="180"/>
        <w:rPr>
          <w:rFonts w:ascii="Arial" w:hAnsi="Arial" w:cs="Arial"/>
          <w:color w:val="FF0000"/>
          <w:sz w:val="22"/>
          <w:szCs w:val="22"/>
        </w:rPr>
      </w:pPr>
    </w:p>
    <w:p w14:paraId="7DB08C6B" w14:textId="1B020395" w:rsidR="00407612" w:rsidRPr="00B95656" w:rsidRDefault="00407612" w:rsidP="00407612">
      <w:pPr>
        <w:tabs>
          <w:tab w:val="left" w:pos="-180"/>
        </w:tabs>
        <w:spacing w:before="120"/>
        <w:ind w:hanging="181"/>
        <w:rPr>
          <w:rFonts w:ascii="Arial" w:hAnsi="Arial" w:cs="Arial"/>
          <w:sz w:val="22"/>
          <w:szCs w:val="22"/>
        </w:rPr>
      </w:pPr>
      <w:r w:rsidRPr="00B95656">
        <w:rPr>
          <w:rFonts w:ascii="Arial" w:hAnsi="Arial" w:cs="Arial"/>
          <w:sz w:val="22"/>
          <w:szCs w:val="22"/>
        </w:rPr>
        <w:t xml:space="preserve">DVLA reserves </w:t>
      </w:r>
      <w:r w:rsidR="003A463D">
        <w:rPr>
          <w:rFonts w:ascii="Arial" w:hAnsi="Arial" w:cs="Arial"/>
          <w:sz w:val="22"/>
          <w:szCs w:val="22"/>
        </w:rPr>
        <w:t>t</w:t>
      </w:r>
      <w:r w:rsidRPr="00B95656">
        <w:rPr>
          <w:rFonts w:ascii="Arial" w:hAnsi="Arial" w:cs="Arial"/>
          <w:sz w:val="22"/>
          <w:szCs w:val="22"/>
        </w:rPr>
        <w:t xml:space="preserve">he right to amend the Timetable. Any changes to the Timetable shall </w:t>
      </w:r>
      <w:r w:rsidR="00EA2FA5" w:rsidRPr="00B95656">
        <w:rPr>
          <w:rFonts w:ascii="Arial" w:hAnsi="Arial" w:cs="Arial"/>
          <w:sz w:val="22"/>
          <w:szCs w:val="22"/>
        </w:rPr>
        <w:t>be.</w:t>
      </w:r>
      <w:r w:rsidRPr="00B95656">
        <w:rPr>
          <w:rFonts w:ascii="Arial" w:hAnsi="Arial" w:cs="Arial"/>
          <w:sz w:val="22"/>
          <w:szCs w:val="22"/>
        </w:rPr>
        <w:t xml:space="preserve"> </w:t>
      </w:r>
    </w:p>
    <w:p w14:paraId="7907DB8F" w14:textId="63F13B7E" w:rsidR="00407612" w:rsidRPr="00B95656" w:rsidRDefault="00407612" w:rsidP="00407612">
      <w:pPr>
        <w:tabs>
          <w:tab w:val="left" w:pos="-180"/>
        </w:tabs>
        <w:ind w:hanging="180"/>
        <w:rPr>
          <w:rFonts w:ascii="Arial" w:hAnsi="Arial" w:cs="Arial"/>
          <w:sz w:val="22"/>
          <w:szCs w:val="22"/>
        </w:rPr>
      </w:pPr>
      <w:r w:rsidRPr="00B95656">
        <w:rPr>
          <w:rFonts w:ascii="Arial" w:hAnsi="Arial" w:cs="Arial"/>
          <w:sz w:val="22"/>
          <w:szCs w:val="22"/>
        </w:rPr>
        <w:t xml:space="preserve">notified to all </w:t>
      </w:r>
      <w:r w:rsidR="00313FCF" w:rsidRPr="00B95656">
        <w:rPr>
          <w:rFonts w:ascii="Arial" w:hAnsi="Arial" w:cs="Arial"/>
          <w:sz w:val="22"/>
          <w:szCs w:val="22"/>
        </w:rPr>
        <w:t>suppliers</w:t>
      </w:r>
      <w:r w:rsidRPr="00B95656">
        <w:rPr>
          <w:rFonts w:ascii="Arial" w:hAnsi="Arial" w:cs="Arial"/>
          <w:sz w:val="22"/>
          <w:szCs w:val="22"/>
        </w:rPr>
        <w:t xml:space="preserve"> as soon as practicable.</w:t>
      </w:r>
    </w:p>
    <w:p w14:paraId="23785013" w14:textId="77777777" w:rsidR="00533D73" w:rsidRPr="00B95656" w:rsidRDefault="00533D73" w:rsidP="00237E4B">
      <w:pPr>
        <w:tabs>
          <w:tab w:val="left" w:pos="-180"/>
        </w:tabs>
        <w:ind w:hanging="180"/>
        <w:rPr>
          <w:rFonts w:ascii="Arial" w:hAnsi="Arial" w:cs="Arial"/>
          <w:sz w:val="22"/>
          <w:szCs w:val="22"/>
          <w:highlight w:val="yellow"/>
        </w:rPr>
      </w:pPr>
    </w:p>
    <w:p w14:paraId="5324A572" w14:textId="77489C80" w:rsidR="009E0A43" w:rsidRPr="00B95656" w:rsidRDefault="00237E4B" w:rsidP="009E0A43">
      <w:pPr>
        <w:pStyle w:val="Heading2"/>
        <w:tabs>
          <w:tab w:val="clear" w:pos="0"/>
          <w:tab w:val="left" w:pos="-180"/>
        </w:tabs>
        <w:spacing w:before="0"/>
        <w:ind w:hanging="181"/>
        <w:rPr>
          <w:rFonts w:cs="Arial"/>
          <w:sz w:val="22"/>
          <w:szCs w:val="22"/>
        </w:rPr>
      </w:pPr>
      <w:bookmarkStart w:id="6" w:name="_Toc177969166"/>
      <w:bookmarkStart w:id="7" w:name="_Toc180380665"/>
      <w:bookmarkStart w:id="8" w:name="_Toc191017795"/>
      <w:r w:rsidRPr="00B95656">
        <w:rPr>
          <w:rFonts w:cs="Arial"/>
          <w:sz w:val="22"/>
          <w:szCs w:val="22"/>
        </w:rPr>
        <w:t xml:space="preserve">4. </w:t>
      </w:r>
      <w:r w:rsidR="001A236D" w:rsidRPr="00B95656">
        <w:rPr>
          <w:rFonts w:cs="Arial"/>
          <w:sz w:val="22"/>
          <w:szCs w:val="22"/>
        </w:rPr>
        <w:t>Scope</w:t>
      </w:r>
      <w:bookmarkStart w:id="9" w:name="_Toc177969167"/>
      <w:bookmarkStart w:id="10" w:name="_Toc180380666"/>
      <w:bookmarkEnd w:id="6"/>
      <w:bookmarkEnd w:id="7"/>
      <w:bookmarkEnd w:id="8"/>
    </w:p>
    <w:p w14:paraId="16F8BB7E" w14:textId="20AE863A" w:rsidR="009E0A43" w:rsidRPr="00732E94" w:rsidRDefault="009E0A43" w:rsidP="00732E94">
      <w:pPr>
        <w:pStyle w:val="ListParagraph"/>
        <w:numPr>
          <w:ilvl w:val="1"/>
          <w:numId w:val="29"/>
        </w:numPr>
        <w:tabs>
          <w:tab w:val="left" w:pos="-180"/>
        </w:tabs>
        <w:rPr>
          <w:rFonts w:ascii="Arial" w:hAnsi="Arial" w:cs="Arial"/>
        </w:rPr>
      </w:pPr>
      <w:r w:rsidRPr="00732E94">
        <w:rPr>
          <w:rFonts w:ascii="Arial" w:hAnsi="Arial" w:cs="Arial"/>
        </w:rPr>
        <w:t xml:space="preserve">DVLA require a provision </w:t>
      </w:r>
      <w:r w:rsidR="005C4C33" w:rsidRPr="00732E94">
        <w:rPr>
          <w:rFonts w:ascii="Arial" w:hAnsi="Arial" w:cs="Arial"/>
        </w:rPr>
        <w:t>of an</w:t>
      </w:r>
      <w:r w:rsidRPr="00732E94">
        <w:rPr>
          <w:rFonts w:ascii="Arial" w:hAnsi="Arial" w:cs="Arial"/>
        </w:rPr>
        <w:t xml:space="preserve"> ad-hoc bus travel for DVLA staff. The supplier is to deliver a professional, </w:t>
      </w:r>
      <w:r w:rsidR="003625A7" w:rsidRPr="00732E94">
        <w:rPr>
          <w:rFonts w:ascii="Arial" w:hAnsi="Arial" w:cs="Arial"/>
        </w:rPr>
        <w:t>high-quality</w:t>
      </w:r>
      <w:r w:rsidRPr="00732E94">
        <w:rPr>
          <w:rFonts w:ascii="Arial" w:hAnsi="Arial" w:cs="Arial"/>
        </w:rPr>
        <w:t xml:space="preserve"> service, with particular attention being paid to:</w:t>
      </w:r>
    </w:p>
    <w:p w14:paraId="5F3D951B" w14:textId="77777777" w:rsidR="009E0A43" w:rsidRPr="00B95656" w:rsidRDefault="009E0A43" w:rsidP="009E0A43">
      <w:pPr>
        <w:tabs>
          <w:tab w:val="left" w:pos="-180"/>
        </w:tabs>
        <w:ind w:left="720"/>
        <w:rPr>
          <w:rFonts w:ascii="Arial" w:hAnsi="Arial" w:cs="Arial"/>
          <w:sz w:val="22"/>
          <w:szCs w:val="22"/>
        </w:rPr>
      </w:pPr>
      <w:r w:rsidRPr="00B95656">
        <w:rPr>
          <w:rFonts w:ascii="Arial" w:hAnsi="Arial" w:cs="Arial"/>
          <w:sz w:val="22"/>
          <w:szCs w:val="22"/>
        </w:rPr>
        <w:t>o</w:t>
      </w:r>
      <w:r w:rsidRPr="00B95656">
        <w:rPr>
          <w:rFonts w:ascii="Arial" w:hAnsi="Arial" w:cs="Arial"/>
          <w:sz w:val="22"/>
          <w:szCs w:val="22"/>
        </w:rPr>
        <w:tab/>
        <w:t>Vehicle safety</w:t>
      </w:r>
    </w:p>
    <w:p w14:paraId="588E1FD3" w14:textId="77777777" w:rsidR="009E0A43" w:rsidRPr="00B95656" w:rsidRDefault="009E0A43" w:rsidP="009E0A43">
      <w:pPr>
        <w:tabs>
          <w:tab w:val="left" w:pos="-180"/>
        </w:tabs>
        <w:ind w:left="720"/>
        <w:rPr>
          <w:rFonts w:ascii="Arial" w:hAnsi="Arial" w:cs="Arial"/>
          <w:sz w:val="22"/>
          <w:szCs w:val="22"/>
        </w:rPr>
      </w:pPr>
      <w:r w:rsidRPr="00B95656">
        <w:rPr>
          <w:rFonts w:ascii="Arial" w:hAnsi="Arial" w:cs="Arial"/>
          <w:sz w:val="22"/>
          <w:szCs w:val="22"/>
        </w:rPr>
        <w:t>o</w:t>
      </w:r>
      <w:r w:rsidRPr="00B95656">
        <w:rPr>
          <w:rFonts w:ascii="Arial" w:hAnsi="Arial" w:cs="Arial"/>
          <w:sz w:val="22"/>
          <w:szCs w:val="22"/>
        </w:rPr>
        <w:tab/>
        <w:t>Punctuality and reliability</w:t>
      </w:r>
    </w:p>
    <w:p w14:paraId="5F67B485" w14:textId="77777777" w:rsidR="009E0A43" w:rsidRPr="00B95656" w:rsidRDefault="009E0A43" w:rsidP="009E0A43">
      <w:pPr>
        <w:tabs>
          <w:tab w:val="left" w:pos="-180"/>
        </w:tabs>
        <w:ind w:left="720"/>
        <w:rPr>
          <w:rFonts w:ascii="Arial" w:hAnsi="Arial" w:cs="Arial"/>
          <w:sz w:val="22"/>
          <w:szCs w:val="22"/>
        </w:rPr>
      </w:pPr>
      <w:r w:rsidRPr="00B95656">
        <w:rPr>
          <w:rFonts w:ascii="Arial" w:hAnsi="Arial" w:cs="Arial"/>
          <w:sz w:val="22"/>
          <w:szCs w:val="22"/>
        </w:rPr>
        <w:t>o</w:t>
      </w:r>
      <w:r w:rsidRPr="00B95656">
        <w:rPr>
          <w:rFonts w:ascii="Arial" w:hAnsi="Arial" w:cs="Arial"/>
          <w:sz w:val="22"/>
          <w:szCs w:val="22"/>
        </w:rPr>
        <w:tab/>
        <w:t>Vehicle cleanliness and passenger comfort</w:t>
      </w:r>
    </w:p>
    <w:p w14:paraId="28854E79" w14:textId="77777777" w:rsidR="009E0A43" w:rsidRPr="00B95656" w:rsidRDefault="009E0A43" w:rsidP="009E0A43">
      <w:pPr>
        <w:tabs>
          <w:tab w:val="left" w:pos="-180"/>
        </w:tabs>
        <w:ind w:left="720"/>
        <w:rPr>
          <w:rFonts w:ascii="Arial" w:hAnsi="Arial" w:cs="Arial"/>
          <w:sz w:val="22"/>
          <w:szCs w:val="22"/>
        </w:rPr>
      </w:pPr>
      <w:r w:rsidRPr="00B95656">
        <w:rPr>
          <w:rFonts w:ascii="Arial" w:hAnsi="Arial" w:cs="Arial"/>
          <w:sz w:val="22"/>
          <w:szCs w:val="22"/>
        </w:rPr>
        <w:t>o</w:t>
      </w:r>
      <w:r w:rsidRPr="00B95656">
        <w:rPr>
          <w:rFonts w:ascii="Arial" w:hAnsi="Arial" w:cs="Arial"/>
          <w:sz w:val="22"/>
          <w:szCs w:val="22"/>
        </w:rPr>
        <w:tab/>
        <w:t>Driver attitude and courtesy</w:t>
      </w:r>
    </w:p>
    <w:p w14:paraId="16C6D53A" w14:textId="77777777" w:rsidR="009E0A43" w:rsidRPr="00B95656" w:rsidRDefault="009E0A43" w:rsidP="0012533E">
      <w:pPr>
        <w:tabs>
          <w:tab w:val="left" w:pos="-180"/>
        </w:tabs>
        <w:ind w:left="-181"/>
        <w:rPr>
          <w:rFonts w:ascii="Arial" w:hAnsi="Arial" w:cs="Arial"/>
          <w:sz w:val="22"/>
          <w:szCs w:val="22"/>
        </w:rPr>
      </w:pPr>
    </w:p>
    <w:p w14:paraId="238FC0E2" w14:textId="0FDE77E8" w:rsidR="008423CC" w:rsidRDefault="0012533E" w:rsidP="001E1F40">
      <w:pPr>
        <w:pStyle w:val="ListParagraph"/>
        <w:numPr>
          <w:ilvl w:val="1"/>
          <w:numId w:val="29"/>
        </w:numPr>
        <w:tabs>
          <w:tab w:val="left" w:pos="-180"/>
        </w:tabs>
        <w:rPr>
          <w:rFonts w:ascii="Arial" w:hAnsi="Arial" w:cs="Arial"/>
        </w:rPr>
      </w:pPr>
      <w:r w:rsidRPr="008423CC">
        <w:rPr>
          <w:rFonts w:ascii="Arial" w:hAnsi="Arial" w:cs="Arial"/>
        </w:rPr>
        <w:t xml:space="preserve">Providing a Service for transporting </w:t>
      </w:r>
      <w:r w:rsidR="009C50C5" w:rsidRPr="008423CC">
        <w:rPr>
          <w:rFonts w:ascii="Arial" w:hAnsi="Arial" w:cs="Arial"/>
        </w:rPr>
        <w:t xml:space="preserve">our </w:t>
      </w:r>
      <w:r w:rsidRPr="008423CC">
        <w:rPr>
          <w:rFonts w:ascii="Arial" w:hAnsi="Arial" w:cs="Arial"/>
        </w:rPr>
        <w:t>workers</w:t>
      </w:r>
      <w:r w:rsidR="009C50C5" w:rsidRPr="008423CC">
        <w:rPr>
          <w:rFonts w:ascii="Arial" w:hAnsi="Arial" w:cs="Arial"/>
        </w:rPr>
        <w:t xml:space="preserve"> to locations across the UK for </w:t>
      </w:r>
      <w:r w:rsidR="003625A7" w:rsidRPr="008423CC">
        <w:rPr>
          <w:rFonts w:ascii="Arial" w:hAnsi="Arial" w:cs="Arial"/>
        </w:rPr>
        <w:t>business purposes</w:t>
      </w:r>
      <w:r w:rsidR="00B93D6E">
        <w:rPr>
          <w:rFonts w:ascii="Arial" w:hAnsi="Arial" w:cs="Arial"/>
        </w:rPr>
        <w:t>, and emergency cover for the DVLA Park and Ride service if required</w:t>
      </w:r>
      <w:r w:rsidRPr="008423CC">
        <w:rPr>
          <w:rFonts w:ascii="Arial" w:hAnsi="Arial" w:cs="Arial"/>
        </w:rPr>
        <w:t xml:space="preserve">. Business Travel Services may include office to office, home to office and ad hoc journeys or/and routes as required. The Service may require a range of Vehicles including wheelchair-accessible Vehicles, </w:t>
      </w:r>
      <w:r w:rsidR="00E12A2D" w:rsidRPr="008423CC">
        <w:rPr>
          <w:rFonts w:ascii="Arial" w:hAnsi="Arial" w:cs="Arial"/>
        </w:rPr>
        <w:t>minibuses,</w:t>
      </w:r>
      <w:r w:rsidRPr="008423CC">
        <w:rPr>
          <w:rFonts w:ascii="Arial" w:hAnsi="Arial" w:cs="Arial"/>
        </w:rPr>
        <w:t xml:space="preserve"> and coaches.</w:t>
      </w:r>
    </w:p>
    <w:p w14:paraId="0D172406" w14:textId="77777777" w:rsidR="00565982" w:rsidRDefault="00565982" w:rsidP="00565982">
      <w:pPr>
        <w:pStyle w:val="ListParagraph"/>
        <w:tabs>
          <w:tab w:val="left" w:pos="-180"/>
        </w:tabs>
        <w:ind w:left="360"/>
        <w:rPr>
          <w:rFonts w:ascii="Arial" w:hAnsi="Arial" w:cs="Arial"/>
        </w:rPr>
      </w:pPr>
    </w:p>
    <w:p w14:paraId="3F68044F" w14:textId="2C4271F9" w:rsidR="00565982" w:rsidRDefault="00565982" w:rsidP="001E1F40">
      <w:pPr>
        <w:pStyle w:val="ListParagraph"/>
        <w:numPr>
          <w:ilvl w:val="1"/>
          <w:numId w:val="29"/>
        </w:numPr>
        <w:tabs>
          <w:tab w:val="left" w:pos="-180"/>
        </w:tabs>
        <w:rPr>
          <w:rFonts w:ascii="Arial" w:hAnsi="Arial" w:cs="Arial"/>
        </w:rPr>
      </w:pPr>
      <w:bookmarkStart w:id="11" w:name="_Hlk190174888"/>
      <w:r w:rsidRPr="00565982">
        <w:rPr>
          <w:rFonts w:ascii="Arial" w:hAnsi="Arial" w:cs="Arial"/>
        </w:rPr>
        <w:t>Due to the fluid nature of the day-to-day service required, the DVLA requires a direct relationship with the successful supplier and therefore will not allow any sub-contracting to take place for this contract.</w:t>
      </w:r>
      <w:r w:rsidR="006F3DCB">
        <w:rPr>
          <w:rFonts w:ascii="Arial" w:hAnsi="Arial" w:cs="Arial"/>
        </w:rPr>
        <w:t xml:space="preserve"> </w:t>
      </w:r>
      <w:r w:rsidR="006F3DCB" w:rsidRPr="006F3DCB">
        <w:rPr>
          <w:rFonts w:ascii="Arial" w:hAnsi="Arial" w:cs="Arial"/>
        </w:rPr>
        <w:t>Any suppliers who cannot meet the mandatory requirements without sub-contracting will be excluded from final evaluation.</w:t>
      </w:r>
    </w:p>
    <w:bookmarkEnd w:id="11"/>
    <w:p w14:paraId="36A6B8A8" w14:textId="77777777" w:rsidR="00565982" w:rsidRDefault="00565982" w:rsidP="00565982">
      <w:pPr>
        <w:tabs>
          <w:tab w:val="left" w:pos="-180"/>
        </w:tabs>
        <w:rPr>
          <w:rFonts w:ascii="Arial" w:hAnsi="Arial" w:cs="Arial"/>
        </w:rPr>
      </w:pPr>
    </w:p>
    <w:p w14:paraId="71117A48" w14:textId="77777777" w:rsidR="001A236D" w:rsidRPr="00B95656" w:rsidRDefault="00237E4B" w:rsidP="00237E4B">
      <w:pPr>
        <w:pStyle w:val="Heading2"/>
        <w:tabs>
          <w:tab w:val="clear" w:pos="0"/>
          <w:tab w:val="left" w:pos="-180"/>
          <w:tab w:val="num" w:pos="747"/>
          <w:tab w:val="num" w:pos="1080"/>
        </w:tabs>
        <w:ind w:left="-180"/>
        <w:rPr>
          <w:rFonts w:cs="Arial"/>
          <w:sz w:val="22"/>
          <w:szCs w:val="22"/>
        </w:rPr>
      </w:pPr>
      <w:bookmarkStart w:id="12" w:name="_Toc253400959"/>
      <w:bookmarkStart w:id="13" w:name="_Toc191017796"/>
      <w:r w:rsidRPr="00B95656">
        <w:rPr>
          <w:rFonts w:cs="Arial"/>
          <w:sz w:val="22"/>
          <w:szCs w:val="22"/>
        </w:rPr>
        <w:t xml:space="preserve">5. </w:t>
      </w:r>
      <w:r w:rsidR="001A236D" w:rsidRPr="00B95656">
        <w:rPr>
          <w:rFonts w:cs="Arial"/>
          <w:sz w:val="22"/>
          <w:szCs w:val="22"/>
        </w:rPr>
        <w:t>Implementation and Deliverables</w:t>
      </w:r>
      <w:bookmarkEnd w:id="12"/>
      <w:bookmarkEnd w:id="13"/>
    </w:p>
    <w:p w14:paraId="6C3D2F91" w14:textId="77777777" w:rsidR="004825AA" w:rsidRDefault="004825AA" w:rsidP="004825AA">
      <w:pPr>
        <w:pStyle w:val="ListParagraph"/>
        <w:numPr>
          <w:ilvl w:val="1"/>
          <w:numId w:val="18"/>
        </w:numPr>
        <w:tabs>
          <w:tab w:val="left" w:pos="-180"/>
        </w:tabs>
        <w:rPr>
          <w:rFonts w:ascii="Arial" w:hAnsi="Arial" w:cs="Arial"/>
          <w:bCs/>
        </w:rPr>
      </w:pPr>
      <w:r w:rsidRPr="00B95656">
        <w:rPr>
          <w:rFonts w:ascii="Arial" w:hAnsi="Arial" w:cs="Arial"/>
          <w:bCs/>
        </w:rPr>
        <w:t xml:space="preserve">The scope of service required are detailed within section 6 of this document.  The target commencement date for this contract is 01/05/2025 and the contract will be awarded for a 2 +1+1-year period. </w:t>
      </w:r>
    </w:p>
    <w:p w14:paraId="0256CAE3" w14:textId="77777777" w:rsidR="004825AA" w:rsidRDefault="004825AA" w:rsidP="004825AA">
      <w:pPr>
        <w:pStyle w:val="ListParagraph"/>
        <w:tabs>
          <w:tab w:val="left" w:pos="-180"/>
        </w:tabs>
        <w:ind w:left="540"/>
        <w:rPr>
          <w:rFonts w:ascii="Arial" w:hAnsi="Arial" w:cs="Arial"/>
          <w:bCs/>
        </w:rPr>
      </w:pPr>
    </w:p>
    <w:p w14:paraId="56B207A8" w14:textId="77777777" w:rsidR="004825AA" w:rsidRDefault="004825AA" w:rsidP="004825AA">
      <w:pPr>
        <w:pStyle w:val="ListParagraph"/>
        <w:numPr>
          <w:ilvl w:val="1"/>
          <w:numId w:val="18"/>
        </w:numPr>
        <w:tabs>
          <w:tab w:val="left" w:pos="-180"/>
        </w:tabs>
        <w:rPr>
          <w:rFonts w:ascii="Arial" w:hAnsi="Arial" w:cs="Arial"/>
          <w:bCs/>
        </w:rPr>
      </w:pPr>
      <w:r>
        <w:rPr>
          <w:rFonts w:ascii="Arial" w:hAnsi="Arial" w:cs="Arial"/>
          <w:bCs/>
        </w:rPr>
        <w:t xml:space="preserve">Proposed routes but not limited to: </w:t>
      </w:r>
    </w:p>
    <w:p w14:paraId="06DCA3C9" w14:textId="77777777" w:rsidR="004825AA" w:rsidRPr="006A79E5" w:rsidRDefault="004825AA" w:rsidP="004825AA">
      <w:pPr>
        <w:pStyle w:val="ListParagraph"/>
        <w:rPr>
          <w:rFonts w:ascii="Arial" w:hAnsi="Arial" w:cs="Arial"/>
          <w:bCs/>
        </w:rPr>
      </w:pPr>
    </w:p>
    <w:p w14:paraId="598401C7" w14:textId="77777777" w:rsidR="004825AA" w:rsidRDefault="004825AA" w:rsidP="004825AA">
      <w:pPr>
        <w:pStyle w:val="ListParagraph"/>
        <w:numPr>
          <w:ilvl w:val="2"/>
          <w:numId w:val="18"/>
        </w:numPr>
        <w:tabs>
          <w:tab w:val="left" w:pos="-180"/>
        </w:tabs>
        <w:rPr>
          <w:rFonts w:ascii="Arial" w:hAnsi="Arial" w:cs="Arial"/>
          <w:bCs/>
        </w:rPr>
      </w:pPr>
      <w:r w:rsidRPr="006A79E5">
        <w:rPr>
          <w:rFonts w:ascii="Arial" w:hAnsi="Arial" w:cs="Arial"/>
          <w:bCs/>
        </w:rPr>
        <w:t>Morriston Site to Swansea Vale Site</w:t>
      </w:r>
    </w:p>
    <w:p w14:paraId="38450C21" w14:textId="77777777" w:rsidR="004825AA" w:rsidRDefault="004825AA" w:rsidP="004825AA">
      <w:pPr>
        <w:pStyle w:val="ListParagraph"/>
        <w:numPr>
          <w:ilvl w:val="2"/>
          <w:numId w:val="18"/>
        </w:numPr>
        <w:tabs>
          <w:tab w:val="left" w:pos="-180"/>
        </w:tabs>
        <w:rPr>
          <w:rFonts w:ascii="Arial" w:hAnsi="Arial" w:cs="Arial"/>
          <w:bCs/>
        </w:rPr>
      </w:pPr>
      <w:r w:rsidRPr="006A79E5">
        <w:rPr>
          <w:rFonts w:ascii="Arial" w:hAnsi="Arial" w:cs="Arial"/>
          <w:bCs/>
        </w:rPr>
        <w:t>Morriston Site to Birmingham</w:t>
      </w:r>
    </w:p>
    <w:p w14:paraId="4BEF29DA" w14:textId="77777777" w:rsidR="004825AA" w:rsidRDefault="004825AA" w:rsidP="004825AA">
      <w:pPr>
        <w:pStyle w:val="ListParagraph"/>
        <w:numPr>
          <w:ilvl w:val="2"/>
          <w:numId w:val="18"/>
        </w:numPr>
        <w:tabs>
          <w:tab w:val="left" w:pos="-180"/>
        </w:tabs>
        <w:rPr>
          <w:rFonts w:ascii="Arial" w:hAnsi="Arial" w:cs="Arial"/>
          <w:bCs/>
        </w:rPr>
      </w:pPr>
      <w:r w:rsidRPr="006A79E5">
        <w:rPr>
          <w:rFonts w:ascii="Arial" w:hAnsi="Arial" w:cs="Arial"/>
          <w:bCs/>
        </w:rPr>
        <w:t>Morriston Site to Bristol</w:t>
      </w:r>
    </w:p>
    <w:p w14:paraId="31255E32" w14:textId="77777777" w:rsidR="004825AA" w:rsidRDefault="004825AA" w:rsidP="004825AA">
      <w:pPr>
        <w:pStyle w:val="ListParagraph"/>
        <w:numPr>
          <w:ilvl w:val="2"/>
          <w:numId w:val="18"/>
        </w:numPr>
        <w:tabs>
          <w:tab w:val="left" w:pos="-180"/>
        </w:tabs>
        <w:rPr>
          <w:rFonts w:ascii="Arial" w:hAnsi="Arial" w:cs="Arial"/>
          <w:bCs/>
        </w:rPr>
      </w:pPr>
      <w:r w:rsidRPr="006A79E5">
        <w:rPr>
          <w:rFonts w:ascii="Arial" w:hAnsi="Arial" w:cs="Arial"/>
          <w:bCs/>
        </w:rPr>
        <w:t>Morriston Site to Cardiff</w:t>
      </w:r>
    </w:p>
    <w:p w14:paraId="019B8161" w14:textId="79AF4823" w:rsidR="004825AA" w:rsidRDefault="004825AA" w:rsidP="004825AA">
      <w:pPr>
        <w:pStyle w:val="ListParagraph"/>
        <w:numPr>
          <w:ilvl w:val="2"/>
          <w:numId w:val="18"/>
        </w:numPr>
        <w:tabs>
          <w:tab w:val="left" w:pos="-180"/>
        </w:tabs>
        <w:rPr>
          <w:rFonts w:ascii="Arial" w:hAnsi="Arial" w:cs="Arial"/>
          <w:bCs/>
        </w:rPr>
      </w:pPr>
      <w:r w:rsidRPr="006A79E5">
        <w:rPr>
          <w:rFonts w:ascii="Arial" w:hAnsi="Arial" w:cs="Arial"/>
          <w:bCs/>
        </w:rPr>
        <w:t>Morriston Site to Swansea</w:t>
      </w:r>
    </w:p>
    <w:p w14:paraId="546F6FAF" w14:textId="77777777" w:rsidR="004825AA" w:rsidRDefault="004825AA">
      <w:pPr>
        <w:rPr>
          <w:rFonts w:ascii="Arial" w:eastAsia="Calibri" w:hAnsi="Arial" w:cs="Arial"/>
          <w:bCs/>
          <w:sz w:val="22"/>
          <w:szCs w:val="22"/>
          <w:lang w:eastAsia="en-GB"/>
        </w:rPr>
      </w:pPr>
      <w:r>
        <w:rPr>
          <w:rFonts w:ascii="Arial" w:hAnsi="Arial" w:cs="Arial"/>
          <w:bCs/>
        </w:rPr>
        <w:br w:type="page"/>
      </w:r>
    </w:p>
    <w:p w14:paraId="3E5FBBAA" w14:textId="77777777" w:rsidR="004825AA" w:rsidRPr="006A79E5" w:rsidRDefault="004825AA" w:rsidP="004825AA">
      <w:pPr>
        <w:pStyle w:val="ListParagraph"/>
        <w:numPr>
          <w:ilvl w:val="2"/>
          <w:numId w:val="18"/>
        </w:numPr>
        <w:tabs>
          <w:tab w:val="left" w:pos="-180"/>
        </w:tabs>
        <w:rPr>
          <w:rFonts w:ascii="Arial" w:hAnsi="Arial" w:cs="Arial"/>
          <w:bCs/>
        </w:rPr>
      </w:pPr>
    </w:p>
    <w:p w14:paraId="392BBA0A" w14:textId="77777777" w:rsidR="001E00A3" w:rsidRPr="00B95656" w:rsidRDefault="001E00A3" w:rsidP="001E00A3">
      <w:pPr>
        <w:pStyle w:val="ListParagraph"/>
        <w:tabs>
          <w:tab w:val="left" w:pos="-180"/>
        </w:tabs>
        <w:ind w:left="540"/>
        <w:rPr>
          <w:rFonts w:ascii="Arial" w:hAnsi="Arial" w:cs="Arial"/>
          <w:bCs/>
        </w:rPr>
      </w:pPr>
    </w:p>
    <w:p w14:paraId="72011F96" w14:textId="17909E9A" w:rsidR="001E00A3" w:rsidRPr="00B95656" w:rsidRDefault="00237E4B" w:rsidP="001E00A3">
      <w:pPr>
        <w:pStyle w:val="Heading2"/>
        <w:tabs>
          <w:tab w:val="clear" w:pos="0"/>
          <w:tab w:val="left" w:pos="-180"/>
          <w:tab w:val="num" w:pos="747"/>
        </w:tabs>
        <w:ind w:left="-180"/>
        <w:rPr>
          <w:rFonts w:cs="Arial"/>
          <w:sz w:val="22"/>
          <w:szCs w:val="22"/>
        </w:rPr>
      </w:pPr>
      <w:bookmarkStart w:id="14" w:name="_Toc177969168"/>
      <w:bookmarkStart w:id="15" w:name="_Toc180380667"/>
      <w:bookmarkStart w:id="16" w:name="_Toc191017797"/>
      <w:bookmarkEnd w:id="9"/>
      <w:bookmarkEnd w:id="10"/>
      <w:r w:rsidRPr="00B95656">
        <w:rPr>
          <w:rFonts w:cs="Arial"/>
          <w:sz w:val="22"/>
          <w:szCs w:val="22"/>
        </w:rPr>
        <w:t xml:space="preserve">6. </w:t>
      </w:r>
      <w:r w:rsidR="001A236D" w:rsidRPr="00B95656">
        <w:rPr>
          <w:rFonts w:cs="Arial"/>
          <w:sz w:val="22"/>
          <w:szCs w:val="22"/>
        </w:rPr>
        <w:t>Specifying Goods and / or Services</w:t>
      </w:r>
      <w:bookmarkEnd w:id="14"/>
      <w:bookmarkEnd w:id="15"/>
      <w:bookmarkEnd w:id="16"/>
    </w:p>
    <w:p w14:paraId="417BF5AE" w14:textId="77777777" w:rsidR="00180E27" w:rsidRPr="00B95656" w:rsidRDefault="00180E27" w:rsidP="00180E27">
      <w:pPr>
        <w:tabs>
          <w:tab w:val="center" w:pos="3235"/>
        </w:tabs>
        <w:spacing w:after="64" w:line="259" w:lineRule="auto"/>
        <w:rPr>
          <w:rFonts w:ascii="Arial" w:eastAsia="Arial" w:hAnsi="Arial" w:cs="Arial"/>
          <w:color w:val="000000"/>
          <w:kern w:val="2"/>
          <w:sz w:val="22"/>
          <w:szCs w:val="22"/>
          <w:lang w:eastAsia="en-GB"/>
          <w14:ligatures w14:val="standardContextual"/>
        </w:rPr>
      </w:pPr>
      <w:r w:rsidRPr="00B95656">
        <w:rPr>
          <w:rFonts w:ascii="Arial" w:eastAsia="Arial" w:hAnsi="Arial" w:cs="Arial"/>
          <w:b/>
          <w:color w:val="000000"/>
          <w:kern w:val="2"/>
          <w:sz w:val="22"/>
          <w:szCs w:val="22"/>
          <w:lang w:eastAsia="en-GB"/>
          <w14:ligatures w14:val="standardContextual"/>
        </w:rPr>
        <w:t xml:space="preserve">Mandatory Service Requirements: </w:t>
      </w:r>
    </w:p>
    <w:p w14:paraId="4B8CF338" w14:textId="77777777" w:rsidR="00180E27" w:rsidRPr="00B95656" w:rsidRDefault="00180E27" w:rsidP="00180E27">
      <w:pPr>
        <w:spacing w:line="259" w:lineRule="auto"/>
        <w:rPr>
          <w:rFonts w:ascii="Arial" w:eastAsia="Arial" w:hAnsi="Arial" w:cs="Arial"/>
          <w:color w:val="000000"/>
          <w:kern w:val="2"/>
          <w:sz w:val="22"/>
          <w:szCs w:val="22"/>
          <w:lang w:eastAsia="en-GB"/>
          <w14:ligatures w14:val="standardContextual"/>
        </w:rPr>
      </w:pPr>
      <w:r w:rsidRPr="00B95656">
        <w:rPr>
          <w:rFonts w:ascii="Arial" w:eastAsia="Arial" w:hAnsi="Arial" w:cs="Arial"/>
          <w:b/>
          <w:color w:val="000000"/>
          <w:kern w:val="2"/>
          <w:sz w:val="22"/>
          <w:szCs w:val="22"/>
          <w:lang w:eastAsia="en-GB"/>
          <w14:ligatures w14:val="standardContextual"/>
        </w:rPr>
        <w:t xml:space="preserve"> </w:t>
      </w:r>
    </w:p>
    <w:p w14:paraId="2D95FF85" w14:textId="684EF538" w:rsidR="000517F9" w:rsidRPr="00B95656" w:rsidRDefault="00180E27" w:rsidP="00C626FC">
      <w:pPr>
        <w:pStyle w:val="ListParagraph"/>
        <w:numPr>
          <w:ilvl w:val="1"/>
          <w:numId w:val="20"/>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This section provides details of the mandatory Service delivery requirements that the Supplier shall be expected to fulfil in their entirety</w:t>
      </w:r>
      <w:r w:rsidR="003625A7" w:rsidRPr="00B95656">
        <w:rPr>
          <w:rFonts w:ascii="Arial" w:eastAsia="Arial" w:hAnsi="Arial" w:cs="Arial"/>
          <w:color w:val="000000"/>
          <w:kern w:val="2"/>
          <w14:ligatures w14:val="standardContextual"/>
        </w:rPr>
        <w:t>.</w:t>
      </w:r>
      <w:r w:rsidRPr="00B95656">
        <w:rPr>
          <w:rFonts w:ascii="Arial" w:eastAsia="Arial" w:hAnsi="Arial" w:cs="Arial"/>
          <w:color w:val="000000"/>
          <w:kern w:val="2"/>
          <w14:ligatures w14:val="standardContextual"/>
        </w:rPr>
        <w:t xml:space="preserve"> It is important that the Supplier take time to fully understand this important part of the Service delivery requirement, all mandatory requirements as listed below shall be required at commencement date with </w:t>
      </w:r>
      <w:r w:rsidR="00DC725C">
        <w:rPr>
          <w:rFonts w:ascii="Arial" w:eastAsia="Arial" w:hAnsi="Arial" w:cs="Arial"/>
          <w:color w:val="000000"/>
          <w:kern w:val="2"/>
          <w14:ligatures w14:val="standardContextual"/>
        </w:rPr>
        <w:t>DVLA</w:t>
      </w:r>
      <w:r w:rsidRPr="00B95656">
        <w:rPr>
          <w:rFonts w:ascii="Arial" w:eastAsia="Arial" w:hAnsi="Arial" w:cs="Arial"/>
          <w:color w:val="000000"/>
          <w:kern w:val="2"/>
          <w14:ligatures w14:val="standardContextual"/>
        </w:rPr>
        <w:t>.</w:t>
      </w:r>
      <w:r w:rsidR="000517F9" w:rsidRPr="00B95656">
        <w:rPr>
          <w:rFonts w:ascii="Arial" w:eastAsia="Arial" w:hAnsi="Arial" w:cs="Arial"/>
          <w:color w:val="000000"/>
          <w:kern w:val="2"/>
          <w14:ligatures w14:val="standardContextual"/>
        </w:rPr>
        <w:t xml:space="preserve">   </w:t>
      </w:r>
    </w:p>
    <w:p w14:paraId="7E1E2FDB" w14:textId="7FE22CC9" w:rsidR="000517F9" w:rsidRPr="00B95656" w:rsidRDefault="00180E27" w:rsidP="00C626FC">
      <w:pPr>
        <w:pStyle w:val="ListParagraph"/>
        <w:numPr>
          <w:ilvl w:val="2"/>
          <w:numId w:val="20"/>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Compliance with Mandatory Legislation and Licensing Standards</w:t>
      </w:r>
    </w:p>
    <w:p w14:paraId="6C4C859A" w14:textId="77777777" w:rsidR="000517F9" w:rsidRPr="00B95656" w:rsidRDefault="00180E27" w:rsidP="00C626FC">
      <w:pPr>
        <w:pStyle w:val="ListParagraph"/>
        <w:numPr>
          <w:ilvl w:val="2"/>
          <w:numId w:val="20"/>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Capability to Meet Service Requirements</w:t>
      </w:r>
    </w:p>
    <w:p w14:paraId="67F05901" w14:textId="77777777" w:rsidR="000517F9" w:rsidRPr="00B95656" w:rsidRDefault="00180E27" w:rsidP="00C626FC">
      <w:pPr>
        <w:pStyle w:val="ListParagraph"/>
        <w:numPr>
          <w:ilvl w:val="2"/>
          <w:numId w:val="20"/>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Capability to Meet Vehicle Requirements</w:t>
      </w:r>
    </w:p>
    <w:p w14:paraId="7A0DB022" w14:textId="77777777" w:rsidR="000517F9" w:rsidRPr="00B95656" w:rsidRDefault="00180E27" w:rsidP="00C626FC">
      <w:pPr>
        <w:pStyle w:val="ListParagraph"/>
        <w:numPr>
          <w:ilvl w:val="2"/>
          <w:numId w:val="20"/>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Health and Safety </w:t>
      </w:r>
    </w:p>
    <w:p w14:paraId="350C565A" w14:textId="77777777" w:rsidR="000517F9" w:rsidRPr="00B95656" w:rsidRDefault="00180E27" w:rsidP="00C626FC">
      <w:pPr>
        <w:pStyle w:val="ListParagraph"/>
        <w:numPr>
          <w:ilvl w:val="2"/>
          <w:numId w:val="20"/>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Environment, Sustainability and Social Value</w:t>
      </w:r>
    </w:p>
    <w:p w14:paraId="6227F58F" w14:textId="77777777" w:rsidR="000517F9" w:rsidRPr="00B95656" w:rsidRDefault="00180E27" w:rsidP="00C626FC">
      <w:pPr>
        <w:pStyle w:val="ListParagraph"/>
        <w:numPr>
          <w:ilvl w:val="2"/>
          <w:numId w:val="20"/>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Security</w:t>
      </w:r>
    </w:p>
    <w:p w14:paraId="632C36B0" w14:textId="77777777" w:rsidR="000517F9" w:rsidRPr="00B95656" w:rsidRDefault="00180E27" w:rsidP="00C626FC">
      <w:pPr>
        <w:pStyle w:val="ListParagraph"/>
        <w:numPr>
          <w:ilvl w:val="2"/>
          <w:numId w:val="20"/>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Vetting and Safeguarding</w:t>
      </w:r>
    </w:p>
    <w:p w14:paraId="1F997D34" w14:textId="77777777" w:rsidR="000517F9" w:rsidRPr="00B95656" w:rsidRDefault="00180E27" w:rsidP="00C626FC">
      <w:pPr>
        <w:pStyle w:val="ListParagraph"/>
        <w:numPr>
          <w:ilvl w:val="2"/>
          <w:numId w:val="20"/>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Employment Recruitment Checks</w:t>
      </w:r>
    </w:p>
    <w:p w14:paraId="7EC0BD43" w14:textId="77777777" w:rsidR="000517F9" w:rsidRPr="00B95656" w:rsidRDefault="00180E27" w:rsidP="00C626FC">
      <w:pPr>
        <w:pStyle w:val="ListParagraph"/>
        <w:numPr>
          <w:ilvl w:val="2"/>
          <w:numId w:val="20"/>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Staff Records</w:t>
      </w:r>
    </w:p>
    <w:p w14:paraId="1777A668" w14:textId="77407476" w:rsidR="00180E27" w:rsidRPr="00B95656" w:rsidRDefault="00180E27" w:rsidP="00C626FC">
      <w:pPr>
        <w:pStyle w:val="ListParagraph"/>
        <w:numPr>
          <w:ilvl w:val="2"/>
          <w:numId w:val="20"/>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Training</w:t>
      </w:r>
    </w:p>
    <w:p w14:paraId="78FBB44D" w14:textId="77777777" w:rsidR="003625A7" w:rsidRPr="00B95656" w:rsidRDefault="00180E27" w:rsidP="003625A7">
      <w:pPr>
        <w:spacing w:line="259" w:lineRule="auto"/>
        <w:rPr>
          <w:rFonts w:ascii="Arial" w:eastAsia="Arial" w:hAnsi="Arial" w:cs="Arial"/>
          <w:color w:val="000000"/>
          <w:kern w:val="2"/>
          <w:sz w:val="22"/>
          <w:szCs w:val="22"/>
          <w:lang w:eastAsia="en-GB"/>
          <w14:ligatures w14:val="standardContextual"/>
        </w:rPr>
      </w:pPr>
      <w:r w:rsidRPr="00B95656">
        <w:rPr>
          <w:rFonts w:ascii="Arial" w:eastAsia="Arial" w:hAnsi="Arial" w:cs="Arial"/>
          <w:color w:val="000000"/>
          <w:kern w:val="2"/>
          <w:sz w:val="22"/>
          <w:szCs w:val="22"/>
          <w:lang w:eastAsia="en-GB"/>
          <w14:ligatures w14:val="standardContextual"/>
        </w:rPr>
        <w:t xml:space="preserve"> </w:t>
      </w:r>
    </w:p>
    <w:p w14:paraId="47924408" w14:textId="2D8EF101" w:rsidR="00180E27" w:rsidRPr="00B95656" w:rsidRDefault="00180E27" w:rsidP="00C626FC">
      <w:pPr>
        <w:pStyle w:val="ListParagraph"/>
        <w:numPr>
          <w:ilvl w:val="1"/>
          <w:numId w:val="19"/>
        </w:numPr>
        <w:spacing w:line="259" w:lineRule="auto"/>
        <w:rPr>
          <w:rFonts w:ascii="Arial" w:eastAsia="Arial" w:hAnsi="Arial" w:cs="Arial"/>
          <w:b/>
          <w:color w:val="000000"/>
          <w:kern w:val="2"/>
          <w:u w:color="000000"/>
          <w14:ligatures w14:val="standardContextual"/>
        </w:rPr>
      </w:pPr>
      <w:r w:rsidRPr="00B95656">
        <w:rPr>
          <w:rFonts w:ascii="Arial" w:eastAsia="Arial" w:hAnsi="Arial" w:cs="Arial"/>
          <w:b/>
          <w:color w:val="000000"/>
          <w:kern w:val="2"/>
          <w:u w:color="000000"/>
          <w14:ligatures w14:val="standardContextual"/>
        </w:rPr>
        <w:t xml:space="preserve">Compliance with Mandatory Legislation and Licensing Standards </w:t>
      </w:r>
    </w:p>
    <w:p w14:paraId="40921A05" w14:textId="77777777" w:rsidR="003625A7" w:rsidRPr="00B95656" w:rsidRDefault="003625A7" w:rsidP="003625A7">
      <w:pPr>
        <w:spacing w:line="259" w:lineRule="auto"/>
        <w:rPr>
          <w:rFonts w:ascii="Arial" w:eastAsia="Arial" w:hAnsi="Arial" w:cs="Arial"/>
          <w:b/>
          <w:color w:val="000000"/>
          <w:kern w:val="2"/>
          <w:sz w:val="22"/>
          <w:szCs w:val="22"/>
          <w:u w:val="single" w:color="000000"/>
          <w:lang w:eastAsia="en-GB"/>
          <w14:ligatures w14:val="standardContextual"/>
        </w:rPr>
      </w:pPr>
    </w:p>
    <w:p w14:paraId="6E2213EE" w14:textId="07CFEDD4" w:rsidR="000517F9"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have all the appropriate documents including licences, MOT certificates, insurance etc. for all Vehicles and drivers used for this Agreement. </w:t>
      </w:r>
    </w:p>
    <w:p w14:paraId="76D52C90" w14:textId="77777777" w:rsidR="000517F9"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remove any driver/Vehicle immediately from undertaking Contract work that does not have the correct licensing or has had their licence revoked/suspended or where the MOT is failed, until this is resolved. </w:t>
      </w:r>
    </w:p>
    <w:p w14:paraId="4BF012DA" w14:textId="45FC3B09" w:rsidR="000517F9" w:rsidRPr="00DC725C" w:rsidRDefault="00180E27" w:rsidP="00DC725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notify </w:t>
      </w:r>
      <w:r w:rsidR="00DC725C">
        <w:rPr>
          <w:rFonts w:ascii="Arial" w:eastAsia="Arial" w:hAnsi="Arial" w:cs="Arial"/>
          <w:color w:val="000000"/>
          <w:kern w:val="2"/>
          <w14:ligatures w14:val="standardContextual"/>
        </w:rPr>
        <w:t xml:space="preserve">DVLA </w:t>
      </w:r>
      <w:r w:rsidRPr="00DC725C">
        <w:rPr>
          <w:rFonts w:ascii="Arial" w:eastAsia="Arial" w:hAnsi="Arial" w:cs="Arial"/>
          <w:color w:val="000000"/>
          <w:kern w:val="2"/>
          <w14:ligatures w14:val="standardContextual"/>
        </w:rPr>
        <w:t xml:space="preserve">of any occurrence of this nature in writing within 48 hours of the Supplier being aware. </w:t>
      </w:r>
    </w:p>
    <w:p w14:paraId="6568EE7F" w14:textId="77777777" w:rsidR="000517F9"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hold a current valid Service Provider's licence appropriate to the Services provided. </w:t>
      </w:r>
    </w:p>
    <w:p w14:paraId="2C67630E" w14:textId="06863341" w:rsidR="00180E27"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where appropriate, according to the Vehicle used, hold a Service Provider's licence issued by the Driver and Vehicle Standards Agency (DVSA). </w:t>
      </w:r>
    </w:p>
    <w:p w14:paraId="154FDE2A" w14:textId="77777777" w:rsidR="00180E27" w:rsidRPr="00B95656" w:rsidRDefault="00180E27" w:rsidP="00180E27">
      <w:pPr>
        <w:spacing w:after="57" w:line="259" w:lineRule="auto"/>
        <w:ind w:left="840"/>
        <w:rPr>
          <w:rFonts w:ascii="Arial" w:eastAsia="Arial" w:hAnsi="Arial" w:cs="Arial"/>
          <w:color w:val="000000"/>
          <w:kern w:val="2"/>
          <w:sz w:val="22"/>
          <w:szCs w:val="22"/>
          <w:lang w:eastAsia="en-GB"/>
          <w14:ligatures w14:val="standardContextual"/>
        </w:rPr>
      </w:pPr>
      <w:r w:rsidRPr="00B95656">
        <w:rPr>
          <w:rFonts w:ascii="Arial" w:eastAsia="Arial" w:hAnsi="Arial" w:cs="Arial"/>
          <w:b/>
          <w:color w:val="000000"/>
          <w:kern w:val="2"/>
          <w:sz w:val="22"/>
          <w:szCs w:val="22"/>
          <w:lang w:eastAsia="en-GB"/>
          <w14:ligatures w14:val="standardContextual"/>
        </w:rPr>
        <w:t xml:space="preserve"> </w:t>
      </w:r>
    </w:p>
    <w:p w14:paraId="3A3D44DE" w14:textId="54DED01C" w:rsidR="00180E27" w:rsidRPr="00B95656" w:rsidRDefault="00180E27" w:rsidP="00C626FC">
      <w:pPr>
        <w:pStyle w:val="ListParagraph"/>
        <w:numPr>
          <w:ilvl w:val="1"/>
          <w:numId w:val="19"/>
        </w:numPr>
        <w:spacing w:after="103" w:line="259" w:lineRule="auto"/>
        <w:rPr>
          <w:rFonts w:ascii="Arial" w:eastAsia="Arial" w:hAnsi="Arial" w:cs="Arial"/>
          <w:color w:val="000000"/>
          <w:kern w:val="2"/>
          <w14:ligatures w14:val="standardContextual"/>
        </w:rPr>
      </w:pPr>
      <w:r w:rsidRPr="00B95656">
        <w:rPr>
          <w:rFonts w:ascii="Arial" w:eastAsia="Arial" w:hAnsi="Arial" w:cs="Arial"/>
          <w:b/>
          <w:color w:val="000000"/>
          <w:kern w:val="2"/>
          <w14:ligatures w14:val="standardContextual"/>
        </w:rPr>
        <w:t xml:space="preserve">Contracts that carry 9 or more Passengers: </w:t>
      </w:r>
    </w:p>
    <w:p w14:paraId="144828DA" w14:textId="77777777" w:rsidR="000517F9"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at its own cost have and keep in force a Public Service Vehicle (PSV) operator’s licence of the relevant classification, as required by Section 12 of the Public Passenger Vehicles Act 1981, or a Community Bus Permit issued under Sections 19 and/or 22 of the Transport Act 1985. </w:t>
      </w:r>
    </w:p>
    <w:p w14:paraId="032BDC9C" w14:textId="63F2F72E" w:rsidR="000517F9"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produce the licence or permit for inspection when required to do so by </w:t>
      </w:r>
      <w:r w:rsidR="00DC725C">
        <w:rPr>
          <w:rFonts w:ascii="Arial" w:eastAsia="Arial" w:hAnsi="Arial" w:cs="Arial"/>
          <w:color w:val="000000"/>
          <w:kern w:val="2"/>
          <w14:ligatures w14:val="standardContextual"/>
        </w:rPr>
        <w:t>DVLA</w:t>
      </w:r>
      <w:r w:rsidRPr="00B95656">
        <w:rPr>
          <w:rFonts w:ascii="Arial" w:eastAsia="Arial" w:hAnsi="Arial" w:cs="Arial"/>
          <w:color w:val="000000"/>
          <w:kern w:val="2"/>
          <w14:ligatures w14:val="standardContextual"/>
        </w:rPr>
        <w:t xml:space="preserve">. </w:t>
      </w:r>
    </w:p>
    <w:p w14:paraId="426953D1" w14:textId="77777777" w:rsidR="000517F9"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lastRenderedPageBreak/>
        <w:t xml:space="preserve">The Supplier shall ensure all drivers are suitably trained in the operation of Vehicles used in the execution of PSV Services and must have the required professional certification as required by current legislation. </w:t>
      </w:r>
    </w:p>
    <w:p w14:paraId="1FFD613A" w14:textId="34949E9A" w:rsidR="00180E27"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be aware, that a Contract may be suspended and/or terminated in accordance with the Agreement and at the </w:t>
      </w:r>
      <w:r w:rsidR="00DC725C">
        <w:rPr>
          <w:rFonts w:ascii="Arial" w:eastAsia="Arial" w:hAnsi="Arial" w:cs="Arial"/>
          <w:color w:val="000000"/>
          <w:kern w:val="2"/>
          <w14:ligatures w14:val="standardContextual"/>
        </w:rPr>
        <w:t xml:space="preserve">DVLA </w:t>
      </w:r>
      <w:r w:rsidRPr="00B95656">
        <w:rPr>
          <w:rFonts w:ascii="Arial" w:eastAsia="Arial" w:hAnsi="Arial" w:cs="Arial"/>
          <w:color w:val="000000"/>
          <w:kern w:val="2"/>
          <w14:ligatures w14:val="standardContextual"/>
        </w:rPr>
        <w:t xml:space="preserve">discretion, in the event that the Supplier does not: </w:t>
      </w:r>
    </w:p>
    <w:p w14:paraId="282109BA" w14:textId="092F247D" w:rsidR="000517F9" w:rsidRPr="00B95656" w:rsidRDefault="00180E27" w:rsidP="00C626FC">
      <w:pPr>
        <w:pStyle w:val="ListParagraph"/>
        <w:numPr>
          <w:ilvl w:val="3"/>
          <w:numId w:val="19"/>
        </w:numPr>
        <w:spacing w:after="12"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hold the correct licence relevant to the Service </w:t>
      </w:r>
      <w:r w:rsidR="00EA2FA5" w:rsidRPr="00B95656">
        <w:rPr>
          <w:rFonts w:ascii="Arial" w:eastAsia="Arial" w:hAnsi="Arial" w:cs="Arial"/>
          <w:color w:val="000000"/>
          <w:kern w:val="2"/>
          <w14:ligatures w14:val="standardContextual"/>
        </w:rPr>
        <w:t>provided.</w:t>
      </w:r>
      <w:r w:rsidRPr="00B95656">
        <w:rPr>
          <w:rFonts w:ascii="Arial" w:eastAsia="Arial" w:hAnsi="Arial" w:cs="Arial"/>
          <w:color w:val="000000"/>
          <w:kern w:val="2"/>
          <w14:ligatures w14:val="standardContextual"/>
        </w:rPr>
        <w:t xml:space="preserve"> </w:t>
      </w:r>
    </w:p>
    <w:p w14:paraId="32B59A74" w14:textId="77777777" w:rsidR="000517F9" w:rsidRPr="00B95656" w:rsidRDefault="00180E27" w:rsidP="00C626FC">
      <w:pPr>
        <w:pStyle w:val="ListParagraph"/>
        <w:numPr>
          <w:ilvl w:val="3"/>
          <w:numId w:val="19"/>
        </w:numPr>
        <w:spacing w:after="12"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if any such licence or permit previously granted has been revoked or suspended for any reason; or </w:t>
      </w:r>
    </w:p>
    <w:p w14:paraId="2C6E064B" w14:textId="77777777" w:rsidR="004A643D" w:rsidRDefault="00180E27" w:rsidP="004A643D">
      <w:pPr>
        <w:pStyle w:val="ListParagraph"/>
        <w:numPr>
          <w:ilvl w:val="3"/>
          <w:numId w:val="19"/>
        </w:numPr>
        <w:spacing w:after="12"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has had conditions attached to it which prohibit or limit the operation of any Service. </w:t>
      </w:r>
    </w:p>
    <w:p w14:paraId="1B08A5D1" w14:textId="77777777" w:rsidR="004A643D" w:rsidRDefault="004A643D" w:rsidP="004A643D">
      <w:pPr>
        <w:pStyle w:val="ListParagraph"/>
        <w:spacing w:after="12" w:line="248" w:lineRule="auto"/>
        <w:ind w:left="1080" w:right="47"/>
        <w:jc w:val="both"/>
        <w:rPr>
          <w:rFonts w:ascii="Arial" w:eastAsia="Arial" w:hAnsi="Arial" w:cs="Arial"/>
          <w:color w:val="000000"/>
          <w:kern w:val="2"/>
          <w14:ligatures w14:val="standardContextual"/>
        </w:rPr>
      </w:pPr>
    </w:p>
    <w:p w14:paraId="6F7960DB" w14:textId="13F437AD" w:rsidR="000517F9" w:rsidRDefault="00180E27" w:rsidP="004A643D">
      <w:pPr>
        <w:pStyle w:val="ListParagraph"/>
        <w:numPr>
          <w:ilvl w:val="3"/>
          <w:numId w:val="19"/>
        </w:numPr>
        <w:spacing w:after="12" w:line="248" w:lineRule="auto"/>
        <w:ind w:right="47"/>
        <w:jc w:val="both"/>
        <w:rPr>
          <w:rFonts w:ascii="Arial" w:eastAsia="Arial" w:hAnsi="Arial" w:cs="Arial"/>
          <w:color w:val="000000"/>
          <w:kern w:val="2"/>
          <w14:ligatures w14:val="standardContextual"/>
        </w:rPr>
      </w:pPr>
      <w:r w:rsidRPr="004A643D">
        <w:rPr>
          <w:rFonts w:ascii="Arial" w:eastAsia="Arial" w:hAnsi="Arial" w:cs="Arial"/>
          <w:color w:val="000000"/>
          <w:kern w:val="2"/>
          <w14:ligatures w14:val="standardContextual"/>
        </w:rPr>
        <w:t xml:space="preserve">The Supplier shall notify </w:t>
      </w:r>
      <w:r w:rsidR="00DC725C" w:rsidRPr="004A643D">
        <w:rPr>
          <w:rFonts w:ascii="Arial" w:eastAsia="Arial" w:hAnsi="Arial" w:cs="Arial"/>
          <w:color w:val="000000"/>
          <w:kern w:val="2"/>
          <w14:ligatures w14:val="standardContextual"/>
        </w:rPr>
        <w:t xml:space="preserve">DVLA </w:t>
      </w:r>
      <w:r w:rsidRPr="004A643D">
        <w:rPr>
          <w:rFonts w:ascii="Arial" w:eastAsia="Arial" w:hAnsi="Arial" w:cs="Arial"/>
          <w:color w:val="000000"/>
          <w:kern w:val="2"/>
          <w14:ligatures w14:val="standardContextual"/>
        </w:rPr>
        <w:t xml:space="preserve">in writing forthwith of any change or disciplinary action to its PSV Service Provider's Licence or Community Bus Permit imposed by the Traffic Commissioner. </w:t>
      </w:r>
    </w:p>
    <w:p w14:paraId="22BB3EBB" w14:textId="77777777" w:rsidR="004A643D" w:rsidRPr="004A643D" w:rsidRDefault="004A643D" w:rsidP="004A643D">
      <w:pPr>
        <w:spacing w:after="12" w:line="248" w:lineRule="auto"/>
        <w:ind w:right="47"/>
        <w:jc w:val="both"/>
        <w:rPr>
          <w:rFonts w:ascii="Arial" w:eastAsia="Arial" w:hAnsi="Arial" w:cs="Arial"/>
          <w:color w:val="000000"/>
          <w:kern w:val="2"/>
          <w14:ligatures w14:val="standardContextual"/>
        </w:rPr>
      </w:pPr>
    </w:p>
    <w:p w14:paraId="3CAC4136" w14:textId="0237E38E" w:rsidR="000517F9" w:rsidRPr="00B95656" w:rsidRDefault="00180E27" w:rsidP="00C626FC">
      <w:pPr>
        <w:pStyle w:val="ListParagraph"/>
        <w:numPr>
          <w:ilvl w:val="2"/>
          <w:numId w:val="21"/>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notify </w:t>
      </w:r>
      <w:r w:rsidR="00DC725C">
        <w:rPr>
          <w:rFonts w:ascii="Arial" w:eastAsia="Arial" w:hAnsi="Arial" w:cs="Arial"/>
          <w:color w:val="000000"/>
          <w:kern w:val="2"/>
          <w14:ligatures w14:val="standardContextual"/>
        </w:rPr>
        <w:t xml:space="preserve">DVLA </w:t>
      </w:r>
      <w:r w:rsidRPr="00B95656">
        <w:rPr>
          <w:rFonts w:ascii="Arial" w:eastAsia="Arial" w:hAnsi="Arial" w:cs="Arial"/>
          <w:color w:val="000000"/>
          <w:kern w:val="2"/>
          <w14:ligatures w14:val="standardContextual"/>
        </w:rPr>
        <w:t>in writing of any substantial change to such licence or permit sought by the Supplier and approved by the Traffic Commissioner.</w:t>
      </w:r>
    </w:p>
    <w:p w14:paraId="4A6BA63C" w14:textId="5CCBBC63" w:rsidR="000517F9" w:rsidRPr="00B95656" w:rsidRDefault="00180E27" w:rsidP="00C626FC">
      <w:pPr>
        <w:pStyle w:val="ListParagraph"/>
        <w:numPr>
          <w:ilvl w:val="2"/>
          <w:numId w:val="21"/>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notify </w:t>
      </w:r>
      <w:r w:rsidR="00DC725C">
        <w:rPr>
          <w:rFonts w:ascii="Arial" w:eastAsia="Arial" w:hAnsi="Arial" w:cs="Arial"/>
          <w:color w:val="000000"/>
          <w:kern w:val="2"/>
          <w14:ligatures w14:val="standardContextual"/>
        </w:rPr>
        <w:t xml:space="preserve">DVLA </w:t>
      </w:r>
      <w:r w:rsidRPr="00B95656">
        <w:rPr>
          <w:rFonts w:ascii="Arial" w:eastAsia="Arial" w:hAnsi="Arial" w:cs="Arial"/>
          <w:color w:val="000000"/>
          <w:kern w:val="2"/>
          <w14:ligatures w14:val="standardContextual"/>
        </w:rPr>
        <w:t xml:space="preserve">in writing within seven (7) days of any Public Inquiry proceedings and consequent alteration, suspension or revocation of a Licence made by the authority issuing the Licence, whether for maintenance or other reasons. </w:t>
      </w:r>
    </w:p>
    <w:p w14:paraId="77DA7DB0" w14:textId="19924409" w:rsidR="00180E27" w:rsidRPr="00B95656" w:rsidRDefault="00180E27" w:rsidP="00C626FC">
      <w:pPr>
        <w:pStyle w:val="ListParagraph"/>
        <w:numPr>
          <w:ilvl w:val="2"/>
          <w:numId w:val="21"/>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comply with any and all conditions attached to any Licence, including conditions attached to any relevant planning consent. Failure to do so may, at </w:t>
      </w:r>
      <w:r w:rsidR="00DC725C">
        <w:rPr>
          <w:rFonts w:ascii="Arial" w:eastAsia="Arial" w:hAnsi="Arial" w:cs="Arial"/>
          <w:color w:val="000000"/>
          <w:kern w:val="2"/>
          <w14:ligatures w14:val="standardContextual"/>
        </w:rPr>
        <w:t xml:space="preserve">DVLA </w:t>
      </w:r>
      <w:r w:rsidRPr="00B95656">
        <w:rPr>
          <w:rFonts w:ascii="Arial" w:eastAsia="Arial" w:hAnsi="Arial" w:cs="Arial"/>
          <w:color w:val="000000"/>
          <w:kern w:val="2"/>
          <w14:ligatures w14:val="standardContextual"/>
        </w:rPr>
        <w:t xml:space="preserve">discretion be considered to be a default and result in termination of the Contract. </w:t>
      </w:r>
    </w:p>
    <w:p w14:paraId="0C2208AF" w14:textId="4E17BAFA" w:rsidR="00180E27" w:rsidRPr="00B95656" w:rsidRDefault="00180E27" w:rsidP="004524BE">
      <w:pPr>
        <w:pStyle w:val="ListParagraph"/>
        <w:numPr>
          <w:ilvl w:val="1"/>
          <w:numId w:val="19"/>
        </w:numPr>
        <w:spacing w:after="103" w:line="259" w:lineRule="auto"/>
        <w:rPr>
          <w:rFonts w:ascii="Arial" w:eastAsia="Arial" w:hAnsi="Arial" w:cs="Arial"/>
          <w:b/>
          <w:color w:val="000000"/>
          <w:kern w:val="2"/>
          <w14:ligatures w14:val="standardContextual"/>
        </w:rPr>
      </w:pPr>
      <w:bookmarkStart w:id="17" w:name="_Toc189479058"/>
      <w:r w:rsidRPr="00B95656">
        <w:rPr>
          <w:rFonts w:ascii="Arial" w:eastAsia="Arial" w:hAnsi="Arial" w:cs="Arial"/>
          <w:b/>
          <w:color w:val="000000"/>
          <w:kern w:val="2"/>
          <w14:ligatures w14:val="standardContextual"/>
        </w:rPr>
        <w:t>Driver Licensing</w:t>
      </w:r>
      <w:bookmarkEnd w:id="17"/>
      <w:r w:rsidRPr="00B95656">
        <w:rPr>
          <w:rFonts w:ascii="Arial" w:eastAsia="Arial" w:hAnsi="Arial" w:cs="Arial"/>
          <w:b/>
          <w:color w:val="000000"/>
          <w:kern w:val="2"/>
          <w14:ligatures w14:val="standardContextual"/>
        </w:rPr>
        <w:t xml:space="preserve"> </w:t>
      </w:r>
    </w:p>
    <w:p w14:paraId="5E88B33A" w14:textId="77777777" w:rsidR="000517F9"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ensure that drivers must hold current appropriate licences issued by the Driver and Vehicle Licencing Agency (DVLA) for the class of Vehicles driven in the execution of this Contract. </w:t>
      </w:r>
    </w:p>
    <w:p w14:paraId="6045CB45" w14:textId="55641F87" w:rsidR="00180E27"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at </w:t>
      </w:r>
      <w:r w:rsidR="00DC725C">
        <w:rPr>
          <w:rFonts w:ascii="Arial" w:eastAsia="Arial" w:hAnsi="Arial" w:cs="Arial"/>
          <w:color w:val="000000"/>
          <w:kern w:val="2"/>
          <w14:ligatures w14:val="standardContextual"/>
        </w:rPr>
        <w:t xml:space="preserve">DVLA </w:t>
      </w:r>
      <w:r w:rsidRPr="00B95656">
        <w:rPr>
          <w:rFonts w:ascii="Arial" w:eastAsia="Arial" w:hAnsi="Arial" w:cs="Arial"/>
          <w:color w:val="000000"/>
          <w:kern w:val="2"/>
          <w14:ligatures w14:val="standardContextual"/>
        </w:rPr>
        <w:t xml:space="preserve">request provide written confirmation of the status of driving licenses held by any driver employed for the delivery of these Services at any time during the lifetime of the Agreement. </w:t>
      </w:r>
    </w:p>
    <w:p w14:paraId="7093FAFE" w14:textId="77777777" w:rsidR="00180E27" w:rsidRPr="00B95656" w:rsidRDefault="00180E27" w:rsidP="00180E27">
      <w:pPr>
        <w:spacing w:line="259" w:lineRule="auto"/>
        <w:rPr>
          <w:rFonts w:ascii="Arial" w:eastAsia="Arial" w:hAnsi="Arial" w:cs="Arial"/>
          <w:color w:val="000000"/>
          <w:kern w:val="2"/>
          <w:sz w:val="22"/>
          <w:szCs w:val="22"/>
          <w:lang w:eastAsia="en-GB"/>
          <w14:ligatures w14:val="standardContextual"/>
        </w:rPr>
      </w:pPr>
      <w:r w:rsidRPr="00B95656">
        <w:rPr>
          <w:rFonts w:ascii="Arial" w:eastAsia="Arial" w:hAnsi="Arial" w:cs="Arial"/>
          <w:color w:val="000000"/>
          <w:kern w:val="2"/>
          <w:sz w:val="22"/>
          <w:szCs w:val="22"/>
          <w:lang w:eastAsia="en-GB"/>
          <w14:ligatures w14:val="standardContextual"/>
        </w:rPr>
        <w:t xml:space="preserve"> </w:t>
      </w:r>
    </w:p>
    <w:p w14:paraId="7810D5CF" w14:textId="2757CCB5" w:rsidR="00180E27" w:rsidRPr="00B95656" w:rsidRDefault="00180E27" w:rsidP="004524BE">
      <w:pPr>
        <w:pStyle w:val="ListParagraph"/>
        <w:numPr>
          <w:ilvl w:val="1"/>
          <w:numId w:val="19"/>
        </w:numPr>
        <w:spacing w:after="103" w:line="259" w:lineRule="auto"/>
        <w:rPr>
          <w:rFonts w:ascii="Arial" w:eastAsia="Arial" w:hAnsi="Arial" w:cs="Arial"/>
          <w:b/>
          <w:color w:val="000000"/>
          <w:kern w:val="2"/>
          <w14:ligatures w14:val="standardContextual"/>
        </w:rPr>
      </w:pPr>
      <w:bookmarkStart w:id="18" w:name="_Toc189479059"/>
      <w:r w:rsidRPr="00B95656">
        <w:rPr>
          <w:rFonts w:ascii="Arial" w:eastAsia="Arial" w:hAnsi="Arial" w:cs="Arial"/>
          <w:b/>
          <w:color w:val="000000"/>
          <w:kern w:val="2"/>
          <w14:ligatures w14:val="standardContextual"/>
        </w:rPr>
        <w:t>License Checks</w:t>
      </w:r>
      <w:bookmarkEnd w:id="18"/>
      <w:r w:rsidRPr="00B95656">
        <w:rPr>
          <w:rFonts w:ascii="Arial" w:eastAsia="Arial" w:hAnsi="Arial" w:cs="Arial"/>
          <w:b/>
          <w:color w:val="000000"/>
          <w:kern w:val="2"/>
          <w14:ligatures w14:val="standardContextual"/>
        </w:rPr>
        <w:t xml:space="preserve"> </w:t>
      </w:r>
    </w:p>
    <w:p w14:paraId="77267840" w14:textId="77777777" w:rsidR="000517F9"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The Supplier shall ensure that driving licences are checked every six (6) months to identify any new endorsements that may have been incurred and that these licences are checked directly with the DVLA annually.</w:t>
      </w:r>
    </w:p>
    <w:p w14:paraId="20DA48F6" w14:textId="75C734FD" w:rsidR="00180E27"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allow </w:t>
      </w:r>
      <w:r w:rsidR="00DC725C">
        <w:rPr>
          <w:rFonts w:ascii="Arial" w:eastAsia="Arial" w:hAnsi="Arial" w:cs="Arial"/>
          <w:color w:val="000000"/>
          <w:kern w:val="2"/>
          <w14:ligatures w14:val="standardContextual"/>
        </w:rPr>
        <w:t xml:space="preserve">DVLA </w:t>
      </w:r>
      <w:r w:rsidRPr="00B95656">
        <w:rPr>
          <w:rFonts w:ascii="Arial" w:eastAsia="Arial" w:hAnsi="Arial" w:cs="Arial"/>
          <w:color w:val="000000"/>
          <w:kern w:val="2"/>
          <w14:ligatures w14:val="standardContextual"/>
        </w:rPr>
        <w:t xml:space="preserve">to inspect all Suppliers Vehicle and driver licenses relevant to the Services at any time. </w:t>
      </w:r>
    </w:p>
    <w:p w14:paraId="0A55BF1B" w14:textId="5206CDB3" w:rsidR="00180E27" w:rsidRPr="00B95656" w:rsidRDefault="00180E27" w:rsidP="00180E27">
      <w:pPr>
        <w:spacing w:after="173" w:line="259" w:lineRule="auto"/>
        <w:rPr>
          <w:rFonts w:ascii="Arial" w:eastAsia="Arial" w:hAnsi="Arial" w:cs="Arial"/>
          <w:color w:val="000000"/>
          <w:kern w:val="2"/>
          <w:sz w:val="22"/>
          <w:szCs w:val="22"/>
          <w:lang w:eastAsia="en-GB"/>
          <w14:ligatures w14:val="standardContextual"/>
        </w:rPr>
      </w:pPr>
    </w:p>
    <w:p w14:paraId="1691140D" w14:textId="1B44B0A9" w:rsidR="00180E27" w:rsidRPr="004524BE" w:rsidRDefault="00180E27" w:rsidP="004524BE">
      <w:pPr>
        <w:pStyle w:val="ListParagraph"/>
        <w:numPr>
          <w:ilvl w:val="1"/>
          <w:numId w:val="19"/>
        </w:numPr>
        <w:spacing w:after="103" w:line="259" w:lineRule="auto"/>
        <w:rPr>
          <w:rFonts w:ascii="Arial" w:eastAsia="Arial" w:hAnsi="Arial" w:cs="Arial"/>
          <w:b/>
          <w:color w:val="000000"/>
          <w:kern w:val="2"/>
          <w14:ligatures w14:val="standardContextual"/>
        </w:rPr>
      </w:pPr>
      <w:r w:rsidRPr="00B95656">
        <w:rPr>
          <w:rFonts w:ascii="Arial" w:eastAsia="Arial" w:hAnsi="Arial" w:cs="Arial"/>
          <w:b/>
          <w:color w:val="000000"/>
          <w:kern w:val="2"/>
          <w14:ligatures w14:val="standardContextual"/>
        </w:rPr>
        <w:t>Capability to Meet Service Requirements</w:t>
      </w:r>
      <w:r w:rsidRPr="004524BE">
        <w:rPr>
          <w:rFonts w:ascii="Arial" w:eastAsia="Arial" w:hAnsi="Arial" w:cs="Arial"/>
          <w:b/>
          <w:color w:val="000000"/>
          <w:kern w:val="2"/>
          <w14:ligatures w14:val="standardContextual"/>
        </w:rPr>
        <w:t xml:space="preserve"> </w:t>
      </w:r>
    </w:p>
    <w:p w14:paraId="19B45DAD" w14:textId="5F15A2F1" w:rsidR="000517F9"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where applicable provide private hire Vehicles, minibus and coach services for business travel, public </w:t>
      </w:r>
      <w:r w:rsidR="00C626FC" w:rsidRPr="00B95656">
        <w:rPr>
          <w:rFonts w:ascii="Arial" w:eastAsia="Arial" w:hAnsi="Arial" w:cs="Arial"/>
          <w:color w:val="000000"/>
          <w:kern w:val="2"/>
          <w14:ligatures w14:val="standardContextual"/>
        </w:rPr>
        <w:t>services,</w:t>
      </w:r>
      <w:r w:rsidRPr="00B95656">
        <w:rPr>
          <w:rFonts w:ascii="Arial" w:eastAsia="Arial" w:hAnsi="Arial" w:cs="Arial"/>
          <w:color w:val="000000"/>
          <w:kern w:val="2"/>
          <w14:ligatures w14:val="standardContextual"/>
        </w:rPr>
        <w:t xml:space="preserve"> and commercial purposes</w:t>
      </w:r>
      <w:r w:rsidR="00BF5DB0" w:rsidRPr="00B95656">
        <w:rPr>
          <w:rFonts w:ascii="Arial" w:eastAsia="Arial" w:hAnsi="Arial" w:cs="Arial"/>
          <w:color w:val="000000"/>
          <w:kern w:val="2"/>
          <w14:ligatures w14:val="standardContextual"/>
        </w:rPr>
        <w:t xml:space="preserve"> with a minimum for 24 hours’ notice</w:t>
      </w:r>
      <w:r w:rsidRPr="00B95656">
        <w:rPr>
          <w:rFonts w:ascii="Arial" w:eastAsia="Arial" w:hAnsi="Arial" w:cs="Arial"/>
          <w:color w:val="000000"/>
          <w:kern w:val="2"/>
          <w14:ligatures w14:val="standardContextual"/>
        </w:rPr>
        <w:t xml:space="preserve">. Any additional Service requirements will be outlined by </w:t>
      </w:r>
      <w:r w:rsidR="00DC725C">
        <w:rPr>
          <w:rFonts w:ascii="Arial" w:eastAsia="Arial" w:hAnsi="Arial" w:cs="Arial"/>
          <w:color w:val="000000"/>
          <w:kern w:val="2"/>
          <w14:ligatures w14:val="standardContextual"/>
        </w:rPr>
        <w:t xml:space="preserve">DVLA </w:t>
      </w:r>
      <w:r w:rsidRPr="00B95656">
        <w:rPr>
          <w:rFonts w:ascii="Arial" w:eastAsia="Arial" w:hAnsi="Arial" w:cs="Arial"/>
          <w:color w:val="000000"/>
          <w:kern w:val="2"/>
          <w14:ligatures w14:val="standardContextual"/>
        </w:rPr>
        <w:t xml:space="preserve">during Competition stage. </w:t>
      </w:r>
    </w:p>
    <w:p w14:paraId="65C711ED" w14:textId="303B6629" w:rsidR="000517F9"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hold the adequate licencing and insurance to carry Service Users. This includes specific licencing, </w:t>
      </w:r>
      <w:r w:rsidR="00C626FC" w:rsidRPr="00B95656">
        <w:rPr>
          <w:rFonts w:ascii="Arial" w:eastAsia="Arial" w:hAnsi="Arial" w:cs="Arial"/>
          <w:color w:val="000000"/>
          <w:kern w:val="2"/>
          <w14:ligatures w14:val="standardContextual"/>
        </w:rPr>
        <w:t>insurances.</w:t>
      </w:r>
      <w:r w:rsidRPr="00B95656">
        <w:rPr>
          <w:rFonts w:ascii="Arial" w:eastAsia="Arial" w:hAnsi="Arial" w:cs="Arial"/>
          <w:color w:val="000000"/>
          <w:kern w:val="2"/>
          <w14:ligatures w14:val="standardContextual"/>
        </w:rPr>
        <w:t xml:space="preserve"> </w:t>
      </w:r>
    </w:p>
    <w:p w14:paraId="5664FD1D" w14:textId="77777777" w:rsidR="000517F9"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lastRenderedPageBreak/>
        <w:t xml:space="preserve">The Supplier shall guarantee that all drivers and Vehicles are fit to carry Government and public sector employees and shall maintain the security and safety of Service Users at all times. </w:t>
      </w:r>
    </w:p>
    <w:p w14:paraId="4C2D27CB" w14:textId="4DA43DCE" w:rsidR="000517F9"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comply with legislation on the carriage of wheelchair Service Users and must comply with Wheelchair Tie-Down and Occupant Restraint System (WTORS) as outlined in paragraph </w:t>
      </w:r>
      <w:r w:rsidR="00C626FC" w:rsidRPr="00B95656">
        <w:rPr>
          <w:rFonts w:ascii="Arial" w:eastAsia="Arial" w:hAnsi="Arial" w:cs="Arial"/>
          <w:color w:val="000000"/>
          <w:kern w:val="2"/>
          <w14:ligatures w14:val="standardContextual"/>
        </w:rPr>
        <w:t>6.17</w:t>
      </w:r>
      <w:r w:rsidRPr="00B95656">
        <w:rPr>
          <w:rFonts w:ascii="Arial" w:eastAsia="Arial" w:hAnsi="Arial" w:cs="Arial"/>
          <w:color w:val="000000"/>
          <w:kern w:val="2"/>
          <w14:ligatures w14:val="standardContextual"/>
        </w:rPr>
        <w:t xml:space="preserve"> Restraint Equipment and Seatbelts. </w:t>
      </w:r>
    </w:p>
    <w:p w14:paraId="2615DDC4" w14:textId="77777777" w:rsidR="000517F9"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provide Vehicles be fitted with 3-point seat belts or lap belts on all Service User seats. </w:t>
      </w:r>
    </w:p>
    <w:p w14:paraId="45AD187B" w14:textId="04B024AD" w:rsidR="000517F9"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The Supplier shall comply with all seat belt regulations outlined in paragraph</w:t>
      </w:r>
      <w:r w:rsidR="00C626FC" w:rsidRPr="00B95656">
        <w:rPr>
          <w:rFonts w:ascii="Arial" w:eastAsia="Arial" w:hAnsi="Arial" w:cs="Arial"/>
          <w:color w:val="000000"/>
          <w:kern w:val="2"/>
          <w14:ligatures w14:val="standardContextual"/>
        </w:rPr>
        <w:t xml:space="preserve"> 6.1</w:t>
      </w:r>
      <w:r w:rsidR="00B00AC5">
        <w:rPr>
          <w:rFonts w:ascii="Arial" w:eastAsia="Arial" w:hAnsi="Arial" w:cs="Arial"/>
          <w:color w:val="000000"/>
          <w:kern w:val="2"/>
          <w14:ligatures w14:val="standardContextual"/>
        </w:rPr>
        <w:t>6</w:t>
      </w:r>
      <w:r w:rsidRPr="00B95656">
        <w:rPr>
          <w:rFonts w:ascii="Arial" w:eastAsia="Arial" w:hAnsi="Arial" w:cs="Arial"/>
          <w:color w:val="000000"/>
          <w:kern w:val="2"/>
          <w14:ligatures w14:val="standardContextual"/>
        </w:rPr>
        <w:t xml:space="preserve"> Restraint Equipment and Seatbelts </w:t>
      </w:r>
    </w:p>
    <w:p w14:paraId="38D8EDE3" w14:textId="77777777" w:rsidR="000517F9"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ensure that all Vehicles must have a means of communication via a radio/telephone or mobile phone. </w:t>
      </w:r>
    </w:p>
    <w:p w14:paraId="3BD10197" w14:textId="3EEC3D96" w:rsidR="000517F9"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provide Services to all routes and locations which will be specified by </w:t>
      </w:r>
      <w:r w:rsidR="00DC725C">
        <w:rPr>
          <w:rFonts w:ascii="Arial" w:eastAsia="Arial" w:hAnsi="Arial" w:cs="Arial"/>
          <w:color w:val="000000"/>
          <w:kern w:val="2"/>
          <w14:ligatures w14:val="standardContextual"/>
        </w:rPr>
        <w:t xml:space="preserve">DVLA </w:t>
      </w:r>
      <w:r w:rsidRPr="00B95656">
        <w:rPr>
          <w:rFonts w:ascii="Arial" w:eastAsia="Arial" w:hAnsi="Arial" w:cs="Arial"/>
          <w:color w:val="000000"/>
          <w:kern w:val="2"/>
          <w14:ligatures w14:val="standardContextual"/>
        </w:rPr>
        <w:t xml:space="preserve">during the Competition stage. </w:t>
      </w:r>
    </w:p>
    <w:p w14:paraId="19741E29" w14:textId="77777777" w:rsidR="000517F9"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provide driver details prior to their arrival, preferably at time of booking if requested. </w:t>
      </w:r>
    </w:p>
    <w:p w14:paraId="7945756D" w14:textId="16618A92" w:rsidR="000517F9"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ensure all drivers </w:t>
      </w:r>
      <w:r w:rsidR="000517F9" w:rsidRPr="00B95656">
        <w:rPr>
          <w:rFonts w:ascii="Arial" w:eastAsia="Arial" w:hAnsi="Arial" w:cs="Arial"/>
          <w:color w:val="000000"/>
          <w:kern w:val="2"/>
          <w14:ligatures w14:val="standardContextual"/>
        </w:rPr>
        <w:t>always carry photo ID (e.g. driver’s license or passport)</w:t>
      </w:r>
      <w:r w:rsidRPr="00B95656">
        <w:rPr>
          <w:rFonts w:ascii="Arial" w:eastAsia="Arial" w:hAnsi="Arial" w:cs="Arial"/>
          <w:color w:val="000000"/>
          <w:kern w:val="2"/>
          <w14:ligatures w14:val="standardContextual"/>
        </w:rPr>
        <w:t xml:space="preserve">. </w:t>
      </w:r>
    </w:p>
    <w:p w14:paraId="57C369BB" w14:textId="51A670E2" w:rsidR="00180E27"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provide a facility for the drivers to send SMS messages and/or call the Service User when the taxi arrives. The SMS message must include car registration and driver name. </w:t>
      </w:r>
    </w:p>
    <w:p w14:paraId="7EBC1448" w14:textId="5800262C" w:rsidR="00180E27" w:rsidRPr="00B95656" w:rsidRDefault="00180E27" w:rsidP="004524BE">
      <w:pPr>
        <w:pStyle w:val="ListParagraph"/>
        <w:numPr>
          <w:ilvl w:val="1"/>
          <w:numId w:val="19"/>
        </w:numPr>
        <w:spacing w:after="103" w:line="259" w:lineRule="auto"/>
        <w:rPr>
          <w:rFonts w:ascii="Arial" w:eastAsia="Arial" w:hAnsi="Arial" w:cs="Arial"/>
          <w:b/>
          <w:color w:val="000000"/>
          <w:kern w:val="2"/>
          <w14:ligatures w14:val="standardContextual"/>
        </w:rPr>
      </w:pPr>
      <w:bookmarkStart w:id="19" w:name="_Toc189479061"/>
      <w:r w:rsidRPr="00B95656">
        <w:rPr>
          <w:rFonts w:ascii="Arial" w:eastAsia="Arial" w:hAnsi="Arial" w:cs="Arial"/>
          <w:b/>
          <w:color w:val="000000"/>
          <w:kern w:val="2"/>
          <w14:ligatures w14:val="standardContextual"/>
        </w:rPr>
        <w:t>Drivers</w:t>
      </w:r>
      <w:bookmarkEnd w:id="19"/>
      <w:r w:rsidRPr="00B95656">
        <w:rPr>
          <w:rFonts w:ascii="Arial" w:eastAsia="Arial" w:hAnsi="Arial" w:cs="Arial"/>
          <w:b/>
          <w:color w:val="000000"/>
          <w:kern w:val="2"/>
          <w14:ligatures w14:val="standardContextual"/>
        </w:rPr>
        <w:t xml:space="preserve"> </w:t>
      </w:r>
    </w:p>
    <w:p w14:paraId="053301C3" w14:textId="77777777" w:rsidR="002D5E25"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must ensure that all drivers of Vehicles possess a current driving licence of the relevant category for that type of Vehicle, and that it is carried by the driver during the operation of the Services. </w:t>
      </w:r>
    </w:p>
    <w:p w14:paraId="502D981F" w14:textId="09B52E80" w:rsidR="002D5E25"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be required, where applicable, to meet DBS requirements related to the Service as specified by the </w:t>
      </w:r>
      <w:r w:rsidR="00DC725C">
        <w:rPr>
          <w:rFonts w:ascii="Arial" w:eastAsia="Arial" w:hAnsi="Arial" w:cs="Arial"/>
          <w:color w:val="000000"/>
          <w:kern w:val="2"/>
          <w14:ligatures w14:val="standardContextual"/>
        </w:rPr>
        <w:t xml:space="preserve">DVLA </w:t>
      </w:r>
      <w:r w:rsidRPr="00B95656">
        <w:rPr>
          <w:rFonts w:ascii="Arial" w:eastAsia="Arial" w:hAnsi="Arial" w:cs="Arial"/>
          <w:color w:val="000000"/>
          <w:kern w:val="2"/>
          <w14:ligatures w14:val="standardContextual"/>
        </w:rPr>
        <w:t xml:space="preserve">in relation to Vulnerable Adults and Children. </w:t>
      </w:r>
    </w:p>
    <w:p w14:paraId="13A216FC" w14:textId="77777777" w:rsidR="002D5E25"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ensure that all drivers are medically able to carry out the work for which they are employed. </w:t>
      </w:r>
    </w:p>
    <w:p w14:paraId="0B27427D" w14:textId="68160474" w:rsidR="002D5E25"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ensure that all drivers must neither smoke nor be under the influence of drugs or alcohol at any time during the operation of the Service, or on any placement journey prior to the operation of the services, or on </w:t>
      </w:r>
      <w:r w:rsidR="00DC725C">
        <w:rPr>
          <w:rFonts w:ascii="Arial" w:eastAsia="Arial" w:hAnsi="Arial" w:cs="Arial"/>
          <w:color w:val="000000"/>
          <w:kern w:val="2"/>
          <w14:ligatures w14:val="standardContextual"/>
        </w:rPr>
        <w:t xml:space="preserve">DVLA </w:t>
      </w:r>
      <w:r w:rsidRPr="00B95656">
        <w:rPr>
          <w:rFonts w:ascii="Arial" w:eastAsia="Arial" w:hAnsi="Arial" w:cs="Arial"/>
          <w:color w:val="000000"/>
          <w:kern w:val="2"/>
          <w14:ligatures w14:val="standardContextual"/>
        </w:rPr>
        <w:t xml:space="preserve">premises. </w:t>
      </w:r>
    </w:p>
    <w:p w14:paraId="259AEB16" w14:textId="77777777" w:rsidR="002D5E25"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ensure that all drivers must wear the ID badge issued by their local council when operating the Service and ensure that these are clearly visible. </w:t>
      </w:r>
    </w:p>
    <w:p w14:paraId="66110F59" w14:textId="44915B65" w:rsidR="00180E27"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ensure that all PSV drivers engaged in the provision of the Service must hold the driver </w:t>
      </w:r>
      <w:r w:rsidR="00B93D6E">
        <w:rPr>
          <w:rFonts w:ascii="Arial" w:eastAsia="Arial" w:hAnsi="Arial" w:cs="Arial"/>
          <w:color w:val="000000"/>
          <w:kern w:val="2"/>
          <w14:ligatures w14:val="standardContextual"/>
        </w:rPr>
        <w:t>Certificate of Professional Competence (</w:t>
      </w:r>
      <w:r w:rsidRPr="00B95656">
        <w:rPr>
          <w:rFonts w:ascii="Arial" w:eastAsia="Arial" w:hAnsi="Arial" w:cs="Arial"/>
          <w:color w:val="000000"/>
          <w:kern w:val="2"/>
          <w14:ligatures w14:val="standardContextual"/>
        </w:rPr>
        <w:t>CPC</w:t>
      </w:r>
      <w:r w:rsidR="00B93D6E">
        <w:rPr>
          <w:rFonts w:ascii="Arial" w:eastAsia="Arial" w:hAnsi="Arial" w:cs="Arial"/>
          <w:color w:val="000000"/>
          <w:kern w:val="2"/>
          <w14:ligatures w14:val="standardContextual"/>
        </w:rPr>
        <w:t>)</w:t>
      </w:r>
      <w:r w:rsidRPr="00B95656">
        <w:rPr>
          <w:rFonts w:ascii="Arial" w:eastAsia="Arial" w:hAnsi="Arial" w:cs="Arial"/>
          <w:color w:val="000000"/>
          <w:kern w:val="2"/>
          <w14:ligatures w14:val="standardContextual"/>
        </w:rPr>
        <w:t xml:space="preserve"> qualification which will include elements for contract compliance and safeguarding as specified by </w:t>
      </w:r>
      <w:r w:rsidR="00DC725C">
        <w:rPr>
          <w:rFonts w:ascii="Arial" w:eastAsia="Arial" w:hAnsi="Arial" w:cs="Arial"/>
          <w:color w:val="000000"/>
          <w:kern w:val="2"/>
          <w14:ligatures w14:val="standardContextual"/>
        </w:rPr>
        <w:t xml:space="preserve">DVLA </w:t>
      </w:r>
      <w:r w:rsidRPr="00B95656">
        <w:rPr>
          <w:rFonts w:ascii="Arial" w:eastAsia="Arial" w:hAnsi="Arial" w:cs="Arial"/>
          <w:color w:val="000000"/>
          <w:kern w:val="2"/>
          <w14:ligatures w14:val="standardContextual"/>
        </w:rPr>
        <w:t xml:space="preserve">at Competition stage. </w:t>
      </w:r>
    </w:p>
    <w:p w14:paraId="3786C377" w14:textId="7222C661" w:rsidR="00180E27" w:rsidRPr="00B95656" w:rsidRDefault="00180E27" w:rsidP="004524BE">
      <w:pPr>
        <w:pStyle w:val="ListParagraph"/>
        <w:numPr>
          <w:ilvl w:val="1"/>
          <w:numId w:val="19"/>
        </w:numPr>
        <w:spacing w:after="103" w:line="259" w:lineRule="auto"/>
        <w:rPr>
          <w:rFonts w:ascii="Arial" w:eastAsia="Arial" w:hAnsi="Arial" w:cs="Arial"/>
          <w:b/>
          <w:color w:val="000000"/>
          <w:kern w:val="2"/>
          <w14:ligatures w14:val="standardContextual"/>
        </w:rPr>
      </w:pPr>
      <w:bookmarkStart w:id="20" w:name="_Toc189479062"/>
      <w:r w:rsidRPr="00B95656">
        <w:rPr>
          <w:rFonts w:ascii="Arial" w:eastAsia="Arial" w:hAnsi="Arial" w:cs="Arial"/>
          <w:b/>
          <w:color w:val="000000"/>
          <w:kern w:val="2"/>
          <w14:ligatures w14:val="standardContextual"/>
        </w:rPr>
        <w:t>Punctuality</w:t>
      </w:r>
      <w:bookmarkEnd w:id="20"/>
      <w:r w:rsidRPr="00B95656">
        <w:rPr>
          <w:rFonts w:ascii="Arial" w:eastAsia="Arial" w:hAnsi="Arial" w:cs="Arial"/>
          <w:b/>
          <w:color w:val="000000"/>
          <w:kern w:val="2"/>
          <w14:ligatures w14:val="standardContextual"/>
        </w:rPr>
        <w:t xml:space="preserve"> </w:t>
      </w:r>
    </w:p>
    <w:p w14:paraId="1810E082" w14:textId="77777777" w:rsidR="002D5E25"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ensure that its drivers are aware of the importance of them arriving at the designated location at the planned times for both pick up and dropping off. </w:t>
      </w:r>
    </w:p>
    <w:p w14:paraId="4B958ADF" w14:textId="77777777" w:rsidR="002D5E25"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ensure, that on occasions when delays are unavoidable, the driver must provide explanation(s) and appropriate apologies for the delay to the Service User, i.e. offer the reasonable courtesy most individuals expect under such circumstances. </w:t>
      </w:r>
    </w:p>
    <w:p w14:paraId="40E311D3" w14:textId="702F751A" w:rsidR="002D5E25"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lastRenderedPageBreak/>
        <w:t xml:space="preserve">The Supplier shall ensure that drivers manage any potential enroute punctuality problems using an on-board communication </w:t>
      </w:r>
      <w:proofErr w:type="gramStart"/>
      <w:r w:rsidRPr="00B95656">
        <w:rPr>
          <w:rFonts w:ascii="Arial" w:eastAsia="Arial" w:hAnsi="Arial" w:cs="Arial"/>
          <w:color w:val="000000"/>
          <w:kern w:val="2"/>
          <w14:ligatures w14:val="standardContextual"/>
        </w:rPr>
        <w:t>system;</w:t>
      </w:r>
      <w:proofErr w:type="gramEnd"/>
      <w:r w:rsidRPr="00B95656">
        <w:rPr>
          <w:rFonts w:ascii="Arial" w:eastAsia="Arial" w:hAnsi="Arial" w:cs="Arial"/>
          <w:color w:val="000000"/>
          <w:kern w:val="2"/>
          <w14:ligatures w14:val="standardContextual"/>
        </w:rPr>
        <w:t xml:space="preserve"> keeping their management base up to date with the circumstances affecting their progress. </w:t>
      </w:r>
    </w:p>
    <w:p w14:paraId="6530D1A8" w14:textId="47BDE875" w:rsidR="00180E27"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ensure immediate communication with the Service User and </w:t>
      </w:r>
      <w:r w:rsidR="00DC725C">
        <w:rPr>
          <w:rFonts w:ascii="Arial" w:eastAsia="Arial" w:hAnsi="Arial" w:cs="Arial"/>
          <w:color w:val="000000"/>
          <w:kern w:val="2"/>
          <w14:ligatures w14:val="standardContextual"/>
        </w:rPr>
        <w:t xml:space="preserve">DVLA </w:t>
      </w:r>
      <w:r w:rsidRPr="00B95656">
        <w:rPr>
          <w:rFonts w:ascii="Arial" w:eastAsia="Arial" w:hAnsi="Arial" w:cs="Arial"/>
          <w:color w:val="000000"/>
          <w:kern w:val="2"/>
          <w14:ligatures w14:val="standardContextual"/>
        </w:rPr>
        <w:t xml:space="preserve">in respect of time delays for that specific journey; ensuring both are fully informed. </w:t>
      </w:r>
    </w:p>
    <w:p w14:paraId="0A583A1E" w14:textId="04E5EA51" w:rsidR="00180E27" w:rsidRPr="008423CC" w:rsidRDefault="00180E27" w:rsidP="008423CC">
      <w:pPr>
        <w:pStyle w:val="ListParagraph"/>
        <w:numPr>
          <w:ilvl w:val="1"/>
          <w:numId w:val="19"/>
        </w:numPr>
        <w:spacing w:after="103" w:line="259" w:lineRule="auto"/>
        <w:rPr>
          <w:rFonts w:ascii="Arial" w:eastAsia="Arial" w:hAnsi="Arial" w:cs="Arial"/>
          <w:b/>
          <w:color w:val="000000"/>
          <w:kern w:val="2"/>
          <w14:ligatures w14:val="standardContextual"/>
        </w:rPr>
      </w:pPr>
      <w:bookmarkStart w:id="21" w:name="_Toc189479063"/>
      <w:r w:rsidRPr="008423CC">
        <w:rPr>
          <w:rFonts w:ascii="Arial" w:eastAsia="Arial" w:hAnsi="Arial" w:cs="Arial"/>
          <w:b/>
          <w:color w:val="000000"/>
          <w:kern w:val="2"/>
          <w14:ligatures w14:val="standardContextual"/>
        </w:rPr>
        <w:t>Vehicle breakdowns/resource</w:t>
      </w:r>
      <w:bookmarkEnd w:id="21"/>
      <w:r w:rsidRPr="008423CC">
        <w:rPr>
          <w:rFonts w:ascii="Arial" w:eastAsia="Arial" w:hAnsi="Arial" w:cs="Arial"/>
          <w:b/>
          <w:color w:val="000000"/>
          <w:kern w:val="2"/>
          <w14:ligatures w14:val="standardContextual"/>
        </w:rPr>
        <w:t xml:space="preserve"> </w:t>
      </w:r>
    </w:p>
    <w:p w14:paraId="08833BBC" w14:textId="77777777" w:rsidR="002D5E25"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in the event of a Vehicle breakdown, resource shortage or other circumstances preventing the use of their own Vehicle, make alternative arrangements at their own cost to ensure the continuation of the Service with minimum delay. </w:t>
      </w:r>
    </w:p>
    <w:p w14:paraId="061765F7" w14:textId="1A23ABD9" w:rsidR="00180E27"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in the event of a Vehicle breakdown, immediately confirm any delays or difficulties to </w:t>
      </w:r>
      <w:r w:rsidR="00DC725C">
        <w:rPr>
          <w:rFonts w:ascii="Arial" w:eastAsia="Arial" w:hAnsi="Arial" w:cs="Arial"/>
          <w:color w:val="000000"/>
          <w:kern w:val="2"/>
          <w14:ligatures w14:val="standardContextual"/>
        </w:rPr>
        <w:t xml:space="preserve">DVLA </w:t>
      </w:r>
      <w:r w:rsidRPr="00B95656">
        <w:rPr>
          <w:rFonts w:ascii="Arial" w:eastAsia="Arial" w:hAnsi="Arial" w:cs="Arial"/>
          <w:color w:val="000000"/>
          <w:kern w:val="2"/>
          <w14:ligatures w14:val="standardContextual"/>
        </w:rPr>
        <w:t xml:space="preserve">stating what arrangements have put in place to rectify the situation. </w:t>
      </w:r>
    </w:p>
    <w:p w14:paraId="2CD99C6A" w14:textId="62F15CFC" w:rsidR="00180E27" w:rsidRPr="00B95656" w:rsidRDefault="00180E27" w:rsidP="004524BE">
      <w:pPr>
        <w:pStyle w:val="ListParagraph"/>
        <w:numPr>
          <w:ilvl w:val="1"/>
          <w:numId w:val="19"/>
        </w:numPr>
        <w:spacing w:after="103" w:line="259" w:lineRule="auto"/>
        <w:rPr>
          <w:rFonts w:ascii="Arial" w:eastAsia="Arial" w:hAnsi="Arial" w:cs="Arial"/>
          <w:b/>
          <w:color w:val="000000"/>
          <w:kern w:val="2"/>
          <w14:ligatures w14:val="standardContextual"/>
        </w:rPr>
      </w:pPr>
      <w:bookmarkStart w:id="22" w:name="_Toc189479064"/>
      <w:r w:rsidRPr="00B95656">
        <w:rPr>
          <w:rFonts w:ascii="Arial" w:eastAsia="Arial" w:hAnsi="Arial" w:cs="Arial"/>
          <w:b/>
          <w:color w:val="000000"/>
          <w:kern w:val="2"/>
          <w14:ligatures w14:val="standardContextual"/>
        </w:rPr>
        <w:t>Reporting of accidents</w:t>
      </w:r>
      <w:bookmarkEnd w:id="22"/>
      <w:r w:rsidRPr="00B95656">
        <w:rPr>
          <w:rFonts w:ascii="Arial" w:eastAsia="Arial" w:hAnsi="Arial" w:cs="Arial"/>
          <w:b/>
          <w:color w:val="000000"/>
          <w:kern w:val="2"/>
          <w14:ligatures w14:val="standardContextual"/>
        </w:rPr>
        <w:t xml:space="preserve"> </w:t>
      </w:r>
    </w:p>
    <w:p w14:paraId="0C852B3A" w14:textId="58115F42" w:rsidR="002D5E25"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in the event of any accident involving the Suppliers Vehicle, immediately report any accident to the </w:t>
      </w:r>
      <w:r w:rsidR="00DC725C">
        <w:rPr>
          <w:rFonts w:ascii="Arial" w:eastAsia="Arial" w:hAnsi="Arial" w:cs="Arial"/>
          <w:color w:val="000000"/>
          <w:kern w:val="2"/>
          <w14:ligatures w14:val="standardContextual"/>
        </w:rPr>
        <w:t xml:space="preserve">DVLA </w:t>
      </w:r>
      <w:r w:rsidRPr="00B95656">
        <w:rPr>
          <w:rFonts w:ascii="Arial" w:eastAsia="Arial" w:hAnsi="Arial" w:cs="Arial"/>
          <w:color w:val="000000"/>
          <w:kern w:val="2"/>
          <w14:ligatures w14:val="standardContextual"/>
        </w:rPr>
        <w:t xml:space="preserve">by telephone and in writing within periods specified by </w:t>
      </w:r>
      <w:r w:rsidR="00DC725C">
        <w:rPr>
          <w:rFonts w:ascii="Arial" w:eastAsia="Arial" w:hAnsi="Arial" w:cs="Arial"/>
          <w:color w:val="000000"/>
          <w:kern w:val="2"/>
          <w14:ligatures w14:val="standardContextual"/>
        </w:rPr>
        <w:t xml:space="preserve">DVLA </w:t>
      </w:r>
      <w:r w:rsidRPr="00B95656">
        <w:rPr>
          <w:rFonts w:ascii="Arial" w:eastAsia="Arial" w:hAnsi="Arial" w:cs="Arial"/>
          <w:color w:val="000000"/>
          <w:kern w:val="2"/>
          <w14:ligatures w14:val="standardContextual"/>
        </w:rPr>
        <w:t xml:space="preserve">at the Competition stage. </w:t>
      </w:r>
    </w:p>
    <w:p w14:paraId="7B57718D" w14:textId="0C4D4CBA" w:rsidR="00180E27"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ensure drivers are aware of the accident reporting procedure to follow in the event of an accident. </w:t>
      </w:r>
    </w:p>
    <w:p w14:paraId="64AC3910" w14:textId="7BEF8AA2" w:rsidR="00180E27" w:rsidRPr="00B95656" w:rsidRDefault="00180E27" w:rsidP="004524BE">
      <w:pPr>
        <w:pStyle w:val="ListParagraph"/>
        <w:numPr>
          <w:ilvl w:val="1"/>
          <w:numId w:val="19"/>
        </w:numPr>
        <w:spacing w:after="103" w:line="259" w:lineRule="auto"/>
        <w:rPr>
          <w:rFonts w:ascii="Arial" w:eastAsia="Arial" w:hAnsi="Arial" w:cs="Arial"/>
          <w:b/>
          <w:color w:val="000000"/>
          <w:kern w:val="2"/>
          <w14:ligatures w14:val="standardContextual"/>
        </w:rPr>
      </w:pPr>
      <w:bookmarkStart w:id="23" w:name="_Toc189479065"/>
      <w:r w:rsidRPr="00B95656">
        <w:rPr>
          <w:rFonts w:ascii="Arial" w:eastAsia="Arial" w:hAnsi="Arial" w:cs="Arial"/>
          <w:b/>
          <w:color w:val="000000"/>
          <w:kern w:val="2"/>
          <w14:ligatures w14:val="standardContextual"/>
        </w:rPr>
        <w:t>Routes and size of Vehicle</w:t>
      </w:r>
      <w:bookmarkEnd w:id="23"/>
      <w:r w:rsidRPr="00B95656">
        <w:rPr>
          <w:rFonts w:ascii="Arial" w:eastAsia="Arial" w:hAnsi="Arial" w:cs="Arial"/>
          <w:b/>
          <w:color w:val="000000"/>
          <w:kern w:val="2"/>
          <w14:ligatures w14:val="standardContextual"/>
        </w:rPr>
        <w:t xml:space="preserve"> </w:t>
      </w:r>
    </w:p>
    <w:p w14:paraId="2AD4C70A" w14:textId="7A0C5BBC" w:rsidR="002D5E25" w:rsidRPr="00B95656" w:rsidRDefault="00180E27" w:rsidP="00C626FC">
      <w:pPr>
        <w:pStyle w:val="ListParagraph"/>
        <w:numPr>
          <w:ilvl w:val="2"/>
          <w:numId w:val="19"/>
        </w:numPr>
        <w:spacing w:after="112" w:line="248" w:lineRule="auto"/>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may provide a larger Vehicle than required to meet contractual requirements. In the event that such action is undertaken, this will be at no extra charge to </w:t>
      </w:r>
      <w:r w:rsidR="00DC725C">
        <w:rPr>
          <w:rFonts w:ascii="Arial" w:eastAsia="Arial" w:hAnsi="Arial" w:cs="Arial"/>
          <w:color w:val="000000"/>
          <w:kern w:val="2"/>
          <w14:ligatures w14:val="standardContextual"/>
        </w:rPr>
        <w:t>DVLA</w:t>
      </w:r>
      <w:r w:rsidRPr="00B95656">
        <w:rPr>
          <w:rFonts w:ascii="Arial" w:eastAsia="Arial" w:hAnsi="Arial" w:cs="Arial"/>
          <w:color w:val="000000"/>
          <w:kern w:val="2"/>
          <w14:ligatures w14:val="standardContextual"/>
        </w:rPr>
        <w:t xml:space="preserve">. </w:t>
      </w:r>
    </w:p>
    <w:p w14:paraId="74413269" w14:textId="2D3A987A" w:rsidR="00180E27" w:rsidRPr="00B95656" w:rsidRDefault="00180E27" w:rsidP="00C626FC">
      <w:pPr>
        <w:pStyle w:val="ListParagraph"/>
        <w:numPr>
          <w:ilvl w:val="2"/>
          <w:numId w:val="19"/>
        </w:numPr>
        <w:spacing w:after="112" w:line="248" w:lineRule="auto"/>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advise </w:t>
      </w:r>
      <w:r w:rsidR="00DC725C">
        <w:rPr>
          <w:rFonts w:ascii="Arial" w:eastAsia="Arial" w:hAnsi="Arial" w:cs="Arial"/>
          <w:color w:val="000000"/>
          <w:kern w:val="2"/>
          <w14:ligatures w14:val="standardContextual"/>
        </w:rPr>
        <w:t xml:space="preserve">DVLA </w:t>
      </w:r>
      <w:r w:rsidRPr="00B95656">
        <w:rPr>
          <w:rFonts w:ascii="Arial" w:eastAsia="Arial" w:hAnsi="Arial" w:cs="Arial"/>
          <w:color w:val="000000"/>
          <w:kern w:val="2"/>
          <w14:ligatures w14:val="standardContextual"/>
        </w:rPr>
        <w:t xml:space="preserve">immediately if the notified schedule times result in regular early/late arrivals at the destination. </w:t>
      </w:r>
    </w:p>
    <w:p w14:paraId="5D2F437D" w14:textId="5373BEC1" w:rsidR="00180E27" w:rsidRPr="00B95656" w:rsidRDefault="00180E27" w:rsidP="004524BE">
      <w:pPr>
        <w:pStyle w:val="ListParagraph"/>
        <w:numPr>
          <w:ilvl w:val="1"/>
          <w:numId w:val="19"/>
        </w:numPr>
        <w:spacing w:after="103" w:line="259" w:lineRule="auto"/>
        <w:rPr>
          <w:rFonts w:ascii="Arial" w:eastAsia="Arial" w:hAnsi="Arial" w:cs="Arial"/>
          <w:b/>
          <w:color w:val="000000"/>
          <w:kern w:val="2"/>
          <w14:ligatures w14:val="standardContextual"/>
        </w:rPr>
      </w:pPr>
      <w:r w:rsidRPr="00B95656">
        <w:rPr>
          <w:rFonts w:ascii="Arial" w:eastAsia="Arial" w:hAnsi="Arial" w:cs="Arial"/>
          <w:color w:val="000000"/>
          <w:kern w:val="2"/>
          <w14:ligatures w14:val="standardContextual"/>
        </w:rPr>
        <w:t xml:space="preserve"> </w:t>
      </w:r>
      <w:bookmarkStart w:id="24" w:name="_Toc189479066"/>
      <w:r w:rsidRPr="00B95656">
        <w:rPr>
          <w:rFonts w:ascii="Arial" w:eastAsia="Arial" w:hAnsi="Arial" w:cs="Arial"/>
          <w:b/>
          <w:color w:val="000000"/>
          <w:kern w:val="2"/>
          <w14:ligatures w14:val="standardContextual"/>
        </w:rPr>
        <w:t>Use of Appropriate Vehicles</w:t>
      </w:r>
      <w:bookmarkEnd w:id="24"/>
      <w:r w:rsidRPr="00B95656">
        <w:rPr>
          <w:rFonts w:ascii="Arial" w:eastAsia="Arial" w:hAnsi="Arial" w:cs="Arial"/>
          <w:b/>
          <w:color w:val="000000"/>
          <w:kern w:val="2"/>
          <w14:ligatures w14:val="standardContextual"/>
        </w:rPr>
        <w:t xml:space="preserve"> </w:t>
      </w:r>
    </w:p>
    <w:p w14:paraId="793D04D3" w14:textId="4037B91F" w:rsidR="00180E27"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ensure that all Vehicles provided for the execution of journeys required by </w:t>
      </w:r>
      <w:r w:rsidR="00DC725C">
        <w:rPr>
          <w:rFonts w:ascii="Arial" w:eastAsia="Arial" w:hAnsi="Arial" w:cs="Arial"/>
          <w:color w:val="000000"/>
          <w:kern w:val="2"/>
          <w14:ligatures w14:val="standardContextual"/>
        </w:rPr>
        <w:t xml:space="preserve">DVLA </w:t>
      </w:r>
      <w:r w:rsidRPr="00B95656">
        <w:rPr>
          <w:rFonts w:ascii="Arial" w:eastAsia="Arial" w:hAnsi="Arial" w:cs="Arial"/>
          <w:color w:val="000000"/>
          <w:kern w:val="2"/>
          <w14:ligatures w14:val="standardContextual"/>
        </w:rPr>
        <w:t xml:space="preserve">are safe and fit for purpose. Vehicles shall include but not be limited to providing: </w:t>
      </w:r>
    </w:p>
    <w:p w14:paraId="1C4CF387" w14:textId="77777777" w:rsidR="00D81C72" w:rsidRPr="00B95656" w:rsidRDefault="00180E27" w:rsidP="00C626FC">
      <w:pPr>
        <w:pStyle w:val="ListParagraph"/>
        <w:numPr>
          <w:ilvl w:val="3"/>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suitable seating </w:t>
      </w:r>
    </w:p>
    <w:p w14:paraId="6AE38917" w14:textId="77777777" w:rsidR="00D81C72" w:rsidRPr="00B95656" w:rsidRDefault="00180E27" w:rsidP="00C626FC">
      <w:pPr>
        <w:pStyle w:val="ListParagraph"/>
        <w:numPr>
          <w:ilvl w:val="3"/>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safety and restraint equipment </w:t>
      </w:r>
    </w:p>
    <w:p w14:paraId="1F25FAB7" w14:textId="77777777" w:rsidR="00D81C72" w:rsidRPr="00B95656" w:rsidRDefault="00180E27" w:rsidP="00C626FC">
      <w:pPr>
        <w:pStyle w:val="ListParagraph"/>
        <w:numPr>
          <w:ilvl w:val="3"/>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accessibility and restraint for wheelchairs </w:t>
      </w:r>
    </w:p>
    <w:p w14:paraId="20BFB3C3" w14:textId="458F225C" w:rsidR="00180E27" w:rsidRPr="00B95656" w:rsidRDefault="00180E27" w:rsidP="00C626FC">
      <w:pPr>
        <w:pStyle w:val="ListParagraph"/>
        <w:numPr>
          <w:ilvl w:val="3"/>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heating and ventilation </w:t>
      </w:r>
    </w:p>
    <w:p w14:paraId="7096AC43" w14:textId="2B900E05" w:rsidR="00D81C72"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ensure that all Vehicles are roadworthy and compliant with all relevant legislation. </w:t>
      </w:r>
      <w:r w:rsidR="00DC725C">
        <w:rPr>
          <w:rFonts w:ascii="Arial" w:eastAsia="Arial" w:hAnsi="Arial" w:cs="Arial"/>
          <w:color w:val="000000"/>
          <w:kern w:val="2"/>
          <w14:ligatures w14:val="standardContextual"/>
        </w:rPr>
        <w:t xml:space="preserve">DVLA </w:t>
      </w:r>
      <w:r w:rsidRPr="00B95656">
        <w:rPr>
          <w:rFonts w:ascii="Arial" w:eastAsia="Arial" w:hAnsi="Arial" w:cs="Arial"/>
          <w:color w:val="000000"/>
          <w:kern w:val="2"/>
          <w14:ligatures w14:val="standardContextual"/>
        </w:rPr>
        <w:t xml:space="preserve">reserves the right to reject a Vehicle provided by a Supplier for the execution of the </w:t>
      </w:r>
      <w:r w:rsidR="00EA2FA5" w:rsidRPr="00B95656">
        <w:rPr>
          <w:rFonts w:ascii="Arial" w:eastAsia="Arial" w:hAnsi="Arial" w:cs="Arial"/>
          <w:color w:val="000000"/>
          <w:kern w:val="2"/>
          <w14:ligatures w14:val="standardContextual"/>
        </w:rPr>
        <w:t>Services if</w:t>
      </w:r>
      <w:r w:rsidRPr="00B95656">
        <w:rPr>
          <w:rFonts w:ascii="Arial" w:eastAsia="Arial" w:hAnsi="Arial" w:cs="Arial"/>
          <w:color w:val="000000"/>
          <w:kern w:val="2"/>
          <w14:ligatures w14:val="standardContextual"/>
        </w:rPr>
        <w:t xml:space="preserve"> it considers that the Vehicle does not meet these requirements. </w:t>
      </w:r>
    </w:p>
    <w:p w14:paraId="74E922AF" w14:textId="77777777" w:rsidR="00D81C72"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The Supplier shall ensure that any premises used for the purpose of maintaining Vehicles, whether hired in, Sub-Contracted or otherwise, are suitable for the purpose, compliant with relevant local authority permissions and of the public highway.</w:t>
      </w:r>
    </w:p>
    <w:p w14:paraId="7F6A00E4" w14:textId="423A14F0" w:rsidR="00D81C72"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allow </w:t>
      </w:r>
      <w:r w:rsidR="00DC725C">
        <w:rPr>
          <w:rFonts w:ascii="Arial" w:eastAsia="Arial" w:hAnsi="Arial" w:cs="Arial"/>
          <w:color w:val="000000"/>
          <w:kern w:val="2"/>
          <w14:ligatures w14:val="standardContextual"/>
        </w:rPr>
        <w:t xml:space="preserve">DVLA </w:t>
      </w:r>
      <w:r w:rsidRPr="00B95656">
        <w:rPr>
          <w:rFonts w:ascii="Arial" w:eastAsia="Arial" w:hAnsi="Arial" w:cs="Arial"/>
          <w:color w:val="000000"/>
          <w:kern w:val="2"/>
          <w14:ligatures w14:val="standardContextual"/>
        </w:rPr>
        <w:t xml:space="preserve">to inspect premises where Vehicle maintenance is undertaken and Vehicle maintenance records at any time. </w:t>
      </w:r>
    </w:p>
    <w:p w14:paraId="179636C0" w14:textId="77777777" w:rsidR="00D81C72"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must ensure that all Vehicles are in a clean condition both internally and externally at the commencement of every journey. </w:t>
      </w:r>
    </w:p>
    <w:p w14:paraId="62EACF09" w14:textId="7FFEE1F5" w:rsidR="00D81C72"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ensure that Vehicles </w:t>
      </w:r>
      <w:r w:rsidR="00EA2FA5" w:rsidRPr="00B95656">
        <w:rPr>
          <w:rFonts w:ascii="Arial" w:eastAsia="Arial" w:hAnsi="Arial" w:cs="Arial"/>
          <w:color w:val="000000"/>
          <w:kern w:val="2"/>
          <w14:ligatures w14:val="standardContextual"/>
        </w:rPr>
        <w:t>heating,</w:t>
      </w:r>
      <w:r w:rsidRPr="00B95656">
        <w:rPr>
          <w:rFonts w:ascii="Arial" w:eastAsia="Arial" w:hAnsi="Arial" w:cs="Arial"/>
          <w:color w:val="000000"/>
          <w:kern w:val="2"/>
          <w14:ligatures w14:val="standardContextual"/>
        </w:rPr>
        <w:t xml:space="preserve"> and ventilation is kept at an appropriate temperature to the climatic conditions. </w:t>
      </w:r>
    </w:p>
    <w:p w14:paraId="657269E8" w14:textId="77777777" w:rsidR="007C6BC0" w:rsidRDefault="00180E27" w:rsidP="007C6BC0">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lastRenderedPageBreak/>
        <w:t xml:space="preserve">The Supplier shall allow </w:t>
      </w:r>
      <w:r w:rsidR="00DC725C">
        <w:rPr>
          <w:rFonts w:ascii="Arial" w:eastAsia="Arial" w:hAnsi="Arial" w:cs="Arial"/>
          <w:color w:val="000000"/>
          <w:kern w:val="2"/>
          <w14:ligatures w14:val="standardContextual"/>
        </w:rPr>
        <w:t xml:space="preserve">DVLA </w:t>
      </w:r>
      <w:r w:rsidRPr="00B95656">
        <w:rPr>
          <w:rFonts w:ascii="Arial" w:eastAsia="Arial" w:hAnsi="Arial" w:cs="Arial"/>
          <w:color w:val="000000"/>
          <w:kern w:val="2"/>
          <w14:ligatures w14:val="standardContextual"/>
        </w:rPr>
        <w:t xml:space="preserve">to undertake Vehicle inspections at any time, at an agreed place as determined at Competition stage. </w:t>
      </w:r>
    </w:p>
    <w:p w14:paraId="0261EB7B" w14:textId="77777777" w:rsidR="007C6BC0" w:rsidRDefault="007C6BC0" w:rsidP="007C6BC0">
      <w:pPr>
        <w:pStyle w:val="ListParagraph"/>
        <w:spacing w:after="111" w:line="248" w:lineRule="auto"/>
        <w:ind w:right="47"/>
        <w:jc w:val="both"/>
        <w:rPr>
          <w:rFonts w:ascii="Arial" w:eastAsia="Arial" w:hAnsi="Arial" w:cs="Arial"/>
          <w:color w:val="000000"/>
          <w:kern w:val="2"/>
          <w14:ligatures w14:val="standardContextual"/>
        </w:rPr>
      </w:pPr>
    </w:p>
    <w:p w14:paraId="0E267FBD" w14:textId="7155C48B" w:rsidR="00D81C72" w:rsidRPr="007C6BC0" w:rsidRDefault="00180E27" w:rsidP="004524BE">
      <w:pPr>
        <w:pStyle w:val="ListParagraph"/>
        <w:numPr>
          <w:ilvl w:val="3"/>
          <w:numId w:val="19"/>
        </w:numPr>
        <w:spacing w:after="111" w:line="248" w:lineRule="auto"/>
        <w:ind w:left="851" w:right="47" w:hanging="851"/>
        <w:jc w:val="both"/>
        <w:rPr>
          <w:rFonts w:ascii="Arial" w:eastAsia="Arial" w:hAnsi="Arial" w:cs="Arial"/>
          <w:color w:val="000000"/>
          <w:kern w:val="2"/>
          <w14:ligatures w14:val="standardContextual"/>
        </w:rPr>
      </w:pPr>
      <w:r w:rsidRPr="007C6BC0">
        <w:rPr>
          <w:rFonts w:ascii="Arial" w:eastAsia="Arial" w:hAnsi="Arial" w:cs="Arial"/>
          <w:color w:val="000000"/>
          <w:kern w:val="2"/>
          <w14:ligatures w14:val="standardContextual"/>
        </w:rPr>
        <w:t xml:space="preserve">The Supplier shall ensure where a Vehicle has a capacity of sixteen (16) or fewer Service Users, they must not be carried in sideways facing seats. </w:t>
      </w:r>
    </w:p>
    <w:p w14:paraId="0C11B455" w14:textId="77777777" w:rsidR="00D81C72" w:rsidRPr="00B95656" w:rsidRDefault="00180E27" w:rsidP="004524BE">
      <w:pPr>
        <w:pStyle w:val="ListParagraph"/>
        <w:numPr>
          <w:ilvl w:val="3"/>
          <w:numId w:val="19"/>
        </w:numPr>
        <w:spacing w:after="111" w:line="248" w:lineRule="auto"/>
        <w:ind w:left="851" w:right="47" w:hanging="851"/>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The Supplier shall ensure where a Vehicle has a capacity of sixteen (16) or fewer Service Users, three-point seat belts must be fitted to all seats.</w:t>
      </w:r>
    </w:p>
    <w:p w14:paraId="7EAFC8DC" w14:textId="77777777" w:rsidR="00D81C72" w:rsidRPr="00B95656" w:rsidRDefault="00180E27" w:rsidP="004524BE">
      <w:pPr>
        <w:pStyle w:val="ListParagraph"/>
        <w:numPr>
          <w:ilvl w:val="2"/>
          <w:numId w:val="19"/>
        </w:numPr>
        <w:spacing w:after="111" w:line="248" w:lineRule="auto"/>
        <w:ind w:left="851" w:right="47" w:hanging="851"/>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ensure that three-point seat belts are supplied by a reputable manufacturer. </w:t>
      </w:r>
    </w:p>
    <w:p w14:paraId="520F9564" w14:textId="77777777" w:rsidR="00D81C72" w:rsidRPr="00B95656" w:rsidRDefault="00180E27" w:rsidP="00C626FC">
      <w:pPr>
        <w:pStyle w:val="ListParagraph"/>
        <w:numPr>
          <w:ilvl w:val="2"/>
          <w:numId w:val="19"/>
        </w:numPr>
        <w:spacing w:after="111" w:line="248" w:lineRule="auto"/>
        <w:ind w:left="709" w:right="47" w:hanging="862"/>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ensure seat belts, seat and mountings must have been tested to comply with the industry standard. </w:t>
      </w:r>
    </w:p>
    <w:p w14:paraId="6889FD9A" w14:textId="77777777" w:rsidR="00D81C72" w:rsidRPr="00B95656" w:rsidRDefault="00180E27" w:rsidP="00C626FC">
      <w:pPr>
        <w:pStyle w:val="ListParagraph"/>
        <w:numPr>
          <w:ilvl w:val="2"/>
          <w:numId w:val="19"/>
        </w:numPr>
        <w:spacing w:after="111" w:line="248" w:lineRule="auto"/>
        <w:ind w:left="709" w:right="47" w:hanging="862"/>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ensure smoking in Vehicles is prohibited at all times, including electronic cigarettes and vaping devices, even when Vehicles are not in use. </w:t>
      </w:r>
    </w:p>
    <w:p w14:paraId="483638D3" w14:textId="77777777" w:rsidR="00D81C72" w:rsidRPr="00B95656" w:rsidRDefault="00180E27" w:rsidP="00C626FC">
      <w:pPr>
        <w:pStyle w:val="ListParagraph"/>
        <w:numPr>
          <w:ilvl w:val="2"/>
          <w:numId w:val="19"/>
        </w:numPr>
        <w:spacing w:after="111" w:line="248" w:lineRule="auto"/>
        <w:ind w:left="709" w:right="47" w:hanging="862"/>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ensure that no smoking signs are displayed in Vehicles at all times. </w:t>
      </w:r>
    </w:p>
    <w:p w14:paraId="40B73029" w14:textId="35F2CF9E" w:rsidR="00D81C72" w:rsidRPr="00B95656" w:rsidRDefault="00180E27" w:rsidP="00C626FC">
      <w:pPr>
        <w:pStyle w:val="ListParagraph"/>
        <w:numPr>
          <w:ilvl w:val="2"/>
          <w:numId w:val="19"/>
        </w:numPr>
        <w:spacing w:after="111" w:line="248" w:lineRule="auto"/>
        <w:ind w:left="709" w:right="47" w:hanging="862"/>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in the event that a Vehicle defect is identified, cease to use the vehicle immediately and provide a suitable replacement Vehicle at nil cost to </w:t>
      </w:r>
      <w:r w:rsidR="00DC725C">
        <w:rPr>
          <w:rFonts w:ascii="Arial" w:eastAsia="Arial" w:hAnsi="Arial" w:cs="Arial"/>
          <w:color w:val="000000"/>
          <w:kern w:val="2"/>
          <w14:ligatures w14:val="standardContextual"/>
        </w:rPr>
        <w:t>DVLA</w:t>
      </w:r>
      <w:r w:rsidRPr="00B95656">
        <w:rPr>
          <w:rFonts w:ascii="Arial" w:eastAsia="Arial" w:hAnsi="Arial" w:cs="Arial"/>
          <w:color w:val="000000"/>
          <w:kern w:val="2"/>
          <w14:ligatures w14:val="standardContextual"/>
        </w:rPr>
        <w:t xml:space="preserve">. </w:t>
      </w:r>
    </w:p>
    <w:p w14:paraId="3B8B8F0A" w14:textId="37C87A68" w:rsidR="00D81C72" w:rsidRPr="00B95656" w:rsidRDefault="00180E27" w:rsidP="00C626FC">
      <w:pPr>
        <w:pStyle w:val="ListParagraph"/>
        <w:numPr>
          <w:ilvl w:val="2"/>
          <w:numId w:val="19"/>
        </w:numPr>
        <w:spacing w:after="111" w:line="248" w:lineRule="auto"/>
        <w:ind w:left="709" w:right="47" w:hanging="862"/>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may be required to provide a Vehicle with reversing cameras as specified by </w:t>
      </w:r>
      <w:r w:rsidR="00DC725C">
        <w:rPr>
          <w:rFonts w:ascii="Arial" w:eastAsia="Arial" w:hAnsi="Arial" w:cs="Arial"/>
          <w:color w:val="000000"/>
          <w:kern w:val="2"/>
          <w14:ligatures w14:val="standardContextual"/>
        </w:rPr>
        <w:t>DVLA</w:t>
      </w:r>
      <w:r w:rsidRPr="00B95656">
        <w:rPr>
          <w:rFonts w:ascii="Arial" w:eastAsia="Arial" w:hAnsi="Arial" w:cs="Arial"/>
          <w:color w:val="000000"/>
          <w:kern w:val="2"/>
          <w14:ligatures w14:val="standardContextual"/>
        </w:rPr>
        <w:t xml:space="preserve"> at Competition stage. </w:t>
      </w:r>
    </w:p>
    <w:p w14:paraId="3CC26724" w14:textId="77777777" w:rsidR="00D81C72" w:rsidRPr="00B95656" w:rsidRDefault="00180E27" w:rsidP="00C626FC">
      <w:pPr>
        <w:pStyle w:val="ListParagraph"/>
        <w:numPr>
          <w:ilvl w:val="2"/>
          <w:numId w:val="19"/>
        </w:numPr>
        <w:spacing w:after="111" w:line="248" w:lineRule="auto"/>
        <w:ind w:left="709" w:right="47" w:hanging="862"/>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The Supplier shall ensure that all Vehicles containing CCTV surveillance systems must comply with the Information Commissioners Office Code of Practice</w:t>
      </w:r>
      <w:r w:rsidRPr="00B95656">
        <w:rPr>
          <w:rFonts w:ascii="Arial" w:eastAsia="Arial" w:hAnsi="Arial" w:cs="Arial"/>
          <w:strike/>
          <w:color w:val="000000"/>
          <w:kern w:val="2"/>
          <w14:ligatures w14:val="standardContextual"/>
        </w:rPr>
        <w:t>.</w:t>
      </w:r>
      <w:r w:rsidRPr="00B95656">
        <w:rPr>
          <w:rFonts w:ascii="Arial" w:eastAsia="Arial" w:hAnsi="Arial" w:cs="Arial"/>
          <w:color w:val="000000"/>
          <w:kern w:val="2"/>
          <w14:ligatures w14:val="standardContextual"/>
        </w:rPr>
        <w:t xml:space="preserve"> </w:t>
      </w:r>
    </w:p>
    <w:p w14:paraId="246A76F1" w14:textId="18A994E9" w:rsidR="00180E27" w:rsidRDefault="00180E27" w:rsidP="00C626FC">
      <w:pPr>
        <w:pStyle w:val="ListParagraph"/>
        <w:numPr>
          <w:ilvl w:val="2"/>
          <w:numId w:val="19"/>
        </w:numPr>
        <w:spacing w:after="111" w:line="248" w:lineRule="auto"/>
        <w:ind w:left="709" w:right="47" w:hanging="862"/>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ensure that Vehicles carrying children and/or vulnerable adults must be fitted with childproof locks. </w:t>
      </w:r>
    </w:p>
    <w:p w14:paraId="72808A48" w14:textId="77777777" w:rsidR="00E30A63" w:rsidRDefault="00E30A63" w:rsidP="00E30A63">
      <w:pPr>
        <w:pStyle w:val="ListParagraph"/>
        <w:spacing w:after="111" w:line="248" w:lineRule="auto"/>
        <w:ind w:left="709" w:right="47"/>
        <w:jc w:val="both"/>
        <w:rPr>
          <w:rFonts w:ascii="Arial" w:eastAsia="Arial" w:hAnsi="Arial" w:cs="Arial"/>
          <w:color w:val="000000"/>
          <w:kern w:val="2"/>
          <w14:ligatures w14:val="standardContextual"/>
        </w:rPr>
      </w:pPr>
    </w:p>
    <w:p w14:paraId="2361C967" w14:textId="0AA0A5AF" w:rsidR="00180E27" w:rsidRPr="00B95656" w:rsidRDefault="00180E27" w:rsidP="004524BE">
      <w:pPr>
        <w:pStyle w:val="ListParagraph"/>
        <w:numPr>
          <w:ilvl w:val="1"/>
          <w:numId w:val="19"/>
        </w:numPr>
        <w:spacing w:after="103" w:line="259" w:lineRule="auto"/>
        <w:rPr>
          <w:rFonts w:ascii="Arial" w:eastAsia="Arial" w:hAnsi="Arial" w:cs="Arial"/>
          <w:b/>
          <w:color w:val="000000"/>
          <w:kern w:val="2"/>
          <w14:ligatures w14:val="standardContextual"/>
        </w:rPr>
      </w:pPr>
      <w:bookmarkStart w:id="25" w:name="_Toc189479067"/>
      <w:r w:rsidRPr="00B95656">
        <w:rPr>
          <w:rFonts w:ascii="Arial" w:eastAsia="Arial" w:hAnsi="Arial" w:cs="Arial"/>
          <w:b/>
          <w:color w:val="000000"/>
          <w:kern w:val="2"/>
          <w14:ligatures w14:val="standardContextual"/>
        </w:rPr>
        <w:t>Roadworthiness Obligation</w:t>
      </w:r>
      <w:bookmarkEnd w:id="25"/>
      <w:r w:rsidRPr="00B95656">
        <w:rPr>
          <w:rFonts w:ascii="Arial" w:eastAsia="Arial" w:hAnsi="Arial" w:cs="Arial"/>
          <w:b/>
          <w:color w:val="000000"/>
          <w:kern w:val="2"/>
          <w14:ligatures w14:val="standardContextual"/>
        </w:rPr>
        <w:t xml:space="preserve"> </w:t>
      </w:r>
    </w:p>
    <w:p w14:paraId="62FC1BE7" w14:textId="1D8775D8" w:rsidR="00D81C72" w:rsidRPr="00B95656" w:rsidRDefault="00180E27" w:rsidP="00C626FC">
      <w:pPr>
        <w:pStyle w:val="ListParagraph"/>
        <w:numPr>
          <w:ilvl w:val="2"/>
          <w:numId w:val="19"/>
        </w:numPr>
        <w:spacing w:line="248" w:lineRule="auto"/>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ensure all Vehicles used in the execution of Services required by </w:t>
      </w:r>
      <w:r w:rsidR="00DC725C">
        <w:rPr>
          <w:rFonts w:ascii="Arial" w:eastAsia="Arial" w:hAnsi="Arial" w:cs="Arial"/>
          <w:color w:val="000000"/>
          <w:kern w:val="2"/>
          <w14:ligatures w14:val="standardContextual"/>
        </w:rPr>
        <w:t xml:space="preserve">DVLA </w:t>
      </w:r>
      <w:r w:rsidRPr="00B95656">
        <w:rPr>
          <w:rFonts w:ascii="Arial" w:eastAsia="Arial" w:hAnsi="Arial" w:cs="Arial"/>
          <w:color w:val="000000"/>
          <w:kern w:val="2"/>
          <w14:ligatures w14:val="standardContextual"/>
        </w:rPr>
        <w:t xml:space="preserve">are at all times safe and roadworthy and that they conform to all relevant legal and statutory requirements. </w:t>
      </w:r>
    </w:p>
    <w:p w14:paraId="06427783" w14:textId="77777777" w:rsidR="00D81C72" w:rsidRPr="00B95656" w:rsidRDefault="00D81C72" w:rsidP="00D81C72">
      <w:pPr>
        <w:pStyle w:val="ListParagraph"/>
        <w:spacing w:line="248" w:lineRule="auto"/>
        <w:rPr>
          <w:rFonts w:ascii="Arial" w:eastAsia="Arial" w:hAnsi="Arial" w:cs="Arial"/>
          <w:color w:val="000000"/>
          <w:kern w:val="2"/>
          <w14:ligatures w14:val="standardContextual"/>
        </w:rPr>
      </w:pPr>
    </w:p>
    <w:p w14:paraId="7786662F" w14:textId="1C8FDA0F" w:rsidR="00180E27" w:rsidRPr="00B95656" w:rsidRDefault="00180E27" w:rsidP="00C626FC">
      <w:pPr>
        <w:pStyle w:val="ListParagraph"/>
        <w:numPr>
          <w:ilvl w:val="2"/>
          <w:numId w:val="19"/>
        </w:numPr>
        <w:spacing w:line="248" w:lineRule="auto"/>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ensure that all records of inspection relevant to roadworthiness requirements are available for inspection on request by </w:t>
      </w:r>
      <w:r w:rsidR="00DC725C">
        <w:rPr>
          <w:rFonts w:ascii="Arial" w:eastAsia="Arial" w:hAnsi="Arial" w:cs="Arial"/>
          <w:color w:val="000000"/>
          <w:kern w:val="2"/>
          <w14:ligatures w14:val="standardContextual"/>
        </w:rPr>
        <w:t>DVLA</w:t>
      </w:r>
      <w:r w:rsidRPr="00B95656">
        <w:rPr>
          <w:rFonts w:ascii="Arial" w:eastAsia="Arial" w:hAnsi="Arial" w:cs="Arial"/>
          <w:color w:val="000000"/>
          <w:kern w:val="2"/>
          <w14:ligatures w14:val="standardContextual"/>
        </w:rPr>
        <w:t xml:space="preserve">. </w:t>
      </w:r>
    </w:p>
    <w:p w14:paraId="7A0B062B" w14:textId="77777777" w:rsidR="00180E27" w:rsidRPr="00B95656" w:rsidRDefault="00180E27" w:rsidP="00180E27">
      <w:pPr>
        <w:spacing w:line="259" w:lineRule="auto"/>
        <w:rPr>
          <w:rFonts w:ascii="Arial" w:eastAsia="Arial" w:hAnsi="Arial" w:cs="Arial"/>
          <w:color w:val="000000"/>
          <w:kern w:val="2"/>
          <w:sz w:val="22"/>
          <w:szCs w:val="22"/>
          <w:lang w:eastAsia="en-GB"/>
          <w14:ligatures w14:val="standardContextual"/>
        </w:rPr>
      </w:pPr>
      <w:r w:rsidRPr="00B95656">
        <w:rPr>
          <w:rFonts w:ascii="Arial" w:eastAsia="Arial" w:hAnsi="Arial" w:cs="Arial"/>
          <w:color w:val="000000"/>
          <w:kern w:val="2"/>
          <w:sz w:val="22"/>
          <w:szCs w:val="22"/>
          <w:lang w:eastAsia="en-GB"/>
          <w14:ligatures w14:val="standardContextual"/>
        </w:rPr>
        <w:t xml:space="preserve"> </w:t>
      </w:r>
    </w:p>
    <w:p w14:paraId="13F88B72" w14:textId="50C75FF7" w:rsidR="00180E27" w:rsidRPr="00B95656" w:rsidRDefault="00180E27" w:rsidP="004524BE">
      <w:pPr>
        <w:pStyle w:val="ListParagraph"/>
        <w:numPr>
          <w:ilvl w:val="1"/>
          <w:numId w:val="19"/>
        </w:numPr>
        <w:spacing w:after="103" w:line="259" w:lineRule="auto"/>
        <w:rPr>
          <w:rFonts w:ascii="Arial" w:eastAsia="Arial" w:hAnsi="Arial" w:cs="Arial"/>
          <w:b/>
          <w:color w:val="000000"/>
          <w:kern w:val="2"/>
          <w14:ligatures w14:val="standardContextual"/>
        </w:rPr>
      </w:pPr>
      <w:bookmarkStart w:id="26" w:name="_Toc189479068"/>
      <w:r w:rsidRPr="00B95656">
        <w:rPr>
          <w:rFonts w:ascii="Arial" w:eastAsia="Arial" w:hAnsi="Arial" w:cs="Arial"/>
          <w:b/>
          <w:color w:val="000000"/>
          <w:kern w:val="2"/>
          <w14:ligatures w14:val="standardContextual"/>
        </w:rPr>
        <w:t>Maintenance and Inspection</w:t>
      </w:r>
      <w:bookmarkEnd w:id="26"/>
      <w:r w:rsidRPr="00B95656">
        <w:rPr>
          <w:rFonts w:ascii="Arial" w:eastAsia="Arial" w:hAnsi="Arial" w:cs="Arial"/>
          <w:b/>
          <w:color w:val="000000"/>
          <w:kern w:val="2"/>
          <w14:ligatures w14:val="standardContextual"/>
        </w:rPr>
        <w:t xml:space="preserve"> </w:t>
      </w:r>
    </w:p>
    <w:p w14:paraId="69BF5C24" w14:textId="77777777" w:rsidR="00D81C72" w:rsidRPr="00B95656" w:rsidRDefault="00180E27" w:rsidP="00C626FC">
      <w:pPr>
        <w:pStyle w:val="ListParagraph"/>
        <w:numPr>
          <w:ilvl w:val="2"/>
          <w:numId w:val="19"/>
        </w:numPr>
        <w:spacing w:line="248" w:lineRule="auto"/>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ensure that Vehicles, and ancillary equipment such as tail-lifts, are maintained and inspected in accordance with the manufacturer's specification and the requirements of the licensing authorities, to ensure that the Vehicles remain safe and roadworthy at all times. </w:t>
      </w:r>
    </w:p>
    <w:p w14:paraId="1929DFCB" w14:textId="77777777" w:rsidR="00D81C72" w:rsidRPr="00B95656" w:rsidRDefault="00D81C72" w:rsidP="00D81C72">
      <w:pPr>
        <w:pStyle w:val="ListParagraph"/>
        <w:spacing w:line="248" w:lineRule="auto"/>
        <w:rPr>
          <w:rFonts w:ascii="Arial" w:eastAsia="Arial" w:hAnsi="Arial" w:cs="Arial"/>
          <w:color w:val="000000"/>
          <w:kern w:val="2"/>
          <w14:ligatures w14:val="standardContextual"/>
        </w:rPr>
      </w:pPr>
    </w:p>
    <w:p w14:paraId="093250E3" w14:textId="1A80312D" w:rsidR="00D81C72" w:rsidRPr="00B95656" w:rsidRDefault="00180E27" w:rsidP="00C626FC">
      <w:pPr>
        <w:pStyle w:val="ListParagraph"/>
        <w:numPr>
          <w:ilvl w:val="2"/>
          <w:numId w:val="19"/>
        </w:numPr>
        <w:spacing w:line="248" w:lineRule="auto"/>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make available to </w:t>
      </w:r>
      <w:r w:rsidR="00DC725C">
        <w:rPr>
          <w:rFonts w:ascii="Arial" w:eastAsia="Arial" w:hAnsi="Arial" w:cs="Arial"/>
          <w:color w:val="000000"/>
          <w:kern w:val="2"/>
          <w14:ligatures w14:val="standardContextual"/>
        </w:rPr>
        <w:t>DVLA</w:t>
      </w:r>
      <w:r w:rsidRPr="00B95656">
        <w:rPr>
          <w:rFonts w:ascii="Arial" w:eastAsia="Arial" w:hAnsi="Arial" w:cs="Arial"/>
          <w:color w:val="000000"/>
          <w:kern w:val="2"/>
          <w14:ligatures w14:val="standardContextual"/>
        </w:rPr>
        <w:t xml:space="preserve">, at all times, the necessary Vehicle maintenance, </w:t>
      </w:r>
      <w:r w:rsidR="00B95656" w:rsidRPr="00B95656">
        <w:rPr>
          <w:rFonts w:ascii="Arial" w:eastAsia="Arial" w:hAnsi="Arial" w:cs="Arial"/>
          <w:color w:val="000000"/>
          <w:kern w:val="2"/>
          <w14:ligatures w14:val="standardContextual"/>
        </w:rPr>
        <w:t>inspection,</w:t>
      </w:r>
      <w:r w:rsidRPr="00B95656">
        <w:rPr>
          <w:rFonts w:ascii="Arial" w:eastAsia="Arial" w:hAnsi="Arial" w:cs="Arial"/>
          <w:color w:val="000000"/>
          <w:kern w:val="2"/>
          <w14:ligatures w14:val="standardContextual"/>
        </w:rPr>
        <w:t xml:space="preserve"> and certification records. </w:t>
      </w:r>
    </w:p>
    <w:p w14:paraId="6A55CF82" w14:textId="77777777" w:rsidR="00D81C72" w:rsidRPr="00B95656" w:rsidRDefault="00D81C72" w:rsidP="00D81C72">
      <w:pPr>
        <w:pStyle w:val="ListParagraph"/>
        <w:rPr>
          <w:rFonts w:ascii="Arial" w:eastAsia="Arial" w:hAnsi="Arial" w:cs="Arial"/>
          <w:color w:val="000000"/>
          <w:kern w:val="2"/>
          <w14:ligatures w14:val="standardContextual"/>
        </w:rPr>
      </w:pPr>
    </w:p>
    <w:p w14:paraId="3E4AA02A" w14:textId="6E7D6702" w:rsidR="00180E27" w:rsidRPr="00B95656" w:rsidRDefault="00180E27" w:rsidP="00C626FC">
      <w:pPr>
        <w:pStyle w:val="ListParagraph"/>
        <w:numPr>
          <w:ilvl w:val="2"/>
          <w:numId w:val="19"/>
        </w:numPr>
        <w:spacing w:line="248" w:lineRule="auto"/>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may be required to transport a Vehicle(s) for inspection at a </w:t>
      </w:r>
      <w:r w:rsidR="00DC725C">
        <w:rPr>
          <w:rFonts w:ascii="Arial" w:eastAsia="Arial" w:hAnsi="Arial" w:cs="Arial"/>
          <w:color w:val="000000"/>
          <w:kern w:val="2"/>
          <w14:ligatures w14:val="standardContextual"/>
        </w:rPr>
        <w:t xml:space="preserve">DVLA </w:t>
      </w:r>
      <w:r w:rsidRPr="00B95656">
        <w:rPr>
          <w:rFonts w:ascii="Arial" w:eastAsia="Arial" w:hAnsi="Arial" w:cs="Arial"/>
          <w:color w:val="000000"/>
          <w:kern w:val="2"/>
          <w14:ligatures w14:val="standardContextual"/>
        </w:rPr>
        <w:t xml:space="preserve">nominated workshop, if requested by </w:t>
      </w:r>
      <w:r w:rsidR="00DC725C">
        <w:rPr>
          <w:rFonts w:ascii="Arial" w:eastAsia="Arial" w:hAnsi="Arial" w:cs="Arial"/>
          <w:color w:val="000000"/>
          <w:kern w:val="2"/>
          <w14:ligatures w14:val="standardContextual"/>
        </w:rPr>
        <w:t>DVLA</w:t>
      </w:r>
      <w:r w:rsidRPr="00B95656">
        <w:rPr>
          <w:rFonts w:ascii="Arial" w:eastAsia="Arial" w:hAnsi="Arial" w:cs="Arial"/>
          <w:color w:val="000000"/>
          <w:kern w:val="2"/>
          <w14:ligatures w14:val="standardContextual"/>
        </w:rPr>
        <w:t xml:space="preserve">. </w:t>
      </w:r>
    </w:p>
    <w:p w14:paraId="72158726" w14:textId="77777777" w:rsidR="00D81C72" w:rsidRPr="00B95656" w:rsidRDefault="00D81C72" w:rsidP="00D81C72">
      <w:pPr>
        <w:pStyle w:val="ListParagraph"/>
        <w:rPr>
          <w:rFonts w:ascii="Arial" w:eastAsia="Arial" w:hAnsi="Arial" w:cs="Arial"/>
          <w:color w:val="000000"/>
          <w:kern w:val="2"/>
          <w14:ligatures w14:val="standardContextual"/>
        </w:rPr>
      </w:pPr>
    </w:p>
    <w:p w14:paraId="479DDB26" w14:textId="77777777" w:rsidR="00D81C72" w:rsidRPr="00B95656" w:rsidRDefault="00D81C72" w:rsidP="00D81C72">
      <w:pPr>
        <w:pStyle w:val="ListParagraph"/>
        <w:spacing w:line="248" w:lineRule="auto"/>
        <w:rPr>
          <w:rFonts w:ascii="Arial" w:eastAsia="Arial" w:hAnsi="Arial" w:cs="Arial"/>
          <w:color w:val="000000"/>
          <w:kern w:val="2"/>
          <w14:ligatures w14:val="standardContextual"/>
        </w:rPr>
      </w:pPr>
    </w:p>
    <w:p w14:paraId="4FEF43BF" w14:textId="21BA7EAE" w:rsidR="00180E27" w:rsidRPr="00B95656" w:rsidRDefault="00180E27" w:rsidP="004524BE">
      <w:pPr>
        <w:pStyle w:val="ListParagraph"/>
        <w:numPr>
          <w:ilvl w:val="1"/>
          <w:numId w:val="19"/>
        </w:numPr>
        <w:spacing w:after="103" w:line="259" w:lineRule="auto"/>
        <w:rPr>
          <w:rFonts w:ascii="Arial" w:eastAsia="Arial" w:hAnsi="Arial" w:cs="Arial"/>
          <w:b/>
          <w:color w:val="000000"/>
          <w:kern w:val="2"/>
          <w14:ligatures w14:val="standardContextual"/>
        </w:rPr>
      </w:pPr>
      <w:bookmarkStart w:id="27" w:name="_Toc189479069"/>
      <w:r w:rsidRPr="00B95656">
        <w:rPr>
          <w:rFonts w:ascii="Arial" w:eastAsia="Arial" w:hAnsi="Arial" w:cs="Arial"/>
          <w:b/>
          <w:color w:val="000000"/>
          <w:kern w:val="2"/>
          <w14:ligatures w14:val="standardContextual"/>
        </w:rPr>
        <w:t>Breakdown Arrangements and Notification</w:t>
      </w:r>
      <w:bookmarkEnd w:id="27"/>
      <w:r w:rsidRPr="00B95656">
        <w:rPr>
          <w:rFonts w:ascii="Arial" w:eastAsia="Arial" w:hAnsi="Arial" w:cs="Arial"/>
          <w:b/>
          <w:color w:val="000000"/>
          <w:kern w:val="2"/>
          <w14:ligatures w14:val="standardContextual"/>
        </w:rPr>
        <w:t xml:space="preserve"> </w:t>
      </w:r>
    </w:p>
    <w:p w14:paraId="3B23F4F9" w14:textId="6B441898" w:rsidR="00D81C72" w:rsidRPr="00B95656" w:rsidRDefault="00180E27" w:rsidP="00C626FC">
      <w:pPr>
        <w:pStyle w:val="ListParagraph"/>
        <w:numPr>
          <w:ilvl w:val="2"/>
          <w:numId w:val="19"/>
        </w:numPr>
        <w:spacing w:line="248" w:lineRule="auto"/>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lastRenderedPageBreak/>
        <w:t xml:space="preserve">The Supplier shall ensure that, in the event of a Vehicle breakdown whilst carrying Service Users or enroute to the collection of Service Users, the driver contacts the </w:t>
      </w:r>
      <w:r w:rsidR="00DC725C">
        <w:rPr>
          <w:rFonts w:ascii="Arial" w:eastAsia="Arial" w:hAnsi="Arial" w:cs="Arial"/>
          <w:color w:val="000000"/>
          <w:kern w:val="2"/>
          <w14:ligatures w14:val="standardContextual"/>
        </w:rPr>
        <w:t xml:space="preserve">DVLA </w:t>
      </w:r>
      <w:r w:rsidRPr="00B95656">
        <w:rPr>
          <w:rFonts w:ascii="Arial" w:eastAsia="Arial" w:hAnsi="Arial" w:cs="Arial"/>
          <w:color w:val="000000"/>
          <w:kern w:val="2"/>
          <w14:ligatures w14:val="standardContextual"/>
        </w:rPr>
        <w:t xml:space="preserve">immediately. </w:t>
      </w:r>
    </w:p>
    <w:p w14:paraId="72654860" w14:textId="77777777" w:rsidR="00D81C72" w:rsidRPr="00B95656" w:rsidRDefault="00D81C72" w:rsidP="00D81C72">
      <w:pPr>
        <w:pStyle w:val="ListParagraph"/>
        <w:spacing w:line="248" w:lineRule="auto"/>
        <w:rPr>
          <w:rFonts w:ascii="Arial" w:eastAsia="Arial" w:hAnsi="Arial" w:cs="Arial"/>
          <w:color w:val="000000"/>
          <w:kern w:val="2"/>
          <w14:ligatures w14:val="standardContextual"/>
        </w:rPr>
      </w:pPr>
    </w:p>
    <w:p w14:paraId="38127970" w14:textId="6D79BD6F" w:rsidR="00180E27" w:rsidRPr="00B95656" w:rsidRDefault="00180E27" w:rsidP="00C626FC">
      <w:pPr>
        <w:pStyle w:val="ListParagraph"/>
        <w:numPr>
          <w:ilvl w:val="2"/>
          <w:numId w:val="19"/>
        </w:numPr>
        <w:spacing w:line="248" w:lineRule="auto"/>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ensure that suitable breakdown repair/recovery arrangements are in place to rectify Vehicle breakdowns. </w:t>
      </w:r>
    </w:p>
    <w:p w14:paraId="2D324E7C" w14:textId="77777777" w:rsidR="00D81C72" w:rsidRPr="00B95656" w:rsidRDefault="00D81C72" w:rsidP="00D81C72">
      <w:pPr>
        <w:pStyle w:val="ListParagraph"/>
        <w:rPr>
          <w:rFonts w:ascii="Arial" w:eastAsia="Arial" w:hAnsi="Arial" w:cs="Arial"/>
          <w:color w:val="000000"/>
          <w:kern w:val="2"/>
          <w14:ligatures w14:val="standardContextual"/>
        </w:rPr>
      </w:pPr>
    </w:p>
    <w:p w14:paraId="554E0568" w14:textId="77777777" w:rsidR="00D81C72" w:rsidRPr="00B95656" w:rsidRDefault="00D81C72" w:rsidP="00D81C72">
      <w:pPr>
        <w:pStyle w:val="ListParagraph"/>
        <w:spacing w:line="248" w:lineRule="auto"/>
        <w:rPr>
          <w:rFonts w:ascii="Arial" w:eastAsia="Arial" w:hAnsi="Arial" w:cs="Arial"/>
          <w:color w:val="000000"/>
          <w:kern w:val="2"/>
          <w14:ligatures w14:val="standardContextual"/>
        </w:rPr>
      </w:pPr>
    </w:p>
    <w:p w14:paraId="4D6A94D5" w14:textId="32C4B04B" w:rsidR="00180E27" w:rsidRPr="00B95656" w:rsidRDefault="00180E27" w:rsidP="00C626FC">
      <w:pPr>
        <w:pStyle w:val="ListParagraph"/>
        <w:numPr>
          <w:ilvl w:val="1"/>
          <w:numId w:val="19"/>
        </w:numPr>
        <w:spacing w:after="173" w:line="259" w:lineRule="auto"/>
        <w:rPr>
          <w:rFonts w:ascii="Arial" w:eastAsia="Arial" w:hAnsi="Arial" w:cs="Arial"/>
          <w:b/>
          <w:color w:val="000000"/>
          <w:kern w:val="2"/>
          <w14:ligatures w14:val="standardContextual"/>
        </w:rPr>
      </w:pPr>
      <w:r w:rsidRPr="00B95656">
        <w:rPr>
          <w:rFonts w:ascii="Arial" w:eastAsia="Arial" w:hAnsi="Arial" w:cs="Arial"/>
          <w:b/>
          <w:color w:val="000000"/>
          <w:kern w:val="2"/>
          <w14:ligatures w14:val="standardContextual"/>
        </w:rPr>
        <w:t xml:space="preserve">Vehicle Equipment </w:t>
      </w:r>
    </w:p>
    <w:p w14:paraId="617CBA13" w14:textId="283A9902" w:rsidR="00D81C72"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ensure that all relevant Vehicle equipment is ‘fit for purpose’, correctly fitted to the Vehicle and meets all regulatory requirements (as specified by </w:t>
      </w:r>
      <w:r w:rsidR="00DC725C">
        <w:rPr>
          <w:rFonts w:ascii="Arial" w:eastAsia="Arial" w:hAnsi="Arial" w:cs="Arial"/>
          <w:color w:val="000000"/>
          <w:kern w:val="2"/>
          <w14:ligatures w14:val="standardContextual"/>
        </w:rPr>
        <w:t xml:space="preserve">DVLA </w:t>
      </w:r>
      <w:r w:rsidRPr="00B95656">
        <w:rPr>
          <w:rFonts w:ascii="Arial" w:eastAsia="Arial" w:hAnsi="Arial" w:cs="Arial"/>
          <w:color w:val="000000"/>
          <w:kern w:val="2"/>
          <w14:ligatures w14:val="standardContextual"/>
        </w:rPr>
        <w:t xml:space="preserve">at Competition stage). </w:t>
      </w:r>
    </w:p>
    <w:p w14:paraId="797763C7" w14:textId="77777777" w:rsidR="00D81C72"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ensure that all Vehicles with more than nine (9) seats carry a fire extinguisher, and that all Vehicles carry a first aid kit. </w:t>
      </w:r>
    </w:p>
    <w:p w14:paraId="71D6D3FE" w14:textId="77777777" w:rsidR="00D81C72"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ensure that drivers are aware of the location of all safety equipment carried and are fully trained in its use. </w:t>
      </w:r>
    </w:p>
    <w:p w14:paraId="1D588954" w14:textId="400DF0AC" w:rsidR="00180E27"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ensure that safety equipment is inspected in line with the prescribed timescales. </w:t>
      </w:r>
    </w:p>
    <w:p w14:paraId="68991AFA" w14:textId="77777777" w:rsidR="00180E27" w:rsidRPr="00B95656" w:rsidRDefault="00180E27" w:rsidP="00180E27">
      <w:pPr>
        <w:spacing w:line="259" w:lineRule="auto"/>
        <w:rPr>
          <w:rFonts w:ascii="Arial" w:eastAsia="Arial" w:hAnsi="Arial" w:cs="Arial"/>
          <w:color w:val="000000"/>
          <w:kern w:val="2"/>
          <w:sz w:val="22"/>
          <w:szCs w:val="22"/>
          <w:lang w:eastAsia="en-GB"/>
          <w14:ligatures w14:val="standardContextual"/>
        </w:rPr>
      </w:pPr>
      <w:r w:rsidRPr="00B95656">
        <w:rPr>
          <w:rFonts w:ascii="Arial" w:eastAsia="Arial" w:hAnsi="Arial" w:cs="Arial"/>
          <w:color w:val="000000"/>
          <w:kern w:val="2"/>
          <w:sz w:val="22"/>
          <w:szCs w:val="22"/>
          <w:lang w:eastAsia="en-GB"/>
          <w14:ligatures w14:val="standardContextual"/>
        </w:rPr>
        <w:t xml:space="preserve"> </w:t>
      </w:r>
    </w:p>
    <w:p w14:paraId="54ACE341" w14:textId="4FE4AE83" w:rsidR="00180E27" w:rsidRPr="00B95656" w:rsidRDefault="00180E27" w:rsidP="004524BE">
      <w:pPr>
        <w:pStyle w:val="ListParagraph"/>
        <w:numPr>
          <w:ilvl w:val="1"/>
          <w:numId w:val="19"/>
        </w:numPr>
        <w:spacing w:after="173" w:line="259" w:lineRule="auto"/>
        <w:rPr>
          <w:rFonts w:ascii="Arial" w:eastAsia="Arial" w:hAnsi="Arial" w:cs="Arial"/>
          <w:b/>
          <w:color w:val="000000"/>
          <w:kern w:val="2"/>
          <w14:ligatures w14:val="standardContextual"/>
        </w:rPr>
      </w:pPr>
      <w:r w:rsidRPr="00B95656">
        <w:rPr>
          <w:rFonts w:ascii="Arial" w:eastAsia="Arial" w:hAnsi="Arial" w:cs="Arial"/>
          <w:b/>
          <w:color w:val="000000"/>
          <w:kern w:val="2"/>
          <w14:ligatures w14:val="standardContextual"/>
        </w:rPr>
        <w:t xml:space="preserve"> </w:t>
      </w:r>
      <w:bookmarkStart w:id="28" w:name="_Toc189479070"/>
      <w:r w:rsidRPr="00B95656">
        <w:rPr>
          <w:rFonts w:ascii="Arial" w:eastAsia="Arial" w:hAnsi="Arial" w:cs="Arial"/>
          <w:b/>
          <w:color w:val="000000"/>
          <w:kern w:val="2"/>
          <w14:ligatures w14:val="standardContextual"/>
        </w:rPr>
        <w:t>Restraint Equipment and Seat Belts</w:t>
      </w:r>
      <w:bookmarkEnd w:id="28"/>
      <w:r w:rsidRPr="00B95656">
        <w:rPr>
          <w:rFonts w:ascii="Arial" w:eastAsia="Arial" w:hAnsi="Arial" w:cs="Arial"/>
          <w:b/>
          <w:color w:val="000000"/>
          <w:kern w:val="2"/>
          <w14:ligatures w14:val="standardContextual"/>
        </w:rPr>
        <w:t xml:space="preserve"> </w:t>
      </w:r>
    </w:p>
    <w:p w14:paraId="29CE2061" w14:textId="77777777" w:rsidR="00D81C72" w:rsidRPr="00B95656" w:rsidRDefault="00180E27" w:rsidP="00C626FC">
      <w:pPr>
        <w:pStyle w:val="ListParagraph"/>
        <w:numPr>
          <w:ilvl w:val="2"/>
          <w:numId w:val="19"/>
        </w:numPr>
        <w:spacing w:after="112" w:line="248" w:lineRule="auto"/>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ensure that wheelchairs and other specialist forms of personal carriage are properly secured using the recommended restraint equipment as required by the appropriate European Directives, Central European Standards (CEN) or International Standards Organisation (ISO) according to the product type and application. </w:t>
      </w:r>
    </w:p>
    <w:p w14:paraId="47ED1701" w14:textId="4CD8875F" w:rsidR="00180E27" w:rsidRPr="00B95656" w:rsidRDefault="00180E27" w:rsidP="00C626FC">
      <w:pPr>
        <w:pStyle w:val="ListParagraph"/>
        <w:numPr>
          <w:ilvl w:val="2"/>
          <w:numId w:val="19"/>
        </w:numPr>
        <w:spacing w:after="112" w:line="248" w:lineRule="auto"/>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Regulatory requirements include but shall not be limited to: </w:t>
      </w:r>
    </w:p>
    <w:p w14:paraId="423137E7" w14:textId="77777777" w:rsidR="00D81C72" w:rsidRPr="00B95656" w:rsidRDefault="00180E27" w:rsidP="00C626FC">
      <w:pPr>
        <w:pStyle w:val="ListParagraph"/>
        <w:numPr>
          <w:ilvl w:val="3"/>
          <w:numId w:val="19"/>
        </w:numPr>
        <w:spacing w:after="83"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Wheelchair Tie-Down and Occupant Restraint Systems </w:t>
      </w:r>
    </w:p>
    <w:p w14:paraId="3C8B7A0D" w14:textId="77777777" w:rsidR="00D81C72" w:rsidRPr="00B95656" w:rsidRDefault="00180E27" w:rsidP="00C626FC">
      <w:pPr>
        <w:pStyle w:val="ListParagraph"/>
        <w:numPr>
          <w:ilvl w:val="3"/>
          <w:numId w:val="19"/>
        </w:numPr>
        <w:spacing w:after="83"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ISO 7176 Part 19 - Wheeled Mobility devices for use as seats in motor Vehicles. </w:t>
      </w:r>
    </w:p>
    <w:p w14:paraId="50D47E67" w14:textId="77777777" w:rsidR="00D81C72" w:rsidRPr="00B95656" w:rsidRDefault="00180E27" w:rsidP="00C626FC">
      <w:pPr>
        <w:pStyle w:val="ListParagraph"/>
        <w:numPr>
          <w:ilvl w:val="3"/>
          <w:numId w:val="19"/>
        </w:numPr>
        <w:spacing w:after="83"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Vehicle seat fixtures </w:t>
      </w:r>
    </w:p>
    <w:p w14:paraId="40F09DAE" w14:textId="755173CD" w:rsidR="00180E27" w:rsidRPr="00B95656" w:rsidRDefault="00180E27" w:rsidP="00C626FC">
      <w:pPr>
        <w:pStyle w:val="ListParagraph"/>
        <w:numPr>
          <w:ilvl w:val="3"/>
          <w:numId w:val="19"/>
        </w:numPr>
        <w:spacing w:after="83"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floor and anchorage systems </w:t>
      </w:r>
    </w:p>
    <w:p w14:paraId="7F5B3C4D" w14:textId="77777777" w:rsidR="00D81C72" w:rsidRPr="00B95656" w:rsidRDefault="00D81C72" w:rsidP="00D81C72">
      <w:pPr>
        <w:pStyle w:val="ListParagraph"/>
        <w:spacing w:after="83" w:line="248" w:lineRule="auto"/>
        <w:ind w:left="1080" w:right="47"/>
        <w:jc w:val="both"/>
        <w:rPr>
          <w:rFonts w:ascii="Arial" w:eastAsia="Arial" w:hAnsi="Arial" w:cs="Arial"/>
          <w:color w:val="000000"/>
          <w:kern w:val="2"/>
          <w14:ligatures w14:val="standardContextual"/>
        </w:rPr>
      </w:pPr>
    </w:p>
    <w:p w14:paraId="14B0F873" w14:textId="5DFE0F77" w:rsidR="00D81C72"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ensure that Vehicles are equipped with seatbelts that meet all prevailing legislative requirements and </w:t>
      </w:r>
      <w:r w:rsidR="00DC725C">
        <w:rPr>
          <w:rFonts w:ascii="Arial" w:eastAsia="Arial" w:hAnsi="Arial" w:cs="Arial"/>
          <w:color w:val="000000"/>
          <w:kern w:val="2"/>
          <w14:ligatures w14:val="standardContextual"/>
        </w:rPr>
        <w:t xml:space="preserve">DVLA </w:t>
      </w:r>
      <w:r w:rsidRPr="00B95656">
        <w:rPr>
          <w:rFonts w:ascii="Arial" w:eastAsia="Arial" w:hAnsi="Arial" w:cs="Arial"/>
          <w:color w:val="000000"/>
          <w:kern w:val="2"/>
          <w14:ligatures w14:val="standardContextual"/>
        </w:rPr>
        <w:t xml:space="preserve">requirements as specified at Competition stage. </w:t>
      </w:r>
    </w:p>
    <w:p w14:paraId="10D25FC5" w14:textId="77777777" w:rsidR="00D81C72"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ensure that these seatbelts are worn at all times when these seats are occupied by Service Users. </w:t>
      </w:r>
    </w:p>
    <w:p w14:paraId="0373AA95" w14:textId="77777777" w:rsidR="00D81C72"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ensure that Vehicles with nine (9) to sixteen (16) passenger seats must be fitted with a minimum of two (2) or three (3) point retractable seatbelts on all passenger seats. </w:t>
      </w:r>
    </w:p>
    <w:p w14:paraId="24AA50A4" w14:textId="3AAF3B17" w:rsidR="00180E27"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ensure that Vehicles with eight (8) or fewer passenger seats must be fitted with </w:t>
      </w:r>
      <w:r w:rsidR="00B95656" w:rsidRPr="00B95656">
        <w:rPr>
          <w:rFonts w:ascii="Arial" w:eastAsia="Arial" w:hAnsi="Arial" w:cs="Arial"/>
          <w:color w:val="000000"/>
          <w:kern w:val="2"/>
          <w14:ligatures w14:val="standardContextual"/>
        </w:rPr>
        <w:t>3-point</w:t>
      </w:r>
      <w:r w:rsidRPr="00B95656">
        <w:rPr>
          <w:rFonts w:ascii="Arial" w:eastAsia="Arial" w:hAnsi="Arial" w:cs="Arial"/>
          <w:color w:val="000000"/>
          <w:kern w:val="2"/>
          <w14:ligatures w14:val="standardContextual"/>
        </w:rPr>
        <w:t xml:space="preserve"> retractable seatbelts on all seats. </w:t>
      </w:r>
    </w:p>
    <w:p w14:paraId="674893D1" w14:textId="77777777" w:rsidR="00BF5DB0" w:rsidRPr="00B95656" w:rsidRDefault="00BF5DB0" w:rsidP="00BF5DB0">
      <w:pPr>
        <w:keepNext/>
        <w:keepLines/>
        <w:spacing w:after="103" w:line="259" w:lineRule="auto"/>
        <w:ind w:left="115" w:right="58"/>
        <w:jc w:val="both"/>
        <w:outlineLvl w:val="2"/>
        <w:rPr>
          <w:rFonts w:ascii="Arial" w:eastAsia="Arial" w:hAnsi="Arial" w:cs="Arial"/>
          <w:b/>
          <w:color w:val="000000"/>
          <w:kern w:val="2"/>
          <w:sz w:val="22"/>
          <w:szCs w:val="22"/>
          <w:lang w:eastAsia="en-GB"/>
          <w14:ligatures w14:val="standardContextual"/>
        </w:rPr>
      </w:pPr>
    </w:p>
    <w:p w14:paraId="34E4751A" w14:textId="1A9FD9BB" w:rsidR="00180E27" w:rsidRPr="00B95656" w:rsidRDefault="00180E27" w:rsidP="004524BE">
      <w:pPr>
        <w:pStyle w:val="ListParagraph"/>
        <w:numPr>
          <w:ilvl w:val="1"/>
          <w:numId w:val="19"/>
        </w:numPr>
        <w:spacing w:after="173" w:line="259" w:lineRule="auto"/>
        <w:rPr>
          <w:rFonts w:ascii="Arial" w:eastAsia="Arial" w:hAnsi="Arial" w:cs="Arial"/>
          <w:b/>
          <w:color w:val="000000"/>
          <w:kern w:val="2"/>
          <w14:ligatures w14:val="standardContextual"/>
        </w:rPr>
      </w:pPr>
      <w:bookmarkStart w:id="29" w:name="_Toc189479071"/>
      <w:r w:rsidRPr="00B95656">
        <w:rPr>
          <w:rFonts w:ascii="Arial" w:eastAsia="Arial" w:hAnsi="Arial" w:cs="Arial"/>
          <w:b/>
          <w:color w:val="000000"/>
          <w:kern w:val="2"/>
          <w14:ligatures w14:val="standardContextual"/>
        </w:rPr>
        <w:t>Communication Equipment</w:t>
      </w:r>
      <w:bookmarkEnd w:id="29"/>
      <w:r w:rsidRPr="00B95656">
        <w:rPr>
          <w:rFonts w:ascii="Arial" w:eastAsia="Arial" w:hAnsi="Arial" w:cs="Arial"/>
          <w:b/>
          <w:color w:val="000000"/>
          <w:kern w:val="2"/>
          <w14:ligatures w14:val="standardContextual"/>
        </w:rPr>
        <w:t xml:space="preserve"> </w:t>
      </w:r>
    </w:p>
    <w:p w14:paraId="6EF17954" w14:textId="77777777" w:rsidR="00D81C72"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The Supplier shall ensure that all Vehicles carry a serviceable mobile telephone for communication and safety reasons.</w:t>
      </w:r>
    </w:p>
    <w:p w14:paraId="67201B05" w14:textId="21813969" w:rsidR="00180E27"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lastRenderedPageBreak/>
        <w:t xml:space="preserve">The Supplier shall ensure that the driver only uses this telephone to receive or make calls or SMS messages when the Vehicle is stationary and </w:t>
      </w:r>
      <w:r w:rsidR="00B95656" w:rsidRPr="00B95656">
        <w:rPr>
          <w:rFonts w:ascii="Arial" w:eastAsia="Arial" w:hAnsi="Arial" w:cs="Arial"/>
          <w:color w:val="000000"/>
          <w:kern w:val="2"/>
          <w14:ligatures w14:val="standardContextual"/>
        </w:rPr>
        <w:t>parked,</w:t>
      </w:r>
      <w:r w:rsidRPr="00B95656">
        <w:rPr>
          <w:rFonts w:ascii="Arial" w:eastAsia="Arial" w:hAnsi="Arial" w:cs="Arial"/>
          <w:color w:val="000000"/>
          <w:kern w:val="2"/>
          <w14:ligatures w14:val="standardContextual"/>
        </w:rPr>
        <w:t xml:space="preserve"> and the engine is switched off.  </w:t>
      </w:r>
    </w:p>
    <w:p w14:paraId="53547B00" w14:textId="77777777" w:rsidR="00E30A63" w:rsidRPr="00B95656" w:rsidRDefault="00E30A63" w:rsidP="00E30A63">
      <w:pPr>
        <w:pStyle w:val="ListParagraph"/>
        <w:spacing w:after="111" w:line="248" w:lineRule="auto"/>
        <w:ind w:right="47"/>
        <w:jc w:val="both"/>
        <w:rPr>
          <w:rFonts w:ascii="Arial" w:eastAsia="Arial" w:hAnsi="Arial" w:cs="Arial"/>
          <w:color w:val="000000"/>
          <w:kern w:val="2"/>
          <w14:ligatures w14:val="standardContextual"/>
        </w:rPr>
      </w:pPr>
    </w:p>
    <w:p w14:paraId="48775E18" w14:textId="679B377F" w:rsidR="00180E27" w:rsidRPr="00B95656" w:rsidRDefault="00180E27" w:rsidP="004524BE">
      <w:pPr>
        <w:pStyle w:val="ListParagraph"/>
        <w:numPr>
          <w:ilvl w:val="1"/>
          <w:numId w:val="19"/>
        </w:numPr>
        <w:spacing w:after="173" w:line="259" w:lineRule="auto"/>
        <w:rPr>
          <w:rFonts w:ascii="Arial" w:eastAsia="Arial" w:hAnsi="Arial" w:cs="Arial"/>
          <w:b/>
          <w:color w:val="000000"/>
          <w:kern w:val="2"/>
          <w14:ligatures w14:val="standardContextual"/>
        </w:rPr>
      </w:pPr>
      <w:bookmarkStart w:id="30" w:name="_Toc189479072"/>
      <w:r w:rsidRPr="00B95656">
        <w:rPr>
          <w:rFonts w:ascii="Arial" w:eastAsia="Arial" w:hAnsi="Arial" w:cs="Arial"/>
          <w:b/>
          <w:color w:val="000000"/>
          <w:kern w:val="2"/>
          <w14:ligatures w14:val="standardContextual"/>
        </w:rPr>
        <w:t>Vehicle Cleanliness</w:t>
      </w:r>
      <w:bookmarkEnd w:id="30"/>
      <w:r w:rsidRPr="00B95656">
        <w:rPr>
          <w:rFonts w:ascii="Arial" w:eastAsia="Arial" w:hAnsi="Arial" w:cs="Arial"/>
          <w:b/>
          <w:color w:val="000000"/>
          <w:kern w:val="2"/>
          <w14:ligatures w14:val="standardContextual"/>
        </w:rPr>
        <w:t xml:space="preserve"> </w:t>
      </w:r>
    </w:p>
    <w:p w14:paraId="2661A273" w14:textId="5DBC3F88" w:rsidR="00180E27"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ensure that the outside and inside of all Vehicles are cleaned on a regular basis and will keep the Vehicles free from rubbish at all times. </w:t>
      </w:r>
    </w:p>
    <w:p w14:paraId="0AA1E68E" w14:textId="77777777" w:rsidR="00180E27" w:rsidRPr="00B95656" w:rsidRDefault="00180E27" w:rsidP="00180E27">
      <w:pPr>
        <w:spacing w:line="259" w:lineRule="auto"/>
        <w:rPr>
          <w:rFonts w:ascii="Arial" w:eastAsia="Arial" w:hAnsi="Arial" w:cs="Arial"/>
          <w:color w:val="000000"/>
          <w:kern w:val="2"/>
          <w:sz w:val="22"/>
          <w:szCs w:val="22"/>
          <w:lang w:eastAsia="en-GB"/>
          <w14:ligatures w14:val="standardContextual"/>
        </w:rPr>
      </w:pPr>
      <w:r w:rsidRPr="00B95656">
        <w:rPr>
          <w:rFonts w:ascii="Arial" w:eastAsia="Arial" w:hAnsi="Arial" w:cs="Arial"/>
          <w:color w:val="000000"/>
          <w:kern w:val="2"/>
          <w:sz w:val="22"/>
          <w:szCs w:val="22"/>
          <w:lang w:eastAsia="en-GB"/>
          <w14:ligatures w14:val="standardContextual"/>
        </w:rPr>
        <w:t xml:space="preserve"> </w:t>
      </w:r>
    </w:p>
    <w:p w14:paraId="001681B9" w14:textId="759DEB70" w:rsidR="00180E27" w:rsidRPr="00B95656" w:rsidRDefault="00180E27" w:rsidP="004524BE">
      <w:pPr>
        <w:pStyle w:val="ListParagraph"/>
        <w:numPr>
          <w:ilvl w:val="1"/>
          <w:numId w:val="19"/>
        </w:numPr>
        <w:spacing w:after="173" w:line="259" w:lineRule="auto"/>
        <w:rPr>
          <w:rFonts w:ascii="Arial" w:eastAsia="Arial" w:hAnsi="Arial" w:cs="Arial"/>
          <w:b/>
          <w:color w:val="000000"/>
          <w:kern w:val="2"/>
          <w14:ligatures w14:val="standardContextual"/>
        </w:rPr>
      </w:pPr>
      <w:bookmarkStart w:id="31" w:name="_Toc189479073"/>
      <w:r w:rsidRPr="00B95656">
        <w:rPr>
          <w:rFonts w:ascii="Arial" w:eastAsia="Arial" w:hAnsi="Arial" w:cs="Arial"/>
          <w:b/>
          <w:color w:val="000000"/>
          <w:kern w:val="2"/>
          <w14:ligatures w14:val="standardContextual"/>
        </w:rPr>
        <w:t>Advertising on Vehicles</w:t>
      </w:r>
      <w:bookmarkEnd w:id="31"/>
      <w:r w:rsidRPr="00B95656">
        <w:rPr>
          <w:rFonts w:ascii="Arial" w:eastAsia="Arial" w:hAnsi="Arial" w:cs="Arial"/>
          <w:b/>
          <w:color w:val="000000"/>
          <w:kern w:val="2"/>
          <w14:ligatures w14:val="standardContextual"/>
        </w:rPr>
        <w:t xml:space="preserve"> </w:t>
      </w:r>
    </w:p>
    <w:p w14:paraId="7A7B4928" w14:textId="18D89FC8" w:rsidR="00180E27"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not advertise on any Vehicles used for the purpose of the Services without the prior consent and approval of </w:t>
      </w:r>
      <w:r w:rsidR="00DC725C">
        <w:rPr>
          <w:rFonts w:ascii="Arial" w:eastAsia="Arial" w:hAnsi="Arial" w:cs="Arial"/>
          <w:color w:val="000000"/>
          <w:kern w:val="2"/>
          <w14:ligatures w14:val="standardContextual"/>
        </w:rPr>
        <w:t>DVLA</w:t>
      </w:r>
      <w:r w:rsidRPr="00B95656">
        <w:rPr>
          <w:rFonts w:ascii="Arial" w:eastAsia="Arial" w:hAnsi="Arial" w:cs="Arial"/>
          <w:color w:val="000000"/>
          <w:kern w:val="2"/>
          <w14:ligatures w14:val="standardContextual"/>
        </w:rPr>
        <w:t xml:space="preserve">. </w:t>
      </w:r>
    </w:p>
    <w:p w14:paraId="66B27127" w14:textId="77777777" w:rsidR="00180E27" w:rsidRPr="00B95656" w:rsidRDefault="00180E27" w:rsidP="00180E27">
      <w:pPr>
        <w:spacing w:line="259" w:lineRule="auto"/>
        <w:rPr>
          <w:rFonts w:ascii="Arial" w:eastAsia="Arial" w:hAnsi="Arial" w:cs="Arial"/>
          <w:color w:val="000000"/>
          <w:kern w:val="2"/>
          <w:sz w:val="22"/>
          <w:szCs w:val="22"/>
          <w:lang w:eastAsia="en-GB"/>
          <w14:ligatures w14:val="standardContextual"/>
        </w:rPr>
      </w:pPr>
      <w:r w:rsidRPr="00B95656">
        <w:rPr>
          <w:rFonts w:ascii="Arial" w:eastAsia="Arial" w:hAnsi="Arial" w:cs="Arial"/>
          <w:color w:val="000000"/>
          <w:kern w:val="2"/>
          <w:sz w:val="22"/>
          <w:szCs w:val="22"/>
          <w:lang w:eastAsia="en-GB"/>
          <w14:ligatures w14:val="standardContextual"/>
        </w:rPr>
        <w:t xml:space="preserve"> </w:t>
      </w:r>
    </w:p>
    <w:p w14:paraId="665B3AEE" w14:textId="3E16FE0C" w:rsidR="00180E27" w:rsidRPr="0095067C" w:rsidRDefault="00180E27" w:rsidP="00233D1F">
      <w:pPr>
        <w:pStyle w:val="ListParagraph"/>
        <w:numPr>
          <w:ilvl w:val="1"/>
          <w:numId w:val="19"/>
        </w:numPr>
        <w:spacing w:after="173" w:line="259" w:lineRule="auto"/>
        <w:rPr>
          <w:rFonts w:ascii="Arial" w:eastAsia="Arial" w:hAnsi="Arial" w:cs="Arial"/>
          <w:color w:val="000000"/>
          <w:kern w:val="2"/>
          <w14:ligatures w14:val="standardContextual"/>
        </w:rPr>
      </w:pPr>
      <w:bookmarkStart w:id="32" w:name="_Toc189479074"/>
      <w:r w:rsidRPr="0095067C">
        <w:rPr>
          <w:rFonts w:ascii="Arial" w:eastAsia="Arial" w:hAnsi="Arial" w:cs="Arial"/>
          <w:b/>
          <w:color w:val="000000"/>
          <w:kern w:val="2"/>
          <w14:ligatures w14:val="standardContextual"/>
        </w:rPr>
        <w:t>Vehicle Accidental Damage</w:t>
      </w:r>
      <w:bookmarkEnd w:id="32"/>
      <w:r w:rsidRPr="0095067C">
        <w:rPr>
          <w:rFonts w:ascii="Arial" w:eastAsia="Arial" w:hAnsi="Arial" w:cs="Arial"/>
          <w:b/>
          <w:color w:val="000000"/>
          <w:kern w:val="2"/>
          <w14:ligatures w14:val="standardContextual"/>
        </w:rPr>
        <w:t xml:space="preserve">  </w:t>
      </w:r>
    </w:p>
    <w:p w14:paraId="667B4870" w14:textId="1359CB97" w:rsidR="00BF5DB0" w:rsidRPr="00B95656" w:rsidRDefault="00180E27" w:rsidP="00C626FC">
      <w:pPr>
        <w:pStyle w:val="ListParagraph"/>
        <w:numPr>
          <w:ilvl w:val="2"/>
          <w:numId w:val="19"/>
        </w:numPr>
        <w:spacing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ensure appropriate accidental damage insurance cover is in place at the Suppliers own expense, as </w:t>
      </w:r>
      <w:r w:rsidR="00DC725C">
        <w:rPr>
          <w:rFonts w:ascii="Arial" w:eastAsia="Arial" w:hAnsi="Arial" w:cs="Arial"/>
          <w:color w:val="000000"/>
          <w:kern w:val="2"/>
          <w14:ligatures w14:val="standardContextual"/>
        </w:rPr>
        <w:t xml:space="preserve">DVLA </w:t>
      </w:r>
      <w:r w:rsidRPr="00B95656">
        <w:rPr>
          <w:rFonts w:ascii="Arial" w:eastAsia="Arial" w:hAnsi="Arial" w:cs="Arial"/>
          <w:color w:val="000000"/>
          <w:kern w:val="2"/>
          <w14:ligatures w14:val="standardContextual"/>
        </w:rPr>
        <w:t xml:space="preserve">will not be liable for accidental damage to Vehicles caused by Service Users, including but not limited to Service Users being ill in Vehicles. </w:t>
      </w:r>
    </w:p>
    <w:p w14:paraId="54F0ADFA" w14:textId="665BAFFC" w:rsidR="00180E27" w:rsidRPr="00B95656" w:rsidRDefault="00180E27" w:rsidP="00180E27">
      <w:pPr>
        <w:spacing w:line="248" w:lineRule="auto"/>
        <w:ind w:right="47" w:firstLine="120"/>
        <w:jc w:val="both"/>
        <w:rPr>
          <w:rFonts w:ascii="Arial" w:eastAsia="Arial" w:hAnsi="Arial" w:cs="Arial"/>
          <w:color w:val="000000"/>
          <w:kern w:val="2"/>
          <w:sz w:val="22"/>
          <w:szCs w:val="22"/>
          <w:lang w:eastAsia="en-GB"/>
          <w14:ligatures w14:val="standardContextual"/>
        </w:rPr>
      </w:pPr>
      <w:r w:rsidRPr="00B95656">
        <w:rPr>
          <w:rFonts w:ascii="Arial" w:eastAsia="Arial" w:hAnsi="Arial" w:cs="Arial"/>
          <w:color w:val="000000"/>
          <w:kern w:val="2"/>
          <w:sz w:val="22"/>
          <w:szCs w:val="22"/>
          <w:lang w:eastAsia="en-GB"/>
          <w14:ligatures w14:val="standardContextual"/>
        </w:rPr>
        <w:t xml:space="preserve"> </w:t>
      </w:r>
    </w:p>
    <w:p w14:paraId="304F30C7" w14:textId="26BFB9AA" w:rsidR="00180E27" w:rsidRPr="00B95656" w:rsidRDefault="00180E27" w:rsidP="004524BE">
      <w:pPr>
        <w:pStyle w:val="ListParagraph"/>
        <w:numPr>
          <w:ilvl w:val="1"/>
          <w:numId w:val="19"/>
        </w:numPr>
        <w:spacing w:after="173" w:line="259" w:lineRule="auto"/>
        <w:rPr>
          <w:rFonts w:ascii="Arial" w:eastAsia="Arial" w:hAnsi="Arial" w:cs="Arial"/>
          <w:b/>
          <w:color w:val="000000"/>
          <w:kern w:val="2"/>
          <w14:ligatures w14:val="standardContextual"/>
        </w:rPr>
      </w:pPr>
      <w:r w:rsidRPr="00B95656">
        <w:rPr>
          <w:rFonts w:ascii="Arial" w:eastAsia="Arial" w:hAnsi="Arial" w:cs="Arial"/>
          <w:b/>
          <w:color w:val="000000"/>
          <w:kern w:val="2"/>
          <w14:ligatures w14:val="standardContextual"/>
        </w:rPr>
        <w:t>Health and Safety</w:t>
      </w:r>
      <w:r w:rsidRPr="004524BE">
        <w:rPr>
          <w:rFonts w:ascii="Arial" w:eastAsia="Arial" w:hAnsi="Arial" w:cs="Arial"/>
          <w:b/>
          <w:color w:val="000000"/>
          <w:kern w:val="2"/>
          <w14:ligatures w14:val="standardContextual"/>
        </w:rPr>
        <w:t xml:space="preserve"> </w:t>
      </w:r>
    </w:p>
    <w:p w14:paraId="21F67C33" w14:textId="08E0ACEA" w:rsidR="00DE609F" w:rsidRPr="008423CC" w:rsidRDefault="00180E27" w:rsidP="008423CC">
      <w:pPr>
        <w:pStyle w:val="ListParagraph"/>
        <w:numPr>
          <w:ilvl w:val="2"/>
          <w:numId w:val="19"/>
        </w:numPr>
        <w:spacing w:after="228" w:line="259" w:lineRule="auto"/>
        <w:rPr>
          <w:rFonts w:ascii="Arial" w:eastAsia="Arial" w:hAnsi="Arial" w:cs="Arial"/>
          <w:color w:val="000000"/>
          <w:kern w:val="2"/>
          <w14:ligatures w14:val="standardContextual"/>
        </w:rPr>
      </w:pPr>
      <w:r w:rsidRPr="008423CC">
        <w:rPr>
          <w:rFonts w:ascii="Arial" w:eastAsia="Arial" w:hAnsi="Arial" w:cs="Arial"/>
          <w:color w:val="000000"/>
          <w:kern w:val="2"/>
          <w14:ligatures w14:val="standardContextual"/>
        </w:rPr>
        <w:t>The Supplier shall meet all of the relevant health and safety legislation in accordance with the</w:t>
      </w:r>
      <w:r w:rsidR="00B93D6E">
        <w:rPr>
          <w:rFonts w:ascii="Arial" w:eastAsia="Arial" w:hAnsi="Arial" w:cs="Arial"/>
          <w:color w:val="000000"/>
          <w:kern w:val="2"/>
          <w14:ligatures w14:val="standardContextual"/>
        </w:rPr>
        <w:t xml:space="preserve"> Health and Safety at Work Act 1974. (</w:t>
      </w:r>
      <w:r w:rsidR="00B93D6E" w:rsidRPr="00B93D6E">
        <w:rPr>
          <w:rFonts w:ascii="Arial" w:eastAsia="Arial" w:hAnsi="Arial" w:cs="Arial"/>
          <w:color w:val="0000FF"/>
          <w:kern w:val="2"/>
          <w14:ligatures w14:val="standardContextual"/>
        </w:rPr>
        <w:t>http://www.legislation.gov.uk/ukpga/1974/37/contents</w:t>
      </w:r>
      <w:r w:rsidR="00B93D6E">
        <w:rPr>
          <w:rFonts w:ascii="Arial" w:eastAsia="Arial" w:hAnsi="Arial" w:cs="Arial"/>
          <w:color w:val="0000FF"/>
          <w:kern w:val="2"/>
          <w14:ligatures w14:val="standardContextual"/>
        </w:rPr>
        <w:t xml:space="preserve">) </w:t>
      </w:r>
      <w:hyperlink r:id="rId8">
        <w:r w:rsidRPr="008423CC">
          <w:rPr>
            <w:rFonts w:ascii="Arial" w:eastAsia="Arial" w:hAnsi="Arial" w:cs="Arial"/>
            <w:color w:val="000000"/>
            <w:kern w:val="2"/>
            <w14:ligatures w14:val="standardContextual"/>
          </w:rPr>
          <w:t>i</w:t>
        </w:r>
      </w:hyperlink>
      <w:r w:rsidRPr="008423CC">
        <w:rPr>
          <w:rFonts w:ascii="Arial" w:eastAsia="Arial" w:hAnsi="Arial" w:cs="Arial"/>
          <w:color w:val="000000"/>
          <w:kern w:val="2"/>
          <w14:ligatures w14:val="standardContextual"/>
        </w:rPr>
        <w:t xml:space="preserve">n discharging their duties under this Agreement. </w:t>
      </w:r>
    </w:p>
    <w:p w14:paraId="07DF1A0B" w14:textId="73A4D794" w:rsidR="00DE609F"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ensure all of the Supplier Staff concerned with the </w:t>
      </w:r>
      <w:r w:rsidR="00DC725C">
        <w:rPr>
          <w:rFonts w:ascii="Arial" w:eastAsia="Arial" w:hAnsi="Arial" w:cs="Arial"/>
          <w:color w:val="000000"/>
          <w:kern w:val="2"/>
          <w14:ligatures w14:val="standardContextual"/>
        </w:rPr>
        <w:t xml:space="preserve">DVLA </w:t>
      </w:r>
      <w:r w:rsidRPr="00B95656">
        <w:rPr>
          <w:rFonts w:ascii="Arial" w:eastAsia="Arial" w:hAnsi="Arial" w:cs="Arial"/>
          <w:color w:val="000000"/>
          <w:kern w:val="2"/>
          <w14:ligatures w14:val="standardContextual"/>
        </w:rPr>
        <w:t xml:space="preserve">requirements are suitably trained and comply with all relevant health and safety legislation throughout the duration of the Agreement and any Contract awarded. </w:t>
      </w:r>
    </w:p>
    <w:p w14:paraId="510E7693" w14:textId="1129B3B0" w:rsidR="00180E27"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be required, but not limited to </w:t>
      </w:r>
    </w:p>
    <w:p w14:paraId="21CE8BA4" w14:textId="06F74DC4" w:rsidR="00DE609F" w:rsidRPr="00B95656" w:rsidRDefault="00180E27" w:rsidP="00C626FC">
      <w:pPr>
        <w:pStyle w:val="ListParagraph"/>
        <w:numPr>
          <w:ilvl w:val="3"/>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notifying </w:t>
      </w:r>
      <w:r w:rsidR="00DC725C">
        <w:rPr>
          <w:rFonts w:ascii="Arial" w:eastAsia="Arial" w:hAnsi="Arial" w:cs="Arial"/>
          <w:color w:val="000000"/>
          <w:kern w:val="2"/>
          <w14:ligatures w14:val="standardContextual"/>
        </w:rPr>
        <w:t xml:space="preserve">DVLA </w:t>
      </w:r>
      <w:r w:rsidRPr="00B95656">
        <w:rPr>
          <w:rFonts w:ascii="Arial" w:eastAsia="Arial" w:hAnsi="Arial" w:cs="Arial"/>
          <w:color w:val="000000"/>
          <w:kern w:val="2"/>
          <w14:ligatures w14:val="standardContextual"/>
        </w:rPr>
        <w:t xml:space="preserve">of any changes to licenses and/or permits. Any drivers and/or Vehicles who have had licenses suspended, </w:t>
      </w:r>
      <w:r w:rsidR="00EA2FA5" w:rsidRPr="00B95656">
        <w:rPr>
          <w:rFonts w:ascii="Arial" w:eastAsia="Arial" w:hAnsi="Arial" w:cs="Arial"/>
          <w:color w:val="000000"/>
          <w:kern w:val="2"/>
          <w14:ligatures w14:val="standardContextual"/>
        </w:rPr>
        <w:t>revoked,</w:t>
      </w:r>
      <w:r w:rsidRPr="00B95656">
        <w:rPr>
          <w:rFonts w:ascii="Arial" w:eastAsia="Arial" w:hAnsi="Arial" w:cs="Arial"/>
          <w:color w:val="000000"/>
          <w:kern w:val="2"/>
          <w14:ligatures w14:val="standardContextual"/>
        </w:rPr>
        <w:t xml:space="preserve"> or withdrawn should be removed from delivering the Services with immediate effect and </w:t>
      </w:r>
      <w:r w:rsidR="00DC725C">
        <w:rPr>
          <w:rFonts w:ascii="Arial" w:eastAsia="Arial" w:hAnsi="Arial" w:cs="Arial"/>
          <w:color w:val="000000"/>
          <w:kern w:val="2"/>
          <w14:ligatures w14:val="standardContextual"/>
        </w:rPr>
        <w:t xml:space="preserve">DVLA </w:t>
      </w:r>
      <w:r w:rsidR="00EA2FA5" w:rsidRPr="00B95656">
        <w:rPr>
          <w:rFonts w:ascii="Arial" w:eastAsia="Arial" w:hAnsi="Arial" w:cs="Arial"/>
          <w:color w:val="000000"/>
          <w:kern w:val="2"/>
          <w14:ligatures w14:val="standardContextual"/>
        </w:rPr>
        <w:t>notified.</w:t>
      </w:r>
      <w:r w:rsidRPr="00B95656">
        <w:rPr>
          <w:rFonts w:ascii="Arial" w:eastAsia="Arial" w:hAnsi="Arial" w:cs="Arial"/>
          <w:color w:val="000000"/>
          <w:kern w:val="2"/>
          <w14:ligatures w14:val="standardContextual"/>
        </w:rPr>
        <w:t xml:space="preserve"> </w:t>
      </w:r>
    </w:p>
    <w:p w14:paraId="7808959B" w14:textId="2910537E" w:rsidR="00DE609F" w:rsidRPr="00B95656" w:rsidRDefault="00180E27" w:rsidP="00C626FC">
      <w:pPr>
        <w:pStyle w:val="ListParagraph"/>
        <w:numPr>
          <w:ilvl w:val="3"/>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being fully conversant with the route prior to undertaking the </w:t>
      </w:r>
      <w:r w:rsidR="00EA2FA5" w:rsidRPr="00B95656">
        <w:rPr>
          <w:rFonts w:ascii="Arial" w:eastAsia="Arial" w:hAnsi="Arial" w:cs="Arial"/>
          <w:color w:val="000000"/>
          <w:kern w:val="2"/>
          <w14:ligatures w14:val="standardContextual"/>
        </w:rPr>
        <w:t>journey.</w:t>
      </w:r>
      <w:r w:rsidRPr="00B95656">
        <w:rPr>
          <w:rFonts w:ascii="Arial" w:eastAsia="Arial" w:hAnsi="Arial" w:cs="Arial"/>
          <w:color w:val="000000"/>
          <w:kern w:val="2"/>
          <w14:ligatures w14:val="standardContextual"/>
        </w:rPr>
        <w:t xml:space="preserve"> </w:t>
      </w:r>
    </w:p>
    <w:p w14:paraId="5EB0790F" w14:textId="00AE98C9" w:rsidR="00DE609F" w:rsidRPr="00B95656" w:rsidRDefault="00180E27" w:rsidP="00C626FC">
      <w:pPr>
        <w:pStyle w:val="ListParagraph"/>
        <w:numPr>
          <w:ilvl w:val="3"/>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to have the necessary access requirements and comply with The Equality Act 2010 for people with disabilities and mobility </w:t>
      </w:r>
      <w:r w:rsidR="00EA2FA5" w:rsidRPr="00B95656">
        <w:rPr>
          <w:rFonts w:ascii="Arial" w:eastAsia="Arial" w:hAnsi="Arial" w:cs="Arial"/>
          <w:color w:val="000000"/>
          <w:kern w:val="2"/>
          <w14:ligatures w14:val="standardContextual"/>
        </w:rPr>
        <w:t>requirements.</w:t>
      </w:r>
      <w:r w:rsidRPr="00B95656">
        <w:rPr>
          <w:rFonts w:ascii="Arial" w:eastAsia="Arial" w:hAnsi="Arial" w:cs="Arial"/>
          <w:color w:val="000000"/>
          <w:kern w:val="2"/>
          <w14:ligatures w14:val="standardContextual"/>
        </w:rPr>
        <w:t xml:space="preserve"> </w:t>
      </w:r>
    </w:p>
    <w:p w14:paraId="197A875D" w14:textId="77777777" w:rsidR="00DE609F" w:rsidRPr="00B95656" w:rsidRDefault="00180E27" w:rsidP="00C626FC">
      <w:pPr>
        <w:pStyle w:val="ListParagraph"/>
        <w:numPr>
          <w:ilvl w:val="3"/>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to ensure all Service Users are seated and doors properly closed before commencing, ensuring all car seats and booster seats are securely fitted. </w:t>
      </w:r>
    </w:p>
    <w:p w14:paraId="5B3D587F" w14:textId="2DAB8A5A" w:rsidR="00DE609F" w:rsidRPr="00B95656" w:rsidRDefault="00180E27" w:rsidP="00C626FC">
      <w:pPr>
        <w:pStyle w:val="ListParagraph"/>
        <w:numPr>
          <w:ilvl w:val="3"/>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ensuring the driver of Vehicles with wheelchair provision have adequate training and are responsible for ensuring the wheelchair is secure with the clamps in good working order and engaged during all journeys, and for securing ramps to aid safe entry or exit from the </w:t>
      </w:r>
      <w:r w:rsidR="00EA2FA5" w:rsidRPr="00B95656">
        <w:rPr>
          <w:rFonts w:ascii="Arial" w:eastAsia="Arial" w:hAnsi="Arial" w:cs="Arial"/>
          <w:color w:val="000000"/>
          <w:kern w:val="2"/>
          <w14:ligatures w14:val="standardContextual"/>
        </w:rPr>
        <w:t>Vehicle.</w:t>
      </w:r>
      <w:r w:rsidRPr="00B95656">
        <w:rPr>
          <w:rFonts w:ascii="Arial" w:eastAsia="Arial" w:hAnsi="Arial" w:cs="Arial"/>
          <w:color w:val="000000"/>
          <w:kern w:val="2"/>
          <w14:ligatures w14:val="standardContextual"/>
        </w:rPr>
        <w:t xml:space="preserve"> </w:t>
      </w:r>
    </w:p>
    <w:p w14:paraId="54BB8B55" w14:textId="51CBBFAB" w:rsidR="00DE609F" w:rsidRPr="00B95656" w:rsidRDefault="00180E27" w:rsidP="00C626FC">
      <w:pPr>
        <w:pStyle w:val="ListParagraph"/>
        <w:numPr>
          <w:ilvl w:val="3"/>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comply with the rules of the Highway Code at all times and own company </w:t>
      </w:r>
      <w:r w:rsidR="00EA2FA5" w:rsidRPr="00B95656">
        <w:rPr>
          <w:rFonts w:ascii="Arial" w:eastAsia="Arial" w:hAnsi="Arial" w:cs="Arial"/>
          <w:color w:val="000000"/>
          <w:kern w:val="2"/>
          <w14:ligatures w14:val="standardContextual"/>
        </w:rPr>
        <w:t>policies.</w:t>
      </w:r>
      <w:r w:rsidRPr="00B95656">
        <w:rPr>
          <w:rFonts w:ascii="Arial" w:eastAsia="Arial" w:hAnsi="Arial" w:cs="Arial"/>
          <w:color w:val="000000"/>
          <w:kern w:val="2"/>
          <w14:ligatures w14:val="standardContextual"/>
        </w:rPr>
        <w:t xml:space="preserve"> </w:t>
      </w:r>
    </w:p>
    <w:p w14:paraId="3F46216D" w14:textId="77777777" w:rsidR="00DE609F" w:rsidRPr="00B95656" w:rsidRDefault="00180E27" w:rsidP="00C626FC">
      <w:pPr>
        <w:pStyle w:val="ListParagraph"/>
        <w:numPr>
          <w:ilvl w:val="3"/>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drive at a speed appropriate to the conditions and comfort of the Service User and within legal limits </w:t>
      </w:r>
    </w:p>
    <w:p w14:paraId="657F3987" w14:textId="007B55E1" w:rsidR="00DE609F"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ensure that all drivers and/or Passenger Assistants/Escorts are prohibited from taking photographic and video images of Service Users, with the </w:t>
      </w:r>
      <w:r w:rsidRPr="00B95656">
        <w:rPr>
          <w:rFonts w:ascii="Arial" w:eastAsia="Arial" w:hAnsi="Arial" w:cs="Arial"/>
          <w:color w:val="000000"/>
          <w:kern w:val="2"/>
          <w14:ligatures w14:val="standardContextual"/>
        </w:rPr>
        <w:lastRenderedPageBreak/>
        <w:t xml:space="preserve">exception of authorised </w:t>
      </w:r>
      <w:r w:rsidR="00DC725C" w:rsidRPr="00B95656">
        <w:rPr>
          <w:rFonts w:ascii="Arial" w:eastAsia="Arial" w:hAnsi="Arial" w:cs="Arial"/>
          <w:color w:val="000000"/>
          <w:kern w:val="2"/>
          <w14:ligatures w14:val="standardContextual"/>
        </w:rPr>
        <w:t>Closed-Circuit</w:t>
      </w:r>
      <w:r w:rsidRPr="00B95656">
        <w:rPr>
          <w:rFonts w:ascii="Arial" w:eastAsia="Arial" w:hAnsi="Arial" w:cs="Arial"/>
          <w:color w:val="000000"/>
          <w:kern w:val="2"/>
          <w14:ligatures w14:val="standardContextual"/>
        </w:rPr>
        <w:t xml:space="preserve"> Television (CCTV) equipment. If a Supplier has CCTV fitted, they must advise </w:t>
      </w:r>
      <w:r w:rsidR="00DC725C">
        <w:rPr>
          <w:rFonts w:ascii="Arial" w:eastAsia="Arial" w:hAnsi="Arial" w:cs="Arial"/>
          <w:color w:val="000000"/>
          <w:kern w:val="2"/>
          <w14:ligatures w14:val="standardContextual"/>
        </w:rPr>
        <w:t>DVLA</w:t>
      </w:r>
      <w:r w:rsidRPr="00B95656">
        <w:rPr>
          <w:rFonts w:ascii="Arial" w:eastAsia="Arial" w:hAnsi="Arial" w:cs="Arial"/>
          <w:color w:val="000000"/>
          <w:kern w:val="2"/>
          <w14:ligatures w14:val="standardContextual"/>
        </w:rPr>
        <w:t>.</w:t>
      </w:r>
    </w:p>
    <w:p w14:paraId="143E1494" w14:textId="69528BA8" w:rsidR="00DE609F"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ensure that all drivers, Passenger Assistants/Escorts comply with </w:t>
      </w:r>
      <w:r w:rsidR="00DC725C">
        <w:rPr>
          <w:rFonts w:ascii="Arial" w:eastAsia="Arial" w:hAnsi="Arial" w:cs="Arial"/>
          <w:color w:val="000000"/>
          <w:kern w:val="2"/>
          <w14:ligatures w14:val="standardContextual"/>
        </w:rPr>
        <w:t xml:space="preserve">DVLA </w:t>
      </w:r>
      <w:r w:rsidRPr="00B95656">
        <w:rPr>
          <w:rFonts w:ascii="Arial" w:eastAsia="Arial" w:hAnsi="Arial" w:cs="Arial"/>
          <w:color w:val="000000"/>
          <w:kern w:val="2"/>
          <w14:ligatures w14:val="standardContextual"/>
        </w:rPr>
        <w:t xml:space="preserve">Health and safety requirements which will include, but not be limited to: </w:t>
      </w:r>
    </w:p>
    <w:p w14:paraId="20892847" w14:textId="76DD1053" w:rsidR="00DE609F"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informing </w:t>
      </w:r>
      <w:r w:rsidR="00DC725C">
        <w:rPr>
          <w:rFonts w:ascii="Arial" w:eastAsia="Arial" w:hAnsi="Arial" w:cs="Arial"/>
          <w:color w:val="000000"/>
          <w:kern w:val="2"/>
          <w14:ligatures w14:val="standardContextual"/>
        </w:rPr>
        <w:t xml:space="preserve">DVLA </w:t>
      </w:r>
      <w:r w:rsidRPr="00B95656">
        <w:rPr>
          <w:rFonts w:ascii="Arial" w:eastAsia="Arial" w:hAnsi="Arial" w:cs="Arial"/>
          <w:color w:val="000000"/>
          <w:kern w:val="2"/>
          <w14:ligatures w14:val="standardContextual"/>
        </w:rPr>
        <w:t xml:space="preserve">as soon as becoming aware of any prosecution or likely prosecution of the Supplier for any offence pertaining to the health and safety of its employees or other persons, </w:t>
      </w:r>
    </w:p>
    <w:p w14:paraId="5014CB8C" w14:textId="7EC198ED" w:rsidR="00DE609F"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informing </w:t>
      </w:r>
      <w:r w:rsidR="00DC725C">
        <w:rPr>
          <w:rFonts w:ascii="Arial" w:eastAsia="Arial" w:hAnsi="Arial" w:cs="Arial"/>
          <w:color w:val="000000"/>
          <w:kern w:val="2"/>
          <w14:ligatures w14:val="standardContextual"/>
        </w:rPr>
        <w:t xml:space="preserve">DVLA </w:t>
      </w:r>
      <w:r w:rsidRPr="00B95656">
        <w:rPr>
          <w:rFonts w:ascii="Arial" w:eastAsia="Arial" w:hAnsi="Arial" w:cs="Arial"/>
          <w:color w:val="000000"/>
          <w:kern w:val="2"/>
          <w14:ligatures w14:val="standardContextual"/>
        </w:rPr>
        <w:t xml:space="preserve">of any conviction or such </w:t>
      </w:r>
      <w:r w:rsidR="00EA2FA5" w:rsidRPr="00B95656">
        <w:rPr>
          <w:rFonts w:ascii="Arial" w:eastAsia="Arial" w:hAnsi="Arial" w:cs="Arial"/>
          <w:color w:val="000000"/>
          <w:kern w:val="2"/>
          <w14:ligatures w14:val="standardContextual"/>
        </w:rPr>
        <w:t>prosecution and</w:t>
      </w:r>
      <w:r w:rsidRPr="00B95656">
        <w:rPr>
          <w:rFonts w:ascii="Arial" w:eastAsia="Arial" w:hAnsi="Arial" w:cs="Arial"/>
          <w:color w:val="000000"/>
          <w:kern w:val="2"/>
          <w14:ligatures w14:val="standardContextual"/>
        </w:rPr>
        <w:t xml:space="preserve"> shall provide the </w:t>
      </w:r>
      <w:r w:rsidR="00DC725C">
        <w:rPr>
          <w:rFonts w:ascii="Arial" w:eastAsia="Arial" w:hAnsi="Arial" w:cs="Arial"/>
          <w:color w:val="000000"/>
          <w:kern w:val="2"/>
          <w14:ligatures w14:val="standardContextual"/>
        </w:rPr>
        <w:t xml:space="preserve">DVLA </w:t>
      </w:r>
      <w:r w:rsidRPr="00B95656">
        <w:rPr>
          <w:rFonts w:ascii="Arial" w:eastAsia="Arial" w:hAnsi="Arial" w:cs="Arial"/>
          <w:color w:val="000000"/>
          <w:kern w:val="2"/>
          <w14:ligatures w14:val="standardContextual"/>
        </w:rPr>
        <w:t xml:space="preserve">with such further information as they may reasonably </w:t>
      </w:r>
      <w:r w:rsidR="00EA2FA5" w:rsidRPr="00B95656">
        <w:rPr>
          <w:rFonts w:ascii="Arial" w:eastAsia="Arial" w:hAnsi="Arial" w:cs="Arial"/>
          <w:color w:val="000000"/>
          <w:kern w:val="2"/>
          <w14:ligatures w14:val="standardContextual"/>
        </w:rPr>
        <w:t>require.</w:t>
      </w:r>
    </w:p>
    <w:p w14:paraId="0501E067" w14:textId="52586821" w:rsidR="00DE609F"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preparing appropriate Risk Assessments for activities as specified by </w:t>
      </w:r>
      <w:r w:rsidR="00DC725C">
        <w:rPr>
          <w:rFonts w:ascii="Arial" w:eastAsia="Arial" w:hAnsi="Arial" w:cs="Arial"/>
          <w:color w:val="000000"/>
          <w:kern w:val="2"/>
          <w14:ligatures w14:val="standardContextual"/>
        </w:rPr>
        <w:t xml:space="preserve">DVLA </w:t>
      </w:r>
      <w:r w:rsidRPr="00B95656">
        <w:rPr>
          <w:rFonts w:ascii="Arial" w:eastAsia="Arial" w:hAnsi="Arial" w:cs="Arial"/>
          <w:color w:val="000000"/>
          <w:kern w:val="2"/>
          <w14:ligatures w14:val="standardContextual"/>
        </w:rPr>
        <w:t xml:space="preserve">at Competition </w:t>
      </w:r>
      <w:r w:rsidR="00EA2FA5" w:rsidRPr="00B95656">
        <w:rPr>
          <w:rFonts w:ascii="Arial" w:eastAsia="Arial" w:hAnsi="Arial" w:cs="Arial"/>
          <w:color w:val="000000"/>
          <w:kern w:val="2"/>
          <w14:ligatures w14:val="standardContextual"/>
        </w:rPr>
        <w:t>stage.</w:t>
      </w:r>
      <w:r w:rsidRPr="00B95656">
        <w:rPr>
          <w:rFonts w:ascii="Arial" w:eastAsia="Arial" w:hAnsi="Arial" w:cs="Arial"/>
          <w:color w:val="000000"/>
          <w:kern w:val="2"/>
          <w14:ligatures w14:val="standardContextual"/>
        </w:rPr>
        <w:t xml:space="preserve"> </w:t>
      </w:r>
    </w:p>
    <w:p w14:paraId="3C226F41" w14:textId="77777777" w:rsidR="00DE609F"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providing relevant Personal Protective Equipment (PPE) where necessary together with information relating to the equipment provided. </w:t>
      </w:r>
    </w:p>
    <w:p w14:paraId="77F8A9F7" w14:textId="7E4B6A7A" w:rsidR="00180E27"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report all injuries, diseases and dangerous occurrences as required under the Reporting of Injuries, Diseases and Dangerous Occurrences Regulations (RIDDOR) 1985 and ensure that </w:t>
      </w:r>
      <w:r w:rsidR="00DC725C">
        <w:rPr>
          <w:rFonts w:ascii="Arial" w:eastAsia="Arial" w:hAnsi="Arial" w:cs="Arial"/>
          <w:color w:val="000000"/>
          <w:kern w:val="2"/>
          <w14:ligatures w14:val="standardContextual"/>
        </w:rPr>
        <w:t xml:space="preserve">DVLA </w:t>
      </w:r>
      <w:r w:rsidRPr="00B95656">
        <w:rPr>
          <w:rFonts w:ascii="Arial" w:eastAsia="Arial" w:hAnsi="Arial" w:cs="Arial"/>
          <w:color w:val="000000"/>
          <w:kern w:val="2"/>
          <w14:ligatures w14:val="standardContextual"/>
        </w:rPr>
        <w:t xml:space="preserve">are made aware of such reports. </w:t>
      </w:r>
    </w:p>
    <w:p w14:paraId="199D6FD4" w14:textId="77777777" w:rsidR="00180E27" w:rsidRPr="00B95656" w:rsidRDefault="00180E27" w:rsidP="00180E27">
      <w:pPr>
        <w:spacing w:after="48" w:line="259" w:lineRule="auto"/>
        <w:rPr>
          <w:rFonts w:ascii="Arial" w:eastAsia="Arial" w:hAnsi="Arial" w:cs="Arial"/>
          <w:color w:val="000000"/>
          <w:kern w:val="2"/>
          <w:sz w:val="22"/>
          <w:szCs w:val="22"/>
          <w:lang w:eastAsia="en-GB"/>
          <w14:ligatures w14:val="standardContextual"/>
        </w:rPr>
      </w:pPr>
      <w:r w:rsidRPr="00B95656">
        <w:rPr>
          <w:rFonts w:ascii="Arial" w:eastAsia="Arial" w:hAnsi="Arial" w:cs="Arial"/>
          <w:color w:val="000000"/>
          <w:kern w:val="2"/>
          <w:sz w:val="22"/>
          <w:szCs w:val="22"/>
          <w:lang w:eastAsia="en-GB"/>
          <w14:ligatures w14:val="standardContextual"/>
        </w:rPr>
        <w:t xml:space="preserve"> </w:t>
      </w:r>
    </w:p>
    <w:p w14:paraId="47D7DEAC" w14:textId="1700CF1E" w:rsidR="00180E27" w:rsidRPr="004524BE" w:rsidRDefault="00180E27" w:rsidP="004524BE">
      <w:pPr>
        <w:pStyle w:val="ListParagraph"/>
        <w:numPr>
          <w:ilvl w:val="1"/>
          <w:numId w:val="19"/>
        </w:numPr>
        <w:spacing w:after="173" w:line="259" w:lineRule="auto"/>
        <w:rPr>
          <w:rFonts w:ascii="Arial" w:eastAsia="Arial" w:hAnsi="Arial" w:cs="Arial"/>
          <w:b/>
          <w:color w:val="000000"/>
          <w:kern w:val="2"/>
          <w14:ligatures w14:val="standardContextual"/>
        </w:rPr>
      </w:pPr>
      <w:r w:rsidRPr="00B95656">
        <w:rPr>
          <w:rFonts w:ascii="Arial" w:eastAsia="Arial" w:hAnsi="Arial" w:cs="Arial"/>
          <w:b/>
          <w:color w:val="000000"/>
          <w:kern w:val="2"/>
          <w14:ligatures w14:val="standardContextual"/>
        </w:rPr>
        <w:t xml:space="preserve">Environment, Sustainability and Social Value: </w:t>
      </w:r>
    </w:p>
    <w:p w14:paraId="5BBFA6BE" w14:textId="06F9A49B" w:rsidR="00DE609F"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The Supplier shall ensure that all Vehicles must meet appropriate European Union (EU) directives for Carbon Dioxide (CO</w:t>
      </w:r>
      <w:r w:rsidRPr="00B95656">
        <w:rPr>
          <w:rFonts w:ascii="Arial" w:eastAsia="Arial" w:hAnsi="Arial" w:cs="Arial"/>
          <w:color w:val="000000"/>
          <w:kern w:val="2"/>
          <w:vertAlign w:val="subscript"/>
          <w14:ligatures w14:val="standardContextual"/>
        </w:rPr>
        <w:t>2</w:t>
      </w:r>
      <w:r w:rsidRPr="00B95656">
        <w:rPr>
          <w:rFonts w:ascii="Arial" w:eastAsia="Arial" w:hAnsi="Arial" w:cs="Arial"/>
          <w:color w:val="000000"/>
          <w:kern w:val="2"/>
          <w14:ligatures w14:val="standardContextual"/>
        </w:rPr>
        <w:t xml:space="preserve">) emissions. The minimum current standard is Euro 4 (2006 registration) unless otherwise specified by </w:t>
      </w:r>
      <w:r w:rsidR="00DC725C">
        <w:rPr>
          <w:rFonts w:ascii="Arial" w:eastAsia="Arial" w:hAnsi="Arial" w:cs="Arial"/>
          <w:color w:val="000000"/>
          <w:kern w:val="2"/>
          <w14:ligatures w14:val="standardContextual"/>
        </w:rPr>
        <w:t xml:space="preserve">DVLA </w:t>
      </w:r>
      <w:r w:rsidRPr="00B95656">
        <w:rPr>
          <w:rFonts w:ascii="Arial" w:eastAsia="Arial" w:hAnsi="Arial" w:cs="Arial"/>
          <w:color w:val="000000"/>
          <w:kern w:val="2"/>
          <w14:ligatures w14:val="standardContextual"/>
        </w:rPr>
        <w:t xml:space="preserve">at Competition stage. </w:t>
      </w:r>
    </w:p>
    <w:p w14:paraId="6E5F29BD" w14:textId="77777777" w:rsidR="00DE609F"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may be requested to provide evidence of compliance with the requirements specified by Transport for London for the London Emission Zone (LEZ). </w:t>
      </w:r>
    </w:p>
    <w:p w14:paraId="67AE902E" w14:textId="49F42C13" w:rsidR="00DE609F"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where requested by </w:t>
      </w:r>
      <w:r w:rsidR="00DC725C">
        <w:rPr>
          <w:rFonts w:ascii="Arial" w:eastAsia="Arial" w:hAnsi="Arial" w:cs="Arial"/>
          <w:color w:val="000000"/>
          <w:kern w:val="2"/>
          <w14:ligatures w14:val="standardContextual"/>
        </w:rPr>
        <w:t>DVLA</w:t>
      </w:r>
      <w:r w:rsidRPr="00B95656">
        <w:rPr>
          <w:rFonts w:ascii="Arial" w:eastAsia="Arial" w:hAnsi="Arial" w:cs="Arial"/>
          <w:color w:val="000000"/>
          <w:kern w:val="2"/>
          <w14:ligatures w14:val="standardContextual"/>
        </w:rPr>
        <w:t xml:space="preserve">, work with the </w:t>
      </w:r>
      <w:r w:rsidR="00DC725C">
        <w:rPr>
          <w:rFonts w:ascii="Arial" w:eastAsia="Arial" w:hAnsi="Arial" w:cs="Arial"/>
          <w:color w:val="000000"/>
          <w:kern w:val="2"/>
          <w14:ligatures w14:val="standardContextual"/>
        </w:rPr>
        <w:t xml:space="preserve">DVLA </w:t>
      </w:r>
      <w:r w:rsidRPr="00B95656">
        <w:rPr>
          <w:rFonts w:ascii="Arial" w:eastAsia="Arial" w:hAnsi="Arial" w:cs="Arial"/>
          <w:color w:val="000000"/>
          <w:kern w:val="2"/>
          <w14:ligatures w14:val="standardContextual"/>
        </w:rPr>
        <w:t xml:space="preserve">to identify opportunities to introduce innovation, reduce cost and waste and ensure sustainable development is at the heart of their operations. </w:t>
      </w:r>
    </w:p>
    <w:p w14:paraId="1BE27FE6" w14:textId="77777777" w:rsidR="008423CC"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The Supplier shall ensure that they consider the relevance of sustainability at all lifecycle stages of the Services provided under this</w:t>
      </w:r>
    </w:p>
    <w:p w14:paraId="1C0854C2" w14:textId="16F3A3E0" w:rsidR="00DE609F"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 Agreement. This includes consideration of commercial needs, minimisation of negative impacts and the maximisation of positive impacts on society and the environment. </w:t>
      </w:r>
    </w:p>
    <w:p w14:paraId="3A726F18" w14:textId="423D8F9A" w:rsidR="00180E27"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comply with each of the following Government standards (hyperlinked) for the duration of this Agreement: </w:t>
      </w:r>
    </w:p>
    <w:p w14:paraId="531CAD0E" w14:textId="01790F97" w:rsidR="00180E27" w:rsidRDefault="00095927" w:rsidP="00C626FC">
      <w:pPr>
        <w:pStyle w:val="ListParagraph"/>
        <w:numPr>
          <w:ilvl w:val="0"/>
          <w:numId w:val="22"/>
        </w:numPr>
        <w:spacing w:after="3" w:line="267" w:lineRule="auto"/>
        <w:ind w:right="38"/>
        <w:jc w:val="both"/>
        <w:rPr>
          <w:rFonts w:ascii="Arial" w:eastAsia="Arial" w:hAnsi="Arial" w:cs="Arial"/>
          <w:color w:val="000000"/>
          <w:kern w:val="2"/>
          <w14:ligatures w14:val="standardContextual"/>
        </w:rPr>
      </w:pPr>
      <w:hyperlink r:id="rId9" w:history="1">
        <w:r w:rsidR="00B93D6E" w:rsidRPr="00B47649">
          <w:rPr>
            <w:rStyle w:val="Hyperlink"/>
            <w:rFonts w:ascii="Arial" w:eastAsia="Arial" w:hAnsi="Arial" w:cs="Arial"/>
            <w:kern w:val="2"/>
            <w14:ligatures w14:val="standardContextual"/>
          </w:rPr>
          <w:t>https://www.gov.uk/government/policies/sustainable-development</w:t>
        </w:r>
      </w:hyperlink>
    </w:p>
    <w:p w14:paraId="1CC2F9DF" w14:textId="742EF2EA" w:rsidR="00B93D6E" w:rsidRDefault="00095927" w:rsidP="00C626FC">
      <w:pPr>
        <w:pStyle w:val="ListParagraph"/>
        <w:numPr>
          <w:ilvl w:val="0"/>
          <w:numId w:val="22"/>
        </w:numPr>
        <w:spacing w:after="3" w:line="267" w:lineRule="auto"/>
        <w:ind w:right="38"/>
        <w:jc w:val="both"/>
        <w:rPr>
          <w:rFonts w:ascii="Arial" w:eastAsia="Arial" w:hAnsi="Arial" w:cs="Arial"/>
          <w:color w:val="000000"/>
          <w:kern w:val="2"/>
          <w14:ligatures w14:val="standardContextual"/>
        </w:rPr>
      </w:pPr>
      <w:hyperlink r:id="rId10" w:history="1">
        <w:r w:rsidR="00B93D6E" w:rsidRPr="00B47649">
          <w:rPr>
            <w:rStyle w:val="Hyperlink"/>
            <w:rFonts w:ascii="Arial" w:eastAsia="Arial" w:hAnsi="Arial" w:cs="Arial"/>
            <w:kern w:val="2"/>
            <w14:ligatures w14:val="standardContextual"/>
          </w:rPr>
          <w:t>https://www.gov.uk/government/publications/guidelines-for-the-directive-on-the-promotion-of-clean-and-energy-efficient-road-transport-vehicles-2009-33-ec</w:t>
        </w:r>
      </w:hyperlink>
    </w:p>
    <w:p w14:paraId="0E27DAEA" w14:textId="77777777" w:rsidR="00180E27" w:rsidRPr="00B95656" w:rsidRDefault="00180E27" w:rsidP="00180E27">
      <w:pPr>
        <w:spacing w:after="79" w:line="259" w:lineRule="auto"/>
        <w:rPr>
          <w:rFonts w:ascii="Arial" w:eastAsia="Arial" w:hAnsi="Arial" w:cs="Arial"/>
          <w:color w:val="000000"/>
          <w:kern w:val="2"/>
          <w:sz w:val="22"/>
          <w:szCs w:val="22"/>
          <w:lang w:eastAsia="en-GB"/>
          <w14:ligatures w14:val="standardContextual"/>
        </w:rPr>
      </w:pPr>
      <w:r w:rsidRPr="00B95656">
        <w:rPr>
          <w:rFonts w:ascii="Arial" w:eastAsia="Arial" w:hAnsi="Arial" w:cs="Arial"/>
          <w:color w:val="000000"/>
          <w:kern w:val="2"/>
          <w:sz w:val="22"/>
          <w:szCs w:val="22"/>
          <w:lang w:eastAsia="en-GB"/>
          <w14:ligatures w14:val="standardContextual"/>
        </w:rPr>
        <w:t xml:space="preserve"> </w:t>
      </w:r>
    </w:p>
    <w:p w14:paraId="783B07C7" w14:textId="7A7B09FC" w:rsidR="00180E27"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ensure that all Electric and Electronic Equipment (EEE) provided in association with the delivery of the goods and/or services, is compliant with Restriction of Hazardous Substances (RoHs), Regulations and WEEE Regulations, where appropriate, including Producer Compliance Scheme registration. Full details can be accessed via the following links: </w:t>
      </w:r>
    </w:p>
    <w:p w14:paraId="0BA667FD" w14:textId="77777777" w:rsidR="00180E27" w:rsidRPr="00B95656" w:rsidRDefault="00095927" w:rsidP="00C626FC">
      <w:pPr>
        <w:pStyle w:val="ListParagraph"/>
        <w:numPr>
          <w:ilvl w:val="0"/>
          <w:numId w:val="23"/>
        </w:numPr>
        <w:spacing w:after="3" w:line="399" w:lineRule="auto"/>
        <w:ind w:right="38"/>
        <w:jc w:val="both"/>
        <w:rPr>
          <w:rFonts w:ascii="Arial" w:eastAsia="Arial" w:hAnsi="Arial" w:cs="Arial"/>
          <w:color w:val="000000"/>
          <w:kern w:val="2"/>
          <w14:ligatures w14:val="standardContextual"/>
        </w:rPr>
      </w:pPr>
      <w:hyperlink r:id="rId11">
        <w:r w:rsidR="00180E27" w:rsidRPr="00B95656">
          <w:rPr>
            <w:rFonts w:ascii="Arial" w:eastAsia="Arial" w:hAnsi="Arial" w:cs="Arial"/>
            <w:color w:val="0000FF"/>
            <w:kern w:val="2"/>
            <w:u w:val="single" w:color="0000FF"/>
            <w14:ligatures w14:val="standardContextual"/>
          </w:rPr>
          <w:t>https://www.gov.uk/guidance/rohs</w:t>
        </w:r>
      </w:hyperlink>
      <w:hyperlink r:id="rId12">
        <w:r w:rsidR="00180E27" w:rsidRPr="00B95656">
          <w:rPr>
            <w:rFonts w:ascii="Arial" w:eastAsia="Arial" w:hAnsi="Arial" w:cs="Arial"/>
            <w:color w:val="0000FF"/>
            <w:kern w:val="2"/>
            <w:u w:val="single" w:color="0000FF"/>
            <w14:ligatures w14:val="standardContextual"/>
          </w:rPr>
          <w:t>-</w:t>
        </w:r>
      </w:hyperlink>
      <w:hyperlink r:id="rId13">
        <w:r w:rsidR="00180E27" w:rsidRPr="00B95656">
          <w:rPr>
            <w:rFonts w:ascii="Arial" w:eastAsia="Arial" w:hAnsi="Arial" w:cs="Arial"/>
            <w:color w:val="0000FF"/>
            <w:kern w:val="2"/>
            <w:u w:val="single" w:color="0000FF"/>
            <w14:ligatures w14:val="standardContextual"/>
          </w:rPr>
          <w:t>compliance</w:t>
        </w:r>
      </w:hyperlink>
      <w:hyperlink r:id="rId14">
        <w:r w:rsidR="00180E27" w:rsidRPr="00B95656">
          <w:rPr>
            <w:rFonts w:ascii="Arial" w:eastAsia="Arial" w:hAnsi="Arial" w:cs="Arial"/>
            <w:color w:val="0000FF"/>
            <w:kern w:val="2"/>
            <w:u w:val="single" w:color="0000FF"/>
            <w14:ligatures w14:val="standardContextual"/>
          </w:rPr>
          <w:t>-</w:t>
        </w:r>
      </w:hyperlink>
      <w:hyperlink r:id="rId15">
        <w:r w:rsidR="00180E27" w:rsidRPr="00B95656">
          <w:rPr>
            <w:rFonts w:ascii="Arial" w:eastAsia="Arial" w:hAnsi="Arial" w:cs="Arial"/>
            <w:color w:val="0000FF"/>
            <w:kern w:val="2"/>
            <w:u w:val="single" w:color="0000FF"/>
            <w14:ligatures w14:val="standardContextual"/>
          </w:rPr>
          <w:t>and</w:t>
        </w:r>
      </w:hyperlink>
      <w:hyperlink r:id="rId16">
        <w:r w:rsidR="00180E27" w:rsidRPr="00B95656">
          <w:rPr>
            <w:rFonts w:ascii="Arial" w:eastAsia="Arial" w:hAnsi="Arial" w:cs="Arial"/>
            <w:color w:val="0000FF"/>
            <w:kern w:val="2"/>
            <w:u w:val="single" w:color="0000FF"/>
            <w14:ligatures w14:val="standardContextual"/>
          </w:rPr>
          <w:t>-</w:t>
        </w:r>
      </w:hyperlink>
      <w:hyperlink r:id="rId17">
        <w:r w:rsidR="00180E27" w:rsidRPr="00B95656">
          <w:rPr>
            <w:rFonts w:ascii="Arial" w:eastAsia="Arial" w:hAnsi="Arial" w:cs="Arial"/>
            <w:color w:val="0000FF"/>
            <w:kern w:val="2"/>
            <w:u w:val="single" w:color="0000FF"/>
            <w14:ligatures w14:val="standardContextual"/>
          </w:rPr>
          <w:t>guidance</w:t>
        </w:r>
      </w:hyperlink>
      <w:hyperlink r:id="rId18">
        <w:r w:rsidR="00180E27" w:rsidRPr="00B95656">
          <w:rPr>
            <w:rFonts w:ascii="Arial" w:eastAsia="Arial" w:hAnsi="Arial" w:cs="Arial"/>
            <w:color w:val="0000FF"/>
            <w:kern w:val="2"/>
            <w14:ligatures w14:val="standardContextual"/>
          </w:rPr>
          <w:t xml:space="preserve"> </w:t>
        </w:r>
      </w:hyperlink>
      <w:hyperlink r:id="rId19">
        <w:r w:rsidR="00180E27" w:rsidRPr="00B95656">
          <w:rPr>
            <w:rFonts w:ascii="Arial" w:eastAsia="Arial" w:hAnsi="Arial" w:cs="Arial"/>
            <w:color w:val="0000FF"/>
            <w:kern w:val="2"/>
            <w:u w:val="single" w:color="0000FF"/>
            <w14:ligatures w14:val="standardContextual"/>
          </w:rPr>
          <w:t>http://www.hse.gov.uk/waste/waste</w:t>
        </w:r>
      </w:hyperlink>
      <w:hyperlink r:id="rId20">
        <w:r w:rsidR="00180E27" w:rsidRPr="00B95656">
          <w:rPr>
            <w:rFonts w:ascii="Arial" w:eastAsia="Arial" w:hAnsi="Arial" w:cs="Arial"/>
            <w:color w:val="0000FF"/>
            <w:kern w:val="2"/>
            <w:u w:val="single" w:color="0000FF"/>
            <w14:ligatures w14:val="standardContextual"/>
          </w:rPr>
          <w:t>-</w:t>
        </w:r>
      </w:hyperlink>
      <w:hyperlink r:id="rId21">
        <w:r w:rsidR="00180E27" w:rsidRPr="00B95656">
          <w:rPr>
            <w:rFonts w:ascii="Arial" w:eastAsia="Arial" w:hAnsi="Arial" w:cs="Arial"/>
            <w:color w:val="0000FF"/>
            <w:kern w:val="2"/>
            <w:u w:val="single" w:color="0000FF"/>
            <w14:ligatures w14:val="standardContextual"/>
          </w:rPr>
          <w:t>electrical.htm</w:t>
        </w:r>
      </w:hyperlink>
      <w:hyperlink r:id="rId22">
        <w:r w:rsidR="00180E27" w:rsidRPr="00B95656">
          <w:rPr>
            <w:rFonts w:ascii="Arial" w:eastAsia="Arial" w:hAnsi="Arial" w:cs="Arial"/>
            <w:color w:val="000000"/>
            <w:kern w:val="2"/>
            <w14:ligatures w14:val="standardContextual"/>
          </w:rPr>
          <w:t xml:space="preserve"> </w:t>
        </w:r>
      </w:hyperlink>
    </w:p>
    <w:p w14:paraId="72E4A448" w14:textId="285D11C3" w:rsidR="00DE609F"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lastRenderedPageBreak/>
        <w:t>The Supplier shall, where applicable, effectively manage the Services supplied under this Agreement, in order to minimise any impact on the environment</w:t>
      </w:r>
      <w:r w:rsidR="00744C8C">
        <w:rPr>
          <w:rFonts w:ascii="Arial" w:eastAsia="Arial" w:hAnsi="Arial" w:cs="Arial"/>
          <w:color w:val="000000"/>
          <w:kern w:val="2"/>
          <w14:ligatures w14:val="standardContextual"/>
        </w:rPr>
        <w:t>,</w:t>
      </w:r>
      <w:r w:rsidRPr="00B95656">
        <w:rPr>
          <w:rFonts w:ascii="Arial" w:eastAsia="Arial" w:hAnsi="Arial" w:cs="Arial"/>
          <w:color w:val="000000"/>
          <w:kern w:val="2"/>
          <w14:ligatures w14:val="standardContextual"/>
        </w:rPr>
        <w:t xml:space="preserve"> </w:t>
      </w:r>
      <w:r w:rsidR="00744C8C" w:rsidRPr="00744C8C">
        <w:rPr>
          <w:rFonts w:ascii="Arial" w:eastAsia="Arial" w:hAnsi="Arial" w:cs="Arial"/>
          <w:color w:val="000000"/>
          <w:kern w:val="2"/>
          <w14:ligatures w14:val="standardContextual"/>
        </w:rPr>
        <w:t>including but not limited to reducing carbon emissions. Evidence of this shall be presented if requested.</w:t>
      </w:r>
    </w:p>
    <w:p w14:paraId="59C08127" w14:textId="24BB6F59" w:rsidR="00180E27"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where applicable, work proactively with </w:t>
      </w:r>
      <w:r w:rsidR="00DC725C">
        <w:rPr>
          <w:rFonts w:ascii="Arial" w:eastAsia="Arial" w:hAnsi="Arial" w:cs="Arial"/>
          <w:color w:val="000000"/>
          <w:kern w:val="2"/>
          <w14:ligatures w14:val="standardContextual"/>
        </w:rPr>
        <w:t xml:space="preserve">DVLA </w:t>
      </w:r>
      <w:r w:rsidRPr="00B95656">
        <w:rPr>
          <w:rFonts w:ascii="Arial" w:eastAsia="Arial" w:hAnsi="Arial" w:cs="Arial"/>
          <w:color w:val="000000"/>
          <w:kern w:val="2"/>
          <w14:ligatures w14:val="standardContextual"/>
        </w:rPr>
        <w:t xml:space="preserve">in relation to the provision of Services, which includes but is not limited to, the following areas: </w:t>
      </w:r>
    </w:p>
    <w:p w14:paraId="270F1422" w14:textId="17E30A1B" w:rsidR="00DE609F" w:rsidRPr="00B95656" w:rsidRDefault="00180E27" w:rsidP="00C626FC">
      <w:pPr>
        <w:pStyle w:val="ListParagraph"/>
        <w:numPr>
          <w:ilvl w:val="3"/>
          <w:numId w:val="19"/>
        </w:numPr>
        <w:spacing w:after="12"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noise </w:t>
      </w:r>
      <w:r w:rsidR="00EA2FA5" w:rsidRPr="00B95656">
        <w:rPr>
          <w:rFonts w:ascii="Arial" w:eastAsia="Arial" w:hAnsi="Arial" w:cs="Arial"/>
          <w:color w:val="000000"/>
          <w:kern w:val="2"/>
          <w14:ligatures w14:val="standardContextual"/>
        </w:rPr>
        <w:t>reduction.</w:t>
      </w:r>
      <w:r w:rsidRPr="00B95656">
        <w:rPr>
          <w:rFonts w:ascii="Arial" w:eastAsia="Arial" w:hAnsi="Arial" w:cs="Arial"/>
          <w:color w:val="000000"/>
          <w:kern w:val="2"/>
          <w14:ligatures w14:val="standardContextual"/>
        </w:rPr>
        <w:t xml:space="preserve"> </w:t>
      </w:r>
    </w:p>
    <w:p w14:paraId="76EBCDDB" w14:textId="43E6AB46" w:rsidR="00DE609F" w:rsidRPr="00B95656" w:rsidRDefault="00180E27" w:rsidP="00C626FC">
      <w:pPr>
        <w:pStyle w:val="ListParagraph"/>
        <w:numPr>
          <w:ilvl w:val="3"/>
          <w:numId w:val="19"/>
        </w:numPr>
        <w:spacing w:after="12"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removal of unwanted </w:t>
      </w:r>
      <w:r w:rsidR="00EA2FA5" w:rsidRPr="00B95656">
        <w:rPr>
          <w:rFonts w:ascii="Arial" w:eastAsia="Arial" w:hAnsi="Arial" w:cs="Arial"/>
          <w:color w:val="000000"/>
          <w:kern w:val="2"/>
          <w14:ligatures w14:val="standardContextual"/>
        </w:rPr>
        <w:t>consumables.</w:t>
      </w:r>
      <w:r w:rsidRPr="00B95656">
        <w:rPr>
          <w:rFonts w:ascii="Arial" w:eastAsia="Arial" w:hAnsi="Arial" w:cs="Arial"/>
          <w:color w:val="000000"/>
          <w:kern w:val="2"/>
          <w14:ligatures w14:val="standardContextual"/>
        </w:rPr>
        <w:t xml:space="preserve"> </w:t>
      </w:r>
    </w:p>
    <w:p w14:paraId="3CE935DA" w14:textId="6E98CC8A" w:rsidR="00180E27" w:rsidRPr="00B95656" w:rsidRDefault="00180E27" w:rsidP="00C626FC">
      <w:pPr>
        <w:pStyle w:val="ListParagraph"/>
        <w:numPr>
          <w:ilvl w:val="3"/>
          <w:numId w:val="19"/>
        </w:numPr>
        <w:spacing w:after="12"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heat production reduction in confined spaces. </w:t>
      </w:r>
    </w:p>
    <w:p w14:paraId="59C3B22D" w14:textId="77777777" w:rsidR="00180E27" w:rsidRPr="00B95656" w:rsidRDefault="00180E27" w:rsidP="00180E27">
      <w:pPr>
        <w:spacing w:after="57" w:line="259" w:lineRule="auto"/>
        <w:ind w:left="120"/>
        <w:rPr>
          <w:rFonts w:ascii="Arial" w:eastAsia="Arial" w:hAnsi="Arial" w:cs="Arial"/>
          <w:color w:val="000000"/>
          <w:kern w:val="2"/>
          <w:sz w:val="22"/>
          <w:szCs w:val="22"/>
          <w:lang w:eastAsia="en-GB"/>
          <w14:ligatures w14:val="standardContextual"/>
        </w:rPr>
      </w:pPr>
      <w:r w:rsidRPr="00B95656">
        <w:rPr>
          <w:rFonts w:ascii="Arial" w:eastAsia="Arial" w:hAnsi="Arial" w:cs="Arial"/>
          <w:color w:val="000000"/>
          <w:kern w:val="2"/>
          <w:sz w:val="22"/>
          <w:szCs w:val="22"/>
          <w:lang w:eastAsia="en-GB"/>
          <w14:ligatures w14:val="standardContextual"/>
        </w:rPr>
        <w:t xml:space="preserve"> </w:t>
      </w:r>
    </w:p>
    <w:p w14:paraId="43975B36" w14:textId="1BE39EC9" w:rsidR="00180E27"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be responsible, where applicable, for the collection and disposal of all packaging, materials and redundant or replacement spare parts in accordance with WEEE Regulations which can be accessed via the following link: </w:t>
      </w:r>
    </w:p>
    <w:p w14:paraId="209311EB" w14:textId="77777777" w:rsidR="00180E27" w:rsidRPr="00B95656" w:rsidRDefault="00095927" w:rsidP="00C626FC">
      <w:pPr>
        <w:pStyle w:val="ListParagraph"/>
        <w:numPr>
          <w:ilvl w:val="0"/>
          <w:numId w:val="23"/>
        </w:numPr>
        <w:spacing w:after="93" w:line="267" w:lineRule="auto"/>
        <w:ind w:right="38"/>
        <w:jc w:val="both"/>
        <w:rPr>
          <w:rFonts w:ascii="Arial" w:eastAsia="Arial" w:hAnsi="Arial" w:cs="Arial"/>
          <w:color w:val="000000"/>
          <w:kern w:val="2"/>
          <w14:ligatures w14:val="standardContextual"/>
        </w:rPr>
      </w:pPr>
      <w:hyperlink r:id="rId23">
        <w:r w:rsidR="00180E27" w:rsidRPr="00B95656">
          <w:rPr>
            <w:rFonts w:ascii="Arial" w:eastAsia="Arial" w:hAnsi="Arial" w:cs="Arial"/>
            <w:color w:val="0000FF"/>
            <w:kern w:val="2"/>
            <w:u w:val="single" w:color="0000FF"/>
            <w14:ligatures w14:val="standardContextual"/>
          </w:rPr>
          <w:t>http://www.legislation.gov.uk/uksi/2013/3113/contents/made</w:t>
        </w:r>
      </w:hyperlink>
      <w:hyperlink r:id="rId24">
        <w:r w:rsidR="00180E27" w:rsidRPr="00B95656">
          <w:rPr>
            <w:rFonts w:ascii="Arial" w:eastAsia="Arial" w:hAnsi="Arial" w:cs="Arial"/>
            <w:color w:val="000000"/>
            <w:kern w:val="2"/>
            <w14:ligatures w14:val="standardContextual"/>
          </w:rPr>
          <w:t xml:space="preserve"> </w:t>
        </w:r>
      </w:hyperlink>
    </w:p>
    <w:p w14:paraId="69B93DA2" w14:textId="77777777" w:rsidR="00DE609F" w:rsidRPr="00B95656" w:rsidRDefault="00DE609F" w:rsidP="00DE609F">
      <w:pPr>
        <w:pStyle w:val="ListParagraph"/>
        <w:spacing w:after="93" w:line="267" w:lineRule="auto"/>
        <w:ind w:left="825" w:right="38"/>
        <w:jc w:val="both"/>
        <w:rPr>
          <w:rFonts w:ascii="Arial" w:eastAsia="Arial" w:hAnsi="Arial" w:cs="Arial"/>
          <w:color w:val="000000"/>
          <w:kern w:val="2"/>
          <w14:ligatures w14:val="standardContextual"/>
        </w:rPr>
      </w:pPr>
    </w:p>
    <w:p w14:paraId="181329E9" w14:textId="77777777" w:rsidR="00DE609F" w:rsidRPr="00B95656" w:rsidRDefault="00180E27" w:rsidP="00C626FC">
      <w:pPr>
        <w:pStyle w:val="ListParagraph"/>
        <w:numPr>
          <w:ilvl w:val="2"/>
          <w:numId w:val="19"/>
        </w:numPr>
        <w:spacing w:after="111" w:line="248" w:lineRule="auto"/>
        <w:ind w:left="851" w:right="47" w:hanging="851"/>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where applicable, take steps to encourage the reuse of any WEEE generated in the delivery of Services as promoted by the WEEE Directive. </w:t>
      </w:r>
    </w:p>
    <w:p w14:paraId="6EF7AA42" w14:textId="4FD63E7D" w:rsidR="00180E27" w:rsidRPr="00B95656" w:rsidRDefault="00180E27" w:rsidP="00C626FC">
      <w:pPr>
        <w:pStyle w:val="ListParagraph"/>
        <w:numPr>
          <w:ilvl w:val="2"/>
          <w:numId w:val="19"/>
        </w:numPr>
        <w:spacing w:after="111" w:line="248" w:lineRule="auto"/>
        <w:ind w:left="851" w:right="47" w:hanging="851"/>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demonstrate their full re-use or recycling streams upon request from </w:t>
      </w:r>
      <w:r w:rsidR="00DC725C">
        <w:rPr>
          <w:rFonts w:ascii="Arial" w:eastAsia="Arial" w:hAnsi="Arial" w:cs="Arial"/>
          <w:color w:val="000000"/>
          <w:kern w:val="2"/>
          <w14:ligatures w14:val="standardContextual"/>
        </w:rPr>
        <w:t>DVLA</w:t>
      </w:r>
      <w:r w:rsidRPr="00B95656">
        <w:rPr>
          <w:rFonts w:ascii="Arial" w:eastAsia="Arial" w:hAnsi="Arial" w:cs="Arial"/>
          <w:color w:val="000000"/>
          <w:kern w:val="2"/>
          <w14:ligatures w14:val="standardContextual"/>
        </w:rPr>
        <w:t xml:space="preserve">. </w:t>
      </w:r>
    </w:p>
    <w:p w14:paraId="489C3C36" w14:textId="77777777" w:rsidR="00180E27" w:rsidRPr="00B95656" w:rsidRDefault="00180E27" w:rsidP="00180E27">
      <w:pPr>
        <w:spacing w:after="172" w:line="259" w:lineRule="auto"/>
        <w:rPr>
          <w:rFonts w:ascii="Arial" w:eastAsia="Arial" w:hAnsi="Arial" w:cs="Arial"/>
          <w:color w:val="000000"/>
          <w:kern w:val="2"/>
          <w:sz w:val="22"/>
          <w:szCs w:val="22"/>
          <w:lang w:eastAsia="en-GB"/>
          <w14:ligatures w14:val="standardContextual"/>
        </w:rPr>
      </w:pPr>
      <w:r w:rsidRPr="00B95656">
        <w:rPr>
          <w:rFonts w:ascii="Arial" w:eastAsia="Arial" w:hAnsi="Arial" w:cs="Arial"/>
          <w:color w:val="000000"/>
          <w:kern w:val="2"/>
          <w:sz w:val="22"/>
          <w:szCs w:val="22"/>
          <w:lang w:eastAsia="en-GB"/>
          <w14:ligatures w14:val="standardContextual"/>
        </w:rPr>
        <w:t xml:space="preserve"> </w:t>
      </w:r>
    </w:p>
    <w:p w14:paraId="3365637C" w14:textId="4EF94E44" w:rsidR="00180E27" w:rsidRPr="004524BE" w:rsidRDefault="00180E27" w:rsidP="004524BE">
      <w:pPr>
        <w:pStyle w:val="ListParagraph"/>
        <w:numPr>
          <w:ilvl w:val="1"/>
          <w:numId w:val="19"/>
        </w:numPr>
        <w:spacing w:after="173" w:line="259" w:lineRule="auto"/>
        <w:rPr>
          <w:rFonts w:ascii="Arial" w:eastAsia="Arial" w:hAnsi="Arial" w:cs="Arial"/>
          <w:b/>
          <w:color w:val="000000"/>
          <w:kern w:val="2"/>
          <w14:ligatures w14:val="standardContextual"/>
        </w:rPr>
      </w:pPr>
      <w:r w:rsidRPr="00B95656">
        <w:rPr>
          <w:rFonts w:ascii="Arial" w:eastAsia="Arial" w:hAnsi="Arial" w:cs="Arial"/>
          <w:b/>
          <w:color w:val="000000"/>
          <w:kern w:val="2"/>
          <w14:ligatures w14:val="standardContextual"/>
        </w:rPr>
        <w:t xml:space="preserve">Security </w:t>
      </w:r>
    </w:p>
    <w:p w14:paraId="61806BB2" w14:textId="7DB50D22" w:rsidR="00DE609F"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be required to have their own security operating procedures that shall be made available to </w:t>
      </w:r>
      <w:r w:rsidR="00DC725C">
        <w:rPr>
          <w:rFonts w:ascii="Arial" w:eastAsia="Arial" w:hAnsi="Arial" w:cs="Arial"/>
          <w:color w:val="000000"/>
          <w:kern w:val="2"/>
          <w14:ligatures w14:val="standardContextual"/>
        </w:rPr>
        <w:t>DVLA</w:t>
      </w:r>
      <w:r w:rsidRPr="00B95656">
        <w:rPr>
          <w:rFonts w:ascii="Arial" w:eastAsia="Arial" w:hAnsi="Arial" w:cs="Arial"/>
          <w:color w:val="000000"/>
          <w:kern w:val="2"/>
          <w14:ligatures w14:val="standardContextual"/>
        </w:rPr>
        <w:t xml:space="preserve">. </w:t>
      </w:r>
    </w:p>
    <w:p w14:paraId="434ABA73" w14:textId="6B42DF5D" w:rsidR="00DE609F"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ensure appropriate security standard, </w:t>
      </w:r>
      <w:r w:rsidR="00EA2FA5" w:rsidRPr="00B95656">
        <w:rPr>
          <w:rFonts w:ascii="Arial" w:eastAsia="Arial" w:hAnsi="Arial" w:cs="Arial"/>
          <w:color w:val="000000"/>
          <w:kern w:val="2"/>
          <w14:ligatures w14:val="standardContextual"/>
        </w:rPr>
        <w:t>controls,</w:t>
      </w:r>
      <w:r w:rsidRPr="00B95656">
        <w:rPr>
          <w:rFonts w:ascii="Arial" w:eastAsia="Arial" w:hAnsi="Arial" w:cs="Arial"/>
          <w:color w:val="000000"/>
          <w:kern w:val="2"/>
          <w14:ligatures w14:val="standardContextual"/>
        </w:rPr>
        <w:t xml:space="preserve"> and measures in place such as access to premises. </w:t>
      </w:r>
    </w:p>
    <w:p w14:paraId="1CC3CAF3" w14:textId="5D86BB2B" w:rsidR="00DE609F"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ensure that any suspected or actual security breaches are reported to the </w:t>
      </w:r>
      <w:r w:rsidR="00DC725C">
        <w:rPr>
          <w:rFonts w:ascii="Arial" w:eastAsia="Arial" w:hAnsi="Arial" w:cs="Arial"/>
          <w:color w:val="000000"/>
          <w:kern w:val="2"/>
          <w14:ligatures w14:val="standardContextual"/>
        </w:rPr>
        <w:t xml:space="preserve">DVLA </w:t>
      </w:r>
      <w:r w:rsidRPr="00B95656">
        <w:rPr>
          <w:rFonts w:ascii="Arial" w:eastAsia="Arial" w:hAnsi="Arial" w:cs="Arial"/>
          <w:color w:val="000000"/>
          <w:kern w:val="2"/>
          <w14:ligatures w14:val="standardContextual"/>
        </w:rPr>
        <w:t xml:space="preserve">representative immediately. </w:t>
      </w:r>
    </w:p>
    <w:p w14:paraId="34C50C18" w14:textId="3465F98B" w:rsidR="00180E27" w:rsidRPr="00B95656" w:rsidRDefault="00180E27" w:rsidP="00C626FC">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provide details of their personnel security procedures and upon request by </w:t>
      </w:r>
      <w:r w:rsidR="00DC725C">
        <w:rPr>
          <w:rFonts w:ascii="Arial" w:eastAsia="Arial" w:hAnsi="Arial" w:cs="Arial"/>
          <w:color w:val="000000"/>
          <w:kern w:val="2"/>
          <w14:ligatures w14:val="standardContextual"/>
        </w:rPr>
        <w:t>DVLA</w:t>
      </w:r>
      <w:r w:rsidRPr="00B95656">
        <w:rPr>
          <w:rFonts w:ascii="Arial" w:eastAsia="Arial" w:hAnsi="Arial" w:cs="Arial"/>
          <w:color w:val="000000"/>
          <w:kern w:val="2"/>
          <w14:ligatures w14:val="standardContextual"/>
        </w:rPr>
        <w:t xml:space="preserve">, details of all personnel that they intend to use in the delivery of the Services. </w:t>
      </w:r>
    </w:p>
    <w:p w14:paraId="066DC891" w14:textId="77777777" w:rsidR="00180E27" w:rsidRPr="00B95656" w:rsidRDefault="00180E27" w:rsidP="00180E27">
      <w:pPr>
        <w:spacing w:line="259" w:lineRule="auto"/>
        <w:rPr>
          <w:rFonts w:ascii="Arial" w:eastAsia="Arial" w:hAnsi="Arial" w:cs="Arial"/>
          <w:color w:val="000000"/>
          <w:kern w:val="2"/>
          <w:sz w:val="22"/>
          <w:szCs w:val="22"/>
          <w:lang w:eastAsia="en-GB"/>
          <w14:ligatures w14:val="standardContextual"/>
        </w:rPr>
      </w:pPr>
      <w:r w:rsidRPr="00B95656">
        <w:rPr>
          <w:rFonts w:ascii="Arial" w:eastAsia="Arial" w:hAnsi="Arial" w:cs="Arial"/>
          <w:color w:val="000000"/>
          <w:kern w:val="2"/>
          <w:sz w:val="22"/>
          <w:szCs w:val="22"/>
          <w:lang w:eastAsia="en-GB"/>
          <w14:ligatures w14:val="standardContextual"/>
        </w:rPr>
        <w:t xml:space="preserve"> </w:t>
      </w:r>
    </w:p>
    <w:p w14:paraId="3CB41FF8" w14:textId="77777777" w:rsidR="00180E27" w:rsidRPr="00B95656" w:rsidRDefault="00180E27" w:rsidP="00180E27">
      <w:pPr>
        <w:spacing w:line="259" w:lineRule="auto"/>
        <w:rPr>
          <w:rFonts w:ascii="Arial" w:eastAsia="Arial" w:hAnsi="Arial" w:cs="Arial"/>
          <w:color w:val="000000"/>
          <w:kern w:val="2"/>
          <w:sz w:val="22"/>
          <w:szCs w:val="22"/>
          <w:lang w:eastAsia="en-GB"/>
          <w14:ligatures w14:val="standardContextual"/>
        </w:rPr>
      </w:pPr>
      <w:r w:rsidRPr="00B95656">
        <w:rPr>
          <w:rFonts w:ascii="Arial" w:eastAsia="Arial" w:hAnsi="Arial" w:cs="Arial"/>
          <w:color w:val="000000"/>
          <w:kern w:val="2"/>
          <w:sz w:val="22"/>
          <w:szCs w:val="22"/>
          <w:lang w:eastAsia="en-GB"/>
          <w14:ligatures w14:val="standardContextual"/>
        </w:rPr>
        <w:t xml:space="preserve"> </w:t>
      </w:r>
    </w:p>
    <w:p w14:paraId="653B36E5" w14:textId="4772D26C" w:rsidR="00180E27" w:rsidRPr="00B95656" w:rsidRDefault="00180E27" w:rsidP="004524BE">
      <w:pPr>
        <w:pStyle w:val="ListParagraph"/>
        <w:numPr>
          <w:ilvl w:val="1"/>
          <w:numId w:val="19"/>
        </w:numPr>
        <w:spacing w:after="173" w:line="259" w:lineRule="auto"/>
        <w:rPr>
          <w:rFonts w:ascii="Arial" w:eastAsia="Arial" w:hAnsi="Arial" w:cs="Arial"/>
          <w:b/>
          <w:color w:val="000000"/>
          <w:kern w:val="2"/>
          <w14:ligatures w14:val="standardContextual"/>
        </w:rPr>
      </w:pPr>
      <w:r w:rsidRPr="00B95656">
        <w:rPr>
          <w:rFonts w:ascii="Arial" w:eastAsia="Arial" w:hAnsi="Arial" w:cs="Arial"/>
          <w:b/>
          <w:color w:val="000000"/>
          <w:kern w:val="2"/>
          <w14:ligatures w14:val="standardContextual"/>
        </w:rPr>
        <w:t xml:space="preserve">Vetting and Safeguarding </w:t>
      </w:r>
    </w:p>
    <w:p w14:paraId="3768B6BE" w14:textId="48F10303" w:rsidR="00DE609F" w:rsidRPr="00B95656" w:rsidRDefault="00180E27" w:rsidP="00C626FC">
      <w:pPr>
        <w:pStyle w:val="ListParagraph"/>
        <w:numPr>
          <w:ilvl w:val="2"/>
          <w:numId w:val="19"/>
        </w:numPr>
        <w:spacing w:after="72"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ensure that all their personnel vetting procedures, under the Agreement and individual Contracts entered into under it by </w:t>
      </w:r>
      <w:r w:rsidR="00DC725C">
        <w:rPr>
          <w:rFonts w:ascii="Arial" w:eastAsia="Arial" w:hAnsi="Arial" w:cs="Arial"/>
          <w:color w:val="000000"/>
          <w:kern w:val="2"/>
          <w14:ligatures w14:val="standardContextual"/>
        </w:rPr>
        <w:t xml:space="preserve">DVLA </w:t>
      </w:r>
      <w:r w:rsidRPr="00B95656">
        <w:rPr>
          <w:rFonts w:ascii="Arial" w:eastAsia="Arial" w:hAnsi="Arial" w:cs="Arial"/>
          <w:color w:val="000000"/>
          <w:kern w:val="2"/>
          <w14:ligatures w14:val="standardContextual"/>
        </w:rPr>
        <w:t xml:space="preserve">comply with the British Standard, Security Screening of Individuals Employed in a Security Environment – BS 7858:2012 or agreed equivalent, unless otherwise specified by the </w:t>
      </w:r>
      <w:r w:rsidR="00DC725C">
        <w:rPr>
          <w:rFonts w:ascii="Arial" w:eastAsia="Arial" w:hAnsi="Arial" w:cs="Arial"/>
          <w:color w:val="000000"/>
          <w:kern w:val="2"/>
          <w14:ligatures w14:val="standardContextual"/>
        </w:rPr>
        <w:t xml:space="preserve">DVLA </w:t>
      </w:r>
      <w:r w:rsidRPr="00B95656">
        <w:rPr>
          <w:rFonts w:ascii="Arial" w:eastAsia="Arial" w:hAnsi="Arial" w:cs="Arial"/>
          <w:color w:val="000000"/>
          <w:kern w:val="2"/>
          <w14:ligatures w14:val="standardContextual"/>
        </w:rPr>
        <w:t xml:space="preserve">at the Competition stage. </w:t>
      </w:r>
    </w:p>
    <w:p w14:paraId="3281DC06" w14:textId="77777777" w:rsidR="00DE609F" w:rsidRPr="00B95656" w:rsidRDefault="00DE609F" w:rsidP="00DE609F">
      <w:pPr>
        <w:pStyle w:val="ListParagraph"/>
        <w:spacing w:after="72" w:line="248" w:lineRule="auto"/>
        <w:ind w:right="47"/>
        <w:jc w:val="both"/>
        <w:rPr>
          <w:rFonts w:ascii="Arial" w:eastAsia="Arial" w:hAnsi="Arial" w:cs="Arial"/>
          <w:color w:val="000000"/>
          <w:kern w:val="2"/>
          <w14:ligatures w14:val="standardContextual"/>
        </w:rPr>
      </w:pPr>
    </w:p>
    <w:p w14:paraId="2E22556D" w14:textId="77777777" w:rsidR="00DE609F" w:rsidRPr="00B95656" w:rsidRDefault="00180E27" w:rsidP="00C626FC">
      <w:pPr>
        <w:pStyle w:val="ListParagraph"/>
        <w:numPr>
          <w:ilvl w:val="2"/>
          <w:numId w:val="19"/>
        </w:numPr>
        <w:spacing w:after="72"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ensure that Enhanced Disclosure and Barring Service (DBS) checks are carried out on all drivers, Passenger Assistants/Escorts before they are employed on the execution of the Services. </w:t>
      </w:r>
    </w:p>
    <w:p w14:paraId="7633F59C" w14:textId="77777777" w:rsidR="00DE609F" w:rsidRPr="00B95656" w:rsidRDefault="00DE609F" w:rsidP="00DE609F">
      <w:pPr>
        <w:pStyle w:val="ListParagraph"/>
        <w:rPr>
          <w:rFonts w:ascii="Arial" w:eastAsia="Arial" w:hAnsi="Arial" w:cs="Arial"/>
          <w:color w:val="000000"/>
          <w:kern w:val="2"/>
          <w14:ligatures w14:val="standardContextual"/>
        </w:rPr>
      </w:pPr>
    </w:p>
    <w:p w14:paraId="08F24AE1" w14:textId="58396D48" w:rsidR="00180E27" w:rsidRPr="00B95656" w:rsidRDefault="00180E27" w:rsidP="00C626FC">
      <w:pPr>
        <w:pStyle w:val="ListParagraph"/>
        <w:numPr>
          <w:ilvl w:val="2"/>
          <w:numId w:val="19"/>
        </w:numPr>
        <w:spacing w:after="72"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meet the following requirements, but not be limited to: </w:t>
      </w:r>
    </w:p>
    <w:p w14:paraId="38C5FB39" w14:textId="77777777" w:rsidR="00C626FC" w:rsidRPr="00B95656" w:rsidRDefault="00180E27" w:rsidP="00C626FC">
      <w:pPr>
        <w:pStyle w:val="ListParagraph"/>
        <w:numPr>
          <w:ilvl w:val="3"/>
          <w:numId w:val="19"/>
        </w:numPr>
        <w:spacing w:after="2"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meeting all costs associated with carrying out these checks, including, where necessary, the expense of registering with the DBS. </w:t>
      </w:r>
    </w:p>
    <w:p w14:paraId="55AF464C" w14:textId="77777777" w:rsidR="00C626FC" w:rsidRPr="00B95656" w:rsidRDefault="00180E27" w:rsidP="00C626FC">
      <w:pPr>
        <w:pStyle w:val="ListParagraph"/>
        <w:numPr>
          <w:ilvl w:val="3"/>
          <w:numId w:val="19"/>
        </w:numPr>
        <w:spacing w:after="2"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ensuring these checks are renewed at least every three (3) years. </w:t>
      </w:r>
    </w:p>
    <w:p w14:paraId="7F9E584F" w14:textId="0B1F0774" w:rsidR="00180E27" w:rsidRDefault="00180E27" w:rsidP="00C626FC">
      <w:pPr>
        <w:pStyle w:val="ListParagraph"/>
        <w:numPr>
          <w:ilvl w:val="3"/>
          <w:numId w:val="19"/>
        </w:numPr>
        <w:spacing w:after="2"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lastRenderedPageBreak/>
        <w:t xml:space="preserve">maintaining a central system for recording Enhanced DBS checks with the date of issues, DBS reference number and evidence that these checks are being monitored and comply with requirements. These records must be made available for inspection by </w:t>
      </w:r>
      <w:r w:rsidR="00DC725C">
        <w:rPr>
          <w:rFonts w:ascii="Arial" w:eastAsia="Arial" w:hAnsi="Arial" w:cs="Arial"/>
          <w:color w:val="000000"/>
          <w:kern w:val="2"/>
          <w14:ligatures w14:val="standardContextual"/>
        </w:rPr>
        <w:t xml:space="preserve">DVLA </w:t>
      </w:r>
      <w:r w:rsidRPr="00B95656">
        <w:rPr>
          <w:rFonts w:ascii="Arial" w:eastAsia="Arial" w:hAnsi="Arial" w:cs="Arial"/>
          <w:color w:val="000000"/>
          <w:kern w:val="2"/>
          <w14:ligatures w14:val="standardContextual"/>
        </w:rPr>
        <w:t xml:space="preserve">upon request. A safeguarding of children training course and enhanced DBS requirements may be required based on the Service provided and/or the requirements of </w:t>
      </w:r>
      <w:r w:rsidR="00DC725C">
        <w:rPr>
          <w:rFonts w:ascii="Arial" w:eastAsia="Arial" w:hAnsi="Arial" w:cs="Arial"/>
          <w:color w:val="000000"/>
          <w:kern w:val="2"/>
          <w14:ligatures w14:val="standardContextual"/>
        </w:rPr>
        <w:t>DVLA</w:t>
      </w:r>
      <w:r w:rsidRPr="00B95656">
        <w:rPr>
          <w:rFonts w:ascii="Arial" w:eastAsia="Arial" w:hAnsi="Arial" w:cs="Arial"/>
          <w:color w:val="000000"/>
          <w:kern w:val="2"/>
          <w14:ligatures w14:val="standardContextual"/>
        </w:rPr>
        <w:t xml:space="preserve">. </w:t>
      </w:r>
    </w:p>
    <w:p w14:paraId="545C1392" w14:textId="77777777" w:rsidR="00664C22" w:rsidRPr="00B95656" w:rsidRDefault="00664C22" w:rsidP="00664C22">
      <w:pPr>
        <w:pStyle w:val="ListParagraph"/>
        <w:spacing w:after="2" w:line="248" w:lineRule="auto"/>
        <w:ind w:left="1080" w:right="47"/>
        <w:jc w:val="both"/>
        <w:rPr>
          <w:rFonts w:ascii="Arial" w:eastAsia="Arial" w:hAnsi="Arial" w:cs="Arial"/>
          <w:color w:val="000000"/>
          <w:kern w:val="2"/>
          <w14:ligatures w14:val="standardContextual"/>
        </w:rPr>
      </w:pPr>
    </w:p>
    <w:p w14:paraId="78AED2F2" w14:textId="7D870A08" w:rsidR="00180E27" w:rsidRPr="004524BE" w:rsidRDefault="00180E27" w:rsidP="004524BE">
      <w:pPr>
        <w:pStyle w:val="ListParagraph"/>
        <w:numPr>
          <w:ilvl w:val="1"/>
          <w:numId w:val="19"/>
        </w:numPr>
        <w:spacing w:after="173" w:line="259" w:lineRule="auto"/>
        <w:rPr>
          <w:rFonts w:ascii="Arial" w:eastAsia="Arial" w:hAnsi="Arial" w:cs="Arial"/>
          <w:b/>
          <w:color w:val="000000"/>
          <w:kern w:val="2"/>
          <w14:ligatures w14:val="standardContextual"/>
        </w:rPr>
      </w:pPr>
      <w:r w:rsidRPr="00B95656">
        <w:rPr>
          <w:rFonts w:ascii="Arial" w:eastAsia="Arial" w:hAnsi="Arial" w:cs="Arial"/>
          <w:b/>
          <w:color w:val="000000"/>
          <w:kern w:val="2"/>
          <w14:ligatures w14:val="standardContextual"/>
        </w:rPr>
        <w:t>Employment Recruitment Checks</w:t>
      </w:r>
      <w:r w:rsidRPr="004524BE">
        <w:rPr>
          <w:rFonts w:ascii="Arial" w:eastAsia="Arial" w:hAnsi="Arial" w:cs="Arial"/>
          <w:b/>
          <w:color w:val="000000"/>
          <w:kern w:val="2"/>
          <w14:ligatures w14:val="standardContextual"/>
        </w:rPr>
        <w:t xml:space="preserve"> </w:t>
      </w:r>
    </w:p>
    <w:p w14:paraId="7DEB81AF" w14:textId="77777777" w:rsidR="00C626FC" w:rsidRPr="00B95656" w:rsidRDefault="00180E27" w:rsidP="00C626FC">
      <w:pPr>
        <w:pStyle w:val="ListParagraph"/>
        <w:numPr>
          <w:ilvl w:val="2"/>
          <w:numId w:val="19"/>
        </w:numPr>
        <w:spacing w:after="177" w:line="248" w:lineRule="auto"/>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is to ensure that it has clear written processes and procedures for the recruitment and selection of Supplier Staff which meet all the requirements of legislation and Employment Law in order to ensure the recruitment is fair and non-discriminatory. </w:t>
      </w:r>
    </w:p>
    <w:p w14:paraId="4A0BC149" w14:textId="7CE0A91F" w:rsidR="00180E27" w:rsidRPr="00B95656" w:rsidRDefault="00180E27" w:rsidP="00C626FC">
      <w:pPr>
        <w:pStyle w:val="ListParagraph"/>
        <w:numPr>
          <w:ilvl w:val="2"/>
          <w:numId w:val="19"/>
        </w:numPr>
        <w:spacing w:after="177" w:line="248" w:lineRule="auto"/>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ensure that the driver and/or Passenger Assistants/Escorts meet the following </w:t>
      </w:r>
      <w:r w:rsidR="00EA2FA5" w:rsidRPr="00B95656">
        <w:rPr>
          <w:rFonts w:ascii="Arial" w:eastAsia="Arial" w:hAnsi="Arial" w:cs="Arial"/>
          <w:color w:val="000000"/>
          <w:kern w:val="2"/>
          <w14:ligatures w14:val="standardContextual"/>
        </w:rPr>
        <w:t>requirements.</w:t>
      </w:r>
      <w:r w:rsidRPr="00B95656">
        <w:rPr>
          <w:rFonts w:ascii="Arial" w:eastAsia="Arial" w:hAnsi="Arial" w:cs="Arial"/>
          <w:color w:val="000000"/>
          <w:kern w:val="2"/>
          <w14:ligatures w14:val="standardContextual"/>
        </w:rPr>
        <w:t xml:space="preserve"> </w:t>
      </w:r>
    </w:p>
    <w:p w14:paraId="39DDAC8C" w14:textId="0C71E889" w:rsidR="00C626FC" w:rsidRPr="00B95656" w:rsidRDefault="00180E27" w:rsidP="00C626FC">
      <w:pPr>
        <w:pStyle w:val="ListParagraph"/>
        <w:numPr>
          <w:ilvl w:val="3"/>
          <w:numId w:val="19"/>
        </w:numPr>
        <w:spacing w:after="3" w:line="259"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any non-UK residents must have Home Office (UK Visas and Immigration) clearance to work in the UK; must comply with Home Office (UK Visas and Immigration) visa </w:t>
      </w:r>
      <w:r w:rsidR="00EA2FA5" w:rsidRPr="00B95656">
        <w:rPr>
          <w:rFonts w:ascii="Arial" w:eastAsia="Arial" w:hAnsi="Arial" w:cs="Arial"/>
          <w:color w:val="000000"/>
          <w:kern w:val="2"/>
          <w14:ligatures w14:val="standardContextual"/>
        </w:rPr>
        <w:t>conditions.</w:t>
      </w:r>
      <w:r w:rsidRPr="00B95656">
        <w:rPr>
          <w:rFonts w:ascii="Arial" w:eastAsia="Arial" w:hAnsi="Arial" w:cs="Arial"/>
          <w:color w:val="000000"/>
          <w:kern w:val="2"/>
          <w14:ligatures w14:val="standardContextual"/>
        </w:rPr>
        <w:t xml:space="preserve"> </w:t>
      </w:r>
    </w:p>
    <w:p w14:paraId="0C418618" w14:textId="77777777" w:rsidR="00C626FC" w:rsidRPr="00B95656" w:rsidRDefault="00C626FC" w:rsidP="00C626FC">
      <w:pPr>
        <w:pStyle w:val="ListParagraph"/>
        <w:spacing w:after="3" w:line="259" w:lineRule="auto"/>
        <w:ind w:left="1080" w:right="47"/>
        <w:jc w:val="both"/>
        <w:rPr>
          <w:rFonts w:ascii="Arial" w:eastAsia="Arial" w:hAnsi="Arial" w:cs="Arial"/>
          <w:color w:val="000000"/>
          <w:kern w:val="2"/>
          <w14:ligatures w14:val="standardContextual"/>
        </w:rPr>
      </w:pPr>
    </w:p>
    <w:p w14:paraId="6E412BE7" w14:textId="5CD26057" w:rsidR="00C626FC" w:rsidRPr="00B95656" w:rsidRDefault="00180E27" w:rsidP="00C626FC">
      <w:pPr>
        <w:pStyle w:val="ListParagraph"/>
        <w:numPr>
          <w:ilvl w:val="3"/>
          <w:numId w:val="19"/>
        </w:numPr>
        <w:spacing w:after="3" w:line="259"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must have a UK National Insurance number that has been verified, as well as Home Office (UK Visas and Immigration) verification and </w:t>
      </w:r>
      <w:r w:rsidR="00EA2FA5" w:rsidRPr="00B95656">
        <w:rPr>
          <w:rFonts w:ascii="Arial" w:eastAsia="Arial" w:hAnsi="Arial" w:cs="Arial"/>
          <w:color w:val="000000"/>
          <w:kern w:val="2"/>
          <w14:ligatures w14:val="standardContextual"/>
        </w:rPr>
        <w:t>clearance.</w:t>
      </w:r>
      <w:r w:rsidRPr="00B95656">
        <w:rPr>
          <w:rFonts w:ascii="Arial" w:eastAsia="Arial" w:hAnsi="Arial" w:cs="Arial"/>
          <w:color w:val="000000"/>
          <w:kern w:val="2"/>
          <w14:ligatures w14:val="standardContextual"/>
        </w:rPr>
        <w:t xml:space="preserve"> </w:t>
      </w:r>
    </w:p>
    <w:p w14:paraId="4E48D0C4" w14:textId="77777777" w:rsidR="00C626FC" w:rsidRPr="00B95656" w:rsidRDefault="00C626FC" w:rsidP="00C626FC">
      <w:pPr>
        <w:pStyle w:val="ListParagraph"/>
        <w:spacing w:after="3" w:line="259" w:lineRule="auto"/>
        <w:ind w:left="1080" w:right="47"/>
        <w:jc w:val="both"/>
        <w:rPr>
          <w:rFonts w:ascii="Arial" w:eastAsia="Arial" w:hAnsi="Arial" w:cs="Arial"/>
          <w:color w:val="000000"/>
          <w:kern w:val="2"/>
          <w14:ligatures w14:val="standardContextual"/>
        </w:rPr>
      </w:pPr>
    </w:p>
    <w:p w14:paraId="308A5099" w14:textId="7D03DB15" w:rsidR="00C626FC" w:rsidRPr="00B95656" w:rsidRDefault="00180E27" w:rsidP="00C626FC">
      <w:pPr>
        <w:pStyle w:val="ListParagraph"/>
        <w:numPr>
          <w:ilvl w:val="3"/>
          <w:numId w:val="19"/>
        </w:numPr>
        <w:spacing w:after="3" w:line="259"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all drivers supplied must have a valid UK photo-type </w:t>
      </w:r>
      <w:r w:rsidR="00EA2FA5" w:rsidRPr="00B95656">
        <w:rPr>
          <w:rFonts w:ascii="Arial" w:eastAsia="Arial" w:hAnsi="Arial" w:cs="Arial"/>
          <w:color w:val="000000"/>
          <w:kern w:val="2"/>
          <w14:ligatures w14:val="standardContextual"/>
        </w:rPr>
        <w:t>drivers’</w:t>
      </w:r>
      <w:r w:rsidRPr="00B95656">
        <w:rPr>
          <w:rFonts w:ascii="Arial" w:eastAsia="Arial" w:hAnsi="Arial" w:cs="Arial"/>
          <w:color w:val="000000"/>
          <w:kern w:val="2"/>
          <w14:ligatures w14:val="standardContextual"/>
        </w:rPr>
        <w:t xml:space="preserve"> licence (with no disqualification). </w:t>
      </w:r>
      <w:r w:rsidR="00DC725C">
        <w:rPr>
          <w:rFonts w:ascii="Arial" w:eastAsia="Arial" w:hAnsi="Arial" w:cs="Arial"/>
          <w:color w:val="000000"/>
          <w:kern w:val="2"/>
          <w14:ligatures w14:val="standardContextual"/>
        </w:rPr>
        <w:t xml:space="preserve">DVLA </w:t>
      </w:r>
      <w:r w:rsidRPr="00B95656">
        <w:rPr>
          <w:rFonts w:ascii="Arial" w:eastAsia="Arial" w:hAnsi="Arial" w:cs="Arial"/>
          <w:color w:val="000000"/>
          <w:kern w:val="2"/>
          <w14:ligatures w14:val="standardContextual"/>
        </w:rPr>
        <w:t xml:space="preserve">may stipulate a maximum number of penalty points required at the Competition stage; and </w:t>
      </w:r>
    </w:p>
    <w:p w14:paraId="4542D16D" w14:textId="77777777" w:rsidR="00C626FC" w:rsidRPr="00B95656" w:rsidRDefault="00C626FC" w:rsidP="00C626FC">
      <w:pPr>
        <w:pStyle w:val="ListParagraph"/>
        <w:rPr>
          <w:rFonts w:ascii="Arial" w:eastAsia="Arial" w:hAnsi="Arial" w:cs="Arial"/>
          <w:color w:val="000000"/>
          <w:kern w:val="2"/>
          <w14:ligatures w14:val="standardContextual"/>
        </w:rPr>
      </w:pPr>
    </w:p>
    <w:p w14:paraId="2399B1DD" w14:textId="23CF75EB" w:rsidR="00180E27" w:rsidRPr="00B95656" w:rsidRDefault="00180E27" w:rsidP="00C626FC">
      <w:pPr>
        <w:pStyle w:val="ListParagraph"/>
        <w:numPr>
          <w:ilvl w:val="3"/>
          <w:numId w:val="19"/>
        </w:numPr>
        <w:spacing w:after="3" w:line="259"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understand, </w:t>
      </w:r>
      <w:r w:rsidR="00EA2FA5" w:rsidRPr="00B95656">
        <w:rPr>
          <w:rFonts w:ascii="Arial" w:eastAsia="Arial" w:hAnsi="Arial" w:cs="Arial"/>
          <w:color w:val="000000"/>
          <w:kern w:val="2"/>
          <w14:ligatures w14:val="standardContextual"/>
        </w:rPr>
        <w:t>speak,</w:t>
      </w:r>
      <w:r w:rsidRPr="00B95656">
        <w:rPr>
          <w:rFonts w:ascii="Arial" w:eastAsia="Arial" w:hAnsi="Arial" w:cs="Arial"/>
          <w:color w:val="000000"/>
          <w:kern w:val="2"/>
          <w14:ligatures w14:val="standardContextual"/>
        </w:rPr>
        <w:t xml:space="preserve"> and write English to a standard sufficient to be able to communicate effectively with Service Users, with particular regard to the communication of safety and other important service-related information. </w:t>
      </w:r>
    </w:p>
    <w:p w14:paraId="24468D4F" w14:textId="77777777" w:rsidR="00C626FC" w:rsidRPr="00B95656" w:rsidRDefault="00C626FC" w:rsidP="00C626FC">
      <w:pPr>
        <w:pStyle w:val="ListParagraph"/>
        <w:spacing w:after="3" w:line="259" w:lineRule="auto"/>
        <w:ind w:left="1080" w:right="47"/>
        <w:jc w:val="both"/>
        <w:rPr>
          <w:rFonts w:ascii="Arial" w:eastAsia="Arial" w:hAnsi="Arial" w:cs="Arial"/>
          <w:color w:val="000000"/>
          <w:kern w:val="2"/>
          <w14:ligatures w14:val="standardContextual"/>
        </w:rPr>
      </w:pPr>
    </w:p>
    <w:p w14:paraId="5A4937DC" w14:textId="14FBC4D7" w:rsidR="00180E27" w:rsidRPr="004524BE" w:rsidRDefault="00180E27" w:rsidP="004524BE">
      <w:pPr>
        <w:pStyle w:val="ListParagraph"/>
        <w:numPr>
          <w:ilvl w:val="1"/>
          <w:numId w:val="19"/>
        </w:numPr>
        <w:spacing w:after="173" w:line="259" w:lineRule="auto"/>
        <w:rPr>
          <w:rFonts w:ascii="Arial" w:eastAsia="Arial" w:hAnsi="Arial" w:cs="Arial"/>
          <w:b/>
          <w:color w:val="000000"/>
          <w:kern w:val="2"/>
          <w14:ligatures w14:val="standardContextual"/>
        </w:rPr>
      </w:pPr>
      <w:r w:rsidRPr="00B95656">
        <w:rPr>
          <w:rFonts w:ascii="Arial" w:eastAsia="Arial" w:hAnsi="Arial" w:cs="Arial"/>
          <w:b/>
          <w:color w:val="000000"/>
          <w:kern w:val="2"/>
          <w14:ligatures w14:val="standardContextual"/>
        </w:rPr>
        <w:t>Staff Records</w:t>
      </w:r>
      <w:r w:rsidRPr="004524BE">
        <w:rPr>
          <w:rFonts w:ascii="Arial" w:eastAsia="Arial" w:hAnsi="Arial" w:cs="Arial"/>
          <w:b/>
          <w:color w:val="000000"/>
          <w:kern w:val="2"/>
          <w14:ligatures w14:val="standardContextual"/>
        </w:rPr>
        <w:t xml:space="preserve"> </w:t>
      </w:r>
    </w:p>
    <w:p w14:paraId="244478D7" w14:textId="4755C320" w:rsidR="008070C1" w:rsidRPr="008070C1" w:rsidRDefault="00180E27" w:rsidP="008070C1">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ensure the following records for driver, Passenger Assistants/Escorts are available for inspection by </w:t>
      </w:r>
      <w:r w:rsidR="00DC725C">
        <w:rPr>
          <w:rFonts w:ascii="Arial" w:eastAsia="Arial" w:hAnsi="Arial" w:cs="Arial"/>
          <w:color w:val="000000"/>
          <w:kern w:val="2"/>
          <w14:ligatures w14:val="standardContextual"/>
        </w:rPr>
        <w:t xml:space="preserve">DVLA </w:t>
      </w:r>
      <w:r w:rsidRPr="00B95656">
        <w:rPr>
          <w:rFonts w:ascii="Arial" w:eastAsia="Arial" w:hAnsi="Arial" w:cs="Arial"/>
          <w:color w:val="000000"/>
          <w:kern w:val="2"/>
          <w14:ligatures w14:val="standardContextual"/>
        </w:rPr>
        <w:t xml:space="preserve">on request: </w:t>
      </w:r>
    </w:p>
    <w:p w14:paraId="04225A2F" w14:textId="5B59117C" w:rsidR="00B95656" w:rsidRPr="008070C1" w:rsidRDefault="00180E27" w:rsidP="008070C1">
      <w:pPr>
        <w:pStyle w:val="ListParagraph"/>
        <w:numPr>
          <w:ilvl w:val="3"/>
          <w:numId w:val="19"/>
        </w:numPr>
        <w:spacing w:after="86" w:line="248" w:lineRule="auto"/>
        <w:ind w:right="47"/>
        <w:jc w:val="both"/>
        <w:rPr>
          <w:rFonts w:ascii="Arial" w:eastAsia="Arial" w:hAnsi="Arial" w:cs="Arial"/>
          <w:color w:val="000000"/>
          <w:kern w:val="2"/>
          <w14:ligatures w14:val="standardContextual"/>
        </w:rPr>
      </w:pPr>
      <w:r w:rsidRPr="008070C1">
        <w:rPr>
          <w:rFonts w:ascii="Arial" w:eastAsia="Arial" w:hAnsi="Arial" w:cs="Arial"/>
          <w:color w:val="000000"/>
          <w:kern w:val="2"/>
          <w14:ligatures w14:val="standardContextual"/>
        </w:rPr>
        <w:t xml:space="preserve">full name and current residential </w:t>
      </w:r>
      <w:r w:rsidR="00EA2FA5" w:rsidRPr="008070C1">
        <w:rPr>
          <w:rFonts w:ascii="Arial" w:eastAsia="Arial" w:hAnsi="Arial" w:cs="Arial"/>
          <w:color w:val="000000"/>
          <w:kern w:val="2"/>
          <w14:ligatures w14:val="standardContextual"/>
        </w:rPr>
        <w:t>address.</w:t>
      </w:r>
      <w:r w:rsidRPr="008070C1">
        <w:rPr>
          <w:rFonts w:ascii="Arial" w:eastAsia="Arial" w:hAnsi="Arial" w:cs="Arial"/>
          <w:color w:val="000000"/>
          <w:kern w:val="2"/>
          <w14:ligatures w14:val="standardContextual"/>
        </w:rPr>
        <w:t xml:space="preserve"> </w:t>
      </w:r>
    </w:p>
    <w:p w14:paraId="7B5BC8C3" w14:textId="6C3CEB83" w:rsidR="00B95656" w:rsidRPr="00B95656" w:rsidRDefault="00180E27" w:rsidP="008070C1">
      <w:pPr>
        <w:pStyle w:val="ListParagraph"/>
        <w:numPr>
          <w:ilvl w:val="3"/>
          <w:numId w:val="19"/>
        </w:numPr>
        <w:spacing w:after="86"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details of next of kin, together with an emergency contact telephone </w:t>
      </w:r>
      <w:r w:rsidR="00EA2FA5" w:rsidRPr="00B95656">
        <w:rPr>
          <w:rFonts w:ascii="Arial" w:eastAsia="Arial" w:hAnsi="Arial" w:cs="Arial"/>
          <w:color w:val="000000"/>
          <w:kern w:val="2"/>
          <w14:ligatures w14:val="standardContextual"/>
        </w:rPr>
        <w:t>number.</w:t>
      </w:r>
      <w:r w:rsidRPr="00B95656">
        <w:rPr>
          <w:rFonts w:ascii="Arial" w:eastAsia="Arial" w:hAnsi="Arial" w:cs="Arial"/>
          <w:color w:val="000000"/>
          <w:kern w:val="2"/>
          <w14:ligatures w14:val="standardContextual"/>
        </w:rPr>
        <w:t xml:space="preserve"> </w:t>
      </w:r>
    </w:p>
    <w:p w14:paraId="40C6442A" w14:textId="44F4BB36" w:rsidR="00B95656" w:rsidRPr="00B95656" w:rsidRDefault="00180E27" w:rsidP="008070C1">
      <w:pPr>
        <w:pStyle w:val="ListParagraph"/>
        <w:numPr>
          <w:ilvl w:val="3"/>
          <w:numId w:val="19"/>
        </w:numPr>
        <w:spacing w:after="86" w:line="248" w:lineRule="auto"/>
        <w:ind w:right="47"/>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a copy of the individuals immigration status, if appropriate (see Home Office guidance on</w:t>
      </w:r>
      <w:r w:rsidR="00F47197">
        <w:rPr>
          <w:rFonts w:ascii="Arial" w:eastAsia="Arial" w:hAnsi="Arial" w:cs="Arial"/>
          <w:color w:val="000000"/>
          <w:kern w:val="2"/>
          <w14:ligatures w14:val="standardContextual"/>
        </w:rPr>
        <w:t xml:space="preserve"> </w:t>
      </w:r>
      <w:r w:rsidRPr="00B95656">
        <w:rPr>
          <w:rFonts w:ascii="Arial" w:eastAsia="Arial" w:hAnsi="Arial" w:cs="Arial"/>
          <w:color w:val="000000"/>
          <w:kern w:val="2"/>
          <w14:ligatures w14:val="standardContextual"/>
        </w:rPr>
        <w:t xml:space="preserve">Prevention of Illegal Working); </w:t>
      </w:r>
      <w:hyperlink r:id="rId25">
        <w:r w:rsidRPr="00B95656">
          <w:rPr>
            <w:rFonts w:ascii="Arial" w:eastAsia="Arial" w:hAnsi="Arial" w:cs="Arial"/>
            <w:color w:val="0000FF"/>
            <w:kern w:val="2"/>
            <w:u w:val="single" w:color="0000FF"/>
            <w14:ligatures w14:val="standardContextual"/>
          </w:rPr>
          <w:t>https://assets.publishing.service.gov.uk/government/uploads/system/upl</w:t>
        </w:r>
      </w:hyperlink>
      <w:hyperlink r:id="rId26">
        <w:r w:rsidRPr="00B95656">
          <w:rPr>
            <w:rFonts w:ascii="Arial" w:eastAsia="Arial" w:hAnsi="Arial" w:cs="Arial"/>
            <w:color w:val="0000FF"/>
            <w:kern w:val="2"/>
            <w14:ligatures w14:val="standardContextual"/>
          </w:rPr>
          <w:t xml:space="preserve"> </w:t>
        </w:r>
      </w:hyperlink>
      <w:hyperlink r:id="rId27">
        <w:r w:rsidRPr="00B95656">
          <w:rPr>
            <w:rFonts w:ascii="Arial" w:eastAsia="Arial" w:hAnsi="Arial" w:cs="Arial"/>
            <w:color w:val="0000FF"/>
            <w:kern w:val="2"/>
            <w:u w:val="single" w:color="0000FF"/>
            <w14:ligatures w14:val="standardContextual"/>
          </w:rPr>
          <w:t>oads/attachment_data/file/304793/full</w:t>
        </w:r>
      </w:hyperlink>
      <w:hyperlink r:id="rId28">
        <w:r w:rsidRPr="00B95656">
          <w:rPr>
            <w:rFonts w:ascii="Arial" w:eastAsia="Arial" w:hAnsi="Arial" w:cs="Arial"/>
            <w:color w:val="0000FF"/>
            <w:kern w:val="2"/>
            <w:u w:val="single" w:color="0000FF"/>
            <w14:ligatures w14:val="standardContextual"/>
          </w:rPr>
          <w:t>-</w:t>
        </w:r>
      </w:hyperlink>
      <w:hyperlink r:id="rId29">
        <w:r w:rsidRPr="00B95656">
          <w:rPr>
            <w:rFonts w:ascii="Arial" w:eastAsia="Arial" w:hAnsi="Arial" w:cs="Arial"/>
            <w:color w:val="0000FF"/>
            <w:kern w:val="2"/>
            <w:u w:val="single" w:color="0000FF"/>
            <w14:ligatures w14:val="standardContextual"/>
          </w:rPr>
          <w:t>guide</w:t>
        </w:r>
      </w:hyperlink>
      <w:hyperlink r:id="rId30">
        <w:r w:rsidRPr="00B95656">
          <w:rPr>
            <w:rFonts w:ascii="Arial" w:eastAsia="Arial" w:hAnsi="Arial" w:cs="Arial"/>
            <w:color w:val="0000FF"/>
            <w:kern w:val="2"/>
            <w:u w:val="single" w:color="0000FF"/>
            <w14:ligatures w14:val="standardContextual"/>
          </w:rPr>
          <w:t>-</w:t>
        </w:r>
      </w:hyperlink>
      <w:hyperlink r:id="rId31">
        <w:r w:rsidRPr="00B95656">
          <w:rPr>
            <w:rFonts w:ascii="Arial" w:eastAsia="Arial" w:hAnsi="Arial" w:cs="Arial"/>
            <w:color w:val="0000FF"/>
            <w:kern w:val="2"/>
            <w:u w:val="single" w:color="0000FF"/>
            <w14:ligatures w14:val="standardContextual"/>
          </w:rPr>
          <w:t>illegal</w:t>
        </w:r>
      </w:hyperlink>
      <w:hyperlink r:id="rId32">
        <w:r w:rsidRPr="00B95656">
          <w:rPr>
            <w:rFonts w:ascii="Arial" w:eastAsia="Arial" w:hAnsi="Arial" w:cs="Arial"/>
            <w:color w:val="0000FF"/>
            <w:kern w:val="2"/>
            <w:u w:val="single" w:color="0000FF"/>
            <w14:ligatures w14:val="standardContextual"/>
          </w:rPr>
          <w:t>-</w:t>
        </w:r>
      </w:hyperlink>
      <w:hyperlink r:id="rId33">
        <w:r w:rsidRPr="00B95656">
          <w:rPr>
            <w:rFonts w:ascii="Arial" w:eastAsia="Arial" w:hAnsi="Arial" w:cs="Arial"/>
            <w:color w:val="0000FF"/>
            <w:kern w:val="2"/>
            <w:u w:val="single" w:color="0000FF"/>
            <w14:ligatures w14:val="standardContextual"/>
          </w:rPr>
          <w:t>working.pdf</w:t>
        </w:r>
      </w:hyperlink>
      <w:hyperlink r:id="rId34">
        <w:r w:rsidRPr="00B95656">
          <w:rPr>
            <w:rFonts w:ascii="Arial" w:eastAsia="Arial" w:hAnsi="Arial" w:cs="Arial"/>
            <w:color w:val="000000"/>
            <w:kern w:val="2"/>
            <w14:ligatures w14:val="standardContextual"/>
          </w:rPr>
          <w:t xml:space="preserve"> </w:t>
        </w:r>
      </w:hyperlink>
    </w:p>
    <w:p w14:paraId="24940584" w14:textId="13D59065" w:rsidR="00B95656" w:rsidRPr="00B95656" w:rsidRDefault="00180E27" w:rsidP="008070C1">
      <w:pPr>
        <w:pStyle w:val="ListParagraph"/>
        <w:numPr>
          <w:ilvl w:val="3"/>
          <w:numId w:val="19"/>
        </w:numPr>
        <w:spacing w:after="86"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verified personal identification (birth certificate or passport) and recent </w:t>
      </w:r>
      <w:r w:rsidR="00EA2FA5" w:rsidRPr="00B95656">
        <w:rPr>
          <w:rFonts w:ascii="Arial" w:eastAsia="Arial" w:hAnsi="Arial" w:cs="Arial"/>
          <w:color w:val="000000"/>
          <w:kern w:val="2"/>
          <w14:ligatures w14:val="standardContextual"/>
        </w:rPr>
        <w:t>photograph.</w:t>
      </w:r>
      <w:r w:rsidRPr="00B95656">
        <w:rPr>
          <w:rFonts w:ascii="Arial" w:eastAsia="Arial" w:hAnsi="Arial" w:cs="Arial"/>
          <w:color w:val="000000"/>
          <w:kern w:val="2"/>
          <w14:ligatures w14:val="standardContextual"/>
        </w:rPr>
        <w:t xml:space="preserve"> </w:t>
      </w:r>
    </w:p>
    <w:p w14:paraId="73759D5E" w14:textId="47396B88" w:rsidR="00B95656" w:rsidRPr="00B95656" w:rsidRDefault="00180E27" w:rsidP="008070C1">
      <w:pPr>
        <w:pStyle w:val="ListParagraph"/>
        <w:numPr>
          <w:ilvl w:val="3"/>
          <w:numId w:val="19"/>
        </w:numPr>
        <w:spacing w:after="86"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full Curriculum Vitae (CV) or employment history and evidence of all relevant training </w:t>
      </w:r>
      <w:r w:rsidR="00EA2FA5" w:rsidRPr="00B95656">
        <w:rPr>
          <w:rFonts w:ascii="Arial" w:eastAsia="Arial" w:hAnsi="Arial" w:cs="Arial"/>
          <w:color w:val="000000"/>
          <w:kern w:val="2"/>
          <w14:ligatures w14:val="standardContextual"/>
        </w:rPr>
        <w:t>undertaken.</w:t>
      </w:r>
      <w:r w:rsidRPr="00B95656">
        <w:rPr>
          <w:rFonts w:ascii="Arial" w:eastAsia="Arial" w:hAnsi="Arial" w:cs="Arial"/>
          <w:color w:val="000000"/>
          <w:kern w:val="2"/>
          <w14:ligatures w14:val="standardContextual"/>
        </w:rPr>
        <w:t xml:space="preserve"> </w:t>
      </w:r>
    </w:p>
    <w:p w14:paraId="255F11FD" w14:textId="07D124A8" w:rsidR="00B95656" w:rsidRPr="00B95656" w:rsidRDefault="00180E27" w:rsidP="008070C1">
      <w:pPr>
        <w:pStyle w:val="ListParagraph"/>
        <w:numPr>
          <w:ilvl w:val="3"/>
          <w:numId w:val="19"/>
        </w:numPr>
        <w:spacing w:after="86"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record of any formal interview in accordance with a consistent and adequate </w:t>
      </w:r>
      <w:r w:rsidR="00EA2FA5" w:rsidRPr="00B95656">
        <w:rPr>
          <w:rFonts w:ascii="Arial" w:eastAsia="Arial" w:hAnsi="Arial" w:cs="Arial"/>
          <w:color w:val="000000"/>
          <w:kern w:val="2"/>
          <w14:ligatures w14:val="standardContextual"/>
        </w:rPr>
        <w:t>procedure.</w:t>
      </w:r>
      <w:r w:rsidRPr="00B95656">
        <w:rPr>
          <w:rFonts w:ascii="Arial" w:eastAsia="Arial" w:hAnsi="Arial" w:cs="Arial"/>
          <w:color w:val="000000"/>
          <w:kern w:val="2"/>
          <w14:ligatures w14:val="standardContextual"/>
        </w:rPr>
        <w:t xml:space="preserve"> </w:t>
      </w:r>
    </w:p>
    <w:p w14:paraId="11B05CDF" w14:textId="77777777" w:rsidR="00B95656" w:rsidRPr="00B95656" w:rsidRDefault="00180E27" w:rsidP="008070C1">
      <w:pPr>
        <w:pStyle w:val="ListParagraph"/>
        <w:numPr>
          <w:ilvl w:val="3"/>
          <w:numId w:val="19"/>
        </w:numPr>
        <w:spacing w:after="86"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a verified copy of the individual's driving licence (drivers only) appropriate to the duties to be carried out; and records of annual verification checks that have been carried out by the Supplier. </w:t>
      </w:r>
    </w:p>
    <w:p w14:paraId="7D1E1F2D" w14:textId="77777777" w:rsidR="00B95656" w:rsidRPr="00B95656" w:rsidRDefault="00180E27" w:rsidP="008070C1">
      <w:pPr>
        <w:pStyle w:val="ListParagraph"/>
        <w:numPr>
          <w:ilvl w:val="3"/>
          <w:numId w:val="19"/>
        </w:numPr>
        <w:spacing w:after="86"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all relevant medical records pertaining to the renewal of driving licences along with medical reports and results. </w:t>
      </w:r>
    </w:p>
    <w:p w14:paraId="74CC3D8C" w14:textId="77777777" w:rsidR="00B95656" w:rsidRPr="00B95656" w:rsidRDefault="00180E27" w:rsidP="008070C1">
      <w:pPr>
        <w:pStyle w:val="ListParagraph"/>
        <w:numPr>
          <w:ilvl w:val="3"/>
          <w:numId w:val="19"/>
        </w:numPr>
        <w:spacing w:after="86"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lastRenderedPageBreak/>
        <w:t xml:space="preserve">copy of hire and reward Vehicle insurance (self-employed drivers) </w:t>
      </w:r>
    </w:p>
    <w:p w14:paraId="4B55FACD" w14:textId="47CF3FB7" w:rsidR="00180E27" w:rsidRPr="00B95656" w:rsidRDefault="00180E27" w:rsidP="008070C1">
      <w:pPr>
        <w:pStyle w:val="ListParagraph"/>
        <w:numPr>
          <w:ilvl w:val="3"/>
          <w:numId w:val="19"/>
        </w:numPr>
        <w:spacing w:after="86"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copy of other relevant licences </w:t>
      </w:r>
    </w:p>
    <w:p w14:paraId="3C8361FD" w14:textId="77777777" w:rsidR="00180E27" w:rsidRPr="00B95656" w:rsidRDefault="00180E27" w:rsidP="00180E27">
      <w:pPr>
        <w:spacing w:line="259" w:lineRule="auto"/>
        <w:rPr>
          <w:rFonts w:ascii="Arial" w:eastAsia="Arial" w:hAnsi="Arial" w:cs="Arial"/>
          <w:color w:val="000000"/>
          <w:kern w:val="2"/>
          <w:sz w:val="22"/>
          <w:szCs w:val="22"/>
          <w:lang w:eastAsia="en-GB"/>
          <w14:ligatures w14:val="standardContextual"/>
        </w:rPr>
      </w:pPr>
      <w:r w:rsidRPr="00B95656">
        <w:rPr>
          <w:rFonts w:ascii="Arial" w:eastAsia="Arial" w:hAnsi="Arial" w:cs="Arial"/>
          <w:color w:val="000000"/>
          <w:kern w:val="2"/>
          <w:sz w:val="22"/>
          <w:szCs w:val="22"/>
          <w:lang w:eastAsia="en-GB"/>
          <w14:ligatures w14:val="standardContextual"/>
        </w:rPr>
        <w:t xml:space="preserve"> </w:t>
      </w:r>
    </w:p>
    <w:p w14:paraId="175306BF" w14:textId="7AB8EABF" w:rsidR="00180E27" w:rsidRPr="004524BE" w:rsidRDefault="00180E27" w:rsidP="004524BE">
      <w:pPr>
        <w:pStyle w:val="ListParagraph"/>
        <w:numPr>
          <w:ilvl w:val="1"/>
          <w:numId w:val="19"/>
        </w:numPr>
        <w:spacing w:after="173" w:line="259" w:lineRule="auto"/>
        <w:rPr>
          <w:rFonts w:ascii="Arial" w:eastAsia="Arial" w:hAnsi="Arial" w:cs="Arial"/>
          <w:b/>
          <w:color w:val="000000"/>
          <w:kern w:val="2"/>
          <w14:ligatures w14:val="standardContextual"/>
        </w:rPr>
      </w:pPr>
      <w:r w:rsidRPr="00B95656">
        <w:rPr>
          <w:rFonts w:ascii="Arial" w:eastAsia="Arial" w:hAnsi="Arial" w:cs="Arial"/>
          <w:b/>
          <w:color w:val="000000"/>
          <w:kern w:val="2"/>
          <w14:ligatures w14:val="standardContextual"/>
        </w:rPr>
        <w:t>Training</w:t>
      </w:r>
      <w:r w:rsidRPr="004524BE">
        <w:rPr>
          <w:rFonts w:ascii="Arial" w:eastAsia="Arial" w:hAnsi="Arial" w:cs="Arial"/>
          <w:b/>
          <w:color w:val="000000"/>
          <w:kern w:val="2"/>
          <w14:ligatures w14:val="standardContextual"/>
        </w:rPr>
        <w:t xml:space="preserve"> </w:t>
      </w:r>
    </w:p>
    <w:p w14:paraId="67368D13" w14:textId="35B3B5EF" w:rsidR="00180E27" w:rsidRPr="00B95656" w:rsidRDefault="00180E27" w:rsidP="00B95656">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ensure that all drivers and/or Passenger Assistants/Escorts are: </w:t>
      </w:r>
    </w:p>
    <w:p w14:paraId="5947D0D1" w14:textId="59C24A0E" w:rsidR="00B95656" w:rsidRPr="00DC725C" w:rsidRDefault="00180E27" w:rsidP="00DC725C">
      <w:pPr>
        <w:pStyle w:val="ListParagraph"/>
        <w:numPr>
          <w:ilvl w:val="3"/>
          <w:numId w:val="19"/>
        </w:numPr>
        <w:tabs>
          <w:tab w:val="center" w:pos="1205"/>
          <w:tab w:val="right" w:pos="9539"/>
        </w:tabs>
        <w:spacing w:after="3" w:line="259" w:lineRule="auto"/>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trained and competent to carry out all of the duties required of them, prior to being assigned to a role in execution of the Services for </w:t>
      </w:r>
      <w:r w:rsidR="00EA2FA5">
        <w:rPr>
          <w:rFonts w:ascii="Arial" w:eastAsia="Arial" w:hAnsi="Arial" w:cs="Arial"/>
          <w:color w:val="000000"/>
          <w:kern w:val="2"/>
          <w14:ligatures w14:val="standardContextual"/>
        </w:rPr>
        <w:t>DVLA</w:t>
      </w:r>
      <w:r w:rsidR="00EA2FA5" w:rsidRPr="00DC725C">
        <w:rPr>
          <w:rFonts w:ascii="Arial" w:eastAsia="Arial" w:hAnsi="Arial" w:cs="Arial"/>
          <w:color w:val="000000"/>
          <w:kern w:val="2"/>
          <w14:ligatures w14:val="standardContextual"/>
        </w:rPr>
        <w:t>.</w:t>
      </w:r>
    </w:p>
    <w:p w14:paraId="497B4F92" w14:textId="2E67A593" w:rsidR="00180E27" w:rsidRPr="00B95656" w:rsidRDefault="00180E27" w:rsidP="00B95656">
      <w:pPr>
        <w:pStyle w:val="ListParagraph"/>
        <w:numPr>
          <w:ilvl w:val="3"/>
          <w:numId w:val="19"/>
        </w:numPr>
        <w:tabs>
          <w:tab w:val="center" w:pos="1205"/>
          <w:tab w:val="right" w:pos="9539"/>
        </w:tabs>
        <w:spacing w:after="3" w:line="259" w:lineRule="auto"/>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all training is undertaken by individuals who are appropriately qualified to carry out the training.</w:t>
      </w:r>
    </w:p>
    <w:p w14:paraId="78C21D6F" w14:textId="77777777" w:rsidR="00BF5DB0" w:rsidRPr="00B95656" w:rsidRDefault="00BF5DB0" w:rsidP="00BF5DB0">
      <w:pPr>
        <w:pStyle w:val="ListParagraph"/>
        <w:tabs>
          <w:tab w:val="center" w:pos="1205"/>
          <w:tab w:val="right" w:pos="9539"/>
        </w:tabs>
        <w:spacing w:after="3" w:line="259" w:lineRule="auto"/>
        <w:ind w:left="1080"/>
        <w:rPr>
          <w:rFonts w:ascii="Arial" w:eastAsia="Arial" w:hAnsi="Arial" w:cs="Arial"/>
          <w:color w:val="000000"/>
          <w:kern w:val="2"/>
          <w14:ligatures w14:val="standardContextual"/>
        </w:rPr>
      </w:pPr>
    </w:p>
    <w:p w14:paraId="59E56765" w14:textId="4A41FC8B" w:rsidR="00B95656" w:rsidRPr="00B95656" w:rsidRDefault="00180E27" w:rsidP="00B95656">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w:t>
      </w:r>
      <w:r w:rsidR="00EA2FA5" w:rsidRPr="00B95656">
        <w:rPr>
          <w:rFonts w:ascii="Arial" w:eastAsia="Arial" w:hAnsi="Arial" w:cs="Arial"/>
          <w:color w:val="000000"/>
          <w:kern w:val="2"/>
          <w14:ligatures w14:val="standardContextual"/>
        </w:rPr>
        <w:t>ensure</w:t>
      </w:r>
      <w:r w:rsidRPr="00B95656">
        <w:rPr>
          <w:rFonts w:ascii="Arial" w:eastAsia="Arial" w:hAnsi="Arial" w:cs="Arial"/>
          <w:color w:val="000000"/>
          <w:kern w:val="2"/>
          <w14:ligatures w14:val="standardContextual"/>
        </w:rPr>
        <w:t xml:space="preserve"> drivers and/or Passenger Assistants/Escorts attend other relevant training as specified by </w:t>
      </w:r>
      <w:r w:rsidR="00DC725C">
        <w:rPr>
          <w:rFonts w:ascii="Arial" w:eastAsia="Arial" w:hAnsi="Arial" w:cs="Arial"/>
          <w:color w:val="000000"/>
          <w:kern w:val="2"/>
          <w14:ligatures w14:val="standardContextual"/>
        </w:rPr>
        <w:t xml:space="preserve">DVLA </w:t>
      </w:r>
      <w:r w:rsidRPr="00B95656">
        <w:rPr>
          <w:rFonts w:ascii="Arial" w:eastAsia="Arial" w:hAnsi="Arial" w:cs="Arial"/>
          <w:color w:val="000000"/>
          <w:kern w:val="2"/>
          <w14:ligatures w14:val="standardContextual"/>
        </w:rPr>
        <w:t xml:space="preserve">at Competition stage to meet changes in Service User needs and legislation. </w:t>
      </w:r>
    </w:p>
    <w:p w14:paraId="0C08B2CC" w14:textId="7713192A" w:rsidR="00B95656" w:rsidRPr="00B95656" w:rsidRDefault="00180E27" w:rsidP="00B95656">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Suppliers may be required, where applicable to attend annual refresher training for the moving and handling of vulnerable persons, and biannual training for Safeguarding, as specified by </w:t>
      </w:r>
      <w:r w:rsidR="00DC725C">
        <w:rPr>
          <w:rFonts w:ascii="Arial" w:eastAsia="Arial" w:hAnsi="Arial" w:cs="Arial"/>
          <w:color w:val="000000"/>
          <w:kern w:val="2"/>
          <w14:ligatures w14:val="standardContextual"/>
        </w:rPr>
        <w:t xml:space="preserve">DVLA </w:t>
      </w:r>
      <w:r w:rsidRPr="00B95656">
        <w:rPr>
          <w:rFonts w:ascii="Arial" w:eastAsia="Arial" w:hAnsi="Arial" w:cs="Arial"/>
          <w:color w:val="000000"/>
          <w:kern w:val="2"/>
          <w14:ligatures w14:val="standardContextual"/>
        </w:rPr>
        <w:t xml:space="preserve">at competition stage. </w:t>
      </w:r>
    </w:p>
    <w:p w14:paraId="234DD374" w14:textId="0D2F1B30" w:rsidR="003F7E1C" w:rsidRPr="00B95656" w:rsidRDefault="00180E27" w:rsidP="00B95656">
      <w:pPr>
        <w:pStyle w:val="ListParagraph"/>
        <w:numPr>
          <w:ilvl w:val="2"/>
          <w:numId w:val="19"/>
        </w:numPr>
        <w:spacing w:after="111" w:line="248" w:lineRule="auto"/>
        <w:ind w:right="47"/>
        <w:jc w:val="both"/>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The Supplier shall maintain accurate and up-to-date records of all training for drivers Passenger Assistants/Escorts and make such records available for inspection by </w:t>
      </w:r>
      <w:r w:rsidR="00DC725C">
        <w:rPr>
          <w:rFonts w:ascii="Arial" w:eastAsia="Arial" w:hAnsi="Arial" w:cs="Arial"/>
          <w:color w:val="000000"/>
          <w:kern w:val="2"/>
          <w14:ligatures w14:val="standardContextual"/>
        </w:rPr>
        <w:t xml:space="preserve">DVLA </w:t>
      </w:r>
      <w:r w:rsidRPr="00B95656">
        <w:rPr>
          <w:rFonts w:ascii="Arial" w:eastAsia="Arial" w:hAnsi="Arial" w:cs="Arial"/>
          <w:color w:val="000000"/>
          <w:kern w:val="2"/>
          <w14:ligatures w14:val="standardContextual"/>
        </w:rPr>
        <w:t>on request.</w:t>
      </w:r>
    </w:p>
    <w:p w14:paraId="5774A47B" w14:textId="77777777" w:rsidR="009E0A43" w:rsidRPr="00B95656" w:rsidRDefault="009E0A43" w:rsidP="00180E27">
      <w:pPr>
        <w:tabs>
          <w:tab w:val="left" w:pos="-180"/>
        </w:tabs>
        <w:ind w:hanging="180"/>
        <w:rPr>
          <w:rFonts w:ascii="Arial" w:eastAsia="Arial" w:hAnsi="Arial" w:cs="Arial"/>
          <w:color w:val="000000"/>
          <w:kern w:val="2"/>
          <w:sz w:val="22"/>
          <w:szCs w:val="22"/>
          <w:lang w:eastAsia="en-GB"/>
          <w14:ligatures w14:val="standardContextual"/>
        </w:rPr>
      </w:pPr>
    </w:p>
    <w:p w14:paraId="4FB69DF3" w14:textId="60326D84" w:rsidR="009E0A43" w:rsidRPr="004524BE" w:rsidRDefault="009E0A43" w:rsidP="004524BE">
      <w:pPr>
        <w:pStyle w:val="ListParagraph"/>
        <w:numPr>
          <w:ilvl w:val="1"/>
          <w:numId w:val="19"/>
        </w:numPr>
        <w:spacing w:after="173" w:line="259" w:lineRule="auto"/>
        <w:rPr>
          <w:rFonts w:ascii="Arial" w:eastAsia="Arial" w:hAnsi="Arial" w:cs="Arial"/>
          <w:b/>
          <w:color w:val="000000"/>
          <w:kern w:val="2"/>
          <w14:ligatures w14:val="standardContextual"/>
        </w:rPr>
      </w:pPr>
      <w:r w:rsidRPr="004524BE">
        <w:rPr>
          <w:rFonts w:ascii="Arial" w:eastAsia="Arial" w:hAnsi="Arial" w:cs="Arial"/>
          <w:b/>
          <w:color w:val="000000"/>
          <w:kern w:val="2"/>
          <w14:ligatures w14:val="standardContextual"/>
        </w:rPr>
        <w:t xml:space="preserve">Relief cover for P&amp;R facility </w:t>
      </w:r>
    </w:p>
    <w:p w14:paraId="10DB1CD1" w14:textId="7D5B5A0D" w:rsidR="00B95656" w:rsidRDefault="009E0A43" w:rsidP="00252EA5">
      <w:pPr>
        <w:pStyle w:val="ListParagraph"/>
        <w:widowControl w:val="0"/>
        <w:numPr>
          <w:ilvl w:val="2"/>
          <w:numId w:val="19"/>
        </w:numPr>
        <w:tabs>
          <w:tab w:val="left" w:pos="0"/>
          <w:tab w:val="left" w:pos="1418"/>
        </w:tabs>
        <w:spacing w:line="249" w:lineRule="auto"/>
        <w:ind w:right="95"/>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DVLA provides a free P&amp;R facility at Felindre for staff that </w:t>
      </w:r>
      <w:r w:rsidR="00B21405" w:rsidRPr="00B95656">
        <w:rPr>
          <w:rFonts w:ascii="Arial" w:eastAsia="Arial" w:hAnsi="Arial" w:cs="Arial"/>
          <w:color w:val="000000"/>
          <w:kern w:val="2"/>
          <w14:ligatures w14:val="standardContextual"/>
        </w:rPr>
        <w:t xml:space="preserve">are </w:t>
      </w:r>
      <w:r w:rsidRPr="00B95656">
        <w:rPr>
          <w:rFonts w:ascii="Arial" w:eastAsia="Arial" w:hAnsi="Arial" w:cs="Arial"/>
          <w:color w:val="000000"/>
          <w:kern w:val="2"/>
          <w14:ligatures w14:val="standardContextual"/>
        </w:rPr>
        <w:t xml:space="preserve">unable to park </w:t>
      </w:r>
      <w:r w:rsidR="00B21405" w:rsidRPr="00B95656">
        <w:rPr>
          <w:rFonts w:ascii="Arial" w:eastAsia="Arial" w:hAnsi="Arial" w:cs="Arial"/>
          <w:color w:val="000000"/>
          <w:kern w:val="2"/>
          <w14:ligatures w14:val="standardContextual"/>
        </w:rPr>
        <w:t>o</w:t>
      </w:r>
      <w:r w:rsidRPr="00B95656">
        <w:rPr>
          <w:rFonts w:ascii="Arial" w:eastAsia="Arial" w:hAnsi="Arial" w:cs="Arial"/>
          <w:color w:val="000000"/>
          <w:kern w:val="2"/>
          <w14:ligatures w14:val="standardContextual"/>
        </w:rPr>
        <w:t>n site car parks. A P&amp;R service consisting of two vehicles (</w:t>
      </w:r>
      <w:r w:rsidR="00EA2FA5" w:rsidRPr="00B95656">
        <w:rPr>
          <w:rFonts w:ascii="Arial" w:eastAsia="Arial" w:hAnsi="Arial" w:cs="Arial"/>
          <w:color w:val="000000"/>
          <w:kern w:val="2"/>
          <w14:ligatures w14:val="standardContextual"/>
        </w:rPr>
        <w:t>18-to-24-seater</w:t>
      </w:r>
      <w:r w:rsidRPr="00B95656">
        <w:rPr>
          <w:rFonts w:ascii="Arial" w:eastAsia="Arial" w:hAnsi="Arial" w:cs="Arial"/>
          <w:color w:val="000000"/>
          <w:kern w:val="2"/>
          <w14:ligatures w14:val="standardContextual"/>
        </w:rPr>
        <w:t xml:space="preserve">) to provide a continuous service between the P&amp;R facility at Felindre and DVLA Morriston Visitor Car Park. DVLA P&amp;R services operate between the hours of 06:45 and 10:00 and between 14:00 and 18:45, Monday to Friday except Public Holidays. </w:t>
      </w:r>
    </w:p>
    <w:p w14:paraId="141C8F4B" w14:textId="77777777" w:rsidR="002A20EB" w:rsidRPr="00B95656" w:rsidRDefault="002A20EB" w:rsidP="002A20EB">
      <w:pPr>
        <w:pStyle w:val="ListParagraph"/>
        <w:widowControl w:val="0"/>
        <w:tabs>
          <w:tab w:val="left" w:pos="0"/>
          <w:tab w:val="left" w:pos="1418"/>
        </w:tabs>
        <w:spacing w:line="249" w:lineRule="auto"/>
        <w:ind w:right="95"/>
        <w:rPr>
          <w:rFonts w:ascii="Arial" w:eastAsia="Arial" w:hAnsi="Arial" w:cs="Arial"/>
          <w:color w:val="000000"/>
          <w:kern w:val="2"/>
          <w14:ligatures w14:val="standardContextual"/>
        </w:rPr>
      </w:pPr>
    </w:p>
    <w:p w14:paraId="295F4F1A" w14:textId="0DDBDC55" w:rsidR="009E0A43" w:rsidRPr="00B95656" w:rsidRDefault="009E0A43" w:rsidP="00252EA5">
      <w:pPr>
        <w:pStyle w:val="ListParagraph"/>
        <w:widowControl w:val="0"/>
        <w:numPr>
          <w:ilvl w:val="2"/>
          <w:numId w:val="19"/>
        </w:numPr>
        <w:tabs>
          <w:tab w:val="left" w:pos="0"/>
          <w:tab w:val="left" w:pos="1418"/>
        </w:tabs>
        <w:spacing w:line="249" w:lineRule="auto"/>
        <w:ind w:right="95"/>
        <w:rPr>
          <w:rFonts w:ascii="Arial" w:eastAsia="Arial" w:hAnsi="Arial" w:cs="Arial"/>
          <w:color w:val="000000"/>
          <w:kern w:val="2"/>
          <w14:ligatures w14:val="standardContextual"/>
        </w:rPr>
      </w:pPr>
      <w:r w:rsidRPr="00B95656">
        <w:rPr>
          <w:rFonts w:ascii="Arial" w:eastAsia="Arial" w:hAnsi="Arial" w:cs="Arial"/>
          <w:color w:val="000000"/>
          <w:kern w:val="2"/>
          <w14:ligatures w14:val="standardContextual"/>
        </w:rPr>
        <w:t xml:space="preserve">In the event of </w:t>
      </w:r>
      <w:r w:rsidR="00252EA5" w:rsidRPr="00B95656">
        <w:rPr>
          <w:rFonts w:ascii="Arial" w:eastAsia="Arial" w:hAnsi="Arial" w:cs="Arial"/>
          <w:color w:val="000000"/>
          <w:kern w:val="2"/>
          <w14:ligatures w14:val="standardContextual"/>
        </w:rPr>
        <w:t>service failure, DVLA would require the supplier to provide</w:t>
      </w:r>
      <w:r w:rsidR="002128A5">
        <w:rPr>
          <w:rFonts w:ascii="Arial" w:eastAsia="Arial" w:hAnsi="Arial" w:cs="Arial"/>
          <w:color w:val="000000"/>
          <w:kern w:val="2"/>
          <w14:ligatures w14:val="standardContextual"/>
        </w:rPr>
        <w:t xml:space="preserve"> driver and vehicle</w:t>
      </w:r>
      <w:r w:rsidR="00252EA5" w:rsidRPr="00B95656">
        <w:rPr>
          <w:rFonts w:ascii="Arial" w:eastAsia="Arial" w:hAnsi="Arial" w:cs="Arial"/>
          <w:color w:val="000000"/>
          <w:kern w:val="2"/>
          <w14:ligatures w14:val="standardContextual"/>
        </w:rPr>
        <w:t xml:space="preserve"> coverage of this service with 24 </w:t>
      </w:r>
      <w:r w:rsidR="00EA2FA5" w:rsidRPr="00B95656">
        <w:rPr>
          <w:rFonts w:ascii="Arial" w:eastAsia="Arial" w:hAnsi="Arial" w:cs="Arial"/>
          <w:color w:val="000000"/>
          <w:kern w:val="2"/>
          <w14:ligatures w14:val="standardContextual"/>
        </w:rPr>
        <w:t>hours’ notice</w:t>
      </w:r>
      <w:r w:rsidR="00252EA5" w:rsidRPr="00B95656">
        <w:rPr>
          <w:rFonts w:ascii="Arial" w:eastAsia="Arial" w:hAnsi="Arial" w:cs="Arial"/>
          <w:color w:val="000000"/>
          <w:kern w:val="2"/>
          <w14:ligatures w14:val="standardContextual"/>
        </w:rPr>
        <w:t xml:space="preserve">. </w:t>
      </w:r>
    </w:p>
    <w:p w14:paraId="105FAA4F" w14:textId="77777777" w:rsidR="00180E27" w:rsidRPr="00B95656" w:rsidRDefault="00180E27" w:rsidP="00237E4B">
      <w:pPr>
        <w:tabs>
          <w:tab w:val="left" w:pos="-180"/>
        </w:tabs>
        <w:ind w:hanging="180"/>
        <w:rPr>
          <w:rFonts w:ascii="Arial" w:hAnsi="Arial" w:cs="Arial"/>
          <w:sz w:val="22"/>
          <w:szCs w:val="22"/>
        </w:rPr>
      </w:pPr>
    </w:p>
    <w:p w14:paraId="3C75465F" w14:textId="2B055490" w:rsidR="001D1B02" w:rsidRPr="008423CC" w:rsidRDefault="00255360" w:rsidP="00255360">
      <w:pPr>
        <w:pStyle w:val="Heading2"/>
        <w:ind w:left="-180"/>
        <w:rPr>
          <w:rFonts w:cs="Arial"/>
          <w:sz w:val="22"/>
          <w:szCs w:val="22"/>
        </w:rPr>
      </w:pPr>
      <w:bookmarkStart w:id="33" w:name="_Toc191017798"/>
      <w:r>
        <w:rPr>
          <w:rFonts w:cs="Arial"/>
          <w:sz w:val="22"/>
          <w:szCs w:val="22"/>
        </w:rPr>
        <w:t xml:space="preserve">7. </w:t>
      </w:r>
      <w:r w:rsidR="001D1B02" w:rsidRPr="00B95656">
        <w:rPr>
          <w:rFonts w:cs="Arial"/>
          <w:sz w:val="22"/>
          <w:szCs w:val="22"/>
        </w:rPr>
        <w:t>Service Level Agreement (SLA) and Key Performance Indicators (KPIs)</w:t>
      </w:r>
      <w:bookmarkEnd w:id="33"/>
    </w:p>
    <w:p w14:paraId="7A197B82" w14:textId="7C77A2DF" w:rsidR="001D1B02" w:rsidRPr="00E30A63" w:rsidRDefault="001D1B02" w:rsidP="00E30A63">
      <w:pPr>
        <w:pStyle w:val="ListParagraph"/>
        <w:numPr>
          <w:ilvl w:val="1"/>
          <w:numId w:val="39"/>
        </w:numPr>
        <w:tabs>
          <w:tab w:val="left" w:pos="-180"/>
        </w:tabs>
        <w:spacing w:after="120"/>
        <w:rPr>
          <w:rFonts w:ascii="Arial" w:hAnsi="Arial" w:cs="Arial"/>
          <w:bCs/>
        </w:rPr>
      </w:pPr>
      <w:r w:rsidRPr="00E30A63">
        <w:rPr>
          <w:rFonts w:ascii="Arial" w:hAnsi="Arial" w:cs="Arial"/>
          <w:bCs/>
        </w:rPr>
        <w:t>The details of the SLA and KPIs applicable to this requirement are</w:t>
      </w:r>
      <w:r w:rsidR="00093C71" w:rsidRPr="00E30A63">
        <w:rPr>
          <w:rFonts w:ascii="Arial" w:hAnsi="Arial" w:cs="Arial"/>
          <w:bCs/>
        </w:rPr>
        <w:t xml:space="preserve"> outlined in Annex 4.</w:t>
      </w:r>
      <w:r w:rsidRPr="00E30A63">
        <w:rPr>
          <w:rFonts w:ascii="Arial" w:hAnsi="Arial" w:cs="Arial"/>
          <w:bCs/>
        </w:rPr>
        <w:t xml:space="preserve"> </w:t>
      </w:r>
    </w:p>
    <w:p w14:paraId="2BBEE727" w14:textId="77777777" w:rsidR="002875E7" w:rsidRPr="00B95656" w:rsidRDefault="002875E7" w:rsidP="004B6C5B">
      <w:pPr>
        <w:tabs>
          <w:tab w:val="left" w:pos="-180"/>
        </w:tabs>
        <w:ind w:left="-180"/>
        <w:rPr>
          <w:rFonts w:ascii="Arial" w:hAnsi="Arial" w:cs="Arial"/>
          <w:b/>
          <w:sz w:val="22"/>
          <w:szCs w:val="22"/>
        </w:rPr>
      </w:pPr>
      <w:bookmarkStart w:id="34" w:name="_Hlk90479760"/>
      <w:bookmarkStart w:id="35" w:name="_Toc177969172"/>
      <w:bookmarkStart w:id="36" w:name="_Toc180380671"/>
    </w:p>
    <w:p w14:paraId="4358D627" w14:textId="4D9135FF" w:rsidR="00021DCA" w:rsidRPr="00B95656" w:rsidRDefault="00093C71" w:rsidP="000F2E21">
      <w:pPr>
        <w:pStyle w:val="Heading2"/>
        <w:ind w:left="-180"/>
        <w:rPr>
          <w:rFonts w:cs="Arial"/>
          <w:sz w:val="22"/>
          <w:szCs w:val="22"/>
        </w:rPr>
      </w:pPr>
      <w:bookmarkStart w:id="37" w:name="_Toc191017799"/>
      <w:bookmarkEnd w:id="34"/>
      <w:bookmarkEnd w:id="35"/>
      <w:bookmarkEnd w:id="36"/>
      <w:r w:rsidRPr="00B95656">
        <w:rPr>
          <w:rFonts w:cs="Arial"/>
          <w:sz w:val="22"/>
          <w:szCs w:val="22"/>
        </w:rPr>
        <w:t>8</w:t>
      </w:r>
      <w:r w:rsidR="000F2E21" w:rsidRPr="00B95656">
        <w:rPr>
          <w:rFonts w:cs="Arial"/>
          <w:sz w:val="22"/>
          <w:szCs w:val="22"/>
        </w:rPr>
        <w:t xml:space="preserve">. </w:t>
      </w:r>
      <w:r w:rsidR="006F21BC" w:rsidRPr="00B95656">
        <w:rPr>
          <w:rFonts w:cs="Arial"/>
          <w:sz w:val="22"/>
          <w:szCs w:val="22"/>
        </w:rPr>
        <w:t>Other Requirements</w:t>
      </w:r>
      <w:bookmarkEnd w:id="37"/>
    </w:p>
    <w:p w14:paraId="48506362" w14:textId="77777777" w:rsidR="006F21BC" w:rsidRPr="00B95656" w:rsidRDefault="006F21BC" w:rsidP="006F21BC">
      <w:pPr>
        <w:ind w:left="-180"/>
        <w:rPr>
          <w:rFonts w:ascii="Arial" w:hAnsi="Arial" w:cs="Arial"/>
          <w:sz w:val="22"/>
          <w:szCs w:val="22"/>
        </w:rPr>
      </w:pPr>
    </w:p>
    <w:p w14:paraId="6A5E443A" w14:textId="26FA687B" w:rsidR="00EF6B59" w:rsidRPr="00255360" w:rsidRDefault="00EF6B59" w:rsidP="00255360">
      <w:pPr>
        <w:pStyle w:val="ListParagraph"/>
        <w:numPr>
          <w:ilvl w:val="1"/>
          <w:numId w:val="43"/>
        </w:numPr>
        <w:spacing w:after="120"/>
        <w:rPr>
          <w:rFonts w:ascii="Arial" w:hAnsi="Arial" w:cs="Arial"/>
          <w:b/>
        </w:rPr>
      </w:pPr>
      <w:r w:rsidRPr="00255360">
        <w:rPr>
          <w:rFonts w:ascii="Arial" w:hAnsi="Arial" w:cs="Arial"/>
          <w:b/>
        </w:rPr>
        <w:t xml:space="preserve">Information Assurance and Governance </w:t>
      </w:r>
    </w:p>
    <w:p w14:paraId="3D6C4EB8" w14:textId="41811B38" w:rsidR="00EF6B59" w:rsidRPr="00255360" w:rsidRDefault="00EF6B59" w:rsidP="00255360">
      <w:pPr>
        <w:pStyle w:val="ListParagraph"/>
        <w:numPr>
          <w:ilvl w:val="2"/>
          <w:numId w:val="43"/>
        </w:numPr>
        <w:spacing w:after="160" w:line="259" w:lineRule="auto"/>
        <w:rPr>
          <w:rFonts w:ascii="Arial" w:hAnsi="Arial" w:cs="Arial"/>
        </w:rPr>
      </w:pPr>
      <w:r w:rsidRPr="00255360">
        <w:rPr>
          <w:rFonts w:ascii="Arial" w:hAnsi="Arial" w:cs="Arial"/>
        </w:rPr>
        <w:t>Where the Supplier processes Government data, including but not limited to, personal data on behalf of the DVLA the following requirements shall apply, unless otherwise specified or agreed in writing.</w:t>
      </w:r>
    </w:p>
    <w:p w14:paraId="7F14C706" w14:textId="77777777" w:rsidR="00EF6B59" w:rsidRPr="00B95656" w:rsidRDefault="00EF6B59" w:rsidP="00EF6B59">
      <w:pPr>
        <w:rPr>
          <w:rFonts w:ascii="Arial" w:hAnsi="Arial" w:cs="Arial"/>
          <w:color w:val="0000FF"/>
          <w:sz w:val="22"/>
          <w:szCs w:val="22"/>
          <w:u w:val="single"/>
        </w:rPr>
      </w:pPr>
    </w:p>
    <w:p w14:paraId="506C73F8" w14:textId="77777777" w:rsidR="00EF6B59" w:rsidRPr="00261D5C" w:rsidRDefault="00EF6B59" w:rsidP="00EF6B59">
      <w:pPr>
        <w:ind w:left="360"/>
        <w:rPr>
          <w:rFonts w:ascii="Arial" w:hAnsi="Arial" w:cs="Arial"/>
          <w:b/>
          <w:bCs/>
        </w:rPr>
      </w:pPr>
      <w:r w:rsidRPr="00261D5C">
        <w:rPr>
          <w:rFonts w:ascii="Arial" w:hAnsi="Arial" w:cs="Arial"/>
          <w:b/>
          <w:sz w:val="22"/>
          <w:szCs w:val="22"/>
          <w:u w:val="single"/>
        </w:rPr>
        <w:t>Supplier Devices</w:t>
      </w:r>
      <w:r w:rsidRPr="00C169FC">
        <w:rPr>
          <w:rFonts w:ascii="Arial" w:hAnsi="Arial" w:cs="Arial"/>
          <w:b/>
          <w:sz w:val="22"/>
          <w:szCs w:val="22"/>
          <w:u w:val="single"/>
        </w:rPr>
        <w:t xml:space="preserve"> </w:t>
      </w:r>
      <w:r w:rsidRPr="00261D5C">
        <w:rPr>
          <w:rFonts w:ascii="Arial" w:hAnsi="Arial" w:cs="Arial"/>
          <w:b/>
          <w:bCs/>
        </w:rPr>
        <w:t xml:space="preserve">Removable Media </w:t>
      </w:r>
    </w:p>
    <w:p w14:paraId="6BA9DDAA" w14:textId="77777777" w:rsidR="00EF6B59" w:rsidRPr="00261D5C" w:rsidRDefault="00EF6B59" w:rsidP="00EF6B59">
      <w:pPr>
        <w:ind w:left="720"/>
        <w:rPr>
          <w:rFonts w:ascii="Arial" w:hAnsi="Arial" w:cs="Arial"/>
          <w:sz w:val="22"/>
          <w:szCs w:val="22"/>
        </w:rPr>
      </w:pPr>
      <w:r w:rsidRPr="00261D5C">
        <w:rPr>
          <w:rFonts w:ascii="Arial" w:hAnsi="Arial" w:cs="Arial"/>
          <w:sz w:val="22"/>
          <w:szCs w:val="22"/>
        </w:rPr>
        <w:t>The Supplier shall not use removable media in the delivery of this contract without the prior written consent of the DVLA.</w:t>
      </w:r>
    </w:p>
    <w:p w14:paraId="6EA9A429" w14:textId="77777777" w:rsidR="00EF6B59" w:rsidRPr="00B95656" w:rsidRDefault="00EF6B59" w:rsidP="00EF6B59">
      <w:pPr>
        <w:ind w:left="284"/>
        <w:rPr>
          <w:rFonts w:ascii="Arial" w:eastAsia="Arial" w:hAnsi="Arial" w:cs="Arial"/>
          <w:sz w:val="22"/>
          <w:szCs w:val="22"/>
          <w:highlight w:val="lightGray"/>
        </w:rPr>
      </w:pPr>
    </w:p>
    <w:p w14:paraId="7D0BBE30" w14:textId="77777777" w:rsidR="00EF6B59" w:rsidRPr="00B95656" w:rsidRDefault="00EF6B59" w:rsidP="00EF6B59">
      <w:pPr>
        <w:rPr>
          <w:rFonts w:ascii="Arial" w:hAnsi="Arial" w:cs="Arial"/>
          <w:color w:val="0000FF"/>
          <w:sz w:val="22"/>
          <w:szCs w:val="22"/>
          <w:u w:val="single"/>
        </w:rPr>
      </w:pPr>
    </w:p>
    <w:p w14:paraId="468C3D09" w14:textId="77777777" w:rsidR="00EF6B59" w:rsidRPr="00C169FC" w:rsidRDefault="00EF6B59" w:rsidP="00EF6B59">
      <w:pPr>
        <w:ind w:left="360"/>
        <w:rPr>
          <w:rFonts w:ascii="Arial" w:hAnsi="Arial" w:cs="Arial"/>
          <w:color w:val="0000FF"/>
          <w:sz w:val="22"/>
          <w:szCs w:val="22"/>
          <w:u w:val="single"/>
        </w:rPr>
      </w:pPr>
      <w:r w:rsidRPr="00261D5C">
        <w:rPr>
          <w:rFonts w:ascii="Arial" w:hAnsi="Arial" w:cs="Arial"/>
          <w:b/>
          <w:sz w:val="22"/>
          <w:szCs w:val="22"/>
          <w:u w:val="single"/>
        </w:rPr>
        <w:t>Governance</w:t>
      </w:r>
      <w:r w:rsidRPr="00C169FC">
        <w:rPr>
          <w:rFonts w:ascii="Arial" w:hAnsi="Arial" w:cs="Arial"/>
          <w:color w:val="0000FF"/>
          <w:sz w:val="22"/>
          <w:szCs w:val="22"/>
          <w:u w:val="single"/>
        </w:rPr>
        <w:t xml:space="preserve"> </w:t>
      </w:r>
    </w:p>
    <w:p w14:paraId="0D0E5704" w14:textId="77777777" w:rsidR="00EF6B59" w:rsidRPr="00261D5C" w:rsidRDefault="00EF6B59" w:rsidP="00EF6B59">
      <w:pPr>
        <w:ind w:left="360"/>
        <w:rPr>
          <w:rFonts w:ascii="Arial" w:hAnsi="Arial" w:cs="Arial"/>
          <w:b/>
          <w:bCs/>
        </w:rPr>
      </w:pPr>
      <w:r w:rsidRPr="00261D5C">
        <w:rPr>
          <w:rFonts w:ascii="Arial" w:hAnsi="Arial" w:cs="Arial"/>
          <w:b/>
          <w:bCs/>
        </w:rPr>
        <w:lastRenderedPageBreak/>
        <w:t>Organisational Structure</w:t>
      </w:r>
    </w:p>
    <w:p w14:paraId="7A2CF8A2" w14:textId="77777777" w:rsidR="00EF6B59" w:rsidRPr="00261D5C" w:rsidRDefault="00EF6B59" w:rsidP="00EF6B59">
      <w:pPr>
        <w:ind w:left="720"/>
        <w:rPr>
          <w:rFonts w:ascii="Arial" w:hAnsi="Arial" w:cs="Arial"/>
          <w:sz w:val="22"/>
          <w:szCs w:val="22"/>
        </w:rPr>
      </w:pPr>
      <w:r w:rsidRPr="00261D5C">
        <w:rPr>
          <w:rFonts w:ascii="Arial" w:hAnsi="Arial" w:cs="Arial"/>
          <w:sz w:val="22"/>
          <w:szCs w:val="22"/>
        </w:rPr>
        <w:t>The Supplier shall have a senior individual responsible for DVLA assets within your custody.</w:t>
      </w:r>
    </w:p>
    <w:p w14:paraId="2A4B6A4B" w14:textId="77777777" w:rsidR="00EF6B59" w:rsidRPr="00261D5C" w:rsidRDefault="00EF6B59" w:rsidP="00EF6B59">
      <w:pPr>
        <w:ind w:left="360"/>
        <w:rPr>
          <w:rFonts w:ascii="Arial" w:hAnsi="Arial" w:cs="Arial"/>
          <w:sz w:val="22"/>
          <w:szCs w:val="22"/>
        </w:rPr>
      </w:pPr>
    </w:p>
    <w:p w14:paraId="2A399A6F" w14:textId="77777777" w:rsidR="00EF6B59" w:rsidRPr="00261D5C" w:rsidRDefault="00EF6B59" w:rsidP="00EF6B59">
      <w:pPr>
        <w:pStyle w:val="ListParagraph"/>
        <w:numPr>
          <w:ilvl w:val="0"/>
          <w:numId w:val="8"/>
        </w:numPr>
        <w:rPr>
          <w:rFonts w:ascii="Arial" w:hAnsi="Arial" w:cs="Arial"/>
          <w:b/>
          <w:bCs/>
        </w:rPr>
      </w:pPr>
      <w:r w:rsidRPr="00261D5C">
        <w:rPr>
          <w:rFonts w:ascii="Arial" w:hAnsi="Arial" w:cs="Arial"/>
          <w:b/>
          <w:bCs/>
        </w:rPr>
        <w:t xml:space="preserve">Asset Management </w:t>
      </w:r>
    </w:p>
    <w:p w14:paraId="7EE67055" w14:textId="77777777" w:rsidR="00EF6B59" w:rsidRPr="00261D5C" w:rsidRDefault="00EF6B59" w:rsidP="00EF6B59">
      <w:pPr>
        <w:ind w:left="720"/>
        <w:rPr>
          <w:rFonts w:ascii="Arial" w:hAnsi="Arial" w:cs="Arial"/>
          <w:sz w:val="22"/>
          <w:szCs w:val="22"/>
        </w:rPr>
      </w:pPr>
      <w:r w:rsidRPr="00261D5C">
        <w:rPr>
          <w:rFonts w:ascii="Arial" w:hAnsi="Arial" w:cs="Arial"/>
          <w:sz w:val="22"/>
          <w:szCs w:val="22"/>
        </w:rPr>
        <w:t>The Supplier shall implement and maintain an asset register that identifies and records the value of sensitive DVLA assets which require protection. This includes both physical and information assets.  Risk assessments should be managed to ensure that the security of the asset is proportionate to the risk depending on value and sensitivity.</w:t>
      </w:r>
    </w:p>
    <w:p w14:paraId="69706F2D" w14:textId="77777777" w:rsidR="00EF6B59" w:rsidRPr="00261D5C" w:rsidRDefault="00EF6B59" w:rsidP="00EF6B59">
      <w:pPr>
        <w:ind w:left="360"/>
        <w:rPr>
          <w:rFonts w:ascii="Arial" w:hAnsi="Arial" w:cs="Arial"/>
          <w:sz w:val="22"/>
          <w:szCs w:val="22"/>
        </w:rPr>
      </w:pPr>
    </w:p>
    <w:p w14:paraId="19660CC2" w14:textId="77777777" w:rsidR="00EF6B59" w:rsidRPr="00261D5C" w:rsidRDefault="00EF6B59" w:rsidP="00EF6B59">
      <w:pPr>
        <w:pStyle w:val="ListParagraph"/>
        <w:numPr>
          <w:ilvl w:val="0"/>
          <w:numId w:val="8"/>
        </w:numPr>
        <w:rPr>
          <w:rFonts w:ascii="Arial" w:hAnsi="Arial" w:cs="Arial"/>
          <w:b/>
          <w:bCs/>
        </w:rPr>
      </w:pPr>
      <w:r w:rsidRPr="00261D5C">
        <w:rPr>
          <w:rFonts w:ascii="Arial" w:hAnsi="Arial" w:cs="Arial"/>
          <w:b/>
          <w:bCs/>
        </w:rPr>
        <w:t>Policies</w:t>
      </w:r>
    </w:p>
    <w:p w14:paraId="7B04282B" w14:textId="77777777" w:rsidR="00EF6B59" w:rsidRPr="00B95656" w:rsidRDefault="00EF6B59" w:rsidP="00EF6B59">
      <w:pPr>
        <w:ind w:left="720"/>
        <w:rPr>
          <w:rFonts w:ascii="Arial" w:hAnsi="Arial" w:cs="Arial"/>
          <w:sz w:val="22"/>
          <w:szCs w:val="22"/>
        </w:rPr>
      </w:pPr>
      <w:r w:rsidRPr="00261D5C">
        <w:rPr>
          <w:rFonts w:ascii="Arial" w:hAnsi="Arial" w:cs="Arial"/>
          <w:sz w:val="22"/>
          <w:szCs w:val="22"/>
        </w:rPr>
        <w:t>The Supplier shall establish, or indicate that they have in place, policies which detail how DVLA assets should be processed, handled, copied, stored, transmitted, destroyed and/or returned. These shall be regularly maintained.  The Supplier shall provide evidence of relevant policies upon request.</w:t>
      </w:r>
    </w:p>
    <w:p w14:paraId="6985F494" w14:textId="77777777" w:rsidR="00EF6B59" w:rsidRPr="00B95656" w:rsidRDefault="00EF6B59" w:rsidP="00EF6B59">
      <w:pPr>
        <w:ind w:left="360"/>
        <w:rPr>
          <w:rFonts w:ascii="Arial" w:hAnsi="Arial" w:cs="Arial"/>
          <w:sz w:val="22"/>
          <w:szCs w:val="22"/>
        </w:rPr>
      </w:pPr>
    </w:p>
    <w:p w14:paraId="5304AE73" w14:textId="77777777" w:rsidR="00EF6B59" w:rsidRPr="00B95656" w:rsidRDefault="00EF6B59" w:rsidP="00EF6B59">
      <w:pPr>
        <w:ind w:left="360"/>
        <w:rPr>
          <w:rFonts w:ascii="Arial" w:hAnsi="Arial" w:cs="Arial"/>
          <w:sz w:val="22"/>
          <w:szCs w:val="22"/>
        </w:rPr>
      </w:pPr>
    </w:p>
    <w:p w14:paraId="75A56610" w14:textId="77777777" w:rsidR="00EF6B59" w:rsidRPr="00B95656" w:rsidRDefault="00EF6B59" w:rsidP="00EF6B59">
      <w:pPr>
        <w:pStyle w:val="ListParagraph"/>
        <w:rPr>
          <w:rFonts w:ascii="Arial" w:hAnsi="Arial" w:cs="Arial"/>
          <w:b/>
          <w:bCs/>
        </w:rPr>
      </w:pPr>
    </w:p>
    <w:p w14:paraId="6549706B" w14:textId="77777777" w:rsidR="00EF6B59" w:rsidRPr="00B95656" w:rsidRDefault="00EF6B59" w:rsidP="00EF6B59">
      <w:pPr>
        <w:rPr>
          <w:rFonts w:ascii="Arial" w:eastAsia="Calibri" w:hAnsi="Arial" w:cs="Arial"/>
          <w:b/>
          <w:bCs/>
          <w:sz w:val="22"/>
          <w:szCs w:val="22"/>
          <w:lang w:eastAsia="en-GB"/>
        </w:rPr>
      </w:pPr>
      <w:r w:rsidRPr="00B95656">
        <w:rPr>
          <w:rFonts w:ascii="Arial" w:hAnsi="Arial" w:cs="Arial"/>
          <w:b/>
          <w:bCs/>
          <w:sz w:val="22"/>
          <w:szCs w:val="22"/>
        </w:rPr>
        <w:br w:type="page"/>
      </w:r>
    </w:p>
    <w:p w14:paraId="4D6A9568" w14:textId="77777777" w:rsidR="00EF6B59" w:rsidRPr="00B95656" w:rsidRDefault="00EF6B59" w:rsidP="00EF6B59">
      <w:pPr>
        <w:rPr>
          <w:rFonts w:ascii="Arial" w:hAnsi="Arial" w:cs="Arial"/>
          <w:color w:val="0000FF"/>
          <w:sz w:val="22"/>
          <w:szCs w:val="22"/>
          <w:u w:val="single"/>
        </w:rPr>
      </w:pPr>
    </w:p>
    <w:p w14:paraId="0CF29D23" w14:textId="77777777" w:rsidR="00EF6B59" w:rsidRPr="00C169FC" w:rsidRDefault="00EF6B59" w:rsidP="00EF6B59">
      <w:pPr>
        <w:ind w:left="360"/>
        <w:rPr>
          <w:rFonts w:ascii="Arial" w:hAnsi="Arial" w:cs="Arial"/>
          <w:b/>
          <w:sz w:val="22"/>
          <w:szCs w:val="22"/>
          <w:u w:val="single"/>
        </w:rPr>
      </w:pPr>
      <w:r w:rsidRPr="00261D5C">
        <w:rPr>
          <w:rFonts w:ascii="Arial" w:hAnsi="Arial" w:cs="Arial"/>
          <w:b/>
          <w:sz w:val="22"/>
          <w:szCs w:val="22"/>
          <w:u w:val="single"/>
        </w:rPr>
        <w:t>Personal Data</w:t>
      </w:r>
      <w:r w:rsidRPr="00C169FC">
        <w:rPr>
          <w:rFonts w:ascii="Arial" w:hAnsi="Arial" w:cs="Arial"/>
          <w:b/>
          <w:sz w:val="22"/>
          <w:szCs w:val="22"/>
          <w:u w:val="single"/>
        </w:rPr>
        <w:t xml:space="preserve"> </w:t>
      </w:r>
    </w:p>
    <w:p w14:paraId="5282FFD6" w14:textId="77777777" w:rsidR="00EF6B59" w:rsidRPr="00C169FC" w:rsidRDefault="00EF6B59" w:rsidP="00EF6B59">
      <w:pPr>
        <w:rPr>
          <w:rFonts w:ascii="Arial" w:hAnsi="Arial" w:cs="Arial"/>
          <w:color w:val="0000FF"/>
          <w:sz w:val="22"/>
          <w:szCs w:val="22"/>
          <w:u w:val="single"/>
        </w:rPr>
      </w:pPr>
    </w:p>
    <w:p w14:paraId="069D9075" w14:textId="77777777" w:rsidR="00EF6B59" w:rsidRPr="00261D5C" w:rsidRDefault="00EF6B59" w:rsidP="00EF6B59">
      <w:pPr>
        <w:pStyle w:val="ListParagraph"/>
        <w:numPr>
          <w:ilvl w:val="0"/>
          <w:numId w:val="8"/>
        </w:numPr>
        <w:rPr>
          <w:rFonts w:ascii="Arial" w:hAnsi="Arial" w:cs="Arial"/>
          <w:b/>
          <w:bCs/>
        </w:rPr>
      </w:pPr>
      <w:r w:rsidRPr="00261D5C">
        <w:rPr>
          <w:rFonts w:ascii="Arial" w:hAnsi="Arial" w:cs="Arial"/>
          <w:b/>
          <w:bCs/>
        </w:rPr>
        <w:t>Processing Personal Data</w:t>
      </w:r>
    </w:p>
    <w:p w14:paraId="65BB9891" w14:textId="77777777" w:rsidR="00EF6B59" w:rsidRPr="00B95656" w:rsidRDefault="00EF6B59" w:rsidP="00EF6B59">
      <w:pPr>
        <w:ind w:left="720"/>
        <w:rPr>
          <w:rFonts w:ascii="Arial" w:hAnsi="Arial" w:cs="Arial"/>
          <w:iCs/>
          <w:sz w:val="22"/>
          <w:szCs w:val="22"/>
        </w:rPr>
      </w:pPr>
      <w:r w:rsidRPr="00261D5C">
        <w:rPr>
          <w:rFonts w:ascii="Arial" w:hAnsi="Arial" w:cs="Arial"/>
          <w:iCs/>
          <w:sz w:val="22"/>
          <w:szCs w:val="22"/>
        </w:rPr>
        <w:t xml:space="preserve">The </w:t>
      </w:r>
      <w:r w:rsidRPr="00261D5C">
        <w:rPr>
          <w:rFonts w:ascii="Arial" w:hAnsi="Arial" w:cs="Arial"/>
          <w:sz w:val="22"/>
          <w:szCs w:val="22"/>
        </w:rPr>
        <w:t>Supplier as part of the contract</w:t>
      </w:r>
      <w:r w:rsidRPr="00261D5C">
        <w:rPr>
          <w:rFonts w:ascii="Arial" w:hAnsi="Arial" w:cs="Arial"/>
          <w:iCs/>
          <w:sz w:val="22"/>
          <w:szCs w:val="22"/>
        </w:rPr>
        <w:t xml:space="preserve"> agrees to comply with all applicable UK law relating to the processing of personal data and privacy, including but not limited to the UK GDPR and the Data Protection Act 2018, and the EU GDPR where applicable to the processing.</w:t>
      </w:r>
    </w:p>
    <w:p w14:paraId="68D8D820" w14:textId="77777777" w:rsidR="00EF6B59" w:rsidRPr="00B95656" w:rsidRDefault="00EF6B59" w:rsidP="00EF6B59">
      <w:pPr>
        <w:rPr>
          <w:rFonts w:ascii="Arial" w:hAnsi="Arial" w:cs="Arial"/>
          <w:color w:val="0000FF"/>
          <w:sz w:val="22"/>
          <w:szCs w:val="22"/>
          <w:u w:val="single"/>
        </w:rPr>
      </w:pPr>
    </w:p>
    <w:p w14:paraId="61E84194" w14:textId="77777777" w:rsidR="00EF6B59" w:rsidRPr="00B95656" w:rsidRDefault="00EF6B59" w:rsidP="00EF6B59">
      <w:pPr>
        <w:autoSpaceDE w:val="0"/>
        <w:autoSpaceDN w:val="0"/>
        <w:adjustRightInd w:val="0"/>
        <w:rPr>
          <w:rFonts w:ascii="Arial" w:hAnsi="Arial" w:cs="Arial"/>
          <w:sz w:val="22"/>
          <w:szCs w:val="22"/>
        </w:rPr>
      </w:pPr>
    </w:p>
    <w:p w14:paraId="2628B192" w14:textId="77777777" w:rsidR="00EF6B59" w:rsidRPr="00261D5C" w:rsidRDefault="00EF6B59" w:rsidP="00EF6B59">
      <w:pPr>
        <w:pStyle w:val="ListParagraph"/>
        <w:numPr>
          <w:ilvl w:val="0"/>
          <w:numId w:val="8"/>
        </w:numPr>
        <w:rPr>
          <w:rFonts w:ascii="Arial" w:hAnsi="Arial" w:cs="Arial"/>
          <w:b/>
          <w:bCs/>
        </w:rPr>
      </w:pPr>
      <w:r w:rsidRPr="00261D5C">
        <w:rPr>
          <w:rFonts w:ascii="Arial" w:hAnsi="Arial" w:cs="Arial"/>
          <w:b/>
          <w:bCs/>
        </w:rPr>
        <w:t>International Transfers (Offshoring) of Government Data</w:t>
      </w:r>
    </w:p>
    <w:p w14:paraId="0230E99C" w14:textId="77777777" w:rsidR="00EF6B59" w:rsidRPr="00261D5C" w:rsidRDefault="00EF6B59" w:rsidP="00EF6B59">
      <w:pPr>
        <w:pStyle w:val="ListParagraph"/>
        <w:rPr>
          <w:rFonts w:ascii="Arial" w:hAnsi="Arial" w:cs="Arial"/>
        </w:rPr>
      </w:pPr>
      <w:r w:rsidRPr="00261D5C">
        <w:rPr>
          <w:rFonts w:ascii="Arial" w:hAnsi="Arial" w:cs="Arial"/>
        </w:rPr>
        <w:t>When international transfers or offshoring is described, the focus is typically on the physical location where data is hosted (such as where the data centres are located).  However, whilst physical location of data is a critical part of the offshoring question, it is important to understand how and where data might be logically accessed. Administrators or technical support staff may be located anywhere in the world, with logical access to data.</w:t>
      </w:r>
    </w:p>
    <w:p w14:paraId="297EC8A9" w14:textId="77777777" w:rsidR="00EF6B59" w:rsidRPr="00261D5C" w:rsidRDefault="00EF6B59" w:rsidP="00EF6B59">
      <w:pPr>
        <w:pStyle w:val="ListParagraph"/>
        <w:ind w:left="360"/>
        <w:rPr>
          <w:rFonts w:ascii="Arial" w:hAnsi="Arial" w:cs="Arial"/>
        </w:rPr>
      </w:pPr>
    </w:p>
    <w:p w14:paraId="7FE4BDB4" w14:textId="77777777" w:rsidR="00EF6B59" w:rsidRPr="00261D5C" w:rsidRDefault="00EF6B59" w:rsidP="00EF6B59">
      <w:pPr>
        <w:pStyle w:val="ListParagraph"/>
        <w:rPr>
          <w:rFonts w:ascii="Arial" w:hAnsi="Arial" w:cs="Arial"/>
        </w:rPr>
      </w:pPr>
      <w:r w:rsidRPr="00261D5C">
        <w:rPr>
          <w:rFonts w:ascii="Arial" w:hAnsi="Arial" w:cs="Arial"/>
        </w:rPr>
        <w:t>The Supplier (and any of its third-party sub-contractors, sub-processors, or suppliers) shall not, transfer, store, process, access, or view DVLA data outside of the UK without the prior written approval of DVLA, which may be subject to conditions.  Any changes to offshoring arrangements must also be approved by DVLA.</w:t>
      </w:r>
    </w:p>
    <w:p w14:paraId="054EB015" w14:textId="77777777" w:rsidR="00EF6B59" w:rsidRPr="00261D5C" w:rsidRDefault="00EF6B59" w:rsidP="00EF6B59">
      <w:pPr>
        <w:pStyle w:val="ListParagraph"/>
        <w:ind w:left="360"/>
        <w:rPr>
          <w:rFonts w:ascii="Arial" w:hAnsi="Arial" w:cs="Arial"/>
        </w:rPr>
      </w:pPr>
    </w:p>
    <w:p w14:paraId="36C5DBB0" w14:textId="77777777" w:rsidR="00EF6B59" w:rsidRPr="00261D5C" w:rsidRDefault="00EF6B59" w:rsidP="00EF6B59">
      <w:pPr>
        <w:pStyle w:val="ListParagraph"/>
        <w:rPr>
          <w:rFonts w:ascii="Arial" w:hAnsi="Arial" w:cs="Arial"/>
        </w:rPr>
      </w:pPr>
      <w:r w:rsidRPr="00261D5C">
        <w:rPr>
          <w:rFonts w:ascii="Arial" w:hAnsi="Arial" w:cs="Arial"/>
        </w:rPr>
        <w:t>Any request to offshore DVLA data must receive formal approval from DVLA prior to the commencement of any data processing activity. This is requested through the completion of DVLA’s offshoring questionnaire.</w:t>
      </w:r>
    </w:p>
    <w:p w14:paraId="5F89C268" w14:textId="77777777" w:rsidR="00EF6B59" w:rsidRPr="00261D5C" w:rsidRDefault="00EF6B59" w:rsidP="00EF6B59">
      <w:pPr>
        <w:pStyle w:val="ListParagraph"/>
        <w:ind w:left="360"/>
        <w:rPr>
          <w:rFonts w:ascii="Arial" w:hAnsi="Arial" w:cs="Arial"/>
        </w:rPr>
      </w:pPr>
    </w:p>
    <w:p w14:paraId="42F3F6F5" w14:textId="77777777" w:rsidR="00EF6B59" w:rsidRPr="00261D5C" w:rsidRDefault="00EF6B59" w:rsidP="00EF6B59">
      <w:pPr>
        <w:pStyle w:val="ListParagraph"/>
        <w:spacing w:after="120"/>
        <w:rPr>
          <w:rFonts w:ascii="Arial" w:hAnsi="Arial" w:cs="Arial"/>
        </w:rPr>
      </w:pPr>
      <w:r w:rsidRPr="00261D5C">
        <w:rPr>
          <w:rFonts w:ascii="Arial" w:hAnsi="Arial" w:cs="Arial"/>
        </w:rPr>
        <w:t>In the event that the supplier proposes to offshore any DVLA data as part of the contract, they would be required to provide details in the offshoring questionnaire about the processing to be carried out offshore, including:</w:t>
      </w:r>
    </w:p>
    <w:p w14:paraId="2455F36A" w14:textId="77777777" w:rsidR="00EF6B59" w:rsidRPr="00261D5C" w:rsidRDefault="00EF6B59" w:rsidP="00EF6B59">
      <w:pPr>
        <w:pStyle w:val="ListParagraph"/>
        <w:numPr>
          <w:ilvl w:val="0"/>
          <w:numId w:val="10"/>
        </w:numPr>
        <w:rPr>
          <w:rFonts w:ascii="Arial" w:hAnsi="Arial" w:cs="Arial"/>
        </w:rPr>
      </w:pPr>
      <w:r w:rsidRPr="00261D5C">
        <w:rPr>
          <w:rFonts w:ascii="Arial" w:hAnsi="Arial" w:cs="Arial"/>
        </w:rPr>
        <w:t xml:space="preserve">the privacy risks and the security controls in place to protect the data. </w:t>
      </w:r>
    </w:p>
    <w:p w14:paraId="1067FE41" w14:textId="77777777" w:rsidR="00EF6B59" w:rsidRPr="00261D5C" w:rsidRDefault="00EF6B59" w:rsidP="00EF6B59">
      <w:pPr>
        <w:pStyle w:val="ListParagraph"/>
        <w:numPr>
          <w:ilvl w:val="0"/>
          <w:numId w:val="10"/>
        </w:numPr>
        <w:rPr>
          <w:rFonts w:ascii="Arial" w:hAnsi="Arial" w:cs="Arial"/>
        </w:rPr>
      </w:pPr>
      <w:r w:rsidRPr="00261D5C">
        <w:rPr>
          <w:rFonts w:ascii="Arial" w:hAnsi="Arial" w:cs="Arial"/>
        </w:rPr>
        <w:t xml:space="preserve">how the offshoring arrangement is legitimised to comply with relevant data protection legislation (e.g. adequacy decision, appropriate safeguards, Standard Contractual Clauses/International Data Transfer Agreements); and </w:t>
      </w:r>
    </w:p>
    <w:p w14:paraId="0091C7CD" w14:textId="77777777" w:rsidR="00EF6B59" w:rsidRPr="00C169FC" w:rsidRDefault="00EF6B59" w:rsidP="00EF6B59">
      <w:pPr>
        <w:pStyle w:val="ListParagraph"/>
        <w:numPr>
          <w:ilvl w:val="0"/>
          <w:numId w:val="10"/>
        </w:numPr>
        <w:rPr>
          <w:rFonts w:ascii="Arial" w:hAnsi="Arial" w:cs="Arial"/>
        </w:rPr>
      </w:pPr>
      <w:r w:rsidRPr="00261D5C">
        <w:rPr>
          <w:rFonts w:ascii="Arial" w:hAnsi="Arial" w:cs="Arial"/>
        </w:rPr>
        <w:t>where applicable details of any transfer risk assessment that has been conducted, along with any supplementary measures implemented.</w:t>
      </w:r>
    </w:p>
    <w:p w14:paraId="73AAC22F" w14:textId="77777777" w:rsidR="00EF6B59" w:rsidRPr="00B95656" w:rsidRDefault="00EF6B59" w:rsidP="00EF6B59">
      <w:pPr>
        <w:rPr>
          <w:rFonts w:ascii="Arial" w:hAnsi="Arial" w:cs="Arial"/>
          <w:color w:val="0000FF"/>
          <w:sz w:val="22"/>
          <w:szCs w:val="22"/>
          <w:u w:val="single"/>
        </w:rPr>
      </w:pPr>
    </w:p>
    <w:p w14:paraId="0B7EAFCF" w14:textId="77777777" w:rsidR="00EF6B59" w:rsidRPr="00B95656" w:rsidRDefault="00EF6B59" w:rsidP="00EF6B59">
      <w:pPr>
        <w:rPr>
          <w:rFonts w:ascii="Arial" w:hAnsi="Arial" w:cs="Arial"/>
          <w:color w:val="0000FF"/>
          <w:sz w:val="22"/>
          <w:szCs w:val="22"/>
          <w:u w:val="single"/>
        </w:rPr>
      </w:pPr>
    </w:p>
    <w:p w14:paraId="162B50EC" w14:textId="77777777" w:rsidR="00EF6B59" w:rsidRPr="00C169FC" w:rsidRDefault="00EF6B59" w:rsidP="00EF6B59">
      <w:pPr>
        <w:ind w:firstLine="360"/>
        <w:rPr>
          <w:rFonts w:ascii="Arial" w:hAnsi="Arial" w:cs="Arial"/>
          <w:b/>
          <w:sz w:val="22"/>
          <w:szCs w:val="22"/>
          <w:u w:val="single"/>
        </w:rPr>
      </w:pPr>
      <w:r w:rsidRPr="00261D5C">
        <w:rPr>
          <w:rFonts w:ascii="Arial" w:hAnsi="Arial" w:cs="Arial"/>
          <w:b/>
          <w:sz w:val="22"/>
          <w:szCs w:val="22"/>
          <w:u w:val="single"/>
        </w:rPr>
        <w:t>Personnel</w:t>
      </w:r>
      <w:r w:rsidRPr="00C169FC">
        <w:rPr>
          <w:rFonts w:ascii="Arial" w:hAnsi="Arial" w:cs="Arial"/>
          <w:b/>
          <w:sz w:val="22"/>
          <w:szCs w:val="22"/>
          <w:u w:val="single"/>
        </w:rPr>
        <w:t xml:space="preserve"> </w:t>
      </w:r>
    </w:p>
    <w:p w14:paraId="16CC3478" w14:textId="77777777" w:rsidR="00EF6B59" w:rsidRPr="00C169FC" w:rsidRDefault="00EF6B59" w:rsidP="00EF6B59">
      <w:pPr>
        <w:rPr>
          <w:rFonts w:ascii="Arial" w:hAnsi="Arial" w:cs="Arial"/>
          <w:color w:val="0000FF"/>
          <w:sz w:val="22"/>
          <w:szCs w:val="22"/>
          <w:u w:val="single"/>
        </w:rPr>
      </w:pPr>
    </w:p>
    <w:p w14:paraId="3305A50E" w14:textId="77777777" w:rsidR="00EF6B59" w:rsidRPr="00C169FC" w:rsidRDefault="00EF6B59" w:rsidP="00EF6B59">
      <w:pPr>
        <w:pStyle w:val="ListParagraph"/>
        <w:numPr>
          <w:ilvl w:val="0"/>
          <w:numId w:val="8"/>
        </w:numPr>
        <w:rPr>
          <w:rFonts w:ascii="Arial" w:hAnsi="Arial" w:cs="Arial"/>
          <w:b/>
          <w:bCs/>
        </w:rPr>
      </w:pPr>
      <w:r w:rsidRPr="00261D5C">
        <w:rPr>
          <w:rFonts w:ascii="Arial" w:hAnsi="Arial" w:cs="Arial"/>
          <w:b/>
          <w:bCs/>
        </w:rPr>
        <w:t>Security Clearance</w:t>
      </w:r>
      <w:r w:rsidRPr="00C169FC">
        <w:rPr>
          <w:rFonts w:ascii="Arial" w:hAnsi="Arial" w:cs="Arial"/>
          <w:b/>
          <w:bCs/>
        </w:rPr>
        <w:t xml:space="preserve"> </w:t>
      </w:r>
    </w:p>
    <w:p w14:paraId="7A99CC2B" w14:textId="77777777" w:rsidR="00EF6B59" w:rsidRPr="00C169FC" w:rsidRDefault="00EF6B59" w:rsidP="00EF6B59">
      <w:pPr>
        <w:rPr>
          <w:rFonts w:ascii="Arial" w:hAnsi="Arial" w:cs="Arial"/>
          <w:b/>
          <w:sz w:val="22"/>
          <w:szCs w:val="22"/>
        </w:rPr>
      </w:pPr>
    </w:p>
    <w:p w14:paraId="793A95C3" w14:textId="77777777" w:rsidR="00EF6B59" w:rsidRPr="00C169FC" w:rsidRDefault="00EF6B59" w:rsidP="00EF6B59">
      <w:pPr>
        <w:pStyle w:val="ListParagraph"/>
        <w:numPr>
          <w:ilvl w:val="0"/>
          <w:numId w:val="13"/>
        </w:numPr>
        <w:rPr>
          <w:rFonts w:ascii="Arial" w:hAnsi="Arial" w:cs="Arial"/>
        </w:rPr>
      </w:pPr>
      <w:r w:rsidRPr="00261D5C">
        <w:rPr>
          <w:rFonts w:ascii="Arial" w:hAnsi="Arial" w:cs="Arial"/>
          <w:b/>
        </w:rPr>
        <w:t>Level 1</w:t>
      </w:r>
      <w:r w:rsidRPr="00C169FC">
        <w:rPr>
          <w:rFonts w:ascii="Arial" w:hAnsi="Arial" w:cs="Arial"/>
          <w:b/>
        </w:rPr>
        <w:t xml:space="preserve"> </w:t>
      </w:r>
    </w:p>
    <w:p w14:paraId="57905BB1" w14:textId="77777777" w:rsidR="00EF6B59" w:rsidRPr="00B95656" w:rsidRDefault="00EF6B59" w:rsidP="00EF6B59">
      <w:pPr>
        <w:ind w:left="1080"/>
        <w:rPr>
          <w:rFonts w:ascii="Arial" w:hAnsi="Arial" w:cs="Arial"/>
          <w:sz w:val="22"/>
          <w:szCs w:val="22"/>
        </w:rPr>
      </w:pPr>
      <w:r w:rsidRPr="00261D5C">
        <w:rPr>
          <w:rFonts w:ascii="Arial" w:hAnsi="Arial" w:cs="Arial"/>
          <w:sz w:val="22"/>
          <w:szCs w:val="22"/>
        </w:rPr>
        <w:t>The Supplier is required to acknowledge in their response that any supplier staff that will have access to the DVLA site for meetings and similar (but have no access to the DVLA systems), must be supervised at all times by DVLA staff.</w:t>
      </w:r>
    </w:p>
    <w:p w14:paraId="581A66E6" w14:textId="77777777" w:rsidR="00EF6B59" w:rsidRPr="00B95656" w:rsidRDefault="00EF6B59" w:rsidP="00EF6B59">
      <w:pPr>
        <w:rPr>
          <w:rFonts w:ascii="Arial" w:hAnsi="Arial" w:cs="Arial"/>
          <w:b/>
          <w:sz w:val="22"/>
          <w:szCs w:val="22"/>
        </w:rPr>
      </w:pPr>
    </w:p>
    <w:p w14:paraId="07EA57FB" w14:textId="77777777" w:rsidR="00EF6B59" w:rsidRPr="00B95656" w:rsidRDefault="00EF6B59" w:rsidP="00EF6B59">
      <w:pPr>
        <w:rPr>
          <w:rFonts w:ascii="Arial" w:hAnsi="Arial" w:cs="Arial"/>
          <w:color w:val="0000FF"/>
          <w:sz w:val="22"/>
          <w:szCs w:val="22"/>
          <w:u w:val="single"/>
        </w:rPr>
      </w:pPr>
    </w:p>
    <w:p w14:paraId="443DE42B" w14:textId="77777777" w:rsidR="00EF6B59" w:rsidRPr="00944FC2" w:rsidRDefault="00EF6B59" w:rsidP="00EF6B59">
      <w:pPr>
        <w:pStyle w:val="ListParagraph"/>
        <w:numPr>
          <w:ilvl w:val="0"/>
          <w:numId w:val="8"/>
        </w:numPr>
        <w:rPr>
          <w:rFonts w:ascii="Arial" w:hAnsi="Arial" w:cs="Arial"/>
          <w:b/>
          <w:bCs/>
        </w:rPr>
      </w:pPr>
      <w:r w:rsidRPr="00261D5C">
        <w:rPr>
          <w:rFonts w:ascii="Arial" w:hAnsi="Arial" w:cs="Arial"/>
          <w:b/>
          <w:bCs/>
        </w:rPr>
        <w:t>Employment Contracts</w:t>
      </w:r>
      <w:r w:rsidRPr="00944FC2">
        <w:rPr>
          <w:rFonts w:ascii="Arial" w:hAnsi="Arial" w:cs="Arial"/>
          <w:b/>
          <w:bCs/>
        </w:rPr>
        <w:t xml:space="preserve"> </w:t>
      </w:r>
    </w:p>
    <w:p w14:paraId="15671100" w14:textId="77777777" w:rsidR="00EF6B59" w:rsidRPr="00B95656" w:rsidRDefault="00EF6B59" w:rsidP="00EF6B59">
      <w:pPr>
        <w:ind w:left="720"/>
        <w:rPr>
          <w:rFonts w:ascii="Arial" w:hAnsi="Arial" w:cs="Arial"/>
          <w:iCs/>
          <w:sz w:val="22"/>
          <w:szCs w:val="22"/>
        </w:rPr>
      </w:pPr>
      <w:r w:rsidRPr="00261D5C">
        <w:rPr>
          <w:rFonts w:ascii="Arial" w:hAnsi="Arial" w:cs="Arial"/>
          <w:iCs/>
          <w:sz w:val="22"/>
          <w:szCs w:val="22"/>
        </w:rPr>
        <w:t>The Supplier shall confirm that organisational and individual responsibilities for information security are clearly defined in the terms and conditions of employment contracts, along with relevant non-disclosure agreements, where the individual with have access to any DVLA data, information and /or the DVLA site or systems.</w:t>
      </w:r>
    </w:p>
    <w:p w14:paraId="2E03FC80" w14:textId="77777777" w:rsidR="00EF6B59" w:rsidRPr="00B95656" w:rsidRDefault="00EF6B59" w:rsidP="00EF6B59">
      <w:pPr>
        <w:rPr>
          <w:rFonts w:ascii="Arial" w:hAnsi="Arial" w:cs="Arial"/>
          <w:color w:val="0000FF"/>
          <w:sz w:val="22"/>
          <w:szCs w:val="22"/>
          <w:u w:val="single"/>
        </w:rPr>
      </w:pPr>
    </w:p>
    <w:p w14:paraId="69FA899F" w14:textId="77777777" w:rsidR="00EF6B59" w:rsidRPr="00944FC2" w:rsidRDefault="00EF6B59" w:rsidP="00EF6B59">
      <w:pPr>
        <w:pStyle w:val="ListParagraph"/>
        <w:numPr>
          <w:ilvl w:val="0"/>
          <w:numId w:val="8"/>
        </w:numPr>
        <w:rPr>
          <w:rFonts w:ascii="Arial" w:hAnsi="Arial" w:cs="Arial"/>
          <w:b/>
          <w:bCs/>
        </w:rPr>
      </w:pPr>
      <w:r w:rsidRPr="00261D5C">
        <w:rPr>
          <w:rFonts w:ascii="Arial" w:hAnsi="Arial" w:cs="Arial"/>
          <w:b/>
          <w:bCs/>
        </w:rPr>
        <w:lastRenderedPageBreak/>
        <w:t>Training</w:t>
      </w:r>
      <w:r w:rsidRPr="00944FC2">
        <w:rPr>
          <w:rFonts w:ascii="Arial" w:hAnsi="Arial" w:cs="Arial"/>
          <w:b/>
          <w:bCs/>
        </w:rPr>
        <w:t xml:space="preserve"> </w:t>
      </w:r>
    </w:p>
    <w:p w14:paraId="4B7E91C5" w14:textId="77777777" w:rsidR="00EF6B59" w:rsidRPr="00B95656" w:rsidRDefault="00EF6B59" w:rsidP="00EF6B59">
      <w:pPr>
        <w:ind w:left="720"/>
        <w:rPr>
          <w:rFonts w:ascii="Arial" w:hAnsi="Arial" w:cs="Arial"/>
          <w:iCs/>
          <w:sz w:val="22"/>
          <w:szCs w:val="22"/>
        </w:rPr>
      </w:pPr>
      <w:r w:rsidRPr="00261D5C">
        <w:rPr>
          <w:rFonts w:ascii="Arial" w:hAnsi="Arial" w:cs="Arial"/>
          <w:iCs/>
          <w:sz w:val="22"/>
          <w:szCs w:val="22"/>
        </w:rPr>
        <w:t>The Supplier shall maintain a mechanism to ensure employees and contractors receive appropriate information security awareness and data protection training upon appointment, and perform regular updates to organisational policies and procedures, as relevant for each job function. Evidence must be provided where reasonably requested by DVLA.</w:t>
      </w:r>
    </w:p>
    <w:p w14:paraId="51AB19D1" w14:textId="77777777" w:rsidR="00EF6B59" w:rsidRPr="00B95656" w:rsidRDefault="00EF6B59" w:rsidP="00EF6B59">
      <w:pPr>
        <w:rPr>
          <w:rFonts w:ascii="Arial" w:hAnsi="Arial" w:cs="Arial"/>
          <w:color w:val="0000FF"/>
          <w:sz w:val="22"/>
          <w:szCs w:val="22"/>
          <w:u w:val="single"/>
        </w:rPr>
      </w:pPr>
    </w:p>
    <w:p w14:paraId="2C0A4C4E" w14:textId="77777777" w:rsidR="00EF6B59" w:rsidRPr="00944FC2" w:rsidRDefault="00EF6B59" w:rsidP="00EF6B59">
      <w:pPr>
        <w:pStyle w:val="ListParagraph"/>
        <w:numPr>
          <w:ilvl w:val="0"/>
          <w:numId w:val="8"/>
        </w:numPr>
        <w:rPr>
          <w:rFonts w:ascii="Arial" w:hAnsi="Arial" w:cs="Arial"/>
          <w:b/>
          <w:bCs/>
        </w:rPr>
      </w:pPr>
      <w:r w:rsidRPr="00261D5C">
        <w:rPr>
          <w:rFonts w:ascii="Arial" w:hAnsi="Arial" w:cs="Arial"/>
          <w:b/>
          <w:bCs/>
        </w:rPr>
        <w:t>Access Rights</w:t>
      </w:r>
      <w:r w:rsidRPr="00944FC2">
        <w:rPr>
          <w:rFonts w:ascii="Arial" w:hAnsi="Arial" w:cs="Arial"/>
          <w:b/>
          <w:bCs/>
        </w:rPr>
        <w:t xml:space="preserve"> </w:t>
      </w:r>
    </w:p>
    <w:p w14:paraId="221E1CF6" w14:textId="77777777" w:rsidR="00EF6B59" w:rsidRPr="00261D5C" w:rsidRDefault="00EF6B59" w:rsidP="00EF6B59">
      <w:pPr>
        <w:ind w:left="720"/>
        <w:rPr>
          <w:rFonts w:ascii="Arial" w:hAnsi="Arial" w:cs="Arial"/>
          <w:iCs/>
          <w:sz w:val="22"/>
          <w:szCs w:val="22"/>
        </w:rPr>
      </w:pPr>
      <w:r w:rsidRPr="00261D5C">
        <w:rPr>
          <w:rFonts w:ascii="Arial" w:hAnsi="Arial" w:cs="Arial"/>
          <w:iCs/>
          <w:sz w:val="22"/>
          <w:szCs w:val="22"/>
        </w:rPr>
        <w:t xml:space="preserve">The Supplier shall ensure their staff are provided only the necessary level of access (using the principle of least privilege) to DVLA data or information, to deliver their job function within the contracted service(s). </w:t>
      </w:r>
    </w:p>
    <w:p w14:paraId="7849CDEC" w14:textId="77777777" w:rsidR="00EF6B59" w:rsidRPr="00261D5C" w:rsidRDefault="00EF6B59" w:rsidP="00EF6B59">
      <w:pPr>
        <w:ind w:left="360"/>
        <w:rPr>
          <w:rFonts w:ascii="Arial" w:hAnsi="Arial" w:cs="Arial"/>
          <w:iCs/>
          <w:sz w:val="22"/>
          <w:szCs w:val="22"/>
        </w:rPr>
      </w:pPr>
    </w:p>
    <w:p w14:paraId="426DDEA8" w14:textId="77777777" w:rsidR="00EF6B59" w:rsidRPr="00261D5C" w:rsidRDefault="00EF6B59" w:rsidP="00EF6B59">
      <w:pPr>
        <w:ind w:left="720"/>
        <w:rPr>
          <w:rFonts w:ascii="Arial" w:hAnsi="Arial" w:cs="Arial"/>
          <w:iCs/>
          <w:sz w:val="22"/>
          <w:szCs w:val="22"/>
        </w:rPr>
      </w:pPr>
      <w:r w:rsidRPr="00261D5C">
        <w:rPr>
          <w:rFonts w:ascii="Arial" w:hAnsi="Arial" w:cs="Arial"/>
          <w:iCs/>
          <w:sz w:val="22"/>
          <w:szCs w:val="22"/>
        </w:rPr>
        <w:t xml:space="preserve">Upon staff migration, or termination of employment, the supplier shall verify that there is a process in place to ensure assets are returned and rights to assets revoked without undue delay. </w:t>
      </w:r>
    </w:p>
    <w:p w14:paraId="0C0399B1" w14:textId="77777777" w:rsidR="00EF6B59" w:rsidRPr="00261D5C" w:rsidRDefault="00EF6B59" w:rsidP="00EF6B59">
      <w:pPr>
        <w:ind w:left="360"/>
        <w:rPr>
          <w:rFonts w:ascii="Arial" w:hAnsi="Arial" w:cs="Arial"/>
          <w:iCs/>
          <w:sz w:val="22"/>
          <w:szCs w:val="22"/>
        </w:rPr>
      </w:pPr>
    </w:p>
    <w:p w14:paraId="012BD9CC" w14:textId="77777777" w:rsidR="00EF6B59" w:rsidRPr="00B95656" w:rsidRDefault="00EF6B59" w:rsidP="00EF6B59">
      <w:pPr>
        <w:ind w:left="360" w:firstLine="360"/>
        <w:rPr>
          <w:rFonts w:ascii="Arial" w:hAnsi="Arial" w:cs="Arial"/>
          <w:iCs/>
          <w:sz w:val="22"/>
          <w:szCs w:val="22"/>
        </w:rPr>
      </w:pPr>
      <w:r w:rsidRPr="00261D5C">
        <w:rPr>
          <w:rFonts w:ascii="Arial" w:hAnsi="Arial" w:cs="Arial"/>
          <w:iCs/>
          <w:sz w:val="22"/>
          <w:szCs w:val="22"/>
        </w:rPr>
        <w:t>Evidence of the above must be provide where reasonably requested by DVLA.</w:t>
      </w:r>
    </w:p>
    <w:p w14:paraId="3D27E381" w14:textId="77777777" w:rsidR="008820ED" w:rsidRPr="00B95656" w:rsidRDefault="008820ED" w:rsidP="008820ED">
      <w:pPr>
        <w:rPr>
          <w:rFonts w:ascii="Arial" w:hAnsi="Arial" w:cs="Arial"/>
          <w:sz w:val="22"/>
          <w:szCs w:val="22"/>
        </w:rPr>
      </w:pPr>
    </w:p>
    <w:p w14:paraId="2F04DF97" w14:textId="75966368" w:rsidR="00E6347E" w:rsidRPr="00B95656" w:rsidRDefault="00E6347E">
      <w:pPr>
        <w:rPr>
          <w:rFonts w:ascii="Arial" w:hAnsi="Arial" w:cs="Arial"/>
          <w:b/>
          <w:sz w:val="22"/>
          <w:szCs w:val="22"/>
        </w:rPr>
      </w:pPr>
    </w:p>
    <w:p w14:paraId="044ABC40" w14:textId="731EB346" w:rsidR="00B05FE7" w:rsidRPr="00255360" w:rsidRDefault="006F21BC" w:rsidP="00255360">
      <w:pPr>
        <w:pStyle w:val="ListParagraph"/>
        <w:numPr>
          <w:ilvl w:val="1"/>
          <w:numId w:val="35"/>
        </w:numPr>
        <w:spacing w:after="120"/>
        <w:rPr>
          <w:rFonts w:ascii="Arial" w:hAnsi="Arial" w:cs="Arial"/>
          <w:b/>
        </w:rPr>
      </w:pPr>
      <w:r w:rsidRPr="00255360">
        <w:rPr>
          <w:rFonts w:ascii="Arial" w:hAnsi="Arial" w:cs="Arial"/>
          <w:b/>
        </w:rPr>
        <w:t>Sustainability</w:t>
      </w:r>
    </w:p>
    <w:p w14:paraId="75CE229A" w14:textId="77777777" w:rsidR="000B03A9" w:rsidRDefault="00B05FE7" w:rsidP="0044039E">
      <w:pPr>
        <w:pStyle w:val="ListParagraph"/>
        <w:numPr>
          <w:ilvl w:val="2"/>
          <w:numId w:val="35"/>
        </w:numPr>
        <w:rPr>
          <w:rFonts w:ascii="Arial" w:hAnsi="Arial" w:cs="Arial"/>
        </w:rPr>
      </w:pPr>
      <w:r w:rsidRPr="000B03A9">
        <w:rPr>
          <w:rFonts w:ascii="Arial" w:hAnsi="Arial" w:cs="Arial"/>
        </w:rPr>
        <w:t>T</w:t>
      </w:r>
      <w:r w:rsidR="0044039E" w:rsidRPr="000B03A9">
        <w:rPr>
          <w:rFonts w:ascii="Arial" w:hAnsi="Arial" w:cs="Arial"/>
        </w:rPr>
        <w:t xml:space="preserve">he DVLA is committed to reducing any negative impacts produced by our activities, </w:t>
      </w:r>
      <w:r w:rsidR="00EA2FA5" w:rsidRPr="000B03A9">
        <w:rPr>
          <w:rFonts w:ascii="Arial" w:hAnsi="Arial" w:cs="Arial"/>
        </w:rPr>
        <w:t>products,</w:t>
      </w:r>
      <w:r w:rsidR="0044039E" w:rsidRPr="000B03A9">
        <w:rPr>
          <w:rFonts w:ascii="Arial" w:hAnsi="Arial" w:cs="Arial"/>
        </w:rPr>
        <w:t xml:space="preserve"> and services. This aligns to the Government’s Greening Commitment which states we must: “Continue to buy more sustainable and efficient products and services with the aim of achieving the best long-term, overall value for money for society.</w:t>
      </w:r>
      <w:r w:rsidR="000B03A9">
        <w:rPr>
          <w:rFonts w:ascii="Arial" w:hAnsi="Arial" w:cs="Arial"/>
        </w:rPr>
        <w:t>”</w:t>
      </w:r>
    </w:p>
    <w:p w14:paraId="5B58394F" w14:textId="77777777" w:rsidR="000B03A9" w:rsidRDefault="000B03A9" w:rsidP="000B03A9">
      <w:pPr>
        <w:pStyle w:val="ListParagraph"/>
        <w:rPr>
          <w:rFonts w:ascii="Arial" w:hAnsi="Arial" w:cs="Arial"/>
        </w:rPr>
      </w:pPr>
    </w:p>
    <w:p w14:paraId="160D34A1" w14:textId="00125BCB" w:rsidR="00B05FE7" w:rsidRPr="000B03A9" w:rsidRDefault="00B05FE7" w:rsidP="0044039E">
      <w:pPr>
        <w:pStyle w:val="ListParagraph"/>
        <w:numPr>
          <w:ilvl w:val="2"/>
          <w:numId w:val="35"/>
        </w:numPr>
        <w:rPr>
          <w:rFonts w:ascii="Arial" w:hAnsi="Arial" w:cs="Arial"/>
        </w:rPr>
      </w:pPr>
      <w:r w:rsidRPr="000B03A9">
        <w:rPr>
          <w:rFonts w:ascii="Arial" w:hAnsi="Arial" w:cs="Arial"/>
        </w:rPr>
        <w:t>DVLA is</w:t>
      </w:r>
      <w:r w:rsidR="0044039E" w:rsidRPr="000B03A9">
        <w:rPr>
          <w:rFonts w:ascii="Arial" w:hAnsi="Arial" w:cs="Arial"/>
        </w:rPr>
        <w:t xml:space="preserve"> certified to ISO 14001:2015 </w:t>
      </w:r>
      <w:r w:rsidRPr="000B03A9">
        <w:rPr>
          <w:rFonts w:ascii="Arial" w:hAnsi="Arial" w:cs="Arial"/>
        </w:rPr>
        <w:t>and more information is available in our Environmental Policy at:</w:t>
      </w:r>
    </w:p>
    <w:p w14:paraId="3FA2B336" w14:textId="448561E4" w:rsidR="00744C8C" w:rsidRPr="00744C8C" w:rsidRDefault="00095927" w:rsidP="0044039E">
      <w:pPr>
        <w:rPr>
          <w:rStyle w:val="Hyperlink"/>
          <w:rFonts w:ascii="Arial" w:hAnsi="Arial" w:cs="Arial"/>
          <w:sz w:val="22"/>
          <w:szCs w:val="22"/>
          <w:u w:val="none"/>
        </w:rPr>
      </w:pPr>
      <w:hyperlink r:id="rId35" w:history="1">
        <w:r w:rsidR="0044039E" w:rsidRPr="00B95656">
          <w:rPr>
            <w:rStyle w:val="Hyperlink"/>
            <w:rFonts w:ascii="Arial" w:hAnsi="Arial" w:cs="Arial"/>
            <w:sz w:val="22"/>
            <w:szCs w:val="22"/>
          </w:rPr>
          <w:t>https://www.gov.uk/government/publications/dvlas-environmental-policy</w:t>
        </w:r>
      </w:hyperlink>
    </w:p>
    <w:p w14:paraId="1BE97A9F" w14:textId="629908B3" w:rsidR="00744C8C" w:rsidRPr="00744C8C" w:rsidRDefault="00744C8C" w:rsidP="0044039E"/>
    <w:p w14:paraId="3C98B301" w14:textId="6CF37E82" w:rsidR="00744C8C" w:rsidRPr="000B03A9" w:rsidRDefault="00744C8C" w:rsidP="000B03A9">
      <w:pPr>
        <w:pStyle w:val="ListParagraph"/>
        <w:numPr>
          <w:ilvl w:val="2"/>
          <w:numId w:val="35"/>
        </w:numPr>
        <w:rPr>
          <w:rFonts w:ascii="Arial" w:hAnsi="Arial" w:cs="Arial"/>
        </w:rPr>
      </w:pPr>
      <w:r w:rsidRPr="000B03A9">
        <w:rPr>
          <w:rFonts w:ascii="Arial" w:hAnsi="Arial" w:cs="Arial"/>
        </w:rPr>
        <w:t xml:space="preserve">The supplier shall comply with the above policy. </w:t>
      </w:r>
    </w:p>
    <w:p w14:paraId="51061D8C" w14:textId="429054F6" w:rsidR="007D15D3" w:rsidRPr="00B95656" w:rsidRDefault="007D15D3">
      <w:pPr>
        <w:rPr>
          <w:rFonts w:ascii="Arial" w:hAnsi="Arial" w:cs="Arial"/>
          <w:b/>
          <w:sz w:val="22"/>
          <w:szCs w:val="22"/>
        </w:rPr>
      </w:pPr>
    </w:p>
    <w:p w14:paraId="16C3766B" w14:textId="5AF4938B" w:rsidR="006F21BC" w:rsidRPr="00664C22" w:rsidRDefault="003D4D09" w:rsidP="00664C22">
      <w:pPr>
        <w:pStyle w:val="ListParagraph"/>
        <w:numPr>
          <w:ilvl w:val="1"/>
          <w:numId w:val="31"/>
        </w:numPr>
        <w:spacing w:after="120"/>
        <w:rPr>
          <w:rFonts w:ascii="Arial" w:hAnsi="Arial" w:cs="Arial"/>
          <w:b/>
        </w:rPr>
      </w:pPr>
      <w:r w:rsidRPr="00664C22">
        <w:rPr>
          <w:rFonts w:ascii="Arial" w:hAnsi="Arial" w:cs="Arial"/>
          <w:b/>
        </w:rPr>
        <w:t>Health and</w:t>
      </w:r>
      <w:r w:rsidR="006F21BC" w:rsidRPr="00664C22">
        <w:rPr>
          <w:rFonts w:ascii="Arial" w:hAnsi="Arial" w:cs="Arial"/>
          <w:b/>
        </w:rPr>
        <w:t xml:space="preserve"> Safety</w:t>
      </w:r>
    </w:p>
    <w:p w14:paraId="2BD19AAB" w14:textId="418C297E" w:rsidR="00CA55CA" w:rsidRDefault="00CA55CA" w:rsidP="00664C22">
      <w:pPr>
        <w:pStyle w:val="ListParagraph"/>
        <w:numPr>
          <w:ilvl w:val="2"/>
          <w:numId w:val="31"/>
        </w:numPr>
        <w:rPr>
          <w:rFonts w:ascii="Arial" w:hAnsi="Arial" w:cs="Arial"/>
        </w:rPr>
      </w:pPr>
      <w:r w:rsidRPr="00664C22">
        <w:rPr>
          <w:rFonts w:ascii="Arial" w:hAnsi="Arial" w:cs="Arial"/>
        </w:rPr>
        <w:t>The DVLA requires proactive management of health, safety, and environmental practices across all Services in accordance with and adherence to required health and safety and environmental legislation, compliance, and governance.</w:t>
      </w:r>
    </w:p>
    <w:p w14:paraId="0F247A40" w14:textId="77777777" w:rsidR="00664C22" w:rsidRPr="00664C22" w:rsidRDefault="00664C22" w:rsidP="00664C22">
      <w:pPr>
        <w:pStyle w:val="ListParagraph"/>
        <w:rPr>
          <w:rFonts w:ascii="Arial" w:hAnsi="Arial" w:cs="Arial"/>
        </w:rPr>
      </w:pPr>
    </w:p>
    <w:p w14:paraId="4B8FE38E" w14:textId="77777777" w:rsidR="00664C22" w:rsidRDefault="00CA55CA" w:rsidP="00CA55CA">
      <w:pPr>
        <w:pStyle w:val="ListParagraph"/>
        <w:numPr>
          <w:ilvl w:val="2"/>
          <w:numId w:val="31"/>
        </w:numPr>
        <w:rPr>
          <w:rFonts w:ascii="Arial" w:hAnsi="Arial" w:cs="Arial"/>
        </w:rPr>
      </w:pPr>
      <w:r w:rsidRPr="00664C22">
        <w:rPr>
          <w:rFonts w:ascii="Arial" w:hAnsi="Arial" w:cs="Arial"/>
        </w:rPr>
        <w:t xml:space="preserve">The Supplier shall maintain industry best practice health, safety and environmental management systems and record keeping repositories, actively managing associated risks and incidents. The Supplier shall support the DVLA in promoting health, safety, and environmental good practice as a business improvement tool and not just to satisfy the requirement for regulatory compliance.  </w:t>
      </w:r>
    </w:p>
    <w:p w14:paraId="0DE908CC" w14:textId="77777777" w:rsidR="00664C22" w:rsidRPr="00664C22" w:rsidRDefault="00664C22" w:rsidP="00664C22">
      <w:pPr>
        <w:pStyle w:val="ListParagraph"/>
        <w:rPr>
          <w:rFonts w:ascii="Arial" w:hAnsi="Arial" w:cs="Arial"/>
        </w:rPr>
      </w:pPr>
    </w:p>
    <w:p w14:paraId="51CD9C7E" w14:textId="77777777" w:rsidR="00664C22" w:rsidRDefault="00CA55CA" w:rsidP="00664C22">
      <w:pPr>
        <w:pStyle w:val="ListParagraph"/>
        <w:numPr>
          <w:ilvl w:val="2"/>
          <w:numId w:val="31"/>
        </w:numPr>
        <w:rPr>
          <w:rFonts w:ascii="Arial" w:hAnsi="Arial" w:cs="Arial"/>
        </w:rPr>
      </w:pPr>
      <w:r w:rsidRPr="00664C22">
        <w:rPr>
          <w:rFonts w:ascii="Arial" w:hAnsi="Arial" w:cs="Arial"/>
        </w:rPr>
        <w:t xml:space="preserve">The Supplier shall provide regular reviews and updates to ensure health, safety and environmental management systems and document repositories remain current and in line with any revisions to and/or amendment of statutory instruments. This information shall be readily available when requested.  </w:t>
      </w:r>
    </w:p>
    <w:p w14:paraId="57F97F83" w14:textId="77777777" w:rsidR="00664C22" w:rsidRPr="00664C22" w:rsidRDefault="00664C22" w:rsidP="00664C22">
      <w:pPr>
        <w:pStyle w:val="ListParagraph"/>
        <w:rPr>
          <w:rFonts w:ascii="Arial" w:hAnsi="Arial" w:cs="Arial"/>
        </w:rPr>
      </w:pPr>
    </w:p>
    <w:p w14:paraId="7D05A812" w14:textId="77777777" w:rsidR="00664C22" w:rsidRDefault="00CA55CA" w:rsidP="00664C22">
      <w:pPr>
        <w:pStyle w:val="ListParagraph"/>
        <w:numPr>
          <w:ilvl w:val="2"/>
          <w:numId w:val="31"/>
        </w:numPr>
        <w:rPr>
          <w:rFonts w:ascii="Arial" w:hAnsi="Arial" w:cs="Arial"/>
        </w:rPr>
      </w:pPr>
      <w:r w:rsidRPr="00664C22">
        <w:rPr>
          <w:rFonts w:ascii="Arial" w:hAnsi="Arial" w:cs="Arial"/>
        </w:rPr>
        <w:t xml:space="preserve">The following Standards and Requirements apply to this Service. </w:t>
      </w:r>
    </w:p>
    <w:p w14:paraId="5D0DB0A0" w14:textId="77777777" w:rsidR="00664C22" w:rsidRPr="00664C22" w:rsidRDefault="00664C22" w:rsidP="00664C22">
      <w:pPr>
        <w:pStyle w:val="ListParagraph"/>
        <w:rPr>
          <w:rFonts w:ascii="Arial" w:hAnsi="Arial" w:cs="Arial"/>
        </w:rPr>
      </w:pPr>
    </w:p>
    <w:p w14:paraId="3A35E58D" w14:textId="77777777" w:rsidR="00664C22" w:rsidRDefault="00CA55CA" w:rsidP="00CA55CA">
      <w:pPr>
        <w:pStyle w:val="ListParagraph"/>
        <w:numPr>
          <w:ilvl w:val="2"/>
          <w:numId w:val="31"/>
        </w:numPr>
        <w:rPr>
          <w:rFonts w:ascii="Arial" w:hAnsi="Arial" w:cs="Arial"/>
        </w:rPr>
      </w:pPr>
      <w:r w:rsidRPr="00664C22">
        <w:rPr>
          <w:rFonts w:ascii="Arial" w:hAnsi="Arial" w:cs="Arial"/>
        </w:rPr>
        <w:t>The Supplier shall prepare and as appropriate, revise a written safety policy, risk assessment and method statement identifying any safety implications that its activities may have and how they will be managed.  The Supplier Managing Director or appropriate senior manager must sign this safety policy.</w:t>
      </w:r>
    </w:p>
    <w:p w14:paraId="40B41F06" w14:textId="77777777" w:rsidR="00664C22" w:rsidRPr="00664C22" w:rsidRDefault="00664C22" w:rsidP="00664C22">
      <w:pPr>
        <w:pStyle w:val="ListParagraph"/>
        <w:rPr>
          <w:rFonts w:ascii="Arial" w:hAnsi="Arial" w:cs="Arial"/>
        </w:rPr>
      </w:pPr>
    </w:p>
    <w:p w14:paraId="5834C859" w14:textId="77777777" w:rsidR="00664C22" w:rsidRDefault="00CA55CA" w:rsidP="00CA55CA">
      <w:pPr>
        <w:pStyle w:val="ListParagraph"/>
        <w:numPr>
          <w:ilvl w:val="2"/>
          <w:numId w:val="31"/>
        </w:numPr>
        <w:rPr>
          <w:rFonts w:ascii="Arial" w:hAnsi="Arial" w:cs="Arial"/>
        </w:rPr>
      </w:pPr>
      <w:r w:rsidRPr="00664C22">
        <w:rPr>
          <w:rFonts w:ascii="Arial" w:hAnsi="Arial" w:cs="Arial"/>
        </w:rPr>
        <w:lastRenderedPageBreak/>
        <w:t>The Supplier shall have documented, appropriate risk assessments and method statements, covering all significant activities and deliveries of services. Copies shall be made available to DVLA on request.</w:t>
      </w:r>
    </w:p>
    <w:p w14:paraId="7BF6F371" w14:textId="77777777" w:rsidR="00664C22" w:rsidRPr="00664C22" w:rsidRDefault="00664C22" w:rsidP="00664C22">
      <w:pPr>
        <w:pStyle w:val="ListParagraph"/>
        <w:rPr>
          <w:rFonts w:ascii="Arial" w:hAnsi="Arial" w:cs="Arial"/>
        </w:rPr>
      </w:pPr>
    </w:p>
    <w:p w14:paraId="141C251E" w14:textId="77777777" w:rsidR="00664C22" w:rsidRDefault="00CA55CA" w:rsidP="00CA55CA">
      <w:pPr>
        <w:pStyle w:val="ListParagraph"/>
        <w:numPr>
          <w:ilvl w:val="2"/>
          <w:numId w:val="31"/>
        </w:numPr>
        <w:rPr>
          <w:rFonts w:ascii="Arial" w:hAnsi="Arial" w:cs="Arial"/>
        </w:rPr>
      </w:pPr>
      <w:r w:rsidRPr="00664C22">
        <w:rPr>
          <w:rFonts w:ascii="Arial" w:hAnsi="Arial" w:cs="Arial"/>
        </w:rPr>
        <w:t>The Supplier shall ensure:</w:t>
      </w:r>
    </w:p>
    <w:p w14:paraId="16C8A8FF" w14:textId="77777777" w:rsidR="00664C22" w:rsidRPr="00664C22" w:rsidRDefault="00664C22" w:rsidP="00664C22">
      <w:pPr>
        <w:pStyle w:val="ListParagraph"/>
        <w:rPr>
          <w:rFonts w:ascii="Arial" w:hAnsi="Arial" w:cs="Arial"/>
        </w:rPr>
      </w:pPr>
    </w:p>
    <w:p w14:paraId="32B016EA" w14:textId="77777777" w:rsidR="00664C22" w:rsidRDefault="00CA55CA" w:rsidP="00CA55CA">
      <w:pPr>
        <w:pStyle w:val="ListParagraph"/>
        <w:numPr>
          <w:ilvl w:val="2"/>
          <w:numId w:val="31"/>
        </w:numPr>
        <w:rPr>
          <w:rFonts w:ascii="Arial" w:hAnsi="Arial" w:cs="Arial"/>
        </w:rPr>
      </w:pPr>
      <w:r w:rsidRPr="00664C22">
        <w:rPr>
          <w:rFonts w:ascii="Arial" w:hAnsi="Arial" w:cs="Arial"/>
        </w:rPr>
        <w:t>Its safety policy statement aligns with the requirements of the DVLA.</w:t>
      </w:r>
    </w:p>
    <w:p w14:paraId="286BE973" w14:textId="77777777" w:rsidR="00664C22" w:rsidRPr="00664C22" w:rsidRDefault="00664C22" w:rsidP="00664C22">
      <w:pPr>
        <w:pStyle w:val="ListParagraph"/>
        <w:rPr>
          <w:rFonts w:ascii="Arial" w:hAnsi="Arial" w:cs="Arial"/>
        </w:rPr>
      </w:pPr>
    </w:p>
    <w:p w14:paraId="25E74A72" w14:textId="77777777" w:rsidR="00664C22" w:rsidRDefault="00CA55CA" w:rsidP="00CA55CA">
      <w:pPr>
        <w:pStyle w:val="ListParagraph"/>
        <w:numPr>
          <w:ilvl w:val="2"/>
          <w:numId w:val="31"/>
        </w:numPr>
        <w:rPr>
          <w:rFonts w:ascii="Arial" w:hAnsi="Arial" w:cs="Arial"/>
        </w:rPr>
      </w:pPr>
      <w:r w:rsidRPr="00664C22">
        <w:rPr>
          <w:rFonts w:ascii="Arial" w:hAnsi="Arial" w:cs="Arial"/>
        </w:rPr>
        <w:t xml:space="preserve">They have suitable organisational and arrangements in place to implement its safety policy throughout the Contract period; and </w:t>
      </w:r>
    </w:p>
    <w:p w14:paraId="351FB71B" w14:textId="77777777" w:rsidR="00664C22" w:rsidRPr="00664C22" w:rsidRDefault="00664C22" w:rsidP="00664C22">
      <w:pPr>
        <w:pStyle w:val="ListParagraph"/>
        <w:rPr>
          <w:rFonts w:ascii="Arial" w:hAnsi="Arial" w:cs="Arial"/>
        </w:rPr>
      </w:pPr>
    </w:p>
    <w:p w14:paraId="1F412895" w14:textId="77777777" w:rsidR="00664C22" w:rsidRDefault="00CA55CA" w:rsidP="00CA55CA">
      <w:pPr>
        <w:pStyle w:val="ListParagraph"/>
        <w:numPr>
          <w:ilvl w:val="2"/>
          <w:numId w:val="31"/>
        </w:numPr>
        <w:rPr>
          <w:rFonts w:ascii="Arial" w:hAnsi="Arial" w:cs="Arial"/>
        </w:rPr>
      </w:pPr>
      <w:r w:rsidRPr="00664C22">
        <w:rPr>
          <w:rFonts w:ascii="Arial" w:hAnsi="Arial" w:cs="Arial"/>
        </w:rPr>
        <w:t xml:space="preserve"> Its safety policy aligns with all regulations and any Public Health England / Wales (PHE/W) and Department of Health and Social Care (DHSC) guidelines, in addition to any further measures set out in the health and safety executive guidelines and/or agreed with the DVLA. The Supplier shall recognise the regulations may vary between regions and across Devolved Administrations. The Supplier shall ensure that where required, it adopts and complies with any applicable regulations as appropriate wherever necessary.</w:t>
      </w:r>
    </w:p>
    <w:p w14:paraId="21BE9F44" w14:textId="77777777" w:rsidR="00664C22" w:rsidRPr="00664C22" w:rsidRDefault="00664C22" w:rsidP="00664C22">
      <w:pPr>
        <w:pStyle w:val="ListParagraph"/>
        <w:rPr>
          <w:rFonts w:ascii="Arial" w:hAnsi="Arial" w:cs="Arial"/>
        </w:rPr>
      </w:pPr>
    </w:p>
    <w:p w14:paraId="1E4B7706" w14:textId="77777777" w:rsidR="00664C22" w:rsidRDefault="00CA55CA" w:rsidP="00CA55CA">
      <w:pPr>
        <w:pStyle w:val="ListParagraph"/>
        <w:numPr>
          <w:ilvl w:val="2"/>
          <w:numId w:val="31"/>
        </w:numPr>
        <w:rPr>
          <w:rFonts w:ascii="Arial" w:hAnsi="Arial" w:cs="Arial"/>
        </w:rPr>
      </w:pPr>
      <w:r w:rsidRPr="00664C22">
        <w:rPr>
          <w:rFonts w:ascii="Arial" w:hAnsi="Arial" w:cs="Arial"/>
        </w:rPr>
        <w:t>The safety policy and safety management plan shall be readily available and accessible to all its employees and anyone, including the DVLA, who may require sight of it.</w:t>
      </w:r>
    </w:p>
    <w:p w14:paraId="5021F5FF" w14:textId="77777777" w:rsidR="00664C22" w:rsidRPr="00664C22" w:rsidRDefault="00664C22" w:rsidP="00664C22">
      <w:pPr>
        <w:pStyle w:val="ListParagraph"/>
        <w:rPr>
          <w:rFonts w:ascii="Arial" w:hAnsi="Arial" w:cs="Arial"/>
        </w:rPr>
      </w:pPr>
    </w:p>
    <w:p w14:paraId="7814087C" w14:textId="77777777" w:rsidR="00664C22" w:rsidRDefault="00CA55CA" w:rsidP="00CA55CA">
      <w:pPr>
        <w:pStyle w:val="ListParagraph"/>
        <w:numPr>
          <w:ilvl w:val="2"/>
          <w:numId w:val="31"/>
        </w:numPr>
        <w:rPr>
          <w:rFonts w:ascii="Arial" w:hAnsi="Arial" w:cs="Arial"/>
        </w:rPr>
      </w:pPr>
      <w:r w:rsidRPr="00664C22">
        <w:rPr>
          <w:rFonts w:ascii="Arial" w:hAnsi="Arial" w:cs="Arial"/>
        </w:rPr>
        <w:t xml:space="preserve">Details of its Safety Management plan shall be reviewed and revised accordingly to take account of legislation and other factors that may affect its effectiveness. </w:t>
      </w:r>
    </w:p>
    <w:p w14:paraId="33967F59" w14:textId="77777777" w:rsidR="00664C22" w:rsidRPr="00664C22" w:rsidRDefault="00664C22" w:rsidP="00664C22">
      <w:pPr>
        <w:pStyle w:val="ListParagraph"/>
        <w:rPr>
          <w:rFonts w:ascii="Arial" w:hAnsi="Arial" w:cs="Arial"/>
        </w:rPr>
      </w:pPr>
    </w:p>
    <w:p w14:paraId="701BB8FE" w14:textId="77777777" w:rsidR="00664C22" w:rsidRDefault="00CA55CA" w:rsidP="00CA55CA">
      <w:pPr>
        <w:pStyle w:val="ListParagraph"/>
        <w:numPr>
          <w:ilvl w:val="2"/>
          <w:numId w:val="31"/>
        </w:numPr>
        <w:rPr>
          <w:rFonts w:ascii="Arial" w:hAnsi="Arial" w:cs="Arial"/>
        </w:rPr>
      </w:pPr>
      <w:r w:rsidRPr="00664C22">
        <w:rPr>
          <w:rFonts w:ascii="Arial" w:hAnsi="Arial" w:cs="Arial"/>
        </w:rPr>
        <w:t>They have appropriate number of first aid and CPR trained staff deployed to successfully meet its own requirements in accordance with the Health and Safety (First Aid Regulations) 1981.</w:t>
      </w:r>
    </w:p>
    <w:p w14:paraId="7294E613" w14:textId="77777777" w:rsidR="00664C22" w:rsidRPr="00664C22" w:rsidRDefault="00664C22" w:rsidP="00664C22">
      <w:pPr>
        <w:pStyle w:val="ListParagraph"/>
        <w:rPr>
          <w:rFonts w:ascii="Arial" w:hAnsi="Arial" w:cs="Arial"/>
        </w:rPr>
      </w:pPr>
    </w:p>
    <w:p w14:paraId="12743598" w14:textId="77777777" w:rsidR="00664C22" w:rsidRDefault="00CA55CA" w:rsidP="00CA55CA">
      <w:pPr>
        <w:pStyle w:val="ListParagraph"/>
        <w:numPr>
          <w:ilvl w:val="2"/>
          <w:numId w:val="31"/>
        </w:numPr>
        <w:rPr>
          <w:rFonts w:ascii="Arial" w:hAnsi="Arial" w:cs="Arial"/>
        </w:rPr>
      </w:pPr>
      <w:r w:rsidRPr="00664C22">
        <w:rPr>
          <w:rFonts w:ascii="Arial" w:hAnsi="Arial" w:cs="Arial"/>
        </w:rPr>
        <w:t>Have an accident reporting and recording process for all near miss, accidents/incidents, or violent and aggressive behaviours such that any incident on DVLA sites should be reported immediately to the DVLA’s Health &amp; Safety Team.</w:t>
      </w:r>
    </w:p>
    <w:p w14:paraId="0F38C2D1" w14:textId="77777777" w:rsidR="00664C22" w:rsidRPr="00664C22" w:rsidRDefault="00664C22" w:rsidP="00664C22">
      <w:pPr>
        <w:pStyle w:val="ListParagraph"/>
        <w:rPr>
          <w:rFonts w:ascii="Arial" w:hAnsi="Arial" w:cs="Arial"/>
        </w:rPr>
      </w:pPr>
    </w:p>
    <w:p w14:paraId="0194DE4D" w14:textId="77777777" w:rsidR="00664C22" w:rsidRDefault="00CA55CA" w:rsidP="00CA55CA">
      <w:pPr>
        <w:pStyle w:val="ListParagraph"/>
        <w:numPr>
          <w:ilvl w:val="2"/>
          <w:numId w:val="31"/>
        </w:numPr>
        <w:rPr>
          <w:rFonts w:ascii="Arial" w:hAnsi="Arial" w:cs="Arial"/>
        </w:rPr>
      </w:pPr>
      <w:r w:rsidRPr="00664C22">
        <w:rPr>
          <w:rFonts w:ascii="Arial" w:hAnsi="Arial" w:cs="Arial"/>
        </w:rPr>
        <w:t>Indemnify DVLA against all losses where any failure of the company’s product/service and/or its acts or omissions, with regards to health and safety, results in economic penalty, time delay, issue, accident/incident or claim against the DVLA.</w:t>
      </w:r>
    </w:p>
    <w:p w14:paraId="4720E4F2" w14:textId="77777777" w:rsidR="00664C22" w:rsidRPr="00664C22" w:rsidRDefault="00664C22" w:rsidP="00664C22">
      <w:pPr>
        <w:pStyle w:val="ListParagraph"/>
        <w:rPr>
          <w:rFonts w:ascii="Arial" w:hAnsi="Arial" w:cs="Arial"/>
        </w:rPr>
      </w:pPr>
    </w:p>
    <w:p w14:paraId="03B25506" w14:textId="77777777" w:rsidR="00664C22" w:rsidRDefault="00CA55CA" w:rsidP="00CA55CA">
      <w:pPr>
        <w:pStyle w:val="ListParagraph"/>
        <w:numPr>
          <w:ilvl w:val="2"/>
          <w:numId w:val="31"/>
        </w:numPr>
        <w:rPr>
          <w:rFonts w:ascii="Arial" w:hAnsi="Arial" w:cs="Arial"/>
        </w:rPr>
      </w:pPr>
      <w:r w:rsidRPr="00664C22">
        <w:rPr>
          <w:rFonts w:ascii="Arial" w:hAnsi="Arial" w:cs="Arial"/>
        </w:rPr>
        <w:t xml:space="preserve">The Supplier where required shall provide a health and safety expert who is either a member of the Institution of Occupational Safety and Health (IOSH) or hold an equivalent qualification that is issued by a recognised organisation.  </w:t>
      </w:r>
    </w:p>
    <w:p w14:paraId="6B747D80" w14:textId="77777777" w:rsidR="00664C22" w:rsidRPr="00664C22" w:rsidRDefault="00664C22" w:rsidP="00664C22">
      <w:pPr>
        <w:pStyle w:val="ListParagraph"/>
        <w:rPr>
          <w:rFonts w:ascii="Arial" w:hAnsi="Arial" w:cs="Arial"/>
        </w:rPr>
      </w:pPr>
    </w:p>
    <w:p w14:paraId="71970FB9" w14:textId="77777777" w:rsidR="00664C22" w:rsidRDefault="00CA55CA" w:rsidP="00CA55CA">
      <w:pPr>
        <w:pStyle w:val="ListParagraph"/>
        <w:numPr>
          <w:ilvl w:val="2"/>
          <w:numId w:val="31"/>
        </w:numPr>
        <w:rPr>
          <w:rFonts w:ascii="Arial" w:hAnsi="Arial" w:cs="Arial"/>
        </w:rPr>
      </w:pPr>
      <w:r w:rsidRPr="00664C22">
        <w:rPr>
          <w:rFonts w:ascii="Arial" w:hAnsi="Arial" w:cs="Arial"/>
        </w:rPr>
        <w:t>The Supplier shall be responsible for recording and investigating all accidents, incidents, dangerous occurrences and near misses involving its staff, A written report, must be provided including recommendations to prevent any repeat to the DVLA.</w:t>
      </w:r>
    </w:p>
    <w:p w14:paraId="4B430D77" w14:textId="77777777" w:rsidR="00664C22" w:rsidRPr="00664C22" w:rsidRDefault="00664C22" w:rsidP="00664C22">
      <w:pPr>
        <w:pStyle w:val="ListParagraph"/>
        <w:rPr>
          <w:rFonts w:ascii="Arial" w:hAnsi="Arial" w:cs="Arial"/>
        </w:rPr>
      </w:pPr>
    </w:p>
    <w:p w14:paraId="7FA5F6D1" w14:textId="567F6D75" w:rsidR="00CA55CA" w:rsidRPr="00664C22" w:rsidRDefault="00CA55CA" w:rsidP="00CA55CA">
      <w:pPr>
        <w:pStyle w:val="ListParagraph"/>
        <w:numPr>
          <w:ilvl w:val="2"/>
          <w:numId w:val="31"/>
        </w:numPr>
        <w:rPr>
          <w:rFonts w:ascii="Arial" w:hAnsi="Arial" w:cs="Arial"/>
        </w:rPr>
      </w:pPr>
      <w:r w:rsidRPr="00664C22">
        <w:rPr>
          <w:rFonts w:ascii="Arial" w:hAnsi="Arial" w:cs="Arial"/>
        </w:rPr>
        <w:t>The Supplier shall be responsible for ensuring that all RIDDOR related incidents are reported in accordance with HSE legislation. The Supplier shall be responsible for ensuring that the DVLA is notified of any such incidents immediately and followed up in writing.</w:t>
      </w:r>
    </w:p>
    <w:p w14:paraId="08F1C578" w14:textId="77777777" w:rsidR="003D4D09" w:rsidRPr="00B95656" w:rsidRDefault="003D4D09" w:rsidP="003D4D09">
      <w:pPr>
        <w:rPr>
          <w:rFonts w:ascii="Arial" w:hAnsi="Arial" w:cs="Arial"/>
          <w:sz w:val="22"/>
          <w:szCs w:val="22"/>
        </w:rPr>
      </w:pPr>
    </w:p>
    <w:p w14:paraId="2849581D" w14:textId="7D1FB9E1" w:rsidR="001A2B92" w:rsidRPr="000B03A9" w:rsidRDefault="001A2B92" w:rsidP="000B03A9">
      <w:pPr>
        <w:pStyle w:val="ListParagraph"/>
        <w:numPr>
          <w:ilvl w:val="1"/>
          <w:numId w:val="31"/>
        </w:numPr>
        <w:spacing w:after="120"/>
        <w:rPr>
          <w:rFonts w:ascii="Arial" w:hAnsi="Arial" w:cs="Arial"/>
          <w:b/>
        </w:rPr>
      </w:pPr>
      <w:r w:rsidRPr="000B03A9">
        <w:rPr>
          <w:rFonts w:ascii="Arial" w:hAnsi="Arial" w:cs="Arial"/>
          <w:b/>
        </w:rPr>
        <w:t>Estates</w:t>
      </w:r>
      <w:r w:rsidR="006A3892" w:rsidRPr="000B03A9">
        <w:rPr>
          <w:rFonts w:ascii="Arial" w:hAnsi="Arial" w:cs="Arial"/>
          <w:b/>
        </w:rPr>
        <w:t xml:space="preserve"> </w:t>
      </w:r>
    </w:p>
    <w:p w14:paraId="6DE75E17" w14:textId="24FFE85D" w:rsidR="00CA55CA" w:rsidRPr="00B95656" w:rsidRDefault="00CA55CA" w:rsidP="00CA55CA">
      <w:pPr>
        <w:spacing w:after="120"/>
        <w:rPr>
          <w:rFonts w:ascii="Arial" w:hAnsi="Arial" w:cs="Arial"/>
          <w:bCs/>
          <w:color w:val="FF0000"/>
          <w:sz w:val="22"/>
          <w:szCs w:val="22"/>
        </w:rPr>
      </w:pPr>
      <w:r w:rsidRPr="00B95656">
        <w:rPr>
          <w:rFonts w:ascii="Arial" w:hAnsi="Arial" w:cs="Arial"/>
          <w:bCs/>
          <w:sz w:val="22"/>
          <w:szCs w:val="22"/>
        </w:rPr>
        <w:t>N</w:t>
      </w:r>
      <w:r w:rsidR="005A0611">
        <w:rPr>
          <w:rFonts w:ascii="Arial" w:hAnsi="Arial" w:cs="Arial"/>
          <w:bCs/>
          <w:sz w:val="22"/>
          <w:szCs w:val="22"/>
        </w:rPr>
        <w:t>/</w:t>
      </w:r>
      <w:r w:rsidRPr="00B95656">
        <w:rPr>
          <w:rFonts w:ascii="Arial" w:hAnsi="Arial" w:cs="Arial"/>
          <w:bCs/>
          <w:sz w:val="22"/>
          <w:szCs w:val="22"/>
        </w:rPr>
        <w:t>A</w:t>
      </w:r>
    </w:p>
    <w:p w14:paraId="4117F1A6" w14:textId="77777777" w:rsidR="006A3892" w:rsidRDefault="006A3892" w:rsidP="003145E6">
      <w:pPr>
        <w:spacing w:after="120"/>
        <w:rPr>
          <w:rFonts w:ascii="Arial" w:hAnsi="Arial" w:cs="Arial"/>
          <w:b/>
          <w:sz w:val="22"/>
          <w:szCs w:val="22"/>
        </w:rPr>
      </w:pPr>
    </w:p>
    <w:p w14:paraId="7D25243F" w14:textId="77777777" w:rsidR="005A0611" w:rsidRPr="00B95656" w:rsidRDefault="005A0611" w:rsidP="003145E6">
      <w:pPr>
        <w:spacing w:after="120"/>
        <w:rPr>
          <w:rFonts w:ascii="Arial" w:hAnsi="Arial" w:cs="Arial"/>
          <w:b/>
          <w:sz w:val="22"/>
          <w:szCs w:val="22"/>
        </w:rPr>
      </w:pPr>
    </w:p>
    <w:p w14:paraId="6A0A3C70" w14:textId="4042AC1B" w:rsidR="006F21BC" w:rsidRPr="000B03A9" w:rsidRDefault="006F21BC" w:rsidP="000B03A9">
      <w:pPr>
        <w:pStyle w:val="ListParagraph"/>
        <w:numPr>
          <w:ilvl w:val="1"/>
          <w:numId w:val="31"/>
        </w:numPr>
        <w:spacing w:after="120"/>
        <w:rPr>
          <w:rFonts w:ascii="Arial" w:hAnsi="Arial" w:cs="Arial"/>
          <w:b/>
        </w:rPr>
      </w:pPr>
      <w:r w:rsidRPr="000B03A9">
        <w:rPr>
          <w:rFonts w:ascii="Arial" w:hAnsi="Arial" w:cs="Arial"/>
          <w:b/>
        </w:rPr>
        <w:lastRenderedPageBreak/>
        <w:t>Diversity</w:t>
      </w:r>
      <w:r w:rsidR="00D76D6E" w:rsidRPr="000B03A9">
        <w:rPr>
          <w:rFonts w:ascii="Arial" w:hAnsi="Arial" w:cs="Arial"/>
          <w:b/>
        </w:rPr>
        <w:t xml:space="preserve"> and Inclusion</w:t>
      </w:r>
    </w:p>
    <w:p w14:paraId="403D7C11" w14:textId="77777777" w:rsidR="005A1889" w:rsidRPr="00B95656" w:rsidRDefault="005A1889" w:rsidP="00041FC6">
      <w:pPr>
        <w:pStyle w:val="NormalWeb"/>
        <w:shd w:val="clear" w:color="auto" w:fill="FFFFFF"/>
        <w:spacing w:after="0"/>
        <w:rPr>
          <w:rFonts w:ascii="Arial" w:hAnsi="Arial" w:cs="Arial"/>
          <w:spacing w:val="6"/>
          <w:sz w:val="22"/>
          <w:szCs w:val="22"/>
        </w:rPr>
      </w:pPr>
    </w:p>
    <w:p w14:paraId="2810D672" w14:textId="77777777" w:rsidR="000B03A9" w:rsidRDefault="00864E47" w:rsidP="00864E47">
      <w:pPr>
        <w:pStyle w:val="NormalWeb"/>
        <w:numPr>
          <w:ilvl w:val="2"/>
          <w:numId w:val="31"/>
        </w:numPr>
        <w:shd w:val="clear" w:color="auto" w:fill="FFFFFF"/>
        <w:spacing w:after="0"/>
        <w:ind w:left="567" w:hanging="578"/>
        <w:rPr>
          <w:rFonts w:ascii="Arial" w:eastAsia="Arial" w:hAnsi="Arial" w:cs="Arial"/>
          <w:sz w:val="22"/>
          <w:szCs w:val="22"/>
        </w:rPr>
      </w:pPr>
      <w:r w:rsidRPr="00B95656">
        <w:rPr>
          <w:rFonts w:ascii="Arial" w:hAnsi="Arial" w:cs="Arial"/>
          <w:spacing w:val="6"/>
          <w:sz w:val="22"/>
          <w:szCs w:val="22"/>
        </w:rPr>
        <w:t xml:space="preserve">The Public </w:t>
      </w:r>
      <w:r w:rsidR="00F77FF9" w:rsidRPr="00B95656">
        <w:rPr>
          <w:rFonts w:ascii="Arial" w:hAnsi="Arial" w:cs="Arial"/>
          <w:spacing w:val="6"/>
          <w:sz w:val="22"/>
          <w:szCs w:val="22"/>
        </w:rPr>
        <w:t>S</w:t>
      </w:r>
      <w:r w:rsidRPr="00B95656">
        <w:rPr>
          <w:rFonts w:ascii="Arial" w:hAnsi="Arial" w:cs="Arial"/>
          <w:spacing w:val="6"/>
          <w:sz w:val="22"/>
          <w:szCs w:val="22"/>
        </w:rPr>
        <w:t xml:space="preserve">ector </w:t>
      </w:r>
      <w:r w:rsidR="00F77FF9" w:rsidRPr="00B95656">
        <w:rPr>
          <w:rFonts w:ascii="Arial" w:hAnsi="Arial" w:cs="Arial"/>
          <w:spacing w:val="6"/>
          <w:sz w:val="22"/>
          <w:szCs w:val="22"/>
        </w:rPr>
        <w:t>E</w:t>
      </w:r>
      <w:r w:rsidRPr="00B95656">
        <w:rPr>
          <w:rFonts w:ascii="Arial" w:hAnsi="Arial" w:cs="Arial"/>
          <w:spacing w:val="6"/>
          <w:sz w:val="22"/>
          <w:szCs w:val="22"/>
        </w:rPr>
        <w:t xml:space="preserve">quality </w:t>
      </w:r>
      <w:r w:rsidR="00F77FF9" w:rsidRPr="00B95656">
        <w:rPr>
          <w:rFonts w:ascii="Arial" w:hAnsi="Arial" w:cs="Arial"/>
          <w:spacing w:val="6"/>
          <w:sz w:val="22"/>
          <w:szCs w:val="22"/>
        </w:rPr>
        <w:t>D</w:t>
      </w:r>
      <w:r w:rsidRPr="00B95656">
        <w:rPr>
          <w:rFonts w:ascii="Arial" w:hAnsi="Arial" w:cs="Arial"/>
          <w:spacing w:val="6"/>
          <w:sz w:val="22"/>
          <w:szCs w:val="22"/>
        </w:rPr>
        <w:t>uty (PSED) is a legal requirement under the Equality Act 2010. The Equality Duty ensures that all public bodies play their part in making society fairer by tackling discrimination and providing equality of opportunity for all. It ensures that public bodies consider the needs of all individuals in their day</w:t>
      </w:r>
      <w:r w:rsidR="00D97656" w:rsidRPr="00B95656">
        <w:rPr>
          <w:rFonts w:ascii="Arial" w:hAnsi="Arial" w:cs="Arial"/>
          <w:spacing w:val="6"/>
          <w:sz w:val="22"/>
          <w:szCs w:val="22"/>
        </w:rPr>
        <w:t>-</w:t>
      </w:r>
      <w:r w:rsidRPr="00B95656">
        <w:rPr>
          <w:rFonts w:ascii="Arial" w:hAnsi="Arial" w:cs="Arial"/>
          <w:spacing w:val="6"/>
          <w:sz w:val="22"/>
          <w:szCs w:val="22"/>
        </w:rPr>
        <w:t>to</w:t>
      </w:r>
      <w:r w:rsidR="00D97656" w:rsidRPr="00B95656">
        <w:rPr>
          <w:rFonts w:ascii="Arial" w:hAnsi="Arial" w:cs="Arial"/>
          <w:spacing w:val="6"/>
          <w:sz w:val="22"/>
          <w:szCs w:val="22"/>
        </w:rPr>
        <w:t>-</w:t>
      </w:r>
      <w:r w:rsidRPr="00B95656">
        <w:rPr>
          <w:rFonts w:ascii="Arial" w:hAnsi="Arial" w:cs="Arial"/>
          <w:spacing w:val="6"/>
          <w:sz w:val="22"/>
          <w:szCs w:val="22"/>
        </w:rPr>
        <w:t xml:space="preserve">day work – in shaping policy, in delivering services, and in relation to their own employees. </w:t>
      </w:r>
      <w:r w:rsidRPr="00B95656">
        <w:rPr>
          <w:rFonts w:ascii="Arial" w:hAnsi="Arial" w:cs="Arial"/>
          <w:bCs/>
          <w:sz w:val="22"/>
          <w:szCs w:val="22"/>
        </w:rPr>
        <w:t xml:space="preserve">DVLA is committed to encouraging equality, </w:t>
      </w:r>
      <w:r w:rsidR="00EA2FA5" w:rsidRPr="00B95656">
        <w:rPr>
          <w:rFonts w:ascii="Arial" w:hAnsi="Arial" w:cs="Arial"/>
          <w:bCs/>
          <w:sz w:val="22"/>
          <w:szCs w:val="22"/>
        </w:rPr>
        <w:t>diversity,</w:t>
      </w:r>
      <w:r w:rsidRPr="00B95656">
        <w:rPr>
          <w:rFonts w:ascii="Arial" w:hAnsi="Arial" w:cs="Arial"/>
          <w:bCs/>
          <w:sz w:val="22"/>
          <w:szCs w:val="22"/>
        </w:rPr>
        <w:t xml:space="preserve"> and inclusion within our workforce and against unlawful discrimination of employees, </w:t>
      </w:r>
      <w:r w:rsidR="00EA2FA5" w:rsidRPr="00B95656">
        <w:rPr>
          <w:rFonts w:ascii="Arial" w:hAnsi="Arial" w:cs="Arial"/>
          <w:bCs/>
          <w:sz w:val="22"/>
          <w:szCs w:val="22"/>
        </w:rPr>
        <w:t>customers,</w:t>
      </w:r>
      <w:r w:rsidRPr="00B95656">
        <w:rPr>
          <w:rFonts w:ascii="Arial" w:hAnsi="Arial" w:cs="Arial"/>
          <w:bCs/>
          <w:sz w:val="22"/>
          <w:szCs w:val="22"/>
        </w:rPr>
        <w:t xml:space="preserve"> and the public. </w:t>
      </w:r>
      <w:r w:rsidRPr="00B95656">
        <w:rPr>
          <w:rFonts w:ascii="Arial" w:hAnsi="Arial" w:cs="Arial"/>
          <w:bCs/>
          <w:sz w:val="22"/>
          <w:szCs w:val="22"/>
          <w:lang w:val="en"/>
        </w:rPr>
        <w:t>We</w:t>
      </w:r>
      <w:r w:rsidRPr="00B95656">
        <w:rPr>
          <w:rFonts w:ascii="Arial" w:hAnsi="Arial" w:cs="Arial"/>
          <w:sz w:val="22"/>
          <w:szCs w:val="22"/>
          <w:lang w:val="en"/>
        </w:rPr>
        <w:t xml:space="preserve"> promote dignity and respect for all and </w:t>
      </w:r>
      <w:r w:rsidRPr="00B95656">
        <w:rPr>
          <w:rFonts w:ascii="Arial" w:hAnsi="Arial" w:cs="Arial"/>
          <w:sz w:val="22"/>
          <w:szCs w:val="22"/>
        </w:rPr>
        <w:t>will not tolerate bullying</w:t>
      </w:r>
      <w:r w:rsidR="00C574C4" w:rsidRPr="00B95656">
        <w:rPr>
          <w:rFonts w:ascii="Arial" w:hAnsi="Arial" w:cs="Arial"/>
          <w:sz w:val="22"/>
          <w:szCs w:val="22"/>
        </w:rPr>
        <w:t>,</w:t>
      </w:r>
      <w:r w:rsidRPr="00B95656">
        <w:rPr>
          <w:rFonts w:ascii="Arial" w:hAnsi="Arial" w:cs="Arial"/>
          <w:sz w:val="22"/>
          <w:szCs w:val="22"/>
        </w:rPr>
        <w:t xml:space="preserve"> harassment or discrimination by staff, </w:t>
      </w:r>
      <w:r w:rsidR="00EA2FA5" w:rsidRPr="00B95656">
        <w:rPr>
          <w:rFonts w:ascii="Arial" w:hAnsi="Arial" w:cs="Arial"/>
          <w:sz w:val="22"/>
          <w:szCs w:val="22"/>
        </w:rPr>
        <w:t>customers,</w:t>
      </w:r>
      <w:r w:rsidRPr="00B95656">
        <w:rPr>
          <w:rFonts w:ascii="Arial" w:hAnsi="Arial" w:cs="Arial"/>
          <w:sz w:val="22"/>
          <w:szCs w:val="22"/>
        </w:rPr>
        <w:t xml:space="preserve"> or partners we work with</w:t>
      </w:r>
      <w:r w:rsidRPr="00B95656">
        <w:rPr>
          <w:rFonts w:ascii="Arial" w:hAnsi="Arial" w:cs="Arial"/>
          <w:sz w:val="22"/>
          <w:szCs w:val="22"/>
          <w:lang w:val="en"/>
        </w:rPr>
        <w:t xml:space="preserve">. </w:t>
      </w:r>
      <w:r w:rsidRPr="00B95656">
        <w:rPr>
          <w:rFonts w:ascii="Arial" w:eastAsia="Arial" w:hAnsi="Arial" w:cs="Arial"/>
          <w:sz w:val="22"/>
          <w:szCs w:val="22"/>
        </w:rPr>
        <w:t xml:space="preserve">Everyone working for us and with us, as partners in delivering our services, has a personal responsibility for implementing and promoting these policy principles in their day- to-day transactions with customers and our staff. </w:t>
      </w:r>
    </w:p>
    <w:p w14:paraId="730B2F44" w14:textId="77777777" w:rsidR="000B03A9" w:rsidRDefault="000B03A9" w:rsidP="000B03A9">
      <w:pPr>
        <w:pStyle w:val="NormalWeb"/>
        <w:shd w:val="clear" w:color="auto" w:fill="FFFFFF"/>
        <w:spacing w:after="0"/>
        <w:ind w:left="567"/>
        <w:rPr>
          <w:rFonts w:ascii="Arial" w:eastAsia="Arial" w:hAnsi="Arial" w:cs="Arial"/>
          <w:sz w:val="22"/>
          <w:szCs w:val="22"/>
        </w:rPr>
      </w:pPr>
    </w:p>
    <w:p w14:paraId="4A43582A" w14:textId="28FFA935" w:rsidR="00864E47" w:rsidRPr="000B03A9" w:rsidRDefault="00864E47" w:rsidP="00864E47">
      <w:pPr>
        <w:pStyle w:val="NormalWeb"/>
        <w:numPr>
          <w:ilvl w:val="2"/>
          <w:numId w:val="31"/>
        </w:numPr>
        <w:shd w:val="clear" w:color="auto" w:fill="FFFFFF"/>
        <w:spacing w:after="0"/>
        <w:ind w:left="567" w:hanging="578"/>
        <w:rPr>
          <w:rFonts w:ascii="Arial" w:eastAsia="Arial" w:hAnsi="Arial" w:cs="Arial"/>
          <w:sz w:val="22"/>
          <w:szCs w:val="22"/>
        </w:rPr>
      </w:pPr>
      <w:r w:rsidRPr="000B03A9">
        <w:rPr>
          <w:rFonts w:ascii="Arial" w:hAnsi="Arial" w:cs="Arial"/>
          <w:sz w:val="22"/>
          <w:szCs w:val="22"/>
        </w:rPr>
        <w:t xml:space="preserve">A full copy of our Equality, Diversity and Inclusion Policy is </w:t>
      </w:r>
      <w:r w:rsidR="00093C71" w:rsidRPr="000B03A9">
        <w:rPr>
          <w:rFonts w:ascii="Arial" w:hAnsi="Arial" w:cs="Arial"/>
          <w:sz w:val="22"/>
          <w:szCs w:val="22"/>
        </w:rPr>
        <w:t>included at annex 2.</w:t>
      </w:r>
    </w:p>
    <w:p w14:paraId="55A6C5EF" w14:textId="36183091" w:rsidR="005576DE" w:rsidRPr="00B95656" w:rsidRDefault="005576DE">
      <w:pPr>
        <w:rPr>
          <w:rFonts w:ascii="Arial" w:hAnsi="Arial" w:cs="Arial"/>
          <w:b/>
          <w:sz w:val="22"/>
          <w:szCs w:val="22"/>
        </w:rPr>
      </w:pPr>
    </w:p>
    <w:p w14:paraId="386E4AF7" w14:textId="3F22481C" w:rsidR="005576DE" w:rsidRPr="000B03A9" w:rsidRDefault="00307D58" w:rsidP="000B03A9">
      <w:pPr>
        <w:pStyle w:val="ListParagraph"/>
        <w:numPr>
          <w:ilvl w:val="1"/>
          <w:numId w:val="31"/>
        </w:numPr>
        <w:spacing w:after="120"/>
        <w:rPr>
          <w:rFonts w:ascii="Arial" w:hAnsi="Arial" w:cs="Arial"/>
        </w:rPr>
      </w:pPr>
      <w:r w:rsidRPr="000B03A9">
        <w:rPr>
          <w:rFonts w:ascii="Arial" w:hAnsi="Arial" w:cs="Arial"/>
          <w:b/>
        </w:rPr>
        <w:t>Business Continuity</w:t>
      </w:r>
      <w:r w:rsidR="006A3892" w:rsidRPr="000B03A9">
        <w:rPr>
          <w:rFonts w:ascii="Arial" w:hAnsi="Arial" w:cs="Arial"/>
          <w:b/>
        </w:rPr>
        <w:t xml:space="preserve"> </w:t>
      </w:r>
    </w:p>
    <w:p w14:paraId="008C7667" w14:textId="3472677B" w:rsidR="005576DE" w:rsidRPr="000B03A9" w:rsidRDefault="005576DE" w:rsidP="000B03A9">
      <w:pPr>
        <w:pStyle w:val="ListParagraph"/>
        <w:numPr>
          <w:ilvl w:val="2"/>
          <w:numId w:val="31"/>
        </w:numPr>
        <w:ind w:left="567" w:hanging="578"/>
        <w:rPr>
          <w:rFonts w:ascii="Arial" w:hAnsi="Arial" w:cs="Arial"/>
        </w:rPr>
      </w:pPr>
      <w:r w:rsidRPr="000B03A9">
        <w:rPr>
          <w:rFonts w:ascii="Arial" w:hAnsi="Arial" w:cs="Arial"/>
        </w:rPr>
        <w:t>The Supplier shall have business continuity and disaster recovery plans in place to maintain or quickly resume any services provided to DVLA and shall maintain compliance with relevant legislation.</w:t>
      </w:r>
    </w:p>
    <w:p w14:paraId="0086E9A8" w14:textId="7A04372A" w:rsidR="006A3892" w:rsidRPr="00B95656" w:rsidRDefault="006A3892">
      <w:pPr>
        <w:rPr>
          <w:rFonts w:ascii="Arial" w:hAnsi="Arial" w:cs="Arial"/>
          <w:b/>
          <w:sz w:val="22"/>
          <w:szCs w:val="22"/>
        </w:rPr>
      </w:pPr>
    </w:p>
    <w:p w14:paraId="3EB5446F" w14:textId="143E1AC3" w:rsidR="00BB0055" w:rsidRPr="00B95656" w:rsidRDefault="00BB0055">
      <w:pPr>
        <w:rPr>
          <w:rFonts w:ascii="Arial" w:hAnsi="Arial" w:cs="Arial"/>
          <w:b/>
          <w:sz w:val="22"/>
          <w:szCs w:val="22"/>
        </w:rPr>
      </w:pPr>
    </w:p>
    <w:p w14:paraId="465062ED" w14:textId="4C2B355C" w:rsidR="00BB0055" w:rsidRPr="000B03A9" w:rsidRDefault="00BB0055" w:rsidP="000B03A9">
      <w:pPr>
        <w:pStyle w:val="ListParagraph"/>
        <w:numPr>
          <w:ilvl w:val="1"/>
          <w:numId w:val="31"/>
        </w:numPr>
        <w:spacing w:after="120"/>
        <w:rPr>
          <w:rFonts w:ascii="Arial" w:hAnsi="Arial" w:cs="Arial"/>
          <w:b/>
        </w:rPr>
      </w:pPr>
      <w:r w:rsidRPr="000B03A9">
        <w:rPr>
          <w:rFonts w:ascii="Arial" w:hAnsi="Arial" w:cs="Arial"/>
          <w:b/>
        </w:rPr>
        <w:t>Use of DVLA Brands, Logos and Trademarks</w:t>
      </w:r>
    </w:p>
    <w:p w14:paraId="178DCE42" w14:textId="77777777" w:rsidR="000B03A9" w:rsidRDefault="00BB0055" w:rsidP="00BB0055">
      <w:pPr>
        <w:pStyle w:val="ListParagraph"/>
        <w:numPr>
          <w:ilvl w:val="2"/>
          <w:numId w:val="31"/>
        </w:numPr>
        <w:spacing w:after="120"/>
        <w:ind w:left="567" w:hanging="567"/>
        <w:rPr>
          <w:rFonts w:ascii="Arial" w:hAnsi="Arial" w:cs="Arial"/>
        </w:rPr>
      </w:pPr>
      <w:r w:rsidRPr="000B03A9">
        <w:rPr>
          <w:rFonts w:ascii="Arial" w:hAnsi="Arial" w:cs="Arial"/>
        </w:rPr>
        <w:t xml:space="preserve">The </w:t>
      </w:r>
      <w:r w:rsidR="00F339F1" w:rsidRPr="000B03A9">
        <w:rPr>
          <w:rFonts w:ascii="Arial" w:hAnsi="Arial" w:cs="Arial"/>
        </w:rPr>
        <w:t>DVLA</w:t>
      </w:r>
      <w:r w:rsidRPr="000B03A9">
        <w:rPr>
          <w:rFonts w:ascii="Arial" w:hAnsi="Arial" w:cs="Arial"/>
        </w:rPr>
        <w:t xml:space="preserve"> does not grant the successful </w:t>
      </w:r>
      <w:r w:rsidR="00874C87" w:rsidRPr="000B03A9">
        <w:rPr>
          <w:rFonts w:ascii="Arial" w:hAnsi="Arial" w:cs="Arial"/>
        </w:rPr>
        <w:t>S</w:t>
      </w:r>
      <w:r w:rsidRPr="000B03A9">
        <w:rPr>
          <w:rFonts w:ascii="Arial" w:hAnsi="Arial" w:cs="Arial"/>
        </w:rPr>
        <w:t xml:space="preserve">upplier licence to use any of the </w:t>
      </w:r>
      <w:r w:rsidR="00F339F1" w:rsidRPr="000B03A9">
        <w:rPr>
          <w:rFonts w:ascii="Arial" w:hAnsi="Arial" w:cs="Arial"/>
        </w:rPr>
        <w:t>DVLA’s</w:t>
      </w:r>
      <w:r w:rsidRPr="000B03A9">
        <w:rPr>
          <w:rFonts w:ascii="Arial" w:hAnsi="Arial" w:cs="Arial"/>
        </w:rPr>
        <w:t xml:space="preserve"> brands, </w:t>
      </w:r>
      <w:r w:rsidR="00EA2FA5" w:rsidRPr="000B03A9">
        <w:rPr>
          <w:rFonts w:ascii="Arial" w:hAnsi="Arial" w:cs="Arial"/>
        </w:rPr>
        <w:t>logos,</w:t>
      </w:r>
      <w:r w:rsidRPr="000B03A9">
        <w:rPr>
          <w:rFonts w:ascii="Arial" w:hAnsi="Arial" w:cs="Arial"/>
        </w:rPr>
        <w:t xml:space="preserve"> or trademarks except for use in communications or official contract </w:t>
      </w:r>
      <w:r w:rsidR="009C0A08" w:rsidRPr="000B03A9">
        <w:rPr>
          <w:rFonts w:ascii="Arial" w:hAnsi="Arial" w:cs="Arial"/>
        </w:rPr>
        <w:t>documentation, which</w:t>
      </w:r>
      <w:r w:rsidRPr="000B03A9">
        <w:rPr>
          <w:rFonts w:ascii="Arial" w:hAnsi="Arial" w:cs="Arial"/>
        </w:rPr>
        <w:t xml:space="preserve"> is exchanged between the </w:t>
      </w:r>
      <w:r w:rsidR="00F339F1" w:rsidRPr="000B03A9">
        <w:rPr>
          <w:rFonts w:ascii="Arial" w:hAnsi="Arial" w:cs="Arial"/>
        </w:rPr>
        <w:t>DVLA</w:t>
      </w:r>
      <w:r w:rsidRPr="000B03A9">
        <w:rPr>
          <w:rFonts w:ascii="Arial" w:hAnsi="Arial" w:cs="Arial"/>
        </w:rPr>
        <w:t xml:space="preserve"> and the successful </w:t>
      </w:r>
      <w:r w:rsidR="00874C87" w:rsidRPr="000B03A9">
        <w:rPr>
          <w:rFonts w:ascii="Arial" w:hAnsi="Arial" w:cs="Arial"/>
        </w:rPr>
        <w:t>Supplier</w:t>
      </w:r>
      <w:r w:rsidRPr="000B03A9">
        <w:rPr>
          <w:rFonts w:ascii="Arial" w:hAnsi="Arial" w:cs="Arial"/>
        </w:rPr>
        <w:t xml:space="preserve"> as part of their fulfilment of the Contract</w:t>
      </w:r>
    </w:p>
    <w:p w14:paraId="2C1A49A4" w14:textId="3071C48B" w:rsidR="00BB0055" w:rsidRPr="000B03A9" w:rsidRDefault="00BB0055" w:rsidP="00BB0055">
      <w:pPr>
        <w:pStyle w:val="ListParagraph"/>
        <w:numPr>
          <w:ilvl w:val="2"/>
          <w:numId w:val="31"/>
        </w:numPr>
        <w:spacing w:after="120"/>
        <w:ind w:left="567" w:hanging="567"/>
        <w:rPr>
          <w:rFonts w:ascii="Arial" w:hAnsi="Arial" w:cs="Arial"/>
        </w:rPr>
      </w:pPr>
      <w:r w:rsidRPr="000B03A9">
        <w:rPr>
          <w:rFonts w:ascii="Arial" w:hAnsi="Arial" w:cs="Arial"/>
        </w:rPr>
        <w:t xml:space="preserve">Approval for any further specific use of the </w:t>
      </w:r>
      <w:r w:rsidR="00F339F1" w:rsidRPr="000B03A9">
        <w:rPr>
          <w:rFonts w:ascii="Arial" w:hAnsi="Arial" w:cs="Arial"/>
        </w:rPr>
        <w:t>DVLA’s</w:t>
      </w:r>
      <w:r w:rsidRPr="000B03A9">
        <w:rPr>
          <w:rFonts w:ascii="Arial" w:hAnsi="Arial" w:cs="Arial"/>
        </w:rPr>
        <w:t xml:space="preserve"> brands, logos or trademarks must be requested and obtained in writing from the </w:t>
      </w:r>
      <w:r w:rsidR="00F339F1" w:rsidRPr="000B03A9">
        <w:rPr>
          <w:rFonts w:ascii="Arial" w:hAnsi="Arial" w:cs="Arial"/>
        </w:rPr>
        <w:t>DVLA</w:t>
      </w:r>
      <w:r w:rsidRPr="000B03A9">
        <w:rPr>
          <w:rFonts w:ascii="Arial" w:hAnsi="Arial" w:cs="Arial"/>
        </w:rPr>
        <w:t>.</w:t>
      </w:r>
    </w:p>
    <w:p w14:paraId="58A2E7C4" w14:textId="04F4076C" w:rsidR="00416B3F" w:rsidRPr="00B95656" w:rsidRDefault="00416B3F">
      <w:pPr>
        <w:rPr>
          <w:rFonts w:ascii="Arial" w:hAnsi="Arial" w:cs="Arial"/>
          <w:b/>
          <w:sz w:val="22"/>
          <w:szCs w:val="22"/>
          <w:highlight w:val="yellow"/>
        </w:rPr>
      </w:pPr>
    </w:p>
    <w:p w14:paraId="74D1A4CB" w14:textId="39DDDFA1" w:rsidR="00DC167A" w:rsidRPr="00B95656" w:rsidRDefault="000F2E21" w:rsidP="00DC167A">
      <w:pPr>
        <w:pStyle w:val="Heading2"/>
        <w:tabs>
          <w:tab w:val="clear" w:pos="0"/>
          <w:tab w:val="left" w:pos="-180"/>
          <w:tab w:val="num" w:pos="747"/>
          <w:tab w:val="num" w:pos="1080"/>
        </w:tabs>
        <w:ind w:left="-142"/>
        <w:rPr>
          <w:rFonts w:cs="Arial"/>
          <w:sz w:val="22"/>
          <w:szCs w:val="22"/>
        </w:rPr>
      </w:pPr>
      <w:bookmarkStart w:id="38" w:name="_Toc191017800"/>
      <w:r w:rsidRPr="00B95656">
        <w:rPr>
          <w:rFonts w:cs="Arial"/>
          <w:sz w:val="22"/>
          <w:szCs w:val="22"/>
        </w:rPr>
        <w:t xml:space="preserve">9. </w:t>
      </w:r>
      <w:bookmarkStart w:id="39" w:name="_Hlk134523991"/>
      <w:r w:rsidR="001A236D" w:rsidRPr="00B95656">
        <w:rPr>
          <w:rFonts w:cs="Arial"/>
          <w:sz w:val="22"/>
          <w:szCs w:val="22"/>
        </w:rPr>
        <w:t>Management and Contract Administratio</w:t>
      </w:r>
      <w:bookmarkEnd w:id="39"/>
      <w:r w:rsidR="00DC167A" w:rsidRPr="00B95656">
        <w:rPr>
          <w:rFonts w:cs="Arial"/>
          <w:sz w:val="22"/>
          <w:szCs w:val="22"/>
        </w:rPr>
        <w:t>n</w:t>
      </w:r>
      <w:bookmarkEnd w:id="38"/>
    </w:p>
    <w:p w14:paraId="15BC533A" w14:textId="77777777" w:rsidR="00DC167A" w:rsidRPr="00B95656" w:rsidRDefault="00DC167A" w:rsidP="00640CBA">
      <w:pPr>
        <w:tabs>
          <w:tab w:val="left" w:pos="-142"/>
        </w:tabs>
        <w:ind w:left="-142"/>
        <w:rPr>
          <w:rFonts w:ascii="Arial" w:hAnsi="Arial" w:cs="Arial"/>
          <w:color w:val="FF0000"/>
          <w:sz w:val="22"/>
          <w:szCs w:val="22"/>
        </w:rPr>
      </w:pPr>
    </w:p>
    <w:p w14:paraId="2E214331" w14:textId="77777777" w:rsidR="00B25B9F" w:rsidRDefault="00DC167A" w:rsidP="00B25B9F">
      <w:pPr>
        <w:pStyle w:val="ListParagraph"/>
        <w:numPr>
          <w:ilvl w:val="1"/>
          <w:numId w:val="26"/>
        </w:numPr>
        <w:tabs>
          <w:tab w:val="left" w:pos="-142"/>
        </w:tabs>
        <w:rPr>
          <w:rFonts w:ascii="Arial" w:hAnsi="Arial" w:cs="Arial"/>
        </w:rPr>
      </w:pPr>
      <w:r w:rsidRPr="00B25B9F">
        <w:rPr>
          <w:rFonts w:ascii="Arial" w:hAnsi="Arial" w:cs="Arial"/>
        </w:rPr>
        <w:t xml:space="preserve">Purchase to pay procedure detailed in </w:t>
      </w:r>
      <w:r w:rsidRPr="005A0611">
        <w:rPr>
          <w:rFonts w:ascii="Arial" w:hAnsi="Arial" w:cs="Arial"/>
          <w:b/>
          <w:bCs/>
        </w:rPr>
        <w:t>Annex 5</w:t>
      </w:r>
      <w:r w:rsidRPr="00B25B9F">
        <w:rPr>
          <w:rFonts w:ascii="Arial" w:hAnsi="Arial" w:cs="Arial"/>
        </w:rPr>
        <w:t>.</w:t>
      </w:r>
    </w:p>
    <w:p w14:paraId="3214073F" w14:textId="77777777" w:rsidR="00B25B9F" w:rsidRDefault="00B25B9F" w:rsidP="00B25B9F">
      <w:pPr>
        <w:pStyle w:val="ListParagraph"/>
        <w:tabs>
          <w:tab w:val="left" w:pos="-142"/>
        </w:tabs>
        <w:ind w:left="578"/>
        <w:rPr>
          <w:rFonts w:ascii="Arial" w:hAnsi="Arial" w:cs="Arial"/>
        </w:rPr>
      </w:pPr>
    </w:p>
    <w:p w14:paraId="51B38108" w14:textId="1193558F" w:rsidR="00B25B9F" w:rsidRDefault="00B25B9F" w:rsidP="00B25B9F">
      <w:pPr>
        <w:pStyle w:val="ListParagraph"/>
        <w:numPr>
          <w:ilvl w:val="1"/>
          <w:numId w:val="26"/>
        </w:numPr>
        <w:tabs>
          <w:tab w:val="left" w:pos="-142"/>
        </w:tabs>
        <w:rPr>
          <w:rFonts w:ascii="Arial" w:hAnsi="Arial" w:cs="Arial"/>
        </w:rPr>
      </w:pPr>
      <w:r w:rsidRPr="00B25B9F">
        <w:rPr>
          <w:rFonts w:ascii="Arial" w:hAnsi="Arial" w:cs="Arial"/>
        </w:rPr>
        <w:t>Mobilisation Meeting</w:t>
      </w:r>
      <w:r>
        <w:rPr>
          <w:rFonts w:ascii="Arial" w:hAnsi="Arial" w:cs="Arial"/>
        </w:rPr>
        <w:t xml:space="preserve"> - </w:t>
      </w:r>
      <w:r w:rsidRPr="00B25B9F">
        <w:rPr>
          <w:rFonts w:ascii="Arial" w:hAnsi="Arial" w:cs="Arial"/>
        </w:rPr>
        <w:t>Upon commencement of the contract, the Parties shall attend a mobilisation meeting to discuss key aspects of the contract and any relevant matters necessary for the effective commencement of services. This meeting shall take place within 30 days of the contract start date and shall be attended by the necessary representatives from both Parties</w:t>
      </w:r>
    </w:p>
    <w:p w14:paraId="6E69E52C" w14:textId="77777777" w:rsidR="00B25B9F" w:rsidRPr="00B25B9F" w:rsidRDefault="00B25B9F" w:rsidP="00B25B9F">
      <w:pPr>
        <w:pStyle w:val="ListParagraph"/>
        <w:rPr>
          <w:rFonts w:ascii="Arial" w:hAnsi="Arial" w:cs="Arial"/>
        </w:rPr>
      </w:pPr>
    </w:p>
    <w:p w14:paraId="1B3246E8" w14:textId="6E8F1E97" w:rsidR="004A643D" w:rsidRPr="00B25B9F" w:rsidRDefault="00B25B9F" w:rsidP="00B25B9F">
      <w:pPr>
        <w:pStyle w:val="ListParagraph"/>
        <w:numPr>
          <w:ilvl w:val="1"/>
          <w:numId w:val="26"/>
        </w:numPr>
        <w:tabs>
          <w:tab w:val="left" w:pos="-142"/>
        </w:tabs>
        <w:rPr>
          <w:rFonts w:ascii="Arial" w:hAnsi="Arial" w:cs="Arial"/>
        </w:rPr>
      </w:pPr>
      <w:r w:rsidRPr="00B25B9F">
        <w:rPr>
          <w:rFonts w:ascii="Arial" w:hAnsi="Arial" w:cs="Arial"/>
        </w:rPr>
        <w:t>Quarterly Contract Review Meetings</w:t>
      </w:r>
      <w:r>
        <w:rPr>
          <w:rFonts w:ascii="Arial" w:hAnsi="Arial" w:cs="Arial"/>
        </w:rPr>
        <w:t xml:space="preserve"> - </w:t>
      </w:r>
      <w:r w:rsidRPr="00B25B9F">
        <w:rPr>
          <w:rFonts w:ascii="Arial" w:hAnsi="Arial" w:cs="Arial"/>
        </w:rPr>
        <w:t>Throughout the term of the contract, the Parties shall hold quarterly contract review meetings to assess performance, address any issues, review compliance with contractual obligations, and discuss any improvements or changes required. These meetings shall be scheduled in advance and attended by key stakeholders from both Parties.</w:t>
      </w:r>
    </w:p>
    <w:p w14:paraId="26F03853" w14:textId="46557190" w:rsidR="002A7E09" w:rsidRDefault="002A7E09">
      <w:pPr>
        <w:rPr>
          <w:rFonts w:ascii="Arial" w:hAnsi="Arial" w:cs="Arial"/>
          <w:sz w:val="22"/>
          <w:szCs w:val="22"/>
        </w:rPr>
      </w:pPr>
      <w:r>
        <w:rPr>
          <w:rFonts w:ascii="Arial" w:hAnsi="Arial" w:cs="Arial"/>
          <w:sz w:val="22"/>
          <w:szCs w:val="22"/>
        </w:rPr>
        <w:br w:type="page"/>
      </w:r>
    </w:p>
    <w:p w14:paraId="56F28078" w14:textId="77777777" w:rsidR="00DC167A" w:rsidRPr="00B95656" w:rsidRDefault="00DC167A" w:rsidP="00640CBA">
      <w:pPr>
        <w:tabs>
          <w:tab w:val="left" w:pos="-142"/>
        </w:tabs>
        <w:ind w:left="-142"/>
        <w:rPr>
          <w:rFonts w:ascii="Arial" w:hAnsi="Arial" w:cs="Arial"/>
          <w:sz w:val="22"/>
          <w:szCs w:val="22"/>
        </w:rPr>
      </w:pPr>
    </w:p>
    <w:p w14:paraId="08C49E1E" w14:textId="1D8A9D66" w:rsidR="009F348D" w:rsidRPr="00B95656" w:rsidRDefault="00FE6AC0" w:rsidP="00FE6AC0">
      <w:pPr>
        <w:pStyle w:val="Heading2"/>
        <w:tabs>
          <w:tab w:val="clear" w:pos="0"/>
          <w:tab w:val="left" w:pos="-180"/>
          <w:tab w:val="num" w:pos="747"/>
          <w:tab w:val="num" w:pos="1080"/>
        </w:tabs>
        <w:ind w:left="-142"/>
        <w:rPr>
          <w:rFonts w:cs="Arial"/>
          <w:sz w:val="22"/>
          <w:szCs w:val="22"/>
        </w:rPr>
      </w:pPr>
      <w:bookmarkStart w:id="40" w:name="_Toc408585086"/>
      <w:bookmarkStart w:id="41" w:name="_Toc191017801"/>
      <w:bookmarkStart w:id="42" w:name="_Toc177969175"/>
      <w:bookmarkStart w:id="43" w:name="_Toc180380674"/>
      <w:r w:rsidRPr="00FE6AC0">
        <w:rPr>
          <w:rFonts w:cs="Arial"/>
          <w:sz w:val="22"/>
          <w:szCs w:val="22"/>
        </w:rPr>
        <w:t>10.</w:t>
      </w:r>
      <w:r>
        <w:rPr>
          <w:rFonts w:cs="Arial"/>
          <w:sz w:val="22"/>
          <w:szCs w:val="22"/>
        </w:rPr>
        <w:t xml:space="preserve"> </w:t>
      </w:r>
      <w:r w:rsidR="009F348D" w:rsidRPr="00B95656">
        <w:rPr>
          <w:rFonts w:cs="Arial"/>
          <w:sz w:val="22"/>
          <w:szCs w:val="22"/>
        </w:rPr>
        <w:t>Subcontracting to Small and Medium Enterprises (SMEs)</w:t>
      </w:r>
      <w:r w:rsidR="00775EAC" w:rsidRPr="00B95656">
        <w:rPr>
          <w:rFonts w:cs="Arial"/>
          <w:sz w:val="22"/>
          <w:szCs w:val="22"/>
        </w:rPr>
        <w:t>:</w:t>
      </w:r>
      <w:bookmarkEnd w:id="40"/>
      <w:bookmarkEnd w:id="41"/>
    </w:p>
    <w:p w14:paraId="79F2A4CF" w14:textId="77777777" w:rsidR="002D0CB5" w:rsidRPr="00B95656" w:rsidRDefault="002D0CB5" w:rsidP="002D0CB5">
      <w:pPr>
        <w:ind w:left="-142"/>
        <w:jc w:val="both"/>
        <w:rPr>
          <w:rFonts w:ascii="Arial" w:hAnsi="Arial" w:cs="Arial"/>
          <w:sz w:val="22"/>
          <w:szCs w:val="22"/>
        </w:rPr>
      </w:pPr>
    </w:p>
    <w:p w14:paraId="0234F18F" w14:textId="77777777" w:rsidR="00A139E8" w:rsidRDefault="00A139E8" w:rsidP="00A139E8">
      <w:pPr>
        <w:pStyle w:val="ListParagraph"/>
        <w:numPr>
          <w:ilvl w:val="1"/>
          <w:numId w:val="44"/>
        </w:numPr>
        <w:tabs>
          <w:tab w:val="left" w:pos="-180"/>
        </w:tabs>
        <w:rPr>
          <w:rFonts w:ascii="Arial" w:hAnsi="Arial" w:cs="Arial"/>
        </w:rPr>
      </w:pPr>
      <w:r w:rsidRPr="00A139E8">
        <w:rPr>
          <w:rFonts w:ascii="Arial" w:hAnsi="Arial" w:cs="Arial"/>
        </w:rPr>
        <w:t xml:space="preserve"> </w:t>
      </w:r>
      <w:r w:rsidR="00B00D3E" w:rsidRPr="00A139E8">
        <w:rPr>
          <w:rFonts w:ascii="Arial" w:hAnsi="Arial" w:cs="Arial"/>
        </w:rPr>
        <w:t>DVLA</w:t>
      </w:r>
      <w:r w:rsidR="009F348D" w:rsidRPr="00A139E8">
        <w:rPr>
          <w:rFonts w:ascii="Arial" w:hAnsi="Arial" w:cs="Arial"/>
        </w:rPr>
        <w:t xml:space="preserve"> is committed to removing barriers to SME participation in its contracts, and would like to also actively encourage its larger </w:t>
      </w:r>
      <w:r w:rsidR="00313FCF" w:rsidRPr="00A139E8">
        <w:rPr>
          <w:rFonts w:ascii="Arial" w:hAnsi="Arial" w:cs="Arial"/>
        </w:rPr>
        <w:t>suppliers</w:t>
      </w:r>
      <w:r w:rsidR="009F348D" w:rsidRPr="00A139E8">
        <w:rPr>
          <w:rFonts w:ascii="Arial" w:hAnsi="Arial" w:cs="Arial"/>
        </w:rPr>
        <w:t xml:space="preserve"> to make their subcont</w:t>
      </w:r>
      <w:r w:rsidR="00343F71" w:rsidRPr="00A139E8">
        <w:rPr>
          <w:rFonts w:ascii="Arial" w:hAnsi="Arial" w:cs="Arial"/>
        </w:rPr>
        <w:t>r</w:t>
      </w:r>
      <w:r w:rsidR="009F348D" w:rsidRPr="00A139E8">
        <w:rPr>
          <w:rFonts w:ascii="Arial" w:hAnsi="Arial" w:cs="Arial"/>
        </w:rPr>
        <w:t>acts accessible to smaller companies and implement SME-friendly policies in their supply-chains (see</w:t>
      </w:r>
      <w:r w:rsidR="00B25974" w:rsidRPr="00A139E8">
        <w:rPr>
          <w:rFonts w:ascii="Arial" w:hAnsi="Arial" w:cs="Arial"/>
        </w:rPr>
        <w:t xml:space="preserve"> the Gov.Uk</w:t>
      </w:r>
      <w:r w:rsidR="009F348D" w:rsidRPr="00A139E8">
        <w:rPr>
          <w:rFonts w:ascii="Arial" w:hAnsi="Arial" w:cs="Arial"/>
        </w:rPr>
        <w:t xml:space="preserve"> </w:t>
      </w:r>
      <w:hyperlink r:id="rId36" w:history="1">
        <w:r w:rsidR="009F348D" w:rsidRPr="00A139E8">
          <w:rPr>
            <w:rStyle w:val="Hyperlink"/>
            <w:rFonts w:ascii="Arial" w:hAnsi="Arial" w:cs="Arial"/>
          </w:rPr>
          <w:t>website</w:t>
        </w:r>
      </w:hyperlink>
      <w:r w:rsidR="009F348D" w:rsidRPr="00A139E8">
        <w:rPr>
          <w:rFonts w:ascii="Arial" w:hAnsi="Arial" w:cs="Arial"/>
        </w:rPr>
        <w:t xml:space="preserve"> for further information). To help us measure the volume of business we do with SMEs, our Form of Tender document asks about the size of your own organisation and those in your supply chain. </w:t>
      </w:r>
    </w:p>
    <w:p w14:paraId="24FEDEC5" w14:textId="77777777" w:rsidR="00A139E8" w:rsidRPr="00A139E8" w:rsidRDefault="00A139E8" w:rsidP="00A139E8">
      <w:pPr>
        <w:tabs>
          <w:tab w:val="left" w:pos="-180"/>
        </w:tabs>
        <w:rPr>
          <w:rFonts w:ascii="Arial" w:hAnsi="Arial" w:cs="Arial"/>
        </w:rPr>
      </w:pPr>
    </w:p>
    <w:p w14:paraId="3CAF5264" w14:textId="44239B05" w:rsidR="001A236D" w:rsidRPr="00A139E8" w:rsidRDefault="009F348D" w:rsidP="00A139E8">
      <w:pPr>
        <w:pStyle w:val="ListParagraph"/>
        <w:numPr>
          <w:ilvl w:val="1"/>
          <w:numId w:val="44"/>
        </w:numPr>
        <w:tabs>
          <w:tab w:val="left" w:pos="-180"/>
        </w:tabs>
        <w:rPr>
          <w:rFonts w:ascii="Arial" w:hAnsi="Arial" w:cs="Arial"/>
        </w:rPr>
      </w:pPr>
      <w:r w:rsidRPr="00A139E8">
        <w:rPr>
          <w:rFonts w:ascii="Arial" w:hAnsi="Arial" w:cs="Arial"/>
        </w:rPr>
        <w:t xml:space="preserve">If you tell </w:t>
      </w:r>
      <w:r w:rsidR="00EA2FA5" w:rsidRPr="00A139E8">
        <w:rPr>
          <w:rFonts w:ascii="Arial" w:hAnsi="Arial" w:cs="Arial"/>
        </w:rPr>
        <w:t>us,</w:t>
      </w:r>
      <w:r w:rsidRPr="00A139E8">
        <w:rPr>
          <w:rFonts w:ascii="Arial" w:hAnsi="Arial" w:cs="Arial"/>
        </w:rPr>
        <w:t xml:space="preserve"> you are likely to subcontract to SMEs, and are awarded this contract, we will send you a short questionnaire asking for further information. This data will help us contribute towards Government targets on the use of SMEs. We may also publish success stories and examples of good practice.</w:t>
      </w:r>
      <w:bookmarkEnd w:id="42"/>
      <w:bookmarkEnd w:id="43"/>
    </w:p>
    <w:p w14:paraId="5F8EC1B9" w14:textId="78DF7198" w:rsidR="001A236D" w:rsidRPr="00B25B9F" w:rsidRDefault="001A236D" w:rsidP="00B25B9F">
      <w:pPr>
        <w:tabs>
          <w:tab w:val="left" w:pos="-180"/>
        </w:tabs>
        <w:rPr>
          <w:rFonts w:ascii="Arial" w:hAnsi="Arial" w:cs="Arial"/>
          <w:bCs/>
          <w:color w:val="FF0000"/>
          <w:sz w:val="22"/>
          <w:szCs w:val="22"/>
        </w:rPr>
      </w:pPr>
    </w:p>
    <w:p w14:paraId="02AABA3E" w14:textId="4718BC94" w:rsidR="00BF6E83" w:rsidRPr="00B95656" w:rsidRDefault="005358B8" w:rsidP="009D6479">
      <w:pPr>
        <w:pStyle w:val="Heading2"/>
        <w:tabs>
          <w:tab w:val="clear" w:pos="0"/>
          <w:tab w:val="left" w:pos="-180"/>
          <w:tab w:val="num" w:pos="747"/>
          <w:tab w:val="num" w:pos="1080"/>
        </w:tabs>
        <w:spacing w:before="0"/>
        <w:ind w:left="-142"/>
        <w:rPr>
          <w:rFonts w:cs="Arial"/>
          <w:sz w:val="22"/>
          <w:szCs w:val="22"/>
        </w:rPr>
      </w:pPr>
      <w:bookmarkStart w:id="44" w:name="_Toc191017802"/>
      <w:r w:rsidRPr="00B95656">
        <w:rPr>
          <w:rFonts w:cs="Arial"/>
          <w:sz w:val="22"/>
          <w:szCs w:val="22"/>
        </w:rPr>
        <w:t>1</w:t>
      </w:r>
      <w:r w:rsidR="00FE6AC0">
        <w:rPr>
          <w:rFonts w:cs="Arial"/>
          <w:sz w:val="22"/>
          <w:szCs w:val="22"/>
        </w:rPr>
        <w:t>1</w:t>
      </w:r>
      <w:r w:rsidR="00BF6E83" w:rsidRPr="00B95656">
        <w:rPr>
          <w:rFonts w:cs="Arial"/>
          <w:sz w:val="22"/>
          <w:szCs w:val="22"/>
        </w:rPr>
        <w:t>. Arrangement for End of Contract</w:t>
      </w:r>
      <w:bookmarkEnd w:id="44"/>
    </w:p>
    <w:p w14:paraId="05ADD796" w14:textId="0472F045" w:rsidR="00AD6B04" w:rsidRPr="00A139E8" w:rsidRDefault="00AD6B04" w:rsidP="00A139E8">
      <w:pPr>
        <w:pStyle w:val="ListParagraph"/>
        <w:numPr>
          <w:ilvl w:val="1"/>
          <w:numId w:val="46"/>
        </w:numPr>
        <w:rPr>
          <w:rFonts w:ascii="Arial" w:hAnsi="Arial" w:cs="Arial"/>
        </w:rPr>
      </w:pPr>
      <w:bookmarkStart w:id="45" w:name="_Hlk115775229"/>
      <w:r w:rsidRPr="00A139E8">
        <w:rPr>
          <w:rFonts w:ascii="Arial" w:hAnsi="Arial" w:cs="Arial"/>
        </w:rPr>
        <w:t xml:space="preserve">The Supplier shall fully cooperate with the </w:t>
      </w:r>
      <w:r w:rsidR="00E6347E" w:rsidRPr="00A139E8">
        <w:rPr>
          <w:rFonts w:ascii="Arial" w:hAnsi="Arial" w:cs="Arial"/>
        </w:rPr>
        <w:t>DVLA</w:t>
      </w:r>
      <w:r w:rsidRPr="00A139E8">
        <w:rPr>
          <w:rFonts w:ascii="Arial" w:hAnsi="Arial" w:cs="Arial"/>
        </w:rPr>
        <w:t xml:space="preserve"> to ensure a fair and transparent re-tendering process for this contract. This may require the Supplier to demonstrate separation between teams occupied on the existing Contract and those involved in tendering for the replacement contract to prevent actual (or perceived) conflicts of interest arising.</w:t>
      </w:r>
    </w:p>
    <w:p w14:paraId="3D0D6E03" w14:textId="77777777" w:rsidR="00DC73F1" w:rsidRPr="00B95656" w:rsidRDefault="00DC73F1" w:rsidP="00AD6B04">
      <w:pPr>
        <w:ind w:left="-180"/>
        <w:rPr>
          <w:rFonts w:ascii="Arial" w:hAnsi="Arial" w:cs="Arial"/>
          <w:b/>
          <w:bCs/>
          <w:color w:val="FF0000"/>
          <w:sz w:val="22"/>
          <w:szCs w:val="22"/>
        </w:rPr>
      </w:pPr>
    </w:p>
    <w:p w14:paraId="2AE7BEFA" w14:textId="01BAC305" w:rsidR="00D52F9F" w:rsidRPr="00B95656" w:rsidRDefault="005358B8" w:rsidP="00850192">
      <w:pPr>
        <w:pStyle w:val="Heading2"/>
        <w:tabs>
          <w:tab w:val="clear" w:pos="0"/>
          <w:tab w:val="left" w:pos="-180"/>
          <w:tab w:val="num" w:pos="747"/>
          <w:tab w:val="num" w:pos="1080"/>
        </w:tabs>
        <w:spacing w:before="0" w:after="0"/>
        <w:ind w:hanging="142"/>
        <w:rPr>
          <w:rFonts w:cs="Arial"/>
          <w:sz w:val="22"/>
          <w:szCs w:val="22"/>
        </w:rPr>
      </w:pPr>
      <w:bookmarkStart w:id="46" w:name="_Toc191017803"/>
      <w:bookmarkEnd w:id="45"/>
      <w:r w:rsidRPr="00B95656">
        <w:rPr>
          <w:rFonts w:cs="Arial"/>
          <w:sz w:val="22"/>
          <w:szCs w:val="22"/>
        </w:rPr>
        <w:t>1</w:t>
      </w:r>
      <w:r w:rsidR="00FE6AC0">
        <w:rPr>
          <w:rFonts w:cs="Arial"/>
          <w:sz w:val="22"/>
          <w:szCs w:val="22"/>
        </w:rPr>
        <w:t>2</w:t>
      </w:r>
      <w:r w:rsidR="00904F8C" w:rsidRPr="00B95656">
        <w:rPr>
          <w:rFonts w:cs="Arial"/>
          <w:sz w:val="22"/>
          <w:szCs w:val="22"/>
        </w:rPr>
        <w:t xml:space="preserve">. </w:t>
      </w:r>
      <w:r w:rsidR="007E5D77" w:rsidRPr="00B95656">
        <w:rPr>
          <w:rFonts w:cs="Arial"/>
          <w:sz w:val="22"/>
          <w:szCs w:val="22"/>
        </w:rPr>
        <w:t xml:space="preserve">Response </w:t>
      </w:r>
      <w:r w:rsidR="001A236D" w:rsidRPr="00B95656">
        <w:rPr>
          <w:rFonts w:cs="Arial"/>
          <w:sz w:val="22"/>
          <w:szCs w:val="22"/>
        </w:rPr>
        <w:t>Evaluation</w:t>
      </w:r>
      <w:bookmarkStart w:id="47" w:name="_Toc380578633"/>
      <w:bookmarkEnd w:id="46"/>
    </w:p>
    <w:p w14:paraId="091E4411" w14:textId="12CA5CCB" w:rsidR="00213203" w:rsidRPr="00B95656" w:rsidRDefault="00213203" w:rsidP="00213203">
      <w:pPr>
        <w:pStyle w:val="Heading3"/>
        <w:numPr>
          <w:ilvl w:val="0"/>
          <w:numId w:val="0"/>
        </w:numPr>
        <w:spacing w:before="0" w:after="0"/>
        <w:rPr>
          <w:rFonts w:cs="Arial"/>
          <w:sz w:val="22"/>
          <w:szCs w:val="22"/>
        </w:rPr>
      </w:pPr>
    </w:p>
    <w:p w14:paraId="1E9BDE4C" w14:textId="6D991E5A" w:rsidR="001F0759" w:rsidRPr="00B95656" w:rsidRDefault="00854D1F" w:rsidP="001F0759">
      <w:pPr>
        <w:rPr>
          <w:rFonts w:ascii="Arial" w:hAnsi="Arial" w:cs="Arial"/>
          <w:sz w:val="22"/>
          <w:szCs w:val="22"/>
        </w:rPr>
      </w:pPr>
      <w:r w:rsidRPr="00B95656">
        <w:rPr>
          <w:rFonts w:ascii="Arial" w:hAnsi="Arial" w:cs="Arial"/>
          <w:sz w:val="22"/>
          <w:szCs w:val="22"/>
        </w:rPr>
        <w:t xml:space="preserve">The evaluation </w:t>
      </w:r>
      <w:r w:rsidR="001F0759" w:rsidRPr="00B95656">
        <w:rPr>
          <w:rFonts w:ascii="Arial" w:hAnsi="Arial" w:cs="Arial"/>
          <w:sz w:val="22"/>
          <w:szCs w:val="22"/>
        </w:rPr>
        <w:t>will comprise of the following elements:</w:t>
      </w:r>
    </w:p>
    <w:p w14:paraId="23FCAF34" w14:textId="258D0A2F" w:rsidR="001F0759" w:rsidRPr="00B95656" w:rsidRDefault="001F0759" w:rsidP="00E96AA4">
      <w:pPr>
        <w:rPr>
          <w:rFonts w:ascii="Arial" w:hAnsi="Arial" w:cs="Arial"/>
          <w:sz w:val="22"/>
          <w:szCs w:val="22"/>
        </w:rPr>
      </w:pPr>
    </w:p>
    <w:p w14:paraId="435F4837" w14:textId="14D51529" w:rsidR="001F0759" w:rsidRPr="00B95656" w:rsidRDefault="001F0759" w:rsidP="00C626FC">
      <w:pPr>
        <w:numPr>
          <w:ilvl w:val="0"/>
          <w:numId w:val="7"/>
        </w:numPr>
        <w:rPr>
          <w:rFonts w:ascii="Arial" w:hAnsi="Arial" w:cs="Arial"/>
          <w:sz w:val="22"/>
          <w:szCs w:val="22"/>
        </w:rPr>
      </w:pPr>
      <w:r w:rsidRPr="00B95656">
        <w:rPr>
          <w:rFonts w:ascii="Arial" w:hAnsi="Arial" w:cs="Arial"/>
          <w:sz w:val="22"/>
          <w:szCs w:val="22"/>
        </w:rPr>
        <w:t xml:space="preserve">an evaluation of mandatory requirements, if applicable. These will be assessed on a pass/fail basis. </w:t>
      </w:r>
      <w:r w:rsidR="007E5D77" w:rsidRPr="00B95656">
        <w:rPr>
          <w:rFonts w:ascii="Arial" w:hAnsi="Arial" w:cs="Arial"/>
          <w:sz w:val="22"/>
          <w:szCs w:val="22"/>
        </w:rPr>
        <w:t xml:space="preserve">Responses </w:t>
      </w:r>
      <w:r w:rsidRPr="00B95656">
        <w:rPr>
          <w:rFonts w:ascii="Arial" w:hAnsi="Arial" w:cs="Arial"/>
          <w:sz w:val="22"/>
          <w:szCs w:val="22"/>
        </w:rPr>
        <w:t xml:space="preserve">that fail any of the mandatory requirements may be disqualified from further </w:t>
      </w:r>
      <w:r w:rsidR="00EA2FA5" w:rsidRPr="00B95656">
        <w:rPr>
          <w:rFonts w:ascii="Arial" w:hAnsi="Arial" w:cs="Arial"/>
          <w:sz w:val="22"/>
          <w:szCs w:val="22"/>
        </w:rPr>
        <w:t>consideration.</w:t>
      </w:r>
    </w:p>
    <w:p w14:paraId="39624A76" w14:textId="1F56798C" w:rsidR="001F0759" w:rsidRPr="00B95656" w:rsidRDefault="001F0759" w:rsidP="00C626FC">
      <w:pPr>
        <w:numPr>
          <w:ilvl w:val="0"/>
          <w:numId w:val="7"/>
        </w:numPr>
        <w:rPr>
          <w:rFonts w:ascii="Arial" w:hAnsi="Arial" w:cs="Arial"/>
          <w:sz w:val="22"/>
          <w:szCs w:val="22"/>
        </w:rPr>
      </w:pPr>
      <w:r w:rsidRPr="00B95656">
        <w:rPr>
          <w:rFonts w:ascii="Arial" w:hAnsi="Arial" w:cs="Arial"/>
          <w:sz w:val="22"/>
          <w:szCs w:val="22"/>
        </w:rPr>
        <w:t xml:space="preserve">an evaluation of the </w:t>
      </w:r>
      <w:r w:rsidR="007E5D77" w:rsidRPr="00B95656">
        <w:rPr>
          <w:rFonts w:ascii="Arial" w:hAnsi="Arial" w:cs="Arial"/>
          <w:sz w:val="22"/>
          <w:szCs w:val="22"/>
        </w:rPr>
        <w:t xml:space="preserve">response </w:t>
      </w:r>
      <w:r w:rsidRPr="00B95656">
        <w:rPr>
          <w:rFonts w:ascii="Arial" w:hAnsi="Arial" w:cs="Arial"/>
          <w:sz w:val="22"/>
          <w:szCs w:val="22"/>
        </w:rPr>
        <w:t xml:space="preserve">based on the quality criteria </w:t>
      </w:r>
    </w:p>
    <w:p w14:paraId="4FD36F3B" w14:textId="66B40CDC" w:rsidR="001F0759" w:rsidRPr="00B95656" w:rsidRDefault="001F0759" w:rsidP="00C626FC">
      <w:pPr>
        <w:numPr>
          <w:ilvl w:val="0"/>
          <w:numId w:val="7"/>
        </w:numPr>
        <w:rPr>
          <w:rFonts w:ascii="Arial" w:hAnsi="Arial" w:cs="Arial"/>
          <w:sz w:val="22"/>
          <w:szCs w:val="22"/>
        </w:rPr>
      </w:pPr>
      <w:r w:rsidRPr="00B95656">
        <w:rPr>
          <w:rFonts w:ascii="Arial" w:hAnsi="Arial" w:cs="Arial"/>
          <w:sz w:val="22"/>
          <w:szCs w:val="22"/>
        </w:rPr>
        <w:t xml:space="preserve">an evaluation of the prices </w:t>
      </w:r>
      <w:r w:rsidR="00EA2FA5" w:rsidRPr="00B95656">
        <w:rPr>
          <w:rFonts w:ascii="Arial" w:hAnsi="Arial" w:cs="Arial"/>
          <w:sz w:val="22"/>
          <w:szCs w:val="22"/>
        </w:rPr>
        <w:t>submitted.</w:t>
      </w:r>
    </w:p>
    <w:p w14:paraId="50977B43" w14:textId="77777777" w:rsidR="007F5775" w:rsidRPr="00B95656" w:rsidRDefault="007F5775" w:rsidP="001F0759">
      <w:pPr>
        <w:tabs>
          <w:tab w:val="left" w:pos="-180"/>
          <w:tab w:val="left" w:pos="454"/>
          <w:tab w:val="left" w:pos="907"/>
        </w:tabs>
        <w:rPr>
          <w:rFonts w:ascii="Arial" w:hAnsi="Arial" w:cs="Arial"/>
          <w:sz w:val="22"/>
          <w:szCs w:val="22"/>
        </w:rPr>
      </w:pPr>
    </w:p>
    <w:p w14:paraId="7FA45F34" w14:textId="3FCB6F20" w:rsidR="001F0759" w:rsidRPr="00B95656" w:rsidRDefault="001F0759" w:rsidP="001F0759">
      <w:pPr>
        <w:tabs>
          <w:tab w:val="left" w:pos="-180"/>
          <w:tab w:val="left" w:pos="454"/>
          <w:tab w:val="left" w:pos="907"/>
        </w:tabs>
        <w:rPr>
          <w:rFonts w:ascii="Arial" w:hAnsi="Arial" w:cs="Arial"/>
          <w:sz w:val="22"/>
          <w:szCs w:val="22"/>
        </w:rPr>
      </w:pPr>
      <w:r w:rsidRPr="00B95656">
        <w:rPr>
          <w:rFonts w:ascii="Arial" w:hAnsi="Arial" w:cs="Arial"/>
          <w:sz w:val="22"/>
          <w:szCs w:val="22"/>
        </w:rPr>
        <w:t xml:space="preserve">Your </w:t>
      </w:r>
      <w:r w:rsidR="007E5D77" w:rsidRPr="00B95656">
        <w:rPr>
          <w:rFonts w:ascii="Arial" w:hAnsi="Arial" w:cs="Arial"/>
          <w:sz w:val="22"/>
          <w:szCs w:val="22"/>
        </w:rPr>
        <w:t xml:space="preserve">response </w:t>
      </w:r>
      <w:r w:rsidRPr="00B95656">
        <w:rPr>
          <w:rFonts w:ascii="Arial" w:hAnsi="Arial" w:cs="Arial"/>
          <w:sz w:val="22"/>
          <w:szCs w:val="22"/>
        </w:rPr>
        <w:t xml:space="preserve">will be evaluated using the weightings </w:t>
      </w:r>
      <w:r w:rsidRPr="00B95656">
        <w:rPr>
          <w:rFonts w:ascii="Arial" w:hAnsi="Arial" w:cs="Arial"/>
          <w:b/>
          <w:sz w:val="22"/>
          <w:szCs w:val="22"/>
        </w:rPr>
        <w:t>and</w:t>
      </w:r>
      <w:r w:rsidRPr="00B95656">
        <w:rPr>
          <w:rFonts w:ascii="Arial" w:hAnsi="Arial" w:cs="Arial"/>
          <w:sz w:val="22"/>
          <w:szCs w:val="22"/>
        </w:rPr>
        <w:t xml:space="preserve"> criteria weightings set out</w:t>
      </w:r>
      <w:r w:rsidR="00590F96" w:rsidRPr="00B95656">
        <w:rPr>
          <w:rFonts w:ascii="Arial" w:hAnsi="Arial" w:cs="Arial"/>
          <w:sz w:val="22"/>
          <w:szCs w:val="22"/>
        </w:rPr>
        <w:t xml:space="preserve"> in Annex 1.</w:t>
      </w:r>
    </w:p>
    <w:p w14:paraId="5FE5598E" w14:textId="5F1D6382" w:rsidR="001F0759" w:rsidRPr="00B95656" w:rsidRDefault="001F0759" w:rsidP="001F0759">
      <w:pPr>
        <w:tabs>
          <w:tab w:val="left" w:pos="-180"/>
          <w:tab w:val="left" w:pos="454"/>
          <w:tab w:val="left" w:pos="907"/>
        </w:tabs>
        <w:rPr>
          <w:rFonts w:ascii="Arial" w:hAnsi="Arial" w:cs="Arial"/>
          <w:sz w:val="22"/>
          <w:szCs w:val="22"/>
        </w:rPr>
      </w:pPr>
    </w:p>
    <w:p w14:paraId="1B82E158" w14:textId="244C2521" w:rsidR="00E9051F" w:rsidRPr="00B95656" w:rsidRDefault="00E9051F" w:rsidP="00E9051F">
      <w:pPr>
        <w:tabs>
          <w:tab w:val="left" w:pos="-180"/>
          <w:tab w:val="left" w:pos="454"/>
          <w:tab w:val="left" w:pos="907"/>
        </w:tabs>
        <w:rPr>
          <w:rFonts w:ascii="Arial" w:hAnsi="Arial" w:cs="Arial"/>
          <w:sz w:val="22"/>
          <w:szCs w:val="22"/>
        </w:rPr>
      </w:pPr>
      <w:r w:rsidRPr="00B95656">
        <w:rPr>
          <w:rFonts w:ascii="Arial" w:hAnsi="Arial" w:cs="Arial"/>
          <w:sz w:val="22"/>
          <w:szCs w:val="22"/>
        </w:rPr>
        <w:t>Selection will be based on the evaluation criteria,</w:t>
      </w:r>
      <w:r w:rsidR="00FE0A3F" w:rsidRPr="00B95656">
        <w:rPr>
          <w:rFonts w:ascii="Arial" w:hAnsi="Arial" w:cs="Arial"/>
          <w:sz w:val="22"/>
          <w:szCs w:val="22"/>
        </w:rPr>
        <w:t xml:space="preserve"> </w:t>
      </w:r>
      <w:r w:rsidRPr="00B95656">
        <w:rPr>
          <w:rFonts w:ascii="Arial" w:hAnsi="Arial" w:cs="Arial"/>
          <w:sz w:val="22"/>
          <w:szCs w:val="22"/>
        </w:rPr>
        <w:t xml:space="preserve">which demonstrates a high degree of overall value for money, competence, </w:t>
      </w:r>
      <w:r w:rsidR="00EA2FA5" w:rsidRPr="00B95656">
        <w:rPr>
          <w:rFonts w:ascii="Arial" w:hAnsi="Arial" w:cs="Arial"/>
          <w:sz w:val="22"/>
          <w:szCs w:val="22"/>
        </w:rPr>
        <w:t>credibility,</w:t>
      </w:r>
      <w:r w:rsidRPr="00B95656">
        <w:rPr>
          <w:rFonts w:ascii="Arial" w:hAnsi="Arial" w:cs="Arial"/>
          <w:sz w:val="22"/>
          <w:szCs w:val="22"/>
        </w:rPr>
        <w:t xml:space="preserve"> and ability to deliver.</w:t>
      </w:r>
    </w:p>
    <w:p w14:paraId="070BA2B2" w14:textId="77777777" w:rsidR="00E9051F" w:rsidRPr="00B95656" w:rsidRDefault="00E9051F" w:rsidP="00E9051F">
      <w:pPr>
        <w:tabs>
          <w:tab w:val="left" w:pos="-180"/>
          <w:tab w:val="left" w:pos="454"/>
          <w:tab w:val="left" w:pos="907"/>
        </w:tabs>
        <w:rPr>
          <w:rFonts w:ascii="Arial" w:hAnsi="Arial" w:cs="Arial"/>
          <w:sz w:val="22"/>
          <w:szCs w:val="22"/>
        </w:rPr>
      </w:pPr>
    </w:p>
    <w:p w14:paraId="646D4334" w14:textId="691270ED" w:rsidR="00E9051F" w:rsidRPr="00B95656" w:rsidRDefault="00E9051F" w:rsidP="00E9051F">
      <w:pPr>
        <w:tabs>
          <w:tab w:val="left" w:pos="-180"/>
          <w:tab w:val="left" w:pos="454"/>
          <w:tab w:val="left" w:pos="907"/>
        </w:tabs>
        <w:rPr>
          <w:rFonts w:ascii="Arial" w:hAnsi="Arial" w:cs="Arial"/>
          <w:sz w:val="22"/>
          <w:szCs w:val="22"/>
        </w:rPr>
      </w:pPr>
      <w:r w:rsidRPr="00B95656">
        <w:rPr>
          <w:rFonts w:ascii="Arial" w:hAnsi="Arial" w:cs="Arial"/>
          <w:sz w:val="22"/>
          <w:szCs w:val="22"/>
        </w:rPr>
        <w:t xml:space="preserve">Your response will be evaluated using the following weightings </w:t>
      </w:r>
      <w:r w:rsidRPr="00B95656">
        <w:rPr>
          <w:rFonts w:ascii="Arial" w:hAnsi="Arial" w:cs="Arial"/>
          <w:b/>
          <w:sz w:val="22"/>
          <w:szCs w:val="22"/>
        </w:rPr>
        <w:t>and</w:t>
      </w:r>
      <w:r w:rsidRPr="00B95656">
        <w:rPr>
          <w:rFonts w:ascii="Arial" w:hAnsi="Arial" w:cs="Arial"/>
          <w:sz w:val="22"/>
          <w:szCs w:val="22"/>
        </w:rPr>
        <w:t xml:space="preserve"> the criteria weightings set out at</w:t>
      </w:r>
      <w:r w:rsidR="00590F96" w:rsidRPr="00B95656">
        <w:rPr>
          <w:rFonts w:ascii="Arial" w:hAnsi="Arial" w:cs="Arial"/>
          <w:sz w:val="22"/>
          <w:szCs w:val="22"/>
        </w:rPr>
        <w:t xml:space="preserve"> </w:t>
      </w:r>
      <w:r w:rsidR="00590F96" w:rsidRPr="005A0611">
        <w:rPr>
          <w:rFonts w:ascii="Arial" w:hAnsi="Arial" w:cs="Arial"/>
          <w:b/>
          <w:bCs/>
          <w:sz w:val="22"/>
          <w:szCs w:val="22"/>
        </w:rPr>
        <w:t>Annex 1</w:t>
      </w:r>
      <w:r w:rsidRPr="00B95656">
        <w:rPr>
          <w:rFonts w:ascii="Arial" w:hAnsi="Arial" w:cs="Arial"/>
          <w:sz w:val="22"/>
          <w:szCs w:val="22"/>
        </w:rPr>
        <w:t>, to obtain the optimal balance of quality and cost.</w:t>
      </w:r>
    </w:p>
    <w:p w14:paraId="4EB8191A" w14:textId="77777777" w:rsidR="00E9051F" w:rsidRPr="00B95656" w:rsidRDefault="00E9051F" w:rsidP="00E9051F">
      <w:pPr>
        <w:tabs>
          <w:tab w:val="left" w:pos="-180"/>
          <w:tab w:val="left" w:pos="454"/>
          <w:tab w:val="left" w:pos="907"/>
        </w:tabs>
        <w:rPr>
          <w:rFonts w:ascii="Arial" w:hAnsi="Arial" w:cs="Arial"/>
          <w:sz w:val="22"/>
          <w:szCs w:val="22"/>
        </w:rPr>
      </w:pPr>
    </w:p>
    <w:p w14:paraId="591BDE50" w14:textId="4D848C41" w:rsidR="00CD2F4F" w:rsidRPr="00B95656" w:rsidRDefault="00CD2F4F">
      <w:pPr>
        <w:rPr>
          <w:rFonts w:ascii="Arial" w:hAnsi="Arial" w:cs="Arial"/>
          <w:b/>
          <w:sz w:val="22"/>
          <w:szCs w:val="22"/>
          <w:u w:val="single"/>
        </w:rPr>
      </w:pPr>
    </w:p>
    <w:p w14:paraId="686B0DBC" w14:textId="1D808D5B" w:rsidR="00E9051F" w:rsidRPr="00B95656" w:rsidRDefault="00E9051F" w:rsidP="00E9051F">
      <w:pPr>
        <w:tabs>
          <w:tab w:val="left" w:pos="-180"/>
        </w:tabs>
        <w:spacing w:after="120"/>
        <w:jc w:val="both"/>
        <w:rPr>
          <w:rFonts w:ascii="Arial" w:hAnsi="Arial" w:cs="Arial"/>
          <w:b/>
          <w:sz w:val="22"/>
          <w:szCs w:val="22"/>
          <w:u w:val="single"/>
        </w:rPr>
      </w:pPr>
      <w:r w:rsidRPr="00B95656">
        <w:rPr>
          <w:rFonts w:ascii="Arial" w:hAnsi="Arial" w:cs="Arial"/>
          <w:b/>
          <w:sz w:val="22"/>
          <w:szCs w:val="22"/>
          <w:u w:val="single"/>
        </w:rPr>
        <w:t xml:space="preserve">Mandatory Requirements </w:t>
      </w:r>
    </w:p>
    <w:p w14:paraId="6DFAD802" w14:textId="2905E3E8" w:rsidR="00E9051F" w:rsidRPr="00B95656" w:rsidRDefault="00E9051F" w:rsidP="00E9051F">
      <w:pPr>
        <w:tabs>
          <w:tab w:val="left" w:pos="-180"/>
        </w:tabs>
        <w:spacing w:after="120"/>
        <w:jc w:val="both"/>
        <w:rPr>
          <w:rFonts w:ascii="Arial" w:hAnsi="Arial" w:cs="Arial"/>
          <w:sz w:val="22"/>
          <w:szCs w:val="22"/>
        </w:rPr>
      </w:pPr>
      <w:r w:rsidRPr="005A0611">
        <w:rPr>
          <w:rFonts w:ascii="Arial" w:hAnsi="Arial" w:cs="Arial"/>
          <w:b/>
          <w:bCs/>
          <w:sz w:val="22"/>
          <w:szCs w:val="22"/>
        </w:rPr>
        <w:t>Annex</w:t>
      </w:r>
      <w:r w:rsidR="00590F96" w:rsidRPr="005A0611">
        <w:rPr>
          <w:rFonts w:ascii="Arial" w:hAnsi="Arial" w:cs="Arial"/>
          <w:b/>
          <w:bCs/>
          <w:sz w:val="22"/>
          <w:szCs w:val="22"/>
        </w:rPr>
        <w:t xml:space="preserve"> 1</w:t>
      </w:r>
      <w:r w:rsidRPr="00B95656">
        <w:rPr>
          <w:rFonts w:ascii="Arial" w:hAnsi="Arial" w:cs="Arial"/>
          <w:sz w:val="22"/>
          <w:szCs w:val="22"/>
        </w:rPr>
        <w:t xml:space="preserve"> provides details of any elements/criteria considered as critical to the requirement. These are criteria, which will be evaluated on a pass/fail basis. A </w:t>
      </w:r>
      <w:r w:rsidR="00EA2FA5" w:rsidRPr="00B95656">
        <w:rPr>
          <w:rFonts w:ascii="Arial" w:hAnsi="Arial" w:cs="Arial"/>
          <w:sz w:val="22"/>
          <w:szCs w:val="22"/>
        </w:rPr>
        <w:t>failure</w:t>
      </w:r>
      <w:r w:rsidRPr="00B95656">
        <w:rPr>
          <w:rFonts w:ascii="Arial" w:hAnsi="Arial" w:cs="Arial"/>
          <w:sz w:val="22"/>
          <w:szCs w:val="22"/>
        </w:rPr>
        <w:t xml:space="preserve"> may result in the response being excluded from further evaluation.</w:t>
      </w:r>
    </w:p>
    <w:p w14:paraId="4B3DC873" w14:textId="77777777" w:rsidR="00E9051F" w:rsidRPr="00B95656" w:rsidRDefault="00E9051F" w:rsidP="00E9051F">
      <w:pPr>
        <w:tabs>
          <w:tab w:val="left" w:pos="-180"/>
        </w:tabs>
        <w:spacing w:after="120"/>
        <w:jc w:val="both"/>
        <w:rPr>
          <w:rFonts w:ascii="Arial" w:hAnsi="Arial" w:cs="Arial"/>
          <w:b/>
          <w:sz w:val="22"/>
          <w:szCs w:val="22"/>
          <w:u w:val="single"/>
        </w:rPr>
      </w:pPr>
    </w:p>
    <w:p w14:paraId="1C3FCA35" w14:textId="77777777" w:rsidR="00E9051F" w:rsidRPr="00B95656" w:rsidRDefault="00E9051F" w:rsidP="00E9051F">
      <w:pPr>
        <w:tabs>
          <w:tab w:val="left" w:pos="-180"/>
        </w:tabs>
        <w:spacing w:after="120"/>
        <w:jc w:val="both"/>
        <w:rPr>
          <w:rFonts w:ascii="Arial" w:hAnsi="Arial" w:cs="Arial"/>
          <w:b/>
          <w:sz w:val="22"/>
          <w:szCs w:val="22"/>
          <w:u w:val="single"/>
        </w:rPr>
      </w:pPr>
      <w:r w:rsidRPr="00B95656">
        <w:rPr>
          <w:rFonts w:ascii="Arial" w:hAnsi="Arial" w:cs="Arial"/>
          <w:b/>
          <w:sz w:val="22"/>
          <w:szCs w:val="22"/>
          <w:u w:val="single"/>
        </w:rPr>
        <w:t>Quality Criteria:</w:t>
      </w:r>
    </w:p>
    <w:p w14:paraId="563D1258" w14:textId="545F4686" w:rsidR="00E9051F" w:rsidRPr="00B95656" w:rsidRDefault="00E9051F" w:rsidP="00E9051F">
      <w:pPr>
        <w:tabs>
          <w:tab w:val="left" w:pos="-180"/>
        </w:tabs>
        <w:rPr>
          <w:rFonts w:ascii="Arial" w:hAnsi="Arial" w:cs="Arial"/>
          <w:sz w:val="22"/>
          <w:szCs w:val="22"/>
        </w:rPr>
      </w:pPr>
      <w:r w:rsidRPr="005A0611">
        <w:rPr>
          <w:rFonts w:ascii="Arial" w:hAnsi="Arial" w:cs="Arial"/>
          <w:b/>
          <w:bCs/>
          <w:sz w:val="22"/>
          <w:szCs w:val="22"/>
        </w:rPr>
        <w:t>Annex</w:t>
      </w:r>
      <w:r w:rsidR="00590F96" w:rsidRPr="005A0611">
        <w:rPr>
          <w:rFonts w:ascii="Arial" w:hAnsi="Arial" w:cs="Arial"/>
          <w:b/>
          <w:bCs/>
          <w:sz w:val="22"/>
          <w:szCs w:val="22"/>
        </w:rPr>
        <w:t xml:space="preserve"> 1</w:t>
      </w:r>
      <w:r w:rsidR="005A0611">
        <w:rPr>
          <w:rFonts w:ascii="Arial" w:hAnsi="Arial" w:cs="Arial"/>
          <w:sz w:val="22"/>
          <w:szCs w:val="22"/>
        </w:rPr>
        <w:t xml:space="preserve"> </w:t>
      </w:r>
      <w:r w:rsidRPr="00B95656">
        <w:rPr>
          <w:rFonts w:ascii="Arial" w:hAnsi="Arial" w:cs="Arial"/>
          <w:sz w:val="22"/>
          <w:szCs w:val="22"/>
        </w:rPr>
        <w:t>provides details of the quality criteria on which responses will be evaluated. This will list the primary criteria along with the allocated percentage weighting and a description of the specific requirement. The overall percentage allocated for the quality criteria is outlined in the table “Overall Weighting Allocation” and the method used to allocate scores is outlined below.</w:t>
      </w:r>
    </w:p>
    <w:p w14:paraId="7FF5918E" w14:textId="77777777" w:rsidR="00E9051F" w:rsidRPr="00B95656" w:rsidRDefault="00E9051F" w:rsidP="00E9051F">
      <w:pPr>
        <w:tabs>
          <w:tab w:val="left" w:pos="-180"/>
        </w:tabs>
        <w:rPr>
          <w:rFonts w:ascii="Arial" w:hAnsi="Arial" w:cs="Arial"/>
          <w:sz w:val="22"/>
          <w:szCs w:val="22"/>
        </w:rPr>
      </w:pPr>
    </w:p>
    <w:p w14:paraId="0ADE01C1" w14:textId="77777777" w:rsidR="00E9051F" w:rsidRPr="00B95656" w:rsidRDefault="00E9051F" w:rsidP="00E9051F">
      <w:pPr>
        <w:tabs>
          <w:tab w:val="left" w:pos="-180"/>
        </w:tabs>
        <w:spacing w:after="120"/>
        <w:jc w:val="both"/>
        <w:rPr>
          <w:rFonts w:ascii="Arial" w:hAnsi="Arial" w:cs="Arial"/>
          <w:b/>
          <w:sz w:val="22"/>
          <w:szCs w:val="22"/>
          <w:u w:val="single"/>
        </w:rPr>
      </w:pPr>
      <w:r w:rsidRPr="00B95656">
        <w:rPr>
          <w:rFonts w:ascii="Arial" w:hAnsi="Arial" w:cs="Arial"/>
          <w:b/>
          <w:sz w:val="22"/>
          <w:szCs w:val="22"/>
          <w:u w:val="single"/>
        </w:rPr>
        <w:t>Quality Criteria Scoring Methodology:</w:t>
      </w:r>
    </w:p>
    <w:p w14:paraId="01F604AF" w14:textId="56A539AE" w:rsidR="00E9051F" w:rsidRPr="00B95656" w:rsidRDefault="00E9051F" w:rsidP="00E9051F">
      <w:pPr>
        <w:tabs>
          <w:tab w:val="left" w:pos="-180"/>
        </w:tabs>
        <w:rPr>
          <w:rFonts w:ascii="Arial" w:hAnsi="Arial" w:cs="Arial"/>
          <w:bCs/>
          <w:sz w:val="22"/>
          <w:szCs w:val="22"/>
        </w:rPr>
      </w:pPr>
      <w:r w:rsidRPr="00B95656">
        <w:rPr>
          <w:rFonts w:ascii="Arial" w:hAnsi="Arial" w:cs="Arial"/>
          <w:bCs/>
          <w:sz w:val="22"/>
          <w:szCs w:val="22"/>
        </w:rPr>
        <w:t xml:space="preserve">The scoring methodology used to assess and allocate scores to each </w:t>
      </w:r>
      <w:r w:rsidR="00EA2FA5" w:rsidRPr="00B95656">
        <w:rPr>
          <w:rFonts w:ascii="Arial" w:hAnsi="Arial" w:cs="Arial"/>
          <w:bCs/>
          <w:sz w:val="22"/>
          <w:szCs w:val="22"/>
        </w:rPr>
        <w:t>criterion</w:t>
      </w:r>
      <w:r w:rsidRPr="00B95656">
        <w:rPr>
          <w:rFonts w:ascii="Arial" w:hAnsi="Arial" w:cs="Arial"/>
          <w:bCs/>
          <w:sz w:val="22"/>
          <w:szCs w:val="22"/>
        </w:rPr>
        <w:t xml:space="preserve"> are included in the table below</w:t>
      </w:r>
      <w:r w:rsidR="00DD547B" w:rsidRPr="00B95656">
        <w:rPr>
          <w:rFonts w:ascii="Arial" w:hAnsi="Arial" w:cs="Arial"/>
          <w:bCs/>
          <w:sz w:val="22"/>
          <w:szCs w:val="22"/>
        </w:rPr>
        <w:t xml:space="preserve">. </w:t>
      </w:r>
    </w:p>
    <w:p w14:paraId="561E708F" w14:textId="77777777" w:rsidR="00E9051F" w:rsidRPr="00B95656" w:rsidRDefault="00E9051F" w:rsidP="00E9051F">
      <w:pPr>
        <w:tabs>
          <w:tab w:val="left" w:pos="-180"/>
        </w:tabs>
        <w:rPr>
          <w:rFonts w:ascii="Arial" w:hAnsi="Arial" w:cs="Arial"/>
          <w:bCs/>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0"/>
        <w:gridCol w:w="6721"/>
      </w:tblGrid>
      <w:tr w:rsidR="00E9051F" w:rsidRPr="00B95656" w14:paraId="08759B21" w14:textId="77777777" w:rsidTr="002A7E09">
        <w:trPr>
          <w:jc w:val="center"/>
        </w:trPr>
        <w:tc>
          <w:tcPr>
            <w:tcW w:w="245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68D106A0" w14:textId="77777777" w:rsidR="00E9051F" w:rsidRPr="00B95656" w:rsidRDefault="00E9051F" w:rsidP="00F15D1E">
            <w:pPr>
              <w:rPr>
                <w:rFonts w:ascii="Arial" w:hAnsi="Arial" w:cs="Arial"/>
                <w:b/>
                <w:sz w:val="22"/>
                <w:szCs w:val="22"/>
              </w:rPr>
            </w:pPr>
            <w:r w:rsidRPr="00B95656">
              <w:rPr>
                <w:rFonts w:ascii="Arial" w:hAnsi="Arial" w:cs="Arial"/>
                <w:b/>
                <w:sz w:val="22"/>
                <w:szCs w:val="22"/>
              </w:rPr>
              <w:t>Points awarded</w:t>
            </w:r>
          </w:p>
        </w:tc>
        <w:tc>
          <w:tcPr>
            <w:tcW w:w="672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35F80F74" w14:textId="77777777" w:rsidR="00E9051F" w:rsidRPr="00B95656" w:rsidRDefault="00E9051F" w:rsidP="00F15D1E">
            <w:pPr>
              <w:rPr>
                <w:rFonts w:ascii="Arial" w:hAnsi="Arial" w:cs="Arial"/>
                <w:b/>
                <w:sz w:val="22"/>
                <w:szCs w:val="22"/>
              </w:rPr>
            </w:pPr>
            <w:r w:rsidRPr="00B95656">
              <w:rPr>
                <w:rFonts w:ascii="Arial" w:hAnsi="Arial" w:cs="Arial"/>
                <w:b/>
                <w:sz w:val="22"/>
                <w:szCs w:val="22"/>
              </w:rPr>
              <w:t>Description</w:t>
            </w:r>
          </w:p>
        </w:tc>
      </w:tr>
      <w:tr w:rsidR="00E9051F" w:rsidRPr="00B95656" w14:paraId="6A3035D4" w14:textId="77777777" w:rsidTr="00F15D1E">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22CCE721" w14:textId="77777777" w:rsidR="00E9051F" w:rsidRPr="00B95656" w:rsidRDefault="00E9051F" w:rsidP="00F15D1E">
            <w:pPr>
              <w:rPr>
                <w:rFonts w:ascii="Arial" w:hAnsi="Arial" w:cs="Arial"/>
                <w:sz w:val="22"/>
                <w:szCs w:val="22"/>
              </w:rPr>
            </w:pPr>
            <w:r w:rsidRPr="00B95656">
              <w:rPr>
                <w:rFonts w:ascii="Arial" w:hAnsi="Arial" w:cs="Arial"/>
                <w:sz w:val="22"/>
                <w:szCs w:val="22"/>
              </w:rPr>
              <w:t>100</w:t>
            </w:r>
          </w:p>
        </w:tc>
        <w:tc>
          <w:tcPr>
            <w:tcW w:w="6721" w:type="dxa"/>
            <w:tcBorders>
              <w:top w:val="single" w:sz="4" w:space="0" w:color="000000"/>
              <w:left w:val="single" w:sz="4" w:space="0" w:color="000000"/>
              <w:bottom w:val="single" w:sz="4" w:space="0" w:color="000000"/>
              <w:right w:val="single" w:sz="4" w:space="0" w:color="000000"/>
            </w:tcBorders>
          </w:tcPr>
          <w:p w14:paraId="29CBA1ED" w14:textId="5FE03377" w:rsidR="00E9051F" w:rsidRPr="00B95656" w:rsidRDefault="00E9051F" w:rsidP="00F15D1E">
            <w:pPr>
              <w:rPr>
                <w:rFonts w:ascii="Arial" w:hAnsi="Arial" w:cs="Arial"/>
                <w:sz w:val="22"/>
                <w:szCs w:val="22"/>
              </w:rPr>
            </w:pPr>
            <w:r w:rsidRPr="00B95656">
              <w:rPr>
                <w:rFonts w:ascii="Arial" w:hAnsi="Arial" w:cs="Arial"/>
                <w:sz w:val="22"/>
                <w:szCs w:val="22"/>
              </w:rPr>
              <w:t xml:space="preserve">Fully meets/evidence provided that demonstrates the requirement can be </w:t>
            </w:r>
            <w:r w:rsidR="00EA2FA5" w:rsidRPr="00B95656">
              <w:rPr>
                <w:rFonts w:ascii="Arial" w:hAnsi="Arial" w:cs="Arial"/>
                <w:sz w:val="22"/>
                <w:szCs w:val="22"/>
              </w:rPr>
              <w:t>met.</w:t>
            </w:r>
          </w:p>
          <w:p w14:paraId="040FB8C6" w14:textId="77777777" w:rsidR="00E9051F" w:rsidRPr="00B95656" w:rsidRDefault="00E9051F" w:rsidP="00F15D1E">
            <w:pPr>
              <w:rPr>
                <w:rFonts w:ascii="Arial" w:hAnsi="Arial" w:cs="Arial"/>
                <w:sz w:val="22"/>
                <w:szCs w:val="22"/>
              </w:rPr>
            </w:pPr>
          </w:p>
        </w:tc>
      </w:tr>
      <w:tr w:rsidR="00E9051F" w:rsidRPr="00B95656" w14:paraId="0DCAB7DC" w14:textId="77777777" w:rsidTr="00F15D1E">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568E052B" w14:textId="77777777" w:rsidR="00E9051F" w:rsidRPr="00B95656" w:rsidRDefault="00E9051F" w:rsidP="00F15D1E">
            <w:pPr>
              <w:rPr>
                <w:rFonts w:ascii="Arial" w:hAnsi="Arial" w:cs="Arial"/>
                <w:sz w:val="22"/>
                <w:szCs w:val="22"/>
              </w:rPr>
            </w:pPr>
            <w:r w:rsidRPr="00B95656">
              <w:rPr>
                <w:rFonts w:ascii="Arial" w:hAnsi="Arial" w:cs="Arial"/>
                <w:sz w:val="22"/>
                <w:szCs w:val="22"/>
              </w:rPr>
              <w:t>60</w:t>
            </w:r>
          </w:p>
        </w:tc>
        <w:tc>
          <w:tcPr>
            <w:tcW w:w="6721" w:type="dxa"/>
            <w:tcBorders>
              <w:top w:val="single" w:sz="4" w:space="0" w:color="000000"/>
              <w:left w:val="single" w:sz="4" w:space="0" w:color="000000"/>
              <w:bottom w:val="single" w:sz="4" w:space="0" w:color="000000"/>
              <w:right w:val="single" w:sz="4" w:space="0" w:color="000000"/>
            </w:tcBorders>
          </w:tcPr>
          <w:p w14:paraId="216925D4" w14:textId="039CB4D9" w:rsidR="00E9051F" w:rsidRPr="00B95656" w:rsidRDefault="00E9051F" w:rsidP="00F15D1E">
            <w:pPr>
              <w:rPr>
                <w:rFonts w:ascii="Arial" w:hAnsi="Arial" w:cs="Arial"/>
                <w:sz w:val="22"/>
                <w:szCs w:val="22"/>
              </w:rPr>
            </w:pPr>
            <w:r w:rsidRPr="00B95656">
              <w:rPr>
                <w:rFonts w:ascii="Arial" w:hAnsi="Arial" w:cs="Arial"/>
                <w:sz w:val="22"/>
                <w:szCs w:val="22"/>
              </w:rPr>
              <w:t xml:space="preserve">Minor concerns/issues that the requirement can be </w:t>
            </w:r>
            <w:r w:rsidR="00EA2FA5" w:rsidRPr="00B95656">
              <w:rPr>
                <w:rFonts w:ascii="Arial" w:hAnsi="Arial" w:cs="Arial"/>
                <w:sz w:val="22"/>
                <w:szCs w:val="22"/>
              </w:rPr>
              <w:t>met.</w:t>
            </w:r>
          </w:p>
          <w:p w14:paraId="59DCFC5F" w14:textId="77777777" w:rsidR="00E9051F" w:rsidRPr="00B95656" w:rsidRDefault="00E9051F" w:rsidP="00F15D1E">
            <w:pPr>
              <w:rPr>
                <w:rFonts w:ascii="Arial" w:hAnsi="Arial" w:cs="Arial"/>
                <w:sz w:val="22"/>
                <w:szCs w:val="22"/>
              </w:rPr>
            </w:pPr>
          </w:p>
        </w:tc>
      </w:tr>
      <w:tr w:rsidR="00E9051F" w:rsidRPr="00B95656" w14:paraId="40A68314" w14:textId="77777777" w:rsidTr="00F15D1E">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34FC2340" w14:textId="77777777" w:rsidR="00E9051F" w:rsidRPr="00B95656" w:rsidRDefault="00E9051F" w:rsidP="00F15D1E">
            <w:pPr>
              <w:rPr>
                <w:rFonts w:ascii="Arial" w:hAnsi="Arial" w:cs="Arial"/>
                <w:sz w:val="22"/>
                <w:szCs w:val="22"/>
              </w:rPr>
            </w:pPr>
            <w:r w:rsidRPr="00B95656">
              <w:rPr>
                <w:rFonts w:ascii="Arial" w:hAnsi="Arial" w:cs="Arial"/>
                <w:sz w:val="22"/>
                <w:szCs w:val="22"/>
              </w:rPr>
              <w:t>30</w:t>
            </w:r>
          </w:p>
        </w:tc>
        <w:tc>
          <w:tcPr>
            <w:tcW w:w="6721" w:type="dxa"/>
            <w:tcBorders>
              <w:top w:val="single" w:sz="4" w:space="0" w:color="000000"/>
              <w:left w:val="single" w:sz="4" w:space="0" w:color="000000"/>
              <w:bottom w:val="single" w:sz="4" w:space="0" w:color="000000"/>
              <w:right w:val="single" w:sz="4" w:space="0" w:color="000000"/>
            </w:tcBorders>
          </w:tcPr>
          <w:p w14:paraId="47E12E28" w14:textId="172DFDFF" w:rsidR="00E9051F" w:rsidRPr="00B95656" w:rsidRDefault="00E9051F" w:rsidP="00F15D1E">
            <w:pPr>
              <w:rPr>
                <w:rFonts w:ascii="Arial" w:hAnsi="Arial" w:cs="Arial"/>
                <w:sz w:val="22"/>
                <w:szCs w:val="22"/>
              </w:rPr>
            </w:pPr>
            <w:r w:rsidRPr="00B95656">
              <w:rPr>
                <w:rFonts w:ascii="Arial" w:hAnsi="Arial" w:cs="Arial"/>
                <w:sz w:val="22"/>
                <w:szCs w:val="22"/>
              </w:rPr>
              <w:t xml:space="preserve">Major concerns/issues that the requirement can be </w:t>
            </w:r>
            <w:r w:rsidR="00EA2FA5" w:rsidRPr="00B95656">
              <w:rPr>
                <w:rFonts w:ascii="Arial" w:hAnsi="Arial" w:cs="Arial"/>
                <w:sz w:val="22"/>
                <w:szCs w:val="22"/>
              </w:rPr>
              <w:t>met.</w:t>
            </w:r>
          </w:p>
          <w:p w14:paraId="24B4A18E" w14:textId="77777777" w:rsidR="00E9051F" w:rsidRPr="00B95656" w:rsidRDefault="00E9051F" w:rsidP="00F15D1E">
            <w:pPr>
              <w:rPr>
                <w:rFonts w:ascii="Arial" w:hAnsi="Arial" w:cs="Arial"/>
                <w:sz w:val="22"/>
                <w:szCs w:val="22"/>
              </w:rPr>
            </w:pPr>
          </w:p>
        </w:tc>
      </w:tr>
      <w:tr w:rsidR="00E9051F" w:rsidRPr="00B95656" w14:paraId="3AE66F01" w14:textId="77777777" w:rsidTr="00F15D1E">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4EFF5C79" w14:textId="77777777" w:rsidR="00E9051F" w:rsidRPr="00B95656" w:rsidRDefault="00E9051F" w:rsidP="00F15D1E">
            <w:pPr>
              <w:rPr>
                <w:rFonts w:ascii="Arial" w:hAnsi="Arial" w:cs="Arial"/>
                <w:sz w:val="22"/>
                <w:szCs w:val="22"/>
              </w:rPr>
            </w:pPr>
            <w:r w:rsidRPr="00B95656">
              <w:rPr>
                <w:rFonts w:ascii="Arial" w:hAnsi="Arial" w:cs="Arial"/>
                <w:sz w:val="22"/>
                <w:szCs w:val="22"/>
              </w:rPr>
              <w:t>0</w:t>
            </w:r>
          </w:p>
        </w:tc>
        <w:tc>
          <w:tcPr>
            <w:tcW w:w="6721" w:type="dxa"/>
            <w:tcBorders>
              <w:top w:val="single" w:sz="4" w:space="0" w:color="000000"/>
              <w:left w:val="single" w:sz="4" w:space="0" w:color="000000"/>
              <w:bottom w:val="single" w:sz="4" w:space="0" w:color="000000"/>
              <w:right w:val="single" w:sz="4" w:space="0" w:color="000000"/>
            </w:tcBorders>
          </w:tcPr>
          <w:p w14:paraId="358B6F5D" w14:textId="56B5CF5C" w:rsidR="00E9051F" w:rsidRPr="00B95656" w:rsidRDefault="00E9051F" w:rsidP="00F15D1E">
            <w:pPr>
              <w:rPr>
                <w:rFonts w:ascii="Arial" w:hAnsi="Arial" w:cs="Arial"/>
                <w:sz w:val="22"/>
                <w:szCs w:val="22"/>
              </w:rPr>
            </w:pPr>
            <w:r w:rsidRPr="00B95656">
              <w:rPr>
                <w:rFonts w:ascii="Arial" w:hAnsi="Arial" w:cs="Arial"/>
                <w:sz w:val="22"/>
                <w:szCs w:val="22"/>
              </w:rPr>
              <w:t xml:space="preserve">Does not meet the requirement, not addressed or no evidence </w:t>
            </w:r>
            <w:r w:rsidR="00EA2FA5" w:rsidRPr="00B95656">
              <w:rPr>
                <w:rFonts w:ascii="Arial" w:hAnsi="Arial" w:cs="Arial"/>
                <w:sz w:val="22"/>
                <w:szCs w:val="22"/>
              </w:rPr>
              <w:t>provided.</w:t>
            </w:r>
          </w:p>
          <w:p w14:paraId="413C21B8" w14:textId="77777777" w:rsidR="00E9051F" w:rsidRPr="00B95656" w:rsidRDefault="00E9051F" w:rsidP="00F15D1E">
            <w:pPr>
              <w:rPr>
                <w:rFonts w:ascii="Arial" w:hAnsi="Arial" w:cs="Arial"/>
                <w:sz w:val="22"/>
                <w:szCs w:val="22"/>
              </w:rPr>
            </w:pPr>
          </w:p>
        </w:tc>
      </w:tr>
    </w:tbl>
    <w:p w14:paraId="353D4711" w14:textId="77777777" w:rsidR="00E9051F" w:rsidRPr="00B95656" w:rsidRDefault="00E9051F" w:rsidP="00E9051F">
      <w:pPr>
        <w:tabs>
          <w:tab w:val="left" w:pos="-180"/>
        </w:tabs>
        <w:rPr>
          <w:rFonts w:ascii="Arial" w:hAnsi="Arial" w:cs="Arial"/>
          <w:sz w:val="22"/>
          <w:szCs w:val="22"/>
        </w:rPr>
      </w:pPr>
    </w:p>
    <w:p w14:paraId="38A5426A" w14:textId="77777777" w:rsidR="00E9051F" w:rsidRPr="00B95656" w:rsidRDefault="00E9051F" w:rsidP="00E9051F">
      <w:pPr>
        <w:tabs>
          <w:tab w:val="left" w:pos="-180"/>
        </w:tabs>
        <w:rPr>
          <w:rFonts w:ascii="Arial" w:hAnsi="Arial" w:cs="Arial"/>
          <w:sz w:val="22"/>
          <w:szCs w:val="22"/>
        </w:rPr>
      </w:pPr>
      <w:r w:rsidRPr="00B95656">
        <w:rPr>
          <w:rFonts w:ascii="Arial" w:hAnsi="Arial" w:cs="Arial"/>
          <w:sz w:val="22"/>
          <w:szCs w:val="22"/>
        </w:rPr>
        <w:t>Based on the allocated score, a percentage will be calculated against each element using on the following calculation:</w:t>
      </w:r>
    </w:p>
    <w:p w14:paraId="36F1BAC5" w14:textId="77777777" w:rsidR="00E9051F" w:rsidRPr="00B95656" w:rsidRDefault="00E9051F" w:rsidP="00E9051F">
      <w:pPr>
        <w:tabs>
          <w:tab w:val="left" w:pos="-180"/>
        </w:tabs>
        <w:rPr>
          <w:rFonts w:ascii="Arial" w:hAnsi="Arial" w:cs="Arial"/>
          <w:sz w:val="22"/>
          <w:szCs w:val="22"/>
        </w:rPr>
      </w:pPr>
    </w:p>
    <w:p w14:paraId="7296DE5F" w14:textId="77777777" w:rsidR="00E9051F" w:rsidRPr="00B95656" w:rsidRDefault="00E9051F" w:rsidP="00E9051F">
      <w:pPr>
        <w:tabs>
          <w:tab w:val="left" w:pos="-180"/>
        </w:tabs>
        <w:rPr>
          <w:rFonts w:ascii="Arial" w:hAnsi="Arial" w:cs="Arial"/>
          <w:sz w:val="22"/>
          <w:szCs w:val="22"/>
        </w:rPr>
      </w:pPr>
      <w:r w:rsidRPr="00B95656">
        <w:rPr>
          <w:rFonts w:ascii="Arial" w:hAnsi="Arial" w:cs="Arial"/>
          <w:sz w:val="22"/>
          <w:szCs w:val="22"/>
        </w:rPr>
        <w:t>(Allocated Score</w:t>
      </w:r>
    </w:p>
    <w:p w14:paraId="20DDD54E" w14:textId="2AF272B3" w:rsidR="00E9051F" w:rsidRPr="00B95656" w:rsidRDefault="00E9051F" w:rsidP="00E9051F">
      <w:pPr>
        <w:tabs>
          <w:tab w:val="left" w:pos="-180"/>
        </w:tabs>
        <w:rPr>
          <w:rFonts w:ascii="Arial" w:hAnsi="Arial" w:cs="Arial"/>
          <w:sz w:val="22"/>
          <w:szCs w:val="22"/>
        </w:rPr>
      </w:pPr>
      <w:r w:rsidRPr="00B95656">
        <w:rPr>
          <w:rFonts w:ascii="Arial" w:hAnsi="Arial" w:cs="Arial"/>
          <w:b/>
          <w:noProof/>
          <w:sz w:val="22"/>
          <w:szCs w:val="22"/>
          <w:lang w:eastAsia="en-GB"/>
        </w:rPr>
        <mc:AlternateContent>
          <mc:Choice Requires="wps">
            <w:drawing>
              <wp:anchor distT="0" distB="0" distL="114300" distR="114300" simplePos="0" relativeHeight="251659264" behindDoc="0" locked="0" layoutInCell="1" allowOverlap="1" wp14:anchorId="20EF1209" wp14:editId="0E93AAAE">
                <wp:simplePos x="0" y="0"/>
                <wp:positionH relativeFrom="column">
                  <wp:posOffset>1270</wp:posOffset>
                </wp:positionH>
                <wp:positionV relativeFrom="paragraph">
                  <wp:posOffset>109625</wp:posOffset>
                </wp:positionV>
                <wp:extent cx="1068780" cy="0"/>
                <wp:effectExtent l="38100" t="38100" r="74295" b="95250"/>
                <wp:wrapNone/>
                <wp:docPr id="4" name="Straight Connector 4"/>
                <wp:cNvGraphicFramePr/>
                <a:graphic xmlns:a="http://schemas.openxmlformats.org/drawingml/2006/main">
                  <a:graphicData uri="http://schemas.microsoft.com/office/word/2010/wordprocessingShape">
                    <wps:wsp>
                      <wps:cNvCnPr/>
                      <wps:spPr>
                        <a:xfrm>
                          <a:off x="0" y="0"/>
                          <a:ext cx="10687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A830DC9"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8.65pt" to="84.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" strokecolor="black [3200]" strokeweight="2pt">
                <v:shadow on="t" color="black" opacity="24903f" origin=",.5" offset="0,.55556mm"/>
              </v:line>
            </w:pict>
          </mc:Fallback>
        </mc:AlternateContent>
      </w:r>
      <w:r w:rsidRPr="00B95656">
        <w:rPr>
          <w:rFonts w:ascii="Arial" w:hAnsi="Arial" w:cs="Arial"/>
          <w:sz w:val="22"/>
          <w:szCs w:val="22"/>
        </w:rPr>
        <w:tab/>
      </w:r>
      <w:r w:rsidRPr="00B95656">
        <w:rPr>
          <w:rFonts w:ascii="Arial" w:hAnsi="Arial" w:cs="Arial"/>
          <w:sz w:val="22"/>
          <w:szCs w:val="22"/>
        </w:rPr>
        <w:tab/>
      </w:r>
      <w:r w:rsidRPr="00B95656">
        <w:rPr>
          <w:rFonts w:ascii="Arial" w:hAnsi="Arial" w:cs="Arial"/>
          <w:sz w:val="22"/>
          <w:szCs w:val="22"/>
        </w:rPr>
        <w:tab/>
      </w:r>
      <w:r w:rsidR="00EA2FA5" w:rsidRPr="00B95656">
        <w:rPr>
          <w:rFonts w:ascii="Arial" w:hAnsi="Arial" w:cs="Arial"/>
          <w:sz w:val="22"/>
          <w:szCs w:val="22"/>
        </w:rPr>
        <w:t>X Weighting</w:t>
      </w:r>
    </w:p>
    <w:p w14:paraId="794CCF4C" w14:textId="77777777" w:rsidR="00E9051F" w:rsidRPr="00B95656" w:rsidRDefault="00E9051F" w:rsidP="00E9051F">
      <w:pPr>
        <w:tabs>
          <w:tab w:val="left" w:pos="-180"/>
        </w:tabs>
        <w:jc w:val="both"/>
        <w:rPr>
          <w:rFonts w:ascii="Arial" w:hAnsi="Arial" w:cs="Arial"/>
          <w:sz w:val="22"/>
          <w:szCs w:val="22"/>
        </w:rPr>
      </w:pPr>
      <w:r w:rsidRPr="00B95656">
        <w:rPr>
          <w:rFonts w:ascii="Arial" w:hAnsi="Arial" w:cs="Arial"/>
          <w:sz w:val="22"/>
          <w:szCs w:val="22"/>
        </w:rPr>
        <w:t>Maximum Score)</w:t>
      </w:r>
    </w:p>
    <w:p w14:paraId="12B99F22" w14:textId="77777777" w:rsidR="00E9051F" w:rsidRPr="00B95656" w:rsidRDefault="00E9051F" w:rsidP="00E9051F">
      <w:pPr>
        <w:tabs>
          <w:tab w:val="left" w:pos="-180"/>
        </w:tabs>
        <w:spacing w:after="120"/>
        <w:rPr>
          <w:rFonts w:ascii="Arial" w:hAnsi="Arial" w:cs="Arial"/>
          <w:sz w:val="22"/>
          <w:szCs w:val="22"/>
        </w:rPr>
      </w:pPr>
    </w:p>
    <w:p w14:paraId="761A8D07" w14:textId="782304A6" w:rsidR="00E9051F" w:rsidRPr="00B95656" w:rsidRDefault="00E9051F" w:rsidP="00E9051F">
      <w:pPr>
        <w:tabs>
          <w:tab w:val="left" w:pos="-180"/>
        </w:tabs>
        <w:spacing w:after="120"/>
        <w:rPr>
          <w:rFonts w:ascii="Arial" w:hAnsi="Arial" w:cs="Arial"/>
          <w:sz w:val="22"/>
          <w:szCs w:val="22"/>
        </w:rPr>
      </w:pPr>
      <w:r w:rsidRPr="00B95656">
        <w:rPr>
          <w:rFonts w:ascii="Arial" w:hAnsi="Arial" w:cs="Arial"/>
          <w:sz w:val="22"/>
          <w:szCs w:val="22"/>
        </w:rPr>
        <w:t xml:space="preserve">For example, “Quality Element 1” can be allocated a score between 0 and 100 but carries a weighting of 10%. Supplier A is given a score of 60 for this element so receives a score of (60/100 x 10) = 6%. The scores for each element will then be added together to calculate the overall </w:t>
      </w:r>
      <w:r w:rsidR="00BA6233" w:rsidRPr="00B95656">
        <w:rPr>
          <w:rFonts w:ascii="Arial" w:hAnsi="Arial" w:cs="Arial"/>
          <w:sz w:val="22"/>
          <w:szCs w:val="22"/>
        </w:rPr>
        <w:t>q</w:t>
      </w:r>
      <w:r w:rsidRPr="00B95656">
        <w:rPr>
          <w:rFonts w:ascii="Arial" w:hAnsi="Arial" w:cs="Arial"/>
          <w:sz w:val="22"/>
          <w:szCs w:val="22"/>
        </w:rPr>
        <w:t xml:space="preserve">uality </w:t>
      </w:r>
      <w:r w:rsidR="00BA6233" w:rsidRPr="00B95656">
        <w:rPr>
          <w:rFonts w:ascii="Arial" w:hAnsi="Arial" w:cs="Arial"/>
          <w:sz w:val="22"/>
          <w:szCs w:val="22"/>
        </w:rPr>
        <w:t>c</w:t>
      </w:r>
      <w:r w:rsidRPr="00B95656">
        <w:rPr>
          <w:rFonts w:ascii="Arial" w:hAnsi="Arial" w:cs="Arial"/>
          <w:sz w:val="22"/>
          <w:szCs w:val="22"/>
        </w:rPr>
        <w:t>riteria score.</w:t>
      </w:r>
    </w:p>
    <w:p w14:paraId="73A12FCA" w14:textId="77777777" w:rsidR="00E9051F" w:rsidRPr="00B95656" w:rsidRDefault="00E9051F" w:rsidP="00E9051F">
      <w:pPr>
        <w:rPr>
          <w:rFonts w:ascii="Arial" w:hAnsi="Arial" w:cs="Arial"/>
          <w:b/>
          <w:sz w:val="22"/>
          <w:szCs w:val="22"/>
          <w:u w:val="single"/>
        </w:rPr>
      </w:pPr>
    </w:p>
    <w:p w14:paraId="09B3481B" w14:textId="71057E04" w:rsidR="00E9051F" w:rsidRPr="00B95656" w:rsidRDefault="00E9051F" w:rsidP="00E9051F">
      <w:pPr>
        <w:tabs>
          <w:tab w:val="left" w:pos="-180"/>
        </w:tabs>
        <w:spacing w:after="120"/>
        <w:jc w:val="both"/>
        <w:rPr>
          <w:rFonts w:ascii="Arial" w:hAnsi="Arial" w:cs="Arial"/>
          <w:b/>
          <w:sz w:val="22"/>
          <w:szCs w:val="22"/>
          <w:u w:val="single"/>
        </w:rPr>
      </w:pPr>
      <w:r w:rsidRPr="00B95656">
        <w:rPr>
          <w:rFonts w:ascii="Arial" w:hAnsi="Arial" w:cs="Arial"/>
          <w:b/>
          <w:sz w:val="22"/>
          <w:szCs w:val="22"/>
          <w:u w:val="single"/>
        </w:rPr>
        <w:t>Financial / Price Criteria</w:t>
      </w:r>
    </w:p>
    <w:p w14:paraId="3DE1E0B1" w14:textId="3D3C3783" w:rsidR="00E9051F" w:rsidRPr="00B95656" w:rsidRDefault="00E9051F" w:rsidP="00E9051F">
      <w:pPr>
        <w:tabs>
          <w:tab w:val="left" w:pos="-180"/>
        </w:tabs>
        <w:jc w:val="both"/>
        <w:rPr>
          <w:rFonts w:ascii="Arial" w:hAnsi="Arial" w:cs="Arial"/>
          <w:sz w:val="22"/>
          <w:szCs w:val="22"/>
          <w:highlight w:val="lightGray"/>
        </w:rPr>
      </w:pPr>
      <w:r w:rsidRPr="00B95656">
        <w:rPr>
          <w:rFonts w:ascii="Arial" w:hAnsi="Arial" w:cs="Arial"/>
          <w:sz w:val="22"/>
          <w:szCs w:val="22"/>
        </w:rPr>
        <w:t xml:space="preserve">Evaluation of the prices submitted will be performed separately by a Commercial Finance Accountant and details will not be made available to the Quality Evaluation Panel. This is to ensure fairness and avoid any subconscious influence of a lower price on the quality scoring. The overall </w:t>
      </w:r>
      <w:r w:rsidRPr="002F7845">
        <w:rPr>
          <w:rFonts w:ascii="Arial" w:hAnsi="Arial" w:cs="Arial"/>
          <w:sz w:val="22"/>
          <w:szCs w:val="22"/>
        </w:rPr>
        <w:t xml:space="preserve">percentage weighting allocated for the Financial/Price Criteria is outlined in the </w:t>
      </w:r>
      <w:r w:rsidR="00BA6233" w:rsidRPr="002F7845">
        <w:rPr>
          <w:rFonts w:ascii="Arial" w:hAnsi="Arial" w:cs="Arial"/>
          <w:sz w:val="22"/>
          <w:szCs w:val="22"/>
        </w:rPr>
        <w:t>t</w:t>
      </w:r>
      <w:r w:rsidRPr="002F7845">
        <w:rPr>
          <w:rFonts w:ascii="Arial" w:hAnsi="Arial" w:cs="Arial"/>
          <w:sz w:val="22"/>
          <w:szCs w:val="22"/>
        </w:rPr>
        <w:t>able “Overall Weighting Allocation”.</w:t>
      </w:r>
    </w:p>
    <w:p w14:paraId="1D75B893" w14:textId="77777777" w:rsidR="00E9051F" w:rsidRPr="00B95656" w:rsidRDefault="00E9051F" w:rsidP="00E9051F">
      <w:pPr>
        <w:tabs>
          <w:tab w:val="left" w:pos="-180"/>
        </w:tabs>
        <w:jc w:val="both"/>
        <w:rPr>
          <w:rFonts w:ascii="Arial" w:hAnsi="Arial" w:cs="Arial"/>
          <w:b/>
          <w:sz w:val="22"/>
          <w:szCs w:val="22"/>
          <w:highlight w:val="lightGray"/>
        </w:rPr>
      </w:pPr>
    </w:p>
    <w:p w14:paraId="4836A3D0" w14:textId="77777777" w:rsidR="00E9051F" w:rsidRPr="00B95656" w:rsidRDefault="00E9051F" w:rsidP="00E9051F">
      <w:pPr>
        <w:tabs>
          <w:tab w:val="left" w:pos="-180"/>
        </w:tabs>
        <w:spacing w:after="120"/>
        <w:jc w:val="both"/>
        <w:rPr>
          <w:rFonts w:ascii="Arial" w:hAnsi="Arial" w:cs="Arial"/>
          <w:b/>
          <w:sz w:val="22"/>
          <w:szCs w:val="22"/>
          <w:u w:val="single"/>
        </w:rPr>
      </w:pPr>
      <w:r w:rsidRPr="00B95656">
        <w:rPr>
          <w:rFonts w:ascii="Arial" w:hAnsi="Arial" w:cs="Arial"/>
          <w:b/>
          <w:sz w:val="22"/>
          <w:szCs w:val="22"/>
          <w:u w:val="single"/>
        </w:rPr>
        <w:t>Financial / Price Criteria Scoring Methodology:</w:t>
      </w:r>
    </w:p>
    <w:p w14:paraId="7337362E" w14:textId="77777777" w:rsidR="00E9051F" w:rsidRPr="00B95656" w:rsidRDefault="00E9051F" w:rsidP="00E9051F">
      <w:pPr>
        <w:rPr>
          <w:rFonts w:ascii="Arial" w:hAnsi="Arial" w:cs="Arial"/>
          <w:sz w:val="22"/>
          <w:szCs w:val="22"/>
        </w:rPr>
      </w:pPr>
      <w:r w:rsidRPr="00B95656">
        <w:rPr>
          <w:rFonts w:ascii="Arial" w:hAnsi="Arial" w:cs="Arial"/>
          <w:sz w:val="22"/>
          <w:szCs w:val="22"/>
        </w:rPr>
        <w:t>A Percentage Scoring Methodology will be used to evaluate all proposals for this requirement.  This methodology is based on the following principles:</w:t>
      </w:r>
    </w:p>
    <w:p w14:paraId="282677D3" w14:textId="7E9A4E24" w:rsidR="00E9051F" w:rsidRPr="00B95656" w:rsidRDefault="00E9051F" w:rsidP="00E9051F">
      <w:pPr>
        <w:rPr>
          <w:rFonts w:ascii="Arial" w:hAnsi="Arial" w:cs="Arial"/>
          <w:sz w:val="22"/>
          <w:szCs w:val="22"/>
        </w:rPr>
      </w:pPr>
      <w:r w:rsidRPr="00B95656">
        <w:rPr>
          <w:rFonts w:ascii="Arial" w:hAnsi="Arial" w:cs="Arial"/>
          <w:sz w:val="22"/>
          <w:szCs w:val="22"/>
        </w:rPr>
        <w:t xml:space="preserve">The lowest </w:t>
      </w:r>
      <w:r w:rsidR="00BA6233" w:rsidRPr="00B95656">
        <w:rPr>
          <w:rFonts w:ascii="Arial" w:hAnsi="Arial" w:cs="Arial"/>
          <w:sz w:val="22"/>
          <w:szCs w:val="22"/>
        </w:rPr>
        <w:t>quoted</w:t>
      </w:r>
      <w:r w:rsidRPr="00B95656">
        <w:rPr>
          <w:rFonts w:ascii="Arial" w:hAnsi="Arial" w:cs="Arial"/>
          <w:sz w:val="22"/>
          <w:szCs w:val="22"/>
        </w:rPr>
        <w:t xml:space="preserve"> price will be awarded the maximum score available. Each subsequent </w:t>
      </w:r>
      <w:r w:rsidR="00BA6233" w:rsidRPr="00B95656">
        <w:rPr>
          <w:rFonts w:ascii="Arial" w:hAnsi="Arial" w:cs="Arial"/>
          <w:sz w:val="22"/>
          <w:szCs w:val="22"/>
        </w:rPr>
        <w:t>responses</w:t>
      </w:r>
      <w:r w:rsidRPr="00B95656">
        <w:rPr>
          <w:rFonts w:ascii="Arial" w:hAnsi="Arial" w:cs="Arial"/>
          <w:sz w:val="22"/>
          <w:szCs w:val="22"/>
        </w:rPr>
        <w:t xml:space="preserve"> will be baselined to this score and will be awarded a percentage of the maximum score available. The calculation used is as follows:</w:t>
      </w:r>
    </w:p>
    <w:p w14:paraId="66CFAFE5" w14:textId="56463BC0" w:rsidR="0078262B" w:rsidRPr="00B95656" w:rsidRDefault="0078262B">
      <w:pPr>
        <w:rPr>
          <w:rFonts w:ascii="Arial" w:hAnsi="Arial" w:cs="Arial"/>
          <w:sz w:val="22"/>
          <w:szCs w:val="22"/>
        </w:rPr>
      </w:pPr>
    </w:p>
    <w:p w14:paraId="489BC0A7" w14:textId="10DBF54F" w:rsidR="00E9051F" w:rsidRPr="00B95656" w:rsidRDefault="00E9051F" w:rsidP="00E9051F">
      <w:pPr>
        <w:tabs>
          <w:tab w:val="left" w:pos="-180"/>
        </w:tabs>
        <w:rPr>
          <w:rFonts w:ascii="Arial" w:hAnsi="Arial" w:cs="Arial"/>
          <w:sz w:val="22"/>
          <w:szCs w:val="22"/>
        </w:rPr>
      </w:pPr>
      <w:r w:rsidRPr="00B95656">
        <w:rPr>
          <w:rFonts w:ascii="Arial" w:hAnsi="Arial" w:cs="Arial"/>
          <w:sz w:val="22"/>
          <w:szCs w:val="22"/>
        </w:rPr>
        <w:t xml:space="preserve">    </w:t>
      </w:r>
      <w:r w:rsidR="00BA6233" w:rsidRPr="00B95656">
        <w:rPr>
          <w:rFonts w:ascii="Arial" w:hAnsi="Arial" w:cs="Arial"/>
          <w:sz w:val="22"/>
          <w:szCs w:val="22"/>
        </w:rPr>
        <w:tab/>
      </w:r>
      <w:r w:rsidRPr="00B95656">
        <w:rPr>
          <w:rFonts w:ascii="Arial" w:hAnsi="Arial" w:cs="Arial"/>
          <w:sz w:val="22"/>
          <w:szCs w:val="22"/>
        </w:rPr>
        <w:t xml:space="preserve">(Lowest </w:t>
      </w:r>
      <w:r w:rsidR="00BA6233" w:rsidRPr="00B95656">
        <w:rPr>
          <w:rFonts w:ascii="Arial" w:hAnsi="Arial" w:cs="Arial"/>
          <w:sz w:val="22"/>
          <w:szCs w:val="22"/>
        </w:rPr>
        <w:t>Quoted</w:t>
      </w:r>
      <w:r w:rsidRPr="00B95656">
        <w:rPr>
          <w:rFonts w:ascii="Arial" w:hAnsi="Arial" w:cs="Arial"/>
          <w:sz w:val="22"/>
          <w:szCs w:val="22"/>
        </w:rPr>
        <w:t xml:space="preserve"> Price</w:t>
      </w:r>
    </w:p>
    <w:p w14:paraId="1A3AA60E" w14:textId="1CCE008D" w:rsidR="00E9051F" w:rsidRPr="00B95656" w:rsidRDefault="00E9051F" w:rsidP="00E9051F">
      <w:pPr>
        <w:tabs>
          <w:tab w:val="left" w:pos="-180"/>
        </w:tabs>
        <w:rPr>
          <w:rFonts w:ascii="Arial" w:hAnsi="Arial" w:cs="Arial"/>
          <w:sz w:val="22"/>
          <w:szCs w:val="22"/>
        </w:rPr>
      </w:pPr>
      <w:r w:rsidRPr="00B95656">
        <w:rPr>
          <w:rFonts w:ascii="Arial" w:hAnsi="Arial" w:cs="Arial"/>
          <w:b/>
          <w:noProof/>
          <w:sz w:val="22"/>
          <w:szCs w:val="22"/>
          <w:lang w:eastAsia="en-GB"/>
        </w:rPr>
        <mc:AlternateContent>
          <mc:Choice Requires="wps">
            <w:drawing>
              <wp:anchor distT="0" distB="0" distL="114300" distR="114300" simplePos="0" relativeHeight="251660288" behindDoc="0" locked="0" layoutInCell="1" allowOverlap="1" wp14:anchorId="52078CA8" wp14:editId="06ABF2C2">
                <wp:simplePos x="0" y="0"/>
                <wp:positionH relativeFrom="column">
                  <wp:posOffset>-6470</wp:posOffset>
                </wp:positionH>
                <wp:positionV relativeFrom="paragraph">
                  <wp:posOffset>93597</wp:posOffset>
                </wp:positionV>
                <wp:extent cx="2510287" cy="0"/>
                <wp:effectExtent l="38100" t="38100" r="61595" b="95250"/>
                <wp:wrapNone/>
                <wp:docPr id="5" name="Straight Connector 5"/>
                <wp:cNvGraphicFramePr/>
                <a:graphic xmlns:a="http://schemas.openxmlformats.org/drawingml/2006/main">
                  <a:graphicData uri="http://schemas.microsoft.com/office/word/2010/wordprocessingShape">
                    <wps:wsp>
                      <wps:cNvCnPr/>
                      <wps:spPr>
                        <a:xfrm>
                          <a:off x="0" y="0"/>
                          <a:ext cx="2510287"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5B02FE"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7.35pt" to="197.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" strokecolor="black [3200]" strokeweight="2pt">
                <v:shadow on="t" color="black" opacity="24903f" origin=",.5" offset="0,.55556mm"/>
              </v:line>
            </w:pict>
          </mc:Fallback>
        </mc:AlternateContent>
      </w:r>
      <w:r w:rsidRPr="00B95656">
        <w:rPr>
          <w:rFonts w:ascii="Arial" w:hAnsi="Arial" w:cs="Arial"/>
          <w:sz w:val="22"/>
          <w:szCs w:val="22"/>
        </w:rPr>
        <w:tab/>
      </w:r>
      <w:r w:rsidRPr="00B95656">
        <w:rPr>
          <w:rFonts w:ascii="Arial" w:hAnsi="Arial" w:cs="Arial"/>
          <w:sz w:val="22"/>
          <w:szCs w:val="22"/>
        </w:rPr>
        <w:tab/>
      </w:r>
      <w:r w:rsidRPr="00B95656">
        <w:rPr>
          <w:rFonts w:ascii="Arial" w:hAnsi="Arial" w:cs="Arial"/>
          <w:sz w:val="22"/>
          <w:szCs w:val="22"/>
        </w:rPr>
        <w:tab/>
        <w:t xml:space="preserve">                              </w:t>
      </w:r>
      <w:r w:rsidR="00EA2FA5" w:rsidRPr="00B95656">
        <w:rPr>
          <w:rFonts w:ascii="Arial" w:hAnsi="Arial" w:cs="Arial"/>
          <w:sz w:val="22"/>
          <w:szCs w:val="22"/>
        </w:rPr>
        <w:t>X Maximum</w:t>
      </w:r>
      <w:r w:rsidRPr="00B95656">
        <w:rPr>
          <w:rFonts w:ascii="Arial" w:hAnsi="Arial" w:cs="Arial"/>
          <w:sz w:val="22"/>
          <w:szCs w:val="22"/>
        </w:rPr>
        <w:t xml:space="preserve"> Score Available (i.e. Weighting)</w:t>
      </w:r>
    </w:p>
    <w:p w14:paraId="57012354" w14:textId="55593142" w:rsidR="00E9051F" w:rsidRPr="00B95656" w:rsidRDefault="00BA6233" w:rsidP="00E9051F">
      <w:pPr>
        <w:tabs>
          <w:tab w:val="left" w:pos="-180"/>
        </w:tabs>
        <w:jc w:val="both"/>
        <w:rPr>
          <w:rFonts w:ascii="Arial" w:hAnsi="Arial" w:cs="Arial"/>
          <w:sz w:val="22"/>
          <w:szCs w:val="22"/>
        </w:rPr>
      </w:pPr>
      <w:r w:rsidRPr="00B95656">
        <w:rPr>
          <w:rFonts w:ascii="Arial" w:hAnsi="Arial" w:cs="Arial"/>
          <w:sz w:val="22"/>
          <w:szCs w:val="22"/>
        </w:rPr>
        <w:t xml:space="preserve">        </w:t>
      </w:r>
      <w:r w:rsidR="00E9051F" w:rsidRPr="00B95656">
        <w:rPr>
          <w:rFonts w:ascii="Arial" w:hAnsi="Arial" w:cs="Arial"/>
          <w:sz w:val="22"/>
          <w:szCs w:val="22"/>
        </w:rPr>
        <w:t xml:space="preserve">Price </w:t>
      </w:r>
      <w:r w:rsidRPr="00B95656">
        <w:rPr>
          <w:rFonts w:ascii="Arial" w:hAnsi="Arial" w:cs="Arial"/>
          <w:sz w:val="22"/>
          <w:szCs w:val="22"/>
        </w:rPr>
        <w:t>Quoted</w:t>
      </w:r>
      <w:r w:rsidR="00E9051F" w:rsidRPr="00B95656">
        <w:rPr>
          <w:rFonts w:ascii="Arial" w:hAnsi="Arial" w:cs="Arial"/>
          <w:sz w:val="22"/>
          <w:szCs w:val="22"/>
        </w:rPr>
        <w:t xml:space="preserve"> per Supplier)</w:t>
      </w:r>
    </w:p>
    <w:p w14:paraId="29651E75" w14:textId="77777777" w:rsidR="0078262B" w:rsidRPr="00B95656" w:rsidRDefault="0078262B" w:rsidP="00E9051F">
      <w:pPr>
        <w:rPr>
          <w:rFonts w:ascii="Arial" w:hAnsi="Arial" w:cs="Arial"/>
          <w:bCs/>
          <w:sz w:val="22"/>
          <w:szCs w:val="22"/>
        </w:rPr>
      </w:pPr>
    </w:p>
    <w:p w14:paraId="7DED1D24" w14:textId="6D1713F2" w:rsidR="00E9051F" w:rsidRPr="00B95656" w:rsidRDefault="00E9051F" w:rsidP="00E9051F">
      <w:pPr>
        <w:rPr>
          <w:rFonts w:ascii="Arial" w:hAnsi="Arial" w:cs="Arial"/>
          <w:bCs/>
          <w:sz w:val="22"/>
          <w:szCs w:val="22"/>
        </w:rPr>
      </w:pPr>
      <w:r w:rsidRPr="00B95656">
        <w:rPr>
          <w:rFonts w:ascii="Arial" w:hAnsi="Arial" w:cs="Arial"/>
          <w:bCs/>
          <w:sz w:val="22"/>
          <w:szCs w:val="22"/>
        </w:rPr>
        <w:t>For example, if the Financial/Price weighting allocation is 40%, the maximum score available is 40. Supplier A submits the lowest price of £100,000 and Supplier B submits a price of £180,000. Based on the above calculation Supplier A and B will receive the scores shown below:</w:t>
      </w:r>
    </w:p>
    <w:p w14:paraId="0C83E824" w14:textId="77777777" w:rsidR="00E9051F" w:rsidRPr="00B95656" w:rsidRDefault="00E9051F" w:rsidP="00E9051F">
      <w:pPr>
        <w:rPr>
          <w:rFonts w:ascii="Arial" w:hAnsi="Arial" w:cs="Arial"/>
          <w:bCs/>
          <w:sz w:val="22"/>
          <w:szCs w:val="22"/>
        </w:rPr>
      </w:pPr>
      <w:r w:rsidRPr="00B95656">
        <w:rPr>
          <w:rFonts w:ascii="Arial" w:hAnsi="Arial" w:cs="Arial"/>
          <w:bCs/>
          <w:sz w:val="22"/>
          <w:szCs w:val="22"/>
        </w:rPr>
        <w:t>Supplier A = 100k/100k x 40 = 40%</w:t>
      </w:r>
    </w:p>
    <w:p w14:paraId="3B6D5C82" w14:textId="77777777" w:rsidR="00E9051F" w:rsidRPr="00B95656" w:rsidRDefault="00E9051F" w:rsidP="00E9051F">
      <w:pPr>
        <w:rPr>
          <w:rFonts w:ascii="Arial" w:hAnsi="Arial" w:cs="Arial"/>
          <w:bCs/>
          <w:sz w:val="22"/>
          <w:szCs w:val="22"/>
        </w:rPr>
      </w:pPr>
      <w:r w:rsidRPr="00B95656">
        <w:rPr>
          <w:rFonts w:ascii="Arial" w:hAnsi="Arial" w:cs="Arial"/>
          <w:bCs/>
          <w:sz w:val="22"/>
          <w:szCs w:val="22"/>
        </w:rPr>
        <w:t xml:space="preserve">Supplier B = 100k/180k x 40 = 22.22%  </w:t>
      </w:r>
    </w:p>
    <w:p w14:paraId="587C68E1" w14:textId="26A460B9" w:rsidR="007D15D3" w:rsidRPr="00B95656" w:rsidRDefault="007D15D3">
      <w:pPr>
        <w:rPr>
          <w:rFonts w:ascii="Arial" w:hAnsi="Arial" w:cs="Arial"/>
          <w:b/>
          <w:sz w:val="22"/>
          <w:szCs w:val="22"/>
          <w:highlight w:val="darkGray"/>
          <w:u w:val="single"/>
        </w:rPr>
      </w:pPr>
    </w:p>
    <w:p w14:paraId="1D1C2BCC" w14:textId="77777777" w:rsidR="00F177BC" w:rsidRDefault="00F177BC" w:rsidP="00E9051F">
      <w:pPr>
        <w:tabs>
          <w:tab w:val="left" w:pos="-180"/>
        </w:tabs>
        <w:spacing w:after="120"/>
        <w:jc w:val="both"/>
        <w:rPr>
          <w:rFonts w:ascii="Arial" w:hAnsi="Arial" w:cs="Arial"/>
          <w:b/>
          <w:sz w:val="22"/>
          <w:szCs w:val="22"/>
          <w:u w:val="single"/>
        </w:rPr>
      </w:pPr>
    </w:p>
    <w:p w14:paraId="5474498B" w14:textId="2944DEF3" w:rsidR="00F177BC" w:rsidRPr="00B95656" w:rsidRDefault="00E9051F" w:rsidP="00E9051F">
      <w:pPr>
        <w:tabs>
          <w:tab w:val="left" w:pos="-180"/>
        </w:tabs>
        <w:spacing w:after="120"/>
        <w:jc w:val="both"/>
        <w:rPr>
          <w:rFonts w:ascii="Arial" w:hAnsi="Arial" w:cs="Arial"/>
          <w:sz w:val="22"/>
          <w:szCs w:val="22"/>
        </w:rPr>
      </w:pPr>
      <w:r w:rsidRPr="00B95656">
        <w:rPr>
          <w:rFonts w:ascii="Arial" w:hAnsi="Arial" w:cs="Arial"/>
          <w:b/>
          <w:sz w:val="22"/>
          <w:szCs w:val="22"/>
          <w:u w:val="single"/>
        </w:rPr>
        <w:t>Overall Weighting Allocation</w:t>
      </w:r>
    </w:p>
    <w:tbl>
      <w:tblPr>
        <w:tblpPr w:leftFromText="180" w:rightFromText="180" w:vertAnchor="text" w:horzAnchor="margin" w:tblpY="143"/>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8"/>
        <w:gridCol w:w="3238"/>
      </w:tblGrid>
      <w:tr w:rsidR="00E9051F" w:rsidRPr="00B95656" w14:paraId="0BBEED90" w14:textId="77777777" w:rsidTr="00590F96">
        <w:trPr>
          <w:trHeight w:val="282"/>
        </w:trPr>
        <w:tc>
          <w:tcPr>
            <w:tcW w:w="6528" w:type="dxa"/>
            <w:shd w:val="clear" w:color="auto" w:fill="F3F3F3"/>
          </w:tcPr>
          <w:p w14:paraId="7DB0237F" w14:textId="77777777" w:rsidR="00E9051F" w:rsidRPr="00B95656" w:rsidRDefault="00E9051F" w:rsidP="00F15D1E">
            <w:pPr>
              <w:tabs>
                <w:tab w:val="left" w:pos="454"/>
                <w:tab w:val="left" w:pos="907"/>
              </w:tabs>
              <w:rPr>
                <w:rFonts w:ascii="Arial" w:hAnsi="Arial" w:cs="Arial"/>
                <w:b/>
                <w:sz w:val="22"/>
                <w:szCs w:val="22"/>
              </w:rPr>
            </w:pPr>
            <w:r w:rsidRPr="00B95656">
              <w:rPr>
                <w:rFonts w:ascii="Arial" w:hAnsi="Arial" w:cs="Arial"/>
                <w:b/>
                <w:sz w:val="22"/>
                <w:szCs w:val="22"/>
              </w:rPr>
              <w:t>Evaluation Criteria</w:t>
            </w:r>
          </w:p>
        </w:tc>
        <w:tc>
          <w:tcPr>
            <w:tcW w:w="3238" w:type="dxa"/>
            <w:shd w:val="clear" w:color="auto" w:fill="F3F3F3"/>
          </w:tcPr>
          <w:p w14:paraId="694EB692" w14:textId="77777777" w:rsidR="00E9051F" w:rsidRPr="00B95656" w:rsidRDefault="00E9051F" w:rsidP="00F15D1E">
            <w:pPr>
              <w:tabs>
                <w:tab w:val="left" w:pos="454"/>
                <w:tab w:val="left" w:pos="907"/>
              </w:tabs>
              <w:rPr>
                <w:rFonts w:ascii="Arial" w:hAnsi="Arial" w:cs="Arial"/>
                <w:b/>
                <w:sz w:val="22"/>
                <w:szCs w:val="22"/>
              </w:rPr>
            </w:pPr>
            <w:r w:rsidRPr="00B95656">
              <w:rPr>
                <w:rFonts w:ascii="Arial" w:hAnsi="Arial" w:cs="Arial"/>
                <w:b/>
                <w:sz w:val="22"/>
                <w:szCs w:val="22"/>
              </w:rPr>
              <w:t>Weighting</w:t>
            </w:r>
          </w:p>
        </w:tc>
      </w:tr>
      <w:tr w:rsidR="00E9051F" w:rsidRPr="00B95656" w14:paraId="0610B7F6" w14:textId="77777777" w:rsidTr="00590F96">
        <w:trPr>
          <w:trHeight w:val="443"/>
        </w:trPr>
        <w:tc>
          <w:tcPr>
            <w:tcW w:w="6528" w:type="dxa"/>
            <w:shd w:val="clear" w:color="auto" w:fill="auto"/>
          </w:tcPr>
          <w:p w14:paraId="36AC5DB8" w14:textId="6418002E" w:rsidR="00E9051F" w:rsidRPr="00B95656" w:rsidRDefault="00E9051F" w:rsidP="00F15D1E">
            <w:pPr>
              <w:tabs>
                <w:tab w:val="left" w:pos="454"/>
                <w:tab w:val="left" w:pos="907"/>
              </w:tabs>
              <w:rPr>
                <w:rFonts w:ascii="Arial" w:hAnsi="Arial" w:cs="Arial"/>
                <w:sz w:val="22"/>
                <w:szCs w:val="22"/>
              </w:rPr>
            </w:pPr>
            <w:r w:rsidRPr="00B95656">
              <w:rPr>
                <w:rFonts w:ascii="Arial" w:hAnsi="Arial" w:cs="Arial"/>
                <w:b/>
                <w:sz w:val="22"/>
                <w:szCs w:val="22"/>
              </w:rPr>
              <w:t xml:space="preserve">Quality Criteria </w:t>
            </w:r>
          </w:p>
        </w:tc>
        <w:tc>
          <w:tcPr>
            <w:tcW w:w="3238" w:type="dxa"/>
            <w:shd w:val="clear" w:color="auto" w:fill="auto"/>
          </w:tcPr>
          <w:p w14:paraId="0D941C5C" w14:textId="1D0AE785" w:rsidR="00E9051F" w:rsidRPr="00B95656" w:rsidRDefault="00590F96" w:rsidP="00F15D1E">
            <w:pPr>
              <w:tabs>
                <w:tab w:val="left" w:pos="454"/>
                <w:tab w:val="left" w:pos="907"/>
              </w:tabs>
              <w:rPr>
                <w:rFonts w:ascii="Arial" w:hAnsi="Arial" w:cs="Arial"/>
                <w:sz w:val="22"/>
                <w:szCs w:val="22"/>
              </w:rPr>
            </w:pPr>
            <w:r w:rsidRPr="00B95656">
              <w:rPr>
                <w:rFonts w:ascii="Arial" w:hAnsi="Arial" w:cs="Arial"/>
                <w:sz w:val="22"/>
                <w:szCs w:val="22"/>
              </w:rPr>
              <w:t>50%</w:t>
            </w:r>
          </w:p>
        </w:tc>
      </w:tr>
      <w:tr w:rsidR="00E9051F" w:rsidRPr="00B95656" w14:paraId="0CF130DA" w14:textId="77777777" w:rsidTr="00590F96">
        <w:trPr>
          <w:trHeight w:val="338"/>
        </w:trPr>
        <w:tc>
          <w:tcPr>
            <w:tcW w:w="6528" w:type="dxa"/>
            <w:shd w:val="clear" w:color="auto" w:fill="auto"/>
          </w:tcPr>
          <w:p w14:paraId="4A6E173B" w14:textId="77777777" w:rsidR="00E9051F" w:rsidRPr="00B95656" w:rsidRDefault="00E9051F" w:rsidP="00F15D1E">
            <w:pPr>
              <w:tabs>
                <w:tab w:val="left" w:pos="454"/>
                <w:tab w:val="left" w:pos="907"/>
              </w:tabs>
              <w:rPr>
                <w:rFonts w:ascii="Arial" w:hAnsi="Arial" w:cs="Arial"/>
                <w:b/>
                <w:sz w:val="22"/>
                <w:szCs w:val="22"/>
              </w:rPr>
            </w:pPr>
            <w:r w:rsidRPr="00B95656">
              <w:rPr>
                <w:rFonts w:ascii="Arial" w:hAnsi="Arial" w:cs="Arial"/>
                <w:b/>
                <w:sz w:val="22"/>
                <w:szCs w:val="22"/>
              </w:rPr>
              <w:t>Financial / Price Criteria</w:t>
            </w:r>
          </w:p>
        </w:tc>
        <w:tc>
          <w:tcPr>
            <w:tcW w:w="3238" w:type="dxa"/>
            <w:shd w:val="clear" w:color="auto" w:fill="auto"/>
          </w:tcPr>
          <w:p w14:paraId="7C7E1B7B" w14:textId="51D0D958" w:rsidR="00E9051F" w:rsidRPr="00B95656" w:rsidRDefault="00590F96" w:rsidP="00F15D1E">
            <w:pPr>
              <w:tabs>
                <w:tab w:val="left" w:pos="454"/>
                <w:tab w:val="left" w:pos="907"/>
              </w:tabs>
              <w:rPr>
                <w:rFonts w:ascii="Arial" w:hAnsi="Arial" w:cs="Arial"/>
                <w:sz w:val="22"/>
                <w:szCs w:val="22"/>
              </w:rPr>
            </w:pPr>
            <w:r w:rsidRPr="00B95656">
              <w:rPr>
                <w:rFonts w:ascii="Arial" w:hAnsi="Arial" w:cs="Arial"/>
                <w:sz w:val="22"/>
                <w:szCs w:val="22"/>
              </w:rPr>
              <w:t>50%</w:t>
            </w:r>
          </w:p>
        </w:tc>
      </w:tr>
      <w:tr w:rsidR="00E9051F" w:rsidRPr="00B95656" w14:paraId="65BDAFA4" w14:textId="77777777" w:rsidTr="00590F96">
        <w:trPr>
          <w:trHeight w:val="338"/>
        </w:trPr>
        <w:tc>
          <w:tcPr>
            <w:tcW w:w="6528" w:type="dxa"/>
            <w:shd w:val="clear" w:color="auto" w:fill="auto"/>
          </w:tcPr>
          <w:p w14:paraId="1BEBD5B8" w14:textId="77777777" w:rsidR="00E9051F" w:rsidRPr="00B95656" w:rsidRDefault="00E9051F" w:rsidP="00F15D1E">
            <w:pPr>
              <w:tabs>
                <w:tab w:val="left" w:pos="454"/>
                <w:tab w:val="left" w:pos="907"/>
              </w:tabs>
              <w:rPr>
                <w:rFonts w:ascii="Arial" w:hAnsi="Arial" w:cs="Arial"/>
                <w:b/>
                <w:sz w:val="22"/>
                <w:szCs w:val="22"/>
              </w:rPr>
            </w:pPr>
            <w:r w:rsidRPr="00B95656">
              <w:rPr>
                <w:rFonts w:ascii="Arial" w:hAnsi="Arial" w:cs="Arial"/>
                <w:b/>
                <w:sz w:val="22"/>
                <w:szCs w:val="22"/>
              </w:rPr>
              <w:t>Total</w:t>
            </w:r>
          </w:p>
        </w:tc>
        <w:tc>
          <w:tcPr>
            <w:tcW w:w="3238" w:type="dxa"/>
            <w:shd w:val="clear" w:color="auto" w:fill="auto"/>
          </w:tcPr>
          <w:p w14:paraId="4172A200" w14:textId="77777777" w:rsidR="00E9051F" w:rsidRPr="00B95656" w:rsidRDefault="00E9051F" w:rsidP="00F15D1E">
            <w:pPr>
              <w:tabs>
                <w:tab w:val="left" w:pos="454"/>
                <w:tab w:val="left" w:pos="907"/>
              </w:tabs>
              <w:rPr>
                <w:rFonts w:ascii="Arial" w:hAnsi="Arial" w:cs="Arial"/>
                <w:sz w:val="22"/>
                <w:szCs w:val="22"/>
                <w:highlight w:val="yellow"/>
              </w:rPr>
            </w:pPr>
            <w:r w:rsidRPr="00B95656">
              <w:rPr>
                <w:rFonts w:ascii="Arial" w:hAnsi="Arial" w:cs="Arial"/>
                <w:sz w:val="22"/>
                <w:szCs w:val="22"/>
              </w:rPr>
              <w:t>100%</w:t>
            </w:r>
          </w:p>
        </w:tc>
      </w:tr>
    </w:tbl>
    <w:p w14:paraId="2C11735A" w14:textId="390078AC" w:rsidR="00E9051F" w:rsidRPr="00B95656" w:rsidRDefault="00E9051F" w:rsidP="00E9051F">
      <w:pPr>
        <w:tabs>
          <w:tab w:val="left" w:pos="-180"/>
        </w:tabs>
        <w:spacing w:before="120" w:after="120"/>
        <w:jc w:val="both"/>
        <w:rPr>
          <w:rFonts w:ascii="Arial" w:hAnsi="Arial" w:cs="Arial"/>
          <w:b/>
          <w:sz w:val="22"/>
          <w:szCs w:val="22"/>
          <w:u w:val="single"/>
        </w:rPr>
      </w:pPr>
      <w:r w:rsidRPr="00B95656">
        <w:rPr>
          <w:rFonts w:ascii="Arial" w:hAnsi="Arial" w:cs="Arial"/>
          <w:b/>
          <w:sz w:val="22"/>
          <w:szCs w:val="22"/>
          <w:u w:val="single"/>
        </w:rPr>
        <w:t>Calculation of Overall Score:</w:t>
      </w:r>
    </w:p>
    <w:p w14:paraId="6A815509" w14:textId="07CBCE70" w:rsidR="00133E39" w:rsidRPr="00B95656" w:rsidRDefault="00E9051F" w:rsidP="00DD547B">
      <w:pPr>
        <w:tabs>
          <w:tab w:val="left" w:pos="-180"/>
        </w:tabs>
        <w:jc w:val="both"/>
        <w:rPr>
          <w:rFonts w:ascii="Arial" w:hAnsi="Arial" w:cs="Arial"/>
          <w:sz w:val="22"/>
          <w:szCs w:val="22"/>
        </w:rPr>
      </w:pPr>
      <w:r w:rsidRPr="00B95656">
        <w:rPr>
          <w:rFonts w:ascii="Arial" w:hAnsi="Arial" w:cs="Arial"/>
          <w:bCs/>
          <w:sz w:val="22"/>
          <w:szCs w:val="22"/>
        </w:rPr>
        <w:t xml:space="preserve">The allocated score for the </w:t>
      </w:r>
      <w:r w:rsidR="00BA6233" w:rsidRPr="00B95656">
        <w:rPr>
          <w:rFonts w:ascii="Arial" w:hAnsi="Arial" w:cs="Arial"/>
          <w:bCs/>
          <w:sz w:val="22"/>
          <w:szCs w:val="22"/>
        </w:rPr>
        <w:t>q</w:t>
      </w:r>
      <w:r w:rsidRPr="00B95656">
        <w:rPr>
          <w:rFonts w:ascii="Arial" w:hAnsi="Arial" w:cs="Arial"/>
          <w:bCs/>
          <w:sz w:val="22"/>
          <w:szCs w:val="22"/>
        </w:rPr>
        <w:t>uality will be added to the Financial/Price Factor score to calculate the overall score for each tender (out of a max available 100%). The tender with the highest overall score will be deemed as successful.</w:t>
      </w:r>
      <w:bookmarkStart w:id="48" w:name="_Toc253400972"/>
      <w:bookmarkEnd w:id="47"/>
    </w:p>
    <w:p w14:paraId="2D49D21E" w14:textId="77777777" w:rsidR="006C5372" w:rsidRPr="00B95656" w:rsidRDefault="006C5372" w:rsidP="006C5372">
      <w:pPr>
        <w:rPr>
          <w:rFonts w:ascii="Arial" w:hAnsi="Arial" w:cs="Arial"/>
          <w:sz w:val="22"/>
          <w:szCs w:val="22"/>
          <w:highlight w:val="darkGray"/>
        </w:rPr>
      </w:pPr>
    </w:p>
    <w:bookmarkEnd w:id="48"/>
    <w:p w14:paraId="570BA66C" w14:textId="77777777" w:rsidR="00F177BC" w:rsidRDefault="00F177BC">
      <w:pPr>
        <w:rPr>
          <w:rFonts w:ascii="Arial" w:hAnsi="Arial" w:cs="Arial"/>
          <w:b/>
          <w:sz w:val="22"/>
          <w:szCs w:val="22"/>
        </w:rPr>
      </w:pPr>
      <w:r>
        <w:rPr>
          <w:rFonts w:cs="Arial"/>
          <w:sz w:val="22"/>
          <w:szCs w:val="22"/>
        </w:rPr>
        <w:br w:type="page"/>
      </w:r>
    </w:p>
    <w:p w14:paraId="7D9B235E" w14:textId="6AC50EBF" w:rsidR="0078262B" w:rsidRPr="008423CC" w:rsidRDefault="0078262B" w:rsidP="008423CC">
      <w:pPr>
        <w:pStyle w:val="Heading2"/>
        <w:tabs>
          <w:tab w:val="clear" w:pos="0"/>
          <w:tab w:val="left" w:pos="-180"/>
        </w:tabs>
        <w:ind w:hanging="142"/>
        <w:rPr>
          <w:rFonts w:cs="Arial"/>
          <w:color w:val="FF0000"/>
          <w:sz w:val="22"/>
          <w:szCs w:val="22"/>
        </w:rPr>
      </w:pPr>
      <w:bookmarkStart w:id="49" w:name="_Toc191017804"/>
      <w:r w:rsidRPr="00B95656">
        <w:rPr>
          <w:rFonts w:cs="Arial"/>
          <w:sz w:val="22"/>
          <w:szCs w:val="22"/>
        </w:rPr>
        <w:lastRenderedPageBreak/>
        <w:t>Annex 1</w:t>
      </w:r>
      <w:r w:rsidR="004825AA">
        <w:rPr>
          <w:rFonts w:cs="Arial"/>
          <w:sz w:val="22"/>
          <w:szCs w:val="22"/>
        </w:rPr>
        <w:t xml:space="preserve"> </w:t>
      </w:r>
      <w:r w:rsidR="004825AA" w:rsidRPr="00B95656">
        <w:rPr>
          <w:rFonts w:cs="Arial"/>
          <w:sz w:val="22"/>
          <w:szCs w:val="22"/>
        </w:rPr>
        <w:t>-</w:t>
      </w:r>
      <w:r w:rsidR="008423CC">
        <w:rPr>
          <w:rFonts w:cs="Arial"/>
          <w:color w:val="FF0000"/>
          <w:sz w:val="22"/>
          <w:szCs w:val="22"/>
        </w:rPr>
        <w:t xml:space="preserve"> </w:t>
      </w:r>
      <w:r w:rsidRPr="00B95656">
        <w:rPr>
          <w:rFonts w:cs="Arial"/>
          <w:bCs/>
          <w:sz w:val="22"/>
          <w:szCs w:val="22"/>
        </w:rPr>
        <w:t>Evaluation Criteria</w:t>
      </w:r>
      <w:bookmarkEnd w:id="49"/>
      <w:r w:rsidRPr="00B95656">
        <w:rPr>
          <w:rFonts w:cs="Arial"/>
          <w:bCs/>
          <w:sz w:val="22"/>
          <w:szCs w:val="22"/>
        </w:rPr>
        <w:t xml:space="preserve"> </w:t>
      </w:r>
    </w:p>
    <w:p w14:paraId="29403B60" w14:textId="77777777" w:rsidR="00E96AA4" w:rsidRPr="00B95656" w:rsidRDefault="00E96AA4" w:rsidP="00E96AA4">
      <w:pPr>
        <w:ind w:left="-181"/>
        <w:rPr>
          <w:rFonts w:ascii="Arial" w:hAnsi="Arial" w:cs="Arial"/>
          <w:b/>
          <w:sz w:val="22"/>
          <w:szCs w:val="22"/>
        </w:rPr>
      </w:pPr>
    </w:p>
    <w:p w14:paraId="7AD8385A" w14:textId="2A0C5C24" w:rsidR="0078262B" w:rsidRPr="00B95656" w:rsidRDefault="0078262B" w:rsidP="0078262B">
      <w:pPr>
        <w:spacing w:after="120"/>
        <w:ind w:left="-181"/>
        <w:rPr>
          <w:rFonts w:ascii="Arial" w:hAnsi="Arial" w:cs="Arial"/>
          <w:bCs/>
          <w:sz w:val="22"/>
          <w:szCs w:val="22"/>
        </w:rPr>
      </w:pPr>
      <w:r w:rsidRPr="00B95656">
        <w:rPr>
          <w:rFonts w:ascii="Arial" w:hAnsi="Arial" w:cs="Arial"/>
          <w:b/>
          <w:sz w:val="22"/>
          <w:szCs w:val="22"/>
        </w:rPr>
        <w:t>Mandatory Criteria</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5670"/>
        <w:gridCol w:w="1418"/>
      </w:tblGrid>
      <w:tr w:rsidR="0078262B" w:rsidRPr="00B95656" w14:paraId="56127132" w14:textId="77777777" w:rsidTr="00F15D1E">
        <w:trPr>
          <w:trHeight w:val="552"/>
          <w:tblHeader/>
        </w:trPr>
        <w:tc>
          <w:tcPr>
            <w:tcW w:w="2405" w:type="dxa"/>
            <w:shd w:val="clear" w:color="auto" w:fill="auto"/>
            <w:vAlign w:val="center"/>
          </w:tcPr>
          <w:p w14:paraId="53F6C217" w14:textId="77777777" w:rsidR="0078262B" w:rsidRPr="00B95656" w:rsidRDefault="0078262B" w:rsidP="00F15D1E">
            <w:pPr>
              <w:tabs>
                <w:tab w:val="num" w:pos="-180"/>
              </w:tabs>
              <w:rPr>
                <w:rFonts w:ascii="Arial" w:hAnsi="Arial" w:cs="Arial"/>
                <w:b/>
                <w:sz w:val="22"/>
                <w:szCs w:val="22"/>
              </w:rPr>
            </w:pPr>
            <w:r w:rsidRPr="00B95656">
              <w:rPr>
                <w:rFonts w:ascii="Arial" w:hAnsi="Arial" w:cs="Arial"/>
                <w:b/>
                <w:sz w:val="22"/>
                <w:szCs w:val="22"/>
              </w:rPr>
              <w:t>Mandatory Criteria</w:t>
            </w:r>
          </w:p>
        </w:tc>
        <w:tc>
          <w:tcPr>
            <w:tcW w:w="5670" w:type="dxa"/>
            <w:shd w:val="clear" w:color="auto" w:fill="auto"/>
            <w:vAlign w:val="center"/>
          </w:tcPr>
          <w:p w14:paraId="3C80CDB0" w14:textId="77777777" w:rsidR="0078262B" w:rsidRPr="00B95656" w:rsidRDefault="0078262B" w:rsidP="00F15D1E">
            <w:pPr>
              <w:tabs>
                <w:tab w:val="num" w:pos="-180"/>
              </w:tabs>
              <w:jc w:val="center"/>
              <w:rPr>
                <w:rFonts w:ascii="Arial" w:hAnsi="Arial" w:cs="Arial"/>
                <w:b/>
                <w:sz w:val="22"/>
                <w:szCs w:val="22"/>
              </w:rPr>
            </w:pPr>
            <w:r w:rsidRPr="00B95656">
              <w:rPr>
                <w:rFonts w:ascii="Arial" w:hAnsi="Arial" w:cs="Arial"/>
                <w:b/>
                <w:sz w:val="22"/>
                <w:szCs w:val="22"/>
              </w:rPr>
              <w:t>Mandatory Criteria Description</w:t>
            </w:r>
          </w:p>
        </w:tc>
        <w:tc>
          <w:tcPr>
            <w:tcW w:w="1418" w:type="dxa"/>
            <w:shd w:val="clear" w:color="auto" w:fill="auto"/>
            <w:vAlign w:val="center"/>
          </w:tcPr>
          <w:p w14:paraId="345FB0E8" w14:textId="77777777" w:rsidR="0078262B" w:rsidRPr="00B95656" w:rsidRDefault="0078262B" w:rsidP="00F15D1E">
            <w:pPr>
              <w:tabs>
                <w:tab w:val="num" w:pos="0"/>
              </w:tabs>
              <w:rPr>
                <w:rFonts w:ascii="Arial" w:hAnsi="Arial" w:cs="Arial"/>
                <w:sz w:val="22"/>
                <w:szCs w:val="22"/>
              </w:rPr>
            </w:pPr>
            <w:r w:rsidRPr="00B95656">
              <w:rPr>
                <w:rFonts w:ascii="Arial" w:hAnsi="Arial" w:cs="Arial"/>
                <w:b/>
                <w:sz w:val="22"/>
                <w:szCs w:val="22"/>
              </w:rPr>
              <w:t>Pass/Fail</w:t>
            </w:r>
          </w:p>
        </w:tc>
      </w:tr>
      <w:tr w:rsidR="00565982" w:rsidRPr="00B95656" w14:paraId="198412BA" w14:textId="77777777" w:rsidTr="00F15D1E">
        <w:trPr>
          <w:trHeight w:val="552"/>
          <w:tblHeader/>
        </w:trPr>
        <w:tc>
          <w:tcPr>
            <w:tcW w:w="2405" w:type="dxa"/>
            <w:vMerge w:val="restart"/>
            <w:shd w:val="clear" w:color="auto" w:fill="auto"/>
            <w:vAlign w:val="center"/>
          </w:tcPr>
          <w:p w14:paraId="1C8D7EDB" w14:textId="55888B1A" w:rsidR="00565982" w:rsidRPr="00B95656" w:rsidRDefault="00565982" w:rsidP="00F15D1E">
            <w:pPr>
              <w:tabs>
                <w:tab w:val="num" w:pos="-180"/>
              </w:tabs>
              <w:rPr>
                <w:rFonts w:ascii="Arial" w:hAnsi="Arial" w:cs="Arial"/>
                <w:b/>
                <w:sz w:val="22"/>
                <w:szCs w:val="22"/>
              </w:rPr>
            </w:pPr>
            <w:r w:rsidRPr="00B95656">
              <w:rPr>
                <w:rFonts w:ascii="Arial" w:hAnsi="Arial" w:cs="Arial"/>
                <w:b/>
                <w:sz w:val="22"/>
                <w:szCs w:val="22"/>
              </w:rPr>
              <w:t>Availability of Vehicles</w:t>
            </w:r>
          </w:p>
        </w:tc>
        <w:tc>
          <w:tcPr>
            <w:tcW w:w="5670" w:type="dxa"/>
            <w:shd w:val="clear" w:color="auto" w:fill="auto"/>
            <w:vAlign w:val="center"/>
          </w:tcPr>
          <w:p w14:paraId="6FC02AFA" w14:textId="77777777" w:rsidR="00565982" w:rsidRDefault="00565982" w:rsidP="00F15D1E">
            <w:pPr>
              <w:tabs>
                <w:tab w:val="num" w:pos="-180"/>
              </w:tabs>
              <w:rPr>
                <w:rFonts w:ascii="Arial" w:hAnsi="Arial" w:cs="Arial"/>
                <w:sz w:val="22"/>
                <w:szCs w:val="22"/>
              </w:rPr>
            </w:pPr>
            <w:r w:rsidRPr="00B95656">
              <w:rPr>
                <w:rFonts w:ascii="Arial" w:hAnsi="Arial" w:cs="Arial"/>
                <w:sz w:val="22"/>
                <w:szCs w:val="22"/>
              </w:rPr>
              <w:t>Supplier can provide the DVLA with the required vehicle and driver within a minimum of 24 hours’ notice</w:t>
            </w:r>
          </w:p>
          <w:p w14:paraId="7B485C6A" w14:textId="23CF79D4" w:rsidR="002A7E09" w:rsidRPr="00B95656" w:rsidRDefault="002A7E09" w:rsidP="00F15D1E">
            <w:pPr>
              <w:tabs>
                <w:tab w:val="num" w:pos="-180"/>
              </w:tabs>
              <w:rPr>
                <w:rFonts w:ascii="Arial" w:hAnsi="Arial" w:cs="Arial"/>
                <w:sz w:val="22"/>
                <w:szCs w:val="22"/>
              </w:rPr>
            </w:pPr>
          </w:p>
        </w:tc>
        <w:tc>
          <w:tcPr>
            <w:tcW w:w="1418" w:type="dxa"/>
            <w:shd w:val="clear" w:color="auto" w:fill="auto"/>
            <w:vAlign w:val="center"/>
          </w:tcPr>
          <w:p w14:paraId="220E4BF1" w14:textId="77777777" w:rsidR="00565982" w:rsidRPr="00B95656" w:rsidRDefault="00565982" w:rsidP="00F15D1E">
            <w:pPr>
              <w:tabs>
                <w:tab w:val="num" w:pos="0"/>
              </w:tabs>
              <w:rPr>
                <w:rFonts w:ascii="Arial" w:hAnsi="Arial" w:cs="Arial"/>
                <w:sz w:val="22"/>
                <w:szCs w:val="22"/>
              </w:rPr>
            </w:pPr>
          </w:p>
        </w:tc>
      </w:tr>
      <w:tr w:rsidR="00565982" w:rsidRPr="00B95656" w14:paraId="32995EA5" w14:textId="77777777" w:rsidTr="00F15D1E">
        <w:trPr>
          <w:trHeight w:val="552"/>
          <w:tblHeader/>
        </w:trPr>
        <w:tc>
          <w:tcPr>
            <w:tcW w:w="2405" w:type="dxa"/>
            <w:vMerge/>
            <w:shd w:val="clear" w:color="auto" w:fill="auto"/>
            <w:vAlign w:val="center"/>
          </w:tcPr>
          <w:p w14:paraId="7ACF298E" w14:textId="77777777" w:rsidR="00565982" w:rsidRPr="00B95656" w:rsidRDefault="00565982" w:rsidP="00F15D1E">
            <w:pPr>
              <w:tabs>
                <w:tab w:val="num" w:pos="-180"/>
              </w:tabs>
              <w:rPr>
                <w:rFonts w:ascii="Arial" w:hAnsi="Arial" w:cs="Arial"/>
                <w:b/>
                <w:sz w:val="22"/>
                <w:szCs w:val="22"/>
              </w:rPr>
            </w:pPr>
          </w:p>
        </w:tc>
        <w:tc>
          <w:tcPr>
            <w:tcW w:w="5670" w:type="dxa"/>
            <w:shd w:val="clear" w:color="auto" w:fill="auto"/>
            <w:vAlign w:val="center"/>
          </w:tcPr>
          <w:p w14:paraId="6FAD4494" w14:textId="2490A003" w:rsidR="00565982" w:rsidRPr="00B95656" w:rsidRDefault="00565982" w:rsidP="00590F96">
            <w:pPr>
              <w:spacing w:after="111" w:line="248" w:lineRule="auto"/>
              <w:ind w:right="47"/>
              <w:jc w:val="both"/>
              <w:rPr>
                <w:rFonts w:ascii="Arial" w:eastAsia="Arial" w:hAnsi="Arial" w:cs="Arial"/>
                <w:color w:val="000000"/>
                <w:kern w:val="2"/>
                <w:sz w:val="22"/>
                <w:szCs w:val="22"/>
                <w:lang w:eastAsia="en-GB"/>
                <w14:ligatures w14:val="standardContextual"/>
              </w:rPr>
            </w:pPr>
            <w:r w:rsidRPr="00B95656">
              <w:rPr>
                <w:rFonts w:ascii="Arial" w:eastAsia="Arial" w:hAnsi="Arial" w:cs="Arial"/>
                <w:color w:val="000000"/>
                <w:kern w:val="2"/>
                <w:sz w:val="22"/>
                <w:szCs w:val="22"/>
                <w:lang w:eastAsia="en-GB"/>
                <w14:ligatures w14:val="standardContextual"/>
              </w:rPr>
              <w:t>The Supplier shall ensure that all Vehicles must meet appropriate European Union (EU) directives for Carbon Dioxide (CO</w:t>
            </w:r>
            <w:r w:rsidRPr="00B95656">
              <w:rPr>
                <w:rFonts w:ascii="Arial" w:eastAsia="Arial" w:hAnsi="Arial" w:cs="Arial"/>
                <w:color w:val="000000"/>
                <w:kern w:val="2"/>
                <w:sz w:val="22"/>
                <w:szCs w:val="22"/>
                <w:vertAlign w:val="subscript"/>
                <w:lang w:eastAsia="en-GB"/>
                <w14:ligatures w14:val="standardContextual"/>
              </w:rPr>
              <w:t>2</w:t>
            </w:r>
            <w:r w:rsidRPr="00B95656">
              <w:rPr>
                <w:rFonts w:ascii="Arial" w:eastAsia="Arial" w:hAnsi="Arial" w:cs="Arial"/>
                <w:color w:val="000000"/>
                <w:kern w:val="2"/>
                <w:sz w:val="22"/>
                <w:szCs w:val="22"/>
                <w:lang w:eastAsia="en-GB"/>
                <w14:ligatures w14:val="standardContextual"/>
              </w:rPr>
              <w:t xml:space="preserve">) emissions. The minimum current standard is Euro 4 (2006 registration) unless otherwise specified by </w:t>
            </w:r>
            <w:r>
              <w:rPr>
                <w:rFonts w:ascii="Arial" w:eastAsia="Arial" w:hAnsi="Arial" w:cs="Arial"/>
                <w:color w:val="000000"/>
                <w:kern w:val="2"/>
                <w:sz w:val="22"/>
                <w:szCs w:val="22"/>
                <w:lang w:eastAsia="en-GB"/>
                <w14:ligatures w14:val="standardContextual"/>
              </w:rPr>
              <w:t xml:space="preserve">DVLA </w:t>
            </w:r>
            <w:r w:rsidRPr="00B95656">
              <w:rPr>
                <w:rFonts w:ascii="Arial" w:eastAsia="Arial" w:hAnsi="Arial" w:cs="Arial"/>
                <w:color w:val="000000"/>
                <w:kern w:val="2"/>
                <w:sz w:val="22"/>
                <w:szCs w:val="22"/>
                <w:lang w:eastAsia="en-GB"/>
                <w14:ligatures w14:val="standardContextual"/>
              </w:rPr>
              <w:t xml:space="preserve">at Competition stage. </w:t>
            </w:r>
          </w:p>
          <w:p w14:paraId="787A316E" w14:textId="77777777" w:rsidR="00565982" w:rsidRPr="00B95656" w:rsidRDefault="00565982" w:rsidP="00F15D1E">
            <w:pPr>
              <w:tabs>
                <w:tab w:val="num" w:pos="-180"/>
              </w:tabs>
              <w:rPr>
                <w:rFonts w:ascii="Arial" w:hAnsi="Arial" w:cs="Arial"/>
                <w:sz w:val="22"/>
                <w:szCs w:val="22"/>
              </w:rPr>
            </w:pPr>
          </w:p>
        </w:tc>
        <w:tc>
          <w:tcPr>
            <w:tcW w:w="1418" w:type="dxa"/>
            <w:shd w:val="clear" w:color="auto" w:fill="auto"/>
            <w:vAlign w:val="center"/>
          </w:tcPr>
          <w:p w14:paraId="02C74B1E" w14:textId="77777777" w:rsidR="00565982" w:rsidRPr="00B95656" w:rsidRDefault="00565982" w:rsidP="00F15D1E">
            <w:pPr>
              <w:tabs>
                <w:tab w:val="num" w:pos="0"/>
              </w:tabs>
              <w:rPr>
                <w:rFonts w:ascii="Arial" w:hAnsi="Arial" w:cs="Arial"/>
                <w:sz w:val="22"/>
                <w:szCs w:val="22"/>
              </w:rPr>
            </w:pPr>
          </w:p>
        </w:tc>
      </w:tr>
      <w:tr w:rsidR="00565982" w:rsidRPr="00B95656" w14:paraId="17A58F7D" w14:textId="77777777" w:rsidTr="00F15D1E">
        <w:trPr>
          <w:trHeight w:val="552"/>
          <w:tblHeader/>
        </w:trPr>
        <w:tc>
          <w:tcPr>
            <w:tcW w:w="2405" w:type="dxa"/>
            <w:vMerge/>
            <w:shd w:val="clear" w:color="auto" w:fill="auto"/>
            <w:vAlign w:val="center"/>
          </w:tcPr>
          <w:p w14:paraId="41080C0E" w14:textId="77777777" w:rsidR="00565982" w:rsidRPr="00B95656" w:rsidRDefault="00565982" w:rsidP="00F15D1E">
            <w:pPr>
              <w:tabs>
                <w:tab w:val="num" w:pos="-180"/>
              </w:tabs>
              <w:rPr>
                <w:rFonts w:ascii="Arial" w:hAnsi="Arial" w:cs="Arial"/>
                <w:b/>
                <w:sz w:val="22"/>
                <w:szCs w:val="22"/>
              </w:rPr>
            </w:pPr>
          </w:p>
        </w:tc>
        <w:tc>
          <w:tcPr>
            <w:tcW w:w="5670" w:type="dxa"/>
            <w:shd w:val="clear" w:color="auto" w:fill="auto"/>
            <w:vAlign w:val="center"/>
          </w:tcPr>
          <w:p w14:paraId="258A5116" w14:textId="77777777" w:rsidR="002A7E09" w:rsidRDefault="00565982" w:rsidP="00590F96">
            <w:pPr>
              <w:spacing w:after="111" w:line="248" w:lineRule="auto"/>
              <w:ind w:right="47"/>
              <w:jc w:val="both"/>
              <w:rPr>
                <w:rFonts w:ascii="Arial" w:eastAsia="Arial" w:hAnsi="Arial" w:cs="Arial"/>
                <w:color w:val="000000"/>
                <w:kern w:val="2"/>
                <w:sz w:val="22"/>
                <w:szCs w:val="22"/>
                <w:lang w:eastAsia="en-GB"/>
                <w14:ligatures w14:val="standardContextual"/>
              </w:rPr>
            </w:pPr>
            <w:r>
              <w:rPr>
                <w:rFonts w:ascii="Arial" w:eastAsia="Arial" w:hAnsi="Arial" w:cs="Arial"/>
                <w:color w:val="000000"/>
                <w:kern w:val="2"/>
                <w:sz w:val="22"/>
                <w:szCs w:val="22"/>
                <w:lang w:eastAsia="en-GB"/>
                <w14:ligatures w14:val="standardContextual"/>
              </w:rPr>
              <w:t>Supplier confirms that there will be a direct contractual relationship with the DVLA and will not sub-contract any aspect of the contract requirements</w:t>
            </w:r>
          </w:p>
          <w:p w14:paraId="6CC34F4C" w14:textId="1CE4D30C" w:rsidR="002A7E09" w:rsidRPr="00B95656" w:rsidRDefault="002A7E09" w:rsidP="00590F96">
            <w:pPr>
              <w:spacing w:after="111" w:line="248" w:lineRule="auto"/>
              <w:ind w:right="47"/>
              <w:jc w:val="both"/>
              <w:rPr>
                <w:rFonts w:ascii="Arial" w:eastAsia="Arial" w:hAnsi="Arial" w:cs="Arial"/>
                <w:color w:val="000000"/>
                <w:kern w:val="2"/>
                <w:sz w:val="22"/>
                <w:szCs w:val="22"/>
                <w:lang w:eastAsia="en-GB"/>
                <w14:ligatures w14:val="standardContextual"/>
              </w:rPr>
            </w:pPr>
          </w:p>
        </w:tc>
        <w:tc>
          <w:tcPr>
            <w:tcW w:w="1418" w:type="dxa"/>
            <w:shd w:val="clear" w:color="auto" w:fill="auto"/>
            <w:vAlign w:val="center"/>
          </w:tcPr>
          <w:p w14:paraId="1BC60B20" w14:textId="77777777" w:rsidR="00565982" w:rsidRPr="00B95656" w:rsidRDefault="00565982" w:rsidP="00F15D1E">
            <w:pPr>
              <w:tabs>
                <w:tab w:val="num" w:pos="0"/>
              </w:tabs>
              <w:rPr>
                <w:rFonts w:ascii="Arial" w:hAnsi="Arial" w:cs="Arial"/>
                <w:sz w:val="22"/>
                <w:szCs w:val="22"/>
              </w:rPr>
            </w:pPr>
          </w:p>
        </w:tc>
      </w:tr>
    </w:tbl>
    <w:p w14:paraId="44A54109" w14:textId="77777777" w:rsidR="0078262B" w:rsidRPr="00B95656" w:rsidRDefault="0078262B" w:rsidP="0078262B">
      <w:pPr>
        <w:tabs>
          <w:tab w:val="num" w:pos="-180"/>
        </w:tabs>
        <w:ind w:hanging="540"/>
        <w:rPr>
          <w:rFonts w:ascii="Arial" w:hAnsi="Arial" w:cs="Arial"/>
          <w:bCs/>
          <w:sz w:val="22"/>
          <w:szCs w:val="22"/>
          <w:highlight w:val="yellow"/>
        </w:rPr>
      </w:pPr>
    </w:p>
    <w:p w14:paraId="3BF94170" w14:textId="74FC4FCD" w:rsidR="002F7845" w:rsidRDefault="002F7845">
      <w:pPr>
        <w:rPr>
          <w:rFonts w:ascii="Arial" w:hAnsi="Arial" w:cs="Arial"/>
          <w:b/>
          <w:sz w:val="22"/>
          <w:szCs w:val="22"/>
        </w:rPr>
      </w:pPr>
    </w:p>
    <w:p w14:paraId="12BCDD60" w14:textId="50DFFCFC" w:rsidR="0078262B" w:rsidRPr="00B95656" w:rsidRDefault="0078262B" w:rsidP="0078262B">
      <w:pPr>
        <w:spacing w:after="120"/>
        <w:ind w:left="-181"/>
        <w:rPr>
          <w:rFonts w:ascii="Arial" w:hAnsi="Arial" w:cs="Arial"/>
          <w:b/>
          <w:sz w:val="22"/>
          <w:szCs w:val="22"/>
        </w:rPr>
      </w:pPr>
      <w:r w:rsidRPr="00B95656">
        <w:rPr>
          <w:rFonts w:ascii="Arial" w:hAnsi="Arial" w:cs="Arial"/>
          <w:b/>
          <w:sz w:val="22"/>
          <w:szCs w:val="22"/>
        </w:rPr>
        <w:t>Scored Quality Criteria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915"/>
        <w:gridCol w:w="4394"/>
        <w:gridCol w:w="1417"/>
      </w:tblGrid>
      <w:tr w:rsidR="0078262B" w:rsidRPr="00B95656" w14:paraId="5946509C" w14:textId="77777777" w:rsidTr="00F177BC">
        <w:trPr>
          <w:cantSplit/>
          <w:tblHeader/>
        </w:trPr>
        <w:tc>
          <w:tcPr>
            <w:tcW w:w="1908" w:type="dxa"/>
            <w:shd w:val="clear" w:color="auto" w:fill="auto"/>
            <w:vAlign w:val="center"/>
          </w:tcPr>
          <w:p w14:paraId="72855CF3" w14:textId="77777777" w:rsidR="0078262B" w:rsidRPr="00B95656" w:rsidRDefault="0078262B" w:rsidP="00F15D1E">
            <w:pPr>
              <w:tabs>
                <w:tab w:val="num" w:pos="-180"/>
              </w:tabs>
              <w:jc w:val="center"/>
              <w:rPr>
                <w:rFonts w:ascii="Arial" w:hAnsi="Arial" w:cs="Arial"/>
                <w:b/>
                <w:sz w:val="22"/>
                <w:szCs w:val="22"/>
              </w:rPr>
            </w:pPr>
            <w:r w:rsidRPr="00B95656">
              <w:rPr>
                <w:rFonts w:ascii="Arial" w:hAnsi="Arial" w:cs="Arial"/>
                <w:b/>
                <w:sz w:val="22"/>
                <w:szCs w:val="22"/>
              </w:rPr>
              <w:t>Primary Scored Criteria</w:t>
            </w:r>
          </w:p>
        </w:tc>
        <w:tc>
          <w:tcPr>
            <w:tcW w:w="1915" w:type="dxa"/>
            <w:shd w:val="clear" w:color="auto" w:fill="auto"/>
            <w:vAlign w:val="center"/>
          </w:tcPr>
          <w:p w14:paraId="014BD582" w14:textId="77777777" w:rsidR="0078262B" w:rsidRPr="00B95656" w:rsidRDefault="0078262B" w:rsidP="00F15D1E">
            <w:pPr>
              <w:tabs>
                <w:tab w:val="num" w:pos="-180"/>
              </w:tabs>
              <w:jc w:val="center"/>
              <w:rPr>
                <w:rFonts w:ascii="Arial" w:hAnsi="Arial" w:cs="Arial"/>
                <w:b/>
                <w:sz w:val="22"/>
                <w:szCs w:val="22"/>
              </w:rPr>
            </w:pPr>
            <w:r w:rsidRPr="00B95656">
              <w:rPr>
                <w:rFonts w:ascii="Arial" w:hAnsi="Arial" w:cs="Arial"/>
                <w:b/>
                <w:sz w:val="22"/>
                <w:szCs w:val="22"/>
              </w:rPr>
              <w:t>Primary Scored Criteria Weighting (%)</w:t>
            </w:r>
          </w:p>
        </w:tc>
        <w:tc>
          <w:tcPr>
            <w:tcW w:w="4394" w:type="dxa"/>
            <w:shd w:val="clear" w:color="auto" w:fill="auto"/>
            <w:vAlign w:val="center"/>
          </w:tcPr>
          <w:p w14:paraId="554AA030" w14:textId="77777777" w:rsidR="0078262B" w:rsidRPr="00B95656" w:rsidRDefault="0078262B" w:rsidP="00F15D1E">
            <w:pPr>
              <w:tabs>
                <w:tab w:val="num" w:pos="-180"/>
              </w:tabs>
              <w:jc w:val="center"/>
              <w:rPr>
                <w:rFonts w:ascii="Arial" w:hAnsi="Arial" w:cs="Arial"/>
                <w:b/>
                <w:sz w:val="22"/>
                <w:szCs w:val="22"/>
              </w:rPr>
            </w:pPr>
            <w:r w:rsidRPr="00B95656">
              <w:rPr>
                <w:rFonts w:ascii="Arial" w:hAnsi="Arial" w:cs="Arial"/>
                <w:b/>
                <w:sz w:val="22"/>
                <w:szCs w:val="22"/>
              </w:rPr>
              <w:t>Scored Sub-criteria Description</w:t>
            </w:r>
          </w:p>
        </w:tc>
        <w:tc>
          <w:tcPr>
            <w:tcW w:w="1417" w:type="dxa"/>
            <w:shd w:val="clear" w:color="auto" w:fill="auto"/>
            <w:vAlign w:val="center"/>
          </w:tcPr>
          <w:p w14:paraId="2AF0219D" w14:textId="77777777" w:rsidR="0078262B" w:rsidRPr="00B95656" w:rsidRDefault="0078262B" w:rsidP="00F15D1E">
            <w:pPr>
              <w:tabs>
                <w:tab w:val="num" w:pos="0"/>
              </w:tabs>
              <w:jc w:val="center"/>
              <w:rPr>
                <w:rFonts w:ascii="Arial" w:hAnsi="Arial" w:cs="Arial"/>
                <w:b/>
                <w:sz w:val="22"/>
                <w:szCs w:val="22"/>
              </w:rPr>
            </w:pPr>
            <w:r w:rsidRPr="00B95656">
              <w:rPr>
                <w:rFonts w:ascii="Arial" w:hAnsi="Arial" w:cs="Arial"/>
                <w:b/>
                <w:sz w:val="22"/>
                <w:szCs w:val="22"/>
              </w:rPr>
              <w:t>Individual Scored Sub -Criteria Weighting (%)</w:t>
            </w:r>
          </w:p>
        </w:tc>
      </w:tr>
      <w:tr w:rsidR="00001D45" w:rsidRPr="00B95656" w14:paraId="4FFD1AF0" w14:textId="77777777" w:rsidTr="00F177BC">
        <w:trPr>
          <w:trHeight w:val="552"/>
          <w:tblHeader/>
        </w:trPr>
        <w:tc>
          <w:tcPr>
            <w:tcW w:w="1908" w:type="dxa"/>
            <w:vMerge w:val="restart"/>
            <w:shd w:val="clear" w:color="auto" w:fill="auto"/>
            <w:vAlign w:val="center"/>
          </w:tcPr>
          <w:p w14:paraId="798F62EF" w14:textId="498B511E" w:rsidR="00001D45" w:rsidRPr="00B95656" w:rsidRDefault="00001D45" w:rsidP="00F15D1E">
            <w:pPr>
              <w:tabs>
                <w:tab w:val="num" w:pos="-180"/>
              </w:tabs>
              <w:rPr>
                <w:rFonts w:ascii="Arial" w:hAnsi="Arial" w:cs="Arial"/>
                <w:b/>
                <w:sz w:val="22"/>
                <w:szCs w:val="22"/>
              </w:rPr>
            </w:pPr>
          </w:p>
        </w:tc>
        <w:tc>
          <w:tcPr>
            <w:tcW w:w="1915" w:type="dxa"/>
            <w:vMerge w:val="restart"/>
            <w:shd w:val="clear" w:color="auto" w:fill="auto"/>
            <w:vAlign w:val="center"/>
          </w:tcPr>
          <w:p w14:paraId="0CD36B1B" w14:textId="41FB54C3" w:rsidR="00001D45" w:rsidRPr="00001D45" w:rsidRDefault="00001D45" w:rsidP="00F177BC">
            <w:pPr>
              <w:tabs>
                <w:tab w:val="num" w:pos="-180"/>
              </w:tabs>
              <w:jc w:val="center"/>
              <w:rPr>
                <w:rFonts w:ascii="Arial" w:hAnsi="Arial" w:cs="Arial"/>
                <w:sz w:val="22"/>
                <w:szCs w:val="22"/>
              </w:rPr>
            </w:pPr>
            <w:r w:rsidRPr="00001D45">
              <w:rPr>
                <w:rFonts w:ascii="Arial" w:hAnsi="Arial" w:cs="Arial"/>
                <w:sz w:val="22"/>
                <w:szCs w:val="22"/>
              </w:rPr>
              <w:t>50%</w:t>
            </w:r>
          </w:p>
        </w:tc>
        <w:tc>
          <w:tcPr>
            <w:tcW w:w="4394" w:type="dxa"/>
            <w:shd w:val="clear" w:color="auto" w:fill="auto"/>
            <w:vAlign w:val="center"/>
          </w:tcPr>
          <w:p w14:paraId="530E4887" w14:textId="77777777" w:rsidR="00001D45" w:rsidRDefault="002A7E09" w:rsidP="00F15D1E">
            <w:pPr>
              <w:tabs>
                <w:tab w:val="num" w:pos="-180"/>
              </w:tabs>
              <w:rPr>
                <w:rFonts w:ascii="Arial" w:hAnsi="Arial" w:cs="Arial"/>
                <w:sz w:val="22"/>
                <w:szCs w:val="22"/>
              </w:rPr>
            </w:pPr>
            <w:r>
              <w:rPr>
                <w:rFonts w:ascii="Arial" w:hAnsi="Arial" w:cs="Arial"/>
                <w:sz w:val="22"/>
                <w:szCs w:val="22"/>
              </w:rPr>
              <w:t>Please d</w:t>
            </w:r>
            <w:r w:rsidR="00A648D3">
              <w:rPr>
                <w:rFonts w:ascii="Arial" w:hAnsi="Arial" w:cs="Arial"/>
                <w:sz w:val="22"/>
                <w:szCs w:val="22"/>
              </w:rPr>
              <w:t>escribe</w:t>
            </w:r>
            <w:r w:rsidR="00001D45" w:rsidRPr="00001D45">
              <w:rPr>
                <w:rFonts w:ascii="Arial" w:hAnsi="Arial" w:cs="Arial"/>
                <w:sz w:val="22"/>
                <w:szCs w:val="22"/>
              </w:rPr>
              <w:t xml:space="preserve"> how do you propose to deliver </w:t>
            </w:r>
            <w:r w:rsidR="00802C11">
              <w:rPr>
                <w:rFonts w:ascii="Arial" w:hAnsi="Arial" w:cs="Arial"/>
                <w:sz w:val="22"/>
                <w:szCs w:val="22"/>
              </w:rPr>
              <w:t>all requirements</w:t>
            </w:r>
            <w:r w:rsidR="00001D45" w:rsidRPr="00001D45">
              <w:rPr>
                <w:rFonts w:ascii="Arial" w:hAnsi="Arial" w:cs="Arial"/>
                <w:sz w:val="22"/>
                <w:szCs w:val="22"/>
              </w:rPr>
              <w:t xml:space="preserve"> outlined in </w:t>
            </w:r>
            <w:r>
              <w:rPr>
                <w:rFonts w:ascii="Arial" w:hAnsi="Arial" w:cs="Arial"/>
                <w:sz w:val="22"/>
                <w:szCs w:val="22"/>
              </w:rPr>
              <w:t>S</w:t>
            </w:r>
            <w:r w:rsidR="00001D45" w:rsidRPr="00001D45">
              <w:rPr>
                <w:rFonts w:ascii="Arial" w:hAnsi="Arial" w:cs="Arial"/>
                <w:sz w:val="22"/>
                <w:szCs w:val="22"/>
              </w:rPr>
              <w:t>ection</w:t>
            </w:r>
            <w:r w:rsidR="00001D45">
              <w:rPr>
                <w:rFonts w:ascii="Arial" w:hAnsi="Arial" w:cs="Arial"/>
                <w:sz w:val="22"/>
                <w:szCs w:val="22"/>
              </w:rPr>
              <w:t xml:space="preserve"> 6</w:t>
            </w:r>
            <w:r>
              <w:rPr>
                <w:rFonts w:ascii="Arial" w:hAnsi="Arial" w:cs="Arial"/>
                <w:sz w:val="22"/>
                <w:szCs w:val="22"/>
              </w:rPr>
              <w:t xml:space="preserve"> of this document</w:t>
            </w:r>
          </w:p>
          <w:p w14:paraId="25C09D16" w14:textId="0BE39A68" w:rsidR="002A7E09" w:rsidRPr="00B95656" w:rsidRDefault="002A7E09" w:rsidP="00F15D1E">
            <w:pPr>
              <w:tabs>
                <w:tab w:val="num" w:pos="-180"/>
              </w:tabs>
              <w:rPr>
                <w:rFonts w:ascii="Arial" w:hAnsi="Arial" w:cs="Arial"/>
                <w:sz w:val="22"/>
                <w:szCs w:val="22"/>
              </w:rPr>
            </w:pPr>
          </w:p>
        </w:tc>
        <w:tc>
          <w:tcPr>
            <w:tcW w:w="1417" w:type="dxa"/>
            <w:shd w:val="clear" w:color="auto" w:fill="auto"/>
            <w:vAlign w:val="center"/>
          </w:tcPr>
          <w:p w14:paraId="69572A42" w14:textId="3F4AB74A" w:rsidR="00001D45" w:rsidRPr="00B95656" w:rsidRDefault="00001D45" w:rsidP="00F177BC">
            <w:pPr>
              <w:tabs>
                <w:tab w:val="num" w:pos="0"/>
              </w:tabs>
              <w:jc w:val="center"/>
              <w:rPr>
                <w:rFonts w:ascii="Arial" w:hAnsi="Arial" w:cs="Arial"/>
                <w:sz w:val="22"/>
                <w:szCs w:val="22"/>
              </w:rPr>
            </w:pPr>
            <w:r>
              <w:rPr>
                <w:rFonts w:ascii="Arial" w:hAnsi="Arial" w:cs="Arial"/>
                <w:sz w:val="22"/>
                <w:szCs w:val="22"/>
              </w:rPr>
              <w:t>20</w:t>
            </w:r>
          </w:p>
        </w:tc>
      </w:tr>
      <w:tr w:rsidR="00001D45" w:rsidRPr="00B95656" w14:paraId="081AE1A1" w14:textId="77777777" w:rsidTr="00F177BC">
        <w:trPr>
          <w:trHeight w:val="552"/>
          <w:tblHeader/>
        </w:trPr>
        <w:tc>
          <w:tcPr>
            <w:tcW w:w="1908" w:type="dxa"/>
            <w:vMerge/>
            <w:shd w:val="clear" w:color="auto" w:fill="auto"/>
            <w:vAlign w:val="center"/>
          </w:tcPr>
          <w:p w14:paraId="3BFF57C8" w14:textId="2025442B" w:rsidR="00001D45" w:rsidRPr="00B95656" w:rsidRDefault="00001D45" w:rsidP="00001D45">
            <w:pPr>
              <w:tabs>
                <w:tab w:val="num" w:pos="-180"/>
              </w:tabs>
              <w:rPr>
                <w:rFonts w:ascii="Arial" w:hAnsi="Arial" w:cs="Arial"/>
                <w:b/>
                <w:sz w:val="22"/>
                <w:szCs w:val="22"/>
              </w:rPr>
            </w:pPr>
          </w:p>
        </w:tc>
        <w:tc>
          <w:tcPr>
            <w:tcW w:w="1915" w:type="dxa"/>
            <w:vMerge/>
            <w:shd w:val="clear" w:color="auto" w:fill="auto"/>
            <w:vAlign w:val="center"/>
          </w:tcPr>
          <w:p w14:paraId="4DD77164" w14:textId="77777777" w:rsidR="00001D45" w:rsidRPr="00B95656" w:rsidRDefault="00001D45" w:rsidP="00001D45">
            <w:pPr>
              <w:tabs>
                <w:tab w:val="num" w:pos="-180"/>
              </w:tabs>
              <w:rPr>
                <w:rFonts w:ascii="Arial" w:hAnsi="Arial" w:cs="Arial"/>
                <w:b/>
                <w:sz w:val="22"/>
                <w:szCs w:val="22"/>
              </w:rPr>
            </w:pPr>
          </w:p>
        </w:tc>
        <w:tc>
          <w:tcPr>
            <w:tcW w:w="4394" w:type="dxa"/>
            <w:shd w:val="clear" w:color="auto" w:fill="auto"/>
            <w:vAlign w:val="center"/>
          </w:tcPr>
          <w:p w14:paraId="319D0A2D" w14:textId="23C15413" w:rsidR="002A7E09" w:rsidRDefault="00001D45" w:rsidP="00001D45">
            <w:pPr>
              <w:tabs>
                <w:tab w:val="num" w:pos="-180"/>
              </w:tabs>
              <w:rPr>
                <w:rFonts w:ascii="Arial" w:hAnsi="Arial" w:cs="Arial"/>
                <w:sz w:val="22"/>
                <w:szCs w:val="22"/>
              </w:rPr>
            </w:pPr>
            <w:r w:rsidRPr="00BB1FFE">
              <w:rPr>
                <w:rFonts w:ascii="Arial" w:hAnsi="Arial" w:cs="Arial"/>
                <w:sz w:val="22"/>
                <w:szCs w:val="22"/>
              </w:rPr>
              <w:t>In line with DVLA's Environmental Policy and the Greening Govern</w:t>
            </w:r>
            <w:r w:rsidR="004825AA">
              <w:rPr>
                <w:rFonts w:ascii="Arial" w:hAnsi="Arial" w:cs="Arial"/>
                <w:sz w:val="22"/>
                <w:szCs w:val="22"/>
              </w:rPr>
              <w:t>ment</w:t>
            </w:r>
            <w:r w:rsidRPr="00BB1FFE">
              <w:rPr>
                <w:rFonts w:ascii="Arial" w:hAnsi="Arial" w:cs="Arial"/>
                <w:sz w:val="22"/>
                <w:szCs w:val="22"/>
              </w:rPr>
              <w:t xml:space="preserve"> Commitments. How will </w:t>
            </w:r>
            <w:r w:rsidR="002A7E09">
              <w:rPr>
                <w:rFonts w:ascii="Arial" w:hAnsi="Arial" w:cs="Arial"/>
                <w:sz w:val="22"/>
                <w:szCs w:val="22"/>
              </w:rPr>
              <w:t>you</w:t>
            </w:r>
            <w:r w:rsidRPr="00BB1FFE">
              <w:rPr>
                <w:rFonts w:ascii="Arial" w:hAnsi="Arial" w:cs="Arial"/>
                <w:sz w:val="22"/>
                <w:szCs w:val="22"/>
              </w:rPr>
              <w:t xml:space="preserve"> choose the most suitable and sustainable vehicle for each journey we request?</w:t>
            </w:r>
            <w:r>
              <w:rPr>
                <w:rFonts w:ascii="Arial" w:hAnsi="Arial" w:cs="Arial"/>
                <w:sz w:val="22"/>
                <w:szCs w:val="22"/>
              </w:rPr>
              <w:t xml:space="preserve"> This should include your approach to reducing carbon emissions, use of low emission fuels and any relevant sustainability initiatives</w:t>
            </w:r>
          </w:p>
          <w:p w14:paraId="5D25EC15" w14:textId="5A98E079" w:rsidR="002A7E09" w:rsidRPr="00B95656" w:rsidRDefault="002A7E09" w:rsidP="00001D45">
            <w:pPr>
              <w:tabs>
                <w:tab w:val="num" w:pos="-180"/>
              </w:tabs>
              <w:rPr>
                <w:rFonts w:ascii="Arial" w:hAnsi="Arial" w:cs="Arial"/>
                <w:sz w:val="22"/>
                <w:szCs w:val="22"/>
              </w:rPr>
            </w:pPr>
          </w:p>
        </w:tc>
        <w:tc>
          <w:tcPr>
            <w:tcW w:w="1417" w:type="dxa"/>
            <w:shd w:val="clear" w:color="auto" w:fill="auto"/>
            <w:vAlign w:val="center"/>
          </w:tcPr>
          <w:p w14:paraId="564F7B37" w14:textId="4CD55353" w:rsidR="00001D45" w:rsidRDefault="00001D45" w:rsidP="00F177BC">
            <w:pPr>
              <w:tabs>
                <w:tab w:val="num" w:pos="0"/>
              </w:tabs>
              <w:jc w:val="center"/>
              <w:rPr>
                <w:rFonts w:ascii="Arial" w:hAnsi="Arial" w:cs="Arial"/>
                <w:sz w:val="22"/>
                <w:szCs w:val="22"/>
              </w:rPr>
            </w:pPr>
            <w:r>
              <w:rPr>
                <w:rFonts w:ascii="Arial" w:hAnsi="Arial" w:cs="Arial"/>
                <w:sz w:val="22"/>
                <w:szCs w:val="22"/>
              </w:rPr>
              <w:t>15</w:t>
            </w:r>
          </w:p>
          <w:p w14:paraId="12DECAE8" w14:textId="2EBA7C55" w:rsidR="00001D45" w:rsidRPr="00B95656" w:rsidRDefault="00001D45" w:rsidP="00F177BC">
            <w:pPr>
              <w:tabs>
                <w:tab w:val="num" w:pos="0"/>
              </w:tabs>
              <w:jc w:val="center"/>
              <w:rPr>
                <w:rFonts w:ascii="Arial" w:hAnsi="Arial" w:cs="Arial"/>
                <w:sz w:val="22"/>
                <w:szCs w:val="22"/>
              </w:rPr>
            </w:pPr>
          </w:p>
        </w:tc>
      </w:tr>
      <w:tr w:rsidR="00001D45" w:rsidRPr="00B95656" w14:paraId="6BD7747B" w14:textId="77777777" w:rsidTr="00F177BC">
        <w:trPr>
          <w:trHeight w:val="552"/>
          <w:tblHeader/>
        </w:trPr>
        <w:tc>
          <w:tcPr>
            <w:tcW w:w="1908" w:type="dxa"/>
            <w:vMerge/>
            <w:shd w:val="clear" w:color="auto" w:fill="auto"/>
            <w:vAlign w:val="center"/>
          </w:tcPr>
          <w:p w14:paraId="0AC2D4C4" w14:textId="77777777" w:rsidR="00001D45" w:rsidRPr="00B95656" w:rsidRDefault="00001D45" w:rsidP="00001D45">
            <w:pPr>
              <w:tabs>
                <w:tab w:val="num" w:pos="-180"/>
              </w:tabs>
              <w:rPr>
                <w:rFonts w:ascii="Arial" w:hAnsi="Arial" w:cs="Arial"/>
                <w:b/>
                <w:sz w:val="22"/>
                <w:szCs w:val="22"/>
              </w:rPr>
            </w:pPr>
          </w:p>
        </w:tc>
        <w:tc>
          <w:tcPr>
            <w:tcW w:w="1915" w:type="dxa"/>
            <w:vMerge/>
            <w:shd w:val="clear" w:color="auto" w:fill="auto"/>
            <w:vAlign w:val="center"/>
          </w:tcPr>
          <w:p w14:paraId="6F691388" w14:textId="77777777" w:rsidR="00001D45" w:rsidRPr="00B95656" w:rsidRDefault="00001D45" w:rsidP="00001D45">
            <w:pPr>
              <w:tabs>
                <w:tab w:val="num" w:pos="-180"/>
              </w:tabs>
              <w:rPr>
                <w:rFonts w:ascii="Arial" w:hAnsi="Arial" w:cs="Arial"/>
                <w:b/>
                <w:sz w:val="22"/>
                <w:szCs w:val="22"/>
              </w:rPr>
            </w:pPr>
          </w:p>
        </w:tc>
        <w:tc>
          <w:tcPr>
            <w:tcW w:w="4394" w:type="dxa"/>
            <w:shd w:val="clear" w:color="auto" w:fill="auto"/>
            <w:vAlign w:val="center"/>
          </w:tcPr>
          <w:p w14:paraId="4F164373" w14:textId="77777777" w:rsidR="00001D45" w:rsidRDefault="00001D45" w:rsidP="00001D45">
            <w:pPr>
              <w:tabs>
                <w:tab w:val="num" w:pos="-180"/>
              </w:tabs>
              <w:rPr>
                <w:rFonts w:ascii="Arial" w:hAnsi="Arial" w:cs="Arial"/>
                <w:sz w:val="22"/>
                <w:szCs w:val="22"/>
              </w:rPr>
            </w:pPr>
            <w:r w:rsidRPr="00B95656">
              <w:rPr>
                <w:rFonts w:ascii="Arial" w:hAnsi="Arial" w:cs="Arial"/>
                <w:sz w:val="22"/>
                <w:szCs w:val="22"/>
              </w:rPr>
              <w:t>In the event of a vehicle breaking down how do you propose to get our staff to their onward location</w:t>
            </w:r>
          </w:p>
          <w:p w14:paraId="2D1F2851" w14:textId="40BE7E42" w:rsidR="002A7E09" w:rsidRPr="00B95656" w:rsidRDefault="002A7E09" w:rsidP="00001D45">
            <w:pPr>
              <w:tabs>
                <w:tab w:val="num" w:pos="-180"/>
              </w:tabs>
              <w:rPr>
                <w:rFonts w:ascii="Arial" w:hAnsi="Arial" w:cs="Arial"/>
                <w:sz w:val="22"/>
                <w:szCs w:val="22"/>
              </w:rPr>
            </w:pPr>
          </w:p>
        </w:tc>
        <w:tc>
          <w:tcPr>
            <w:tcW w:w="1417" w:type="dxa"/>
            <w:shd w:val="clear" w:color="auto" w:fill="auto"/>
            <w:vAlign w:val="center"/>
          </w:tcPr>
          <w:p w14:paraId="1F5A7216" w14:textId="74734121" w:rsidR="00001D45" w:rsidRDefault="00001D45" w:rsidP="00F177BC">
            <w:pPr>
              <w:tabs>
                <w:tab w:val="num" w:pos="0"/>
              </w:tabs>
              <w:jc w:val="center"/>
              <w:rPr>
                <w:rFonts w:ascii="Arial" w:hAnsi="Arial" w:cs="Arial"/>
                <w:sz w:val="22"/>
                <w:szCs w:val="22"/>
              </w:rPr>
            </w:pPr>
            <w:r>
              <w:rPr>
                <w:rFonts w:ascii="Arial" w:hAnsi="Arial" w:cs="Arial"/>
                <w:sz w:val="22"/>
                <w:szCs w:val="22"/>
              </w:rPr>
              <w:t>15</w:t>
            </w:r>
          </w:p>
        </w:tc>
      </w:tr>
      <w:tr w:rsidR="00001D45" w:rsidRPr="00B95656" w14:paraId="19AEE35F" w14:textId="77777777" w:rsidTr="00F177BC">
        <w:trPr>
          <w:trHeight w:val="553"/>
        </w:trPr>
        <w:tc>
          <w:tcPr>
            <w:tcW w:w="1908" w:type="dxa"/>
            <w:tcBorders>
              <w:left w:val="nil"/>
              <w:bottom w:val="nil"/>
            </w:tcBorders>
            <w:shd w:val="clear" w:color="auto" w:fill="auto"/>
            <w:vAlign w:val="center"/>
          </w:tcPr>
          <w:p w14:paraId="34568EDD" w14:textId="77777777" w:rsidR="00001D45" w:rsidRPr="00B95656" w:rsidRDefault="00001D45" w:rsidP="00001D45">
            <w:pPr>
              <w:tabs>
                <w:tab w:val="num" w:pos="-180"/>
              </w:tabs>
              <w:ind w:hanging="540"/>
              <w:jc w:val="center"/>
              <w:rPr>
                <w:rFonts w:ascii="Arial" w:hAnsi="Arial" w:cs="Arial"/>
                <w:sz w:val="22"/>
                <w:szCs w:val="22"/>
              </w:rPr>
            </w:pPr>
          </w:p>
        </w:tc>
        <w:tc>
          <w:tcPr>
            <w:tcW w:w="1915" w:type="dxa"/>
            <w:tcBorders>
              <w:right w:val="single" w:sz="4" w:space="0" w:color="auto"/>
            </w:tcBorders>
            <w:shd w:val="clear" w:color="auto" w:fill="auto"/>
            <w:vAlign w:val="center"/>
          </w:tcPr>
          <w:p w14:paraId="77B376E5" w14:textId="77777777" w:rsidR="00001D45" w:rsidRPr="00B95656" w:rsidRDefault="00001D45" w:rsidP="00001D45">
            <w:pPr>
              <w:tabs>
                <w:tab w:val="num" w:pos="-180"/>
              </w:tabs>
              <w:jc w:val="center"/>
              <w:rPr>
                <w:rFonts w:ascii="Arial" w:hAnsi="Arial" w:cs="Arial"/>
                <w:b/>
                <w:sz w:val="22"/>
                <w:szCs w:val="22"/>
              </w:rPr>
            </w:pPr>
            <w:r w:rsidRPr="00B95656">
              <w:rPr>
                <w:rFonts w:ascii="Arial" w:hAnsi="Arial" w:cs="Arial"/>
                <w:b/>
                <w:sz w:val="22"/>
                <w:szCs w:val="22"/>
              </w:rPr>
              <w:t>Total = 100%</w:t>
            </w:r>
          </w:p>
        </w:tc>
        <w:tc>
          <w:tcPr>
            <w:tcW w:w="4394" w:type="dxa"/>
            <w:tcBorders>
              <w:left w:val="single" w:sz="4" w:space="0" w:color="auto"/>
              <w:bottom w:val="nil"/>
              <w:right w:val="nil"/>
            </w:tcBorders>
            <w:shd w:val="clear" w:color="auto" w:fill="auto"/>
            <w:vAlign w:val="center"/>
          </w:tcPr>
          <w:p w14:paraId="3AE51B63" w14:textId="77777777" w:rsidR="00001D45" w:rsidRPr="00B95656" w:rsidRDefault="00001D45" w:rsidP="00001D45">
            <w:pPr>
              <w:tabs>
                <w:tab w:val="num" w:pos="-180"/>
              </w:tabs>
              <w:rPr>
                <w:rFonts w:ascii="Arial" w:hAnsi="Arial" w:cs="Arial"/>
                <w:sz w:val="22"/>
                <w:szCs w:val="22"/>
                <w:highlight w:val="yellow"/>
              </w:rPr>
            </w:pPr>
          </w:p>
        </w:tc>
        <w:tc>
          <w:tcPr>
            <w:tcW w:w="1417" w:type="dxa"/>
            <w:tcBorders>
              <w:left w:val="nil"/>
              <w:bottom w:val="nil"/>
              <w:right w:val="nil"/>
            </w:tcBorders>
            <w:shd w:val="clear" w:color="auto" w:fill="auto"/>
            <w:vAlign w:val="center"/>
          </w:tcPr>
          <w:p w14:paraId="025889E6" w14:textId="77777777" w:rsidR="00001D45" w:rsidRPr="00B95656" w:rsidRDefault="00001D45" w:rsidP="00001D45">
            <w:pPr>
              <w:tabs>
                <w:tab w:val="num" w:pos="-180"/>
              </w:tabs>
              <w:ind w:hanging="540"/>
              <w:jc w:val="center"/>
              <w:rPr>
                <w:rFonts w:ascii="Arial" w:hAnsi="Arial" w:cs="Arial"/>
                <w:sz w:val="22"/>
                <w:szCs w:val="22"/>
                <w:highlight w:val="yellow"/>
              </w:rPr>
            </w:pPr>
          </w:p>
        </w:tc>
      </w:tr>
    </w:tbl>
    <w:p w14:paraId="18E11AA4" w14:textId="3AAA401D" w:rsidR="0078262B" w:rsidRPr="00B95656" w:rsidRDefault="0078262B" w:rsidP="0078262B">
      <w:pPr>
        <w:rPr>
          <w:rFonts w:ascii="Arial" w:hAnsi="Arial" w:cs="Arial"/>
          <w:b/>
          <w:sz w:val="22"/>
          <w:szCs w:val="22"/>
        </w:rPr>
      </w:pPr>
    </w:p>
    <w:p w14:paraId="335D5ED9" w14:textId="77777777" w:rsidR="00590F96" w:rsidRPr="00B95656" w:rsidRDefault="00590F96" w:rsidP="0078262B">
      <w:pPr>
        <w:spacing w:after="120"/>
        <w:ind w:left="-181"/>
        <w:rPr>
          <w:rFonts w:ascii="Arial" w:hAnsi="Arial" w:cs="Arial"/>
          <w:b/>
          <w:sz w:val="22"/>
          <w:szCs w:val="22"/>
          <w:highlight w:val="lightGray"/>
        </w:rPr>
      </w:pPr>
    </w:p>
    <w:p w14:paraId="762BE981" w14:textId="77777777" w:rsidR="002F7845" w:rsidRDefault="002F7845">
      <w:pPr>
        <w:rPr>
          <w:rFonts w:ascii="Arial" w:hAnsi="Arial" w:cs="Arial"/>
          <w:b/>
          <w:sz w:val="22"/>
          <w:szCs w:val="22"/>
        </w:rPr>
      </w:pPr>
      <w:r>
        <w:rPr>
          <w:rFonts w:ascii="Arial" w:hAnsi="Arial" w:cs="Arial"/>
          <w:b/>
          <w:sz w:val="22"/>
          <w:szCs w:val="22"/>
        </w:rPr>
        <w:br w:type="page"/>
      </w:r>
    </w:p>
    <w:p w14:paraId="0EC7B1CA" w14:textId="6450431F" w:rsidR="0078262B" w:rsidRPr="00B95656" w:rsidRDefault="0078262B" w:rsidP="0078262B">
      <w:pPr>
        <w:spacing w:after="120"/>
        <w:ind w:left="-181"/>
        <w:rPr>
          <w:rFonts w:ascii="Arial" w:hAnsi="Arial" w:cs="Arial"/>
          <w:b/>
          <w:sz w:val="22"/>
          <w:szCs w:val="22"/>
        </w:rPr>
      </w:pPr>
      <w:r w:rsidRPr="00B95656">
        <w:rPr>
          <w:rFonts w:ascii="Arial" w:hAnsi="Arial" w:cs="Arial"/>
          <w:b/>
          <w:sz w:val="22"/>
          <w:szCs w:val="22"/>
        </w:rPr>
        <w:lastRenderedPageBreak/>
        <w:t xml:space="preserve">Financial/Pricing Criteria </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915"/>
        <w:gridCol w:w="4394"/>
      </w:tblGrid>
      <w:tr w:rsidR="0078262B" w:rsidRPr="00B95656" w14:paraId="02A56A6A" w14:textId="77777777" w:rsidTr="00F15D1E">
        <w:trPr>
          <w:cantSplit/>
          <w:tblHeader/>
        </w:trPr>
        <w:tc>
          <w:tcPr>
            <w:tcW w:w="1908" w:type="dxa"/>
            <w:shd w:val="clear" w:color="auto" w:fill="auto"/>
            <w:vAlign w:val="center"/>
          </w:tcPr>
          <w:p w14:paraId="1DFC4C4E" w14:textId="77777777" w:rsidR="0078262B" w:rsidRPr="00B95656" w:rsidRDefault="0078262B" w:rsidP="00F15D1E">
            <w:pPr>
              <w:tabs>
                <w:tab w:val="num" w:pos="-180"/>
              </w:tabs>
              <w:jc w:val="center"/>
              <w:rPr>
                <w:rFonts w:ascii="Arial" w:hAnsi="Arial" w:cs="Arial"/>
                <w:b/>
                <w:sz w:val="22"/>
                <w:szCs w:val="22"/>
              </w:rPr>
            </w:pPr>
            <w:r w:rsidRPr="00B95656">
              <w:rPr>
                <w:rFonts w:ascii="Arial" w:hAnsi="Arial" w:cs="Arial"/>
                <w:b/>
                <w:sz w:val="22"/>
                <w:szCs w:val="22"/>
              </w:rPr>
              <w:t>Primary Financial/Pricing Criteria</w:t>
            </w:r>
          </w:p>
        </w:tc>
        <w:tc>
          <w:tcPr>
            <w:tcW w:w="1915" w:type="dxa"/>
            <w:shd w:val="clear" w:color="auto" w:fill="auto"/>
            <w:vAlign w:val="center"/>
          </w:tcPr>
          <w:p w14:paraId="73080F78" w14:textId="77777777" w:rsidR="0078262B" w:rsidRPr="00B95656" w:rsidRDefault="0078262B" w:rsidP="00F15D1E">
            <w:pPr>
              <w:tabs>
                <w:tab w:val="num" w:pos="-180"/>
              </w:tabs>
              <w:rPr>
                <w:rFonts w:ascii="Arial" w:hAnsi="Arial" w:cs="Arial"/>
                <w:b/>
                <w:sz w:val="22"/>
                <w:szCs w:val="22"/>
              </w:rPr>
            </w:pPr>
            <w:r w:rsidRPr="00B95656">
              <w:rPr>
                <w:rFonts w:ascii="Arial" w:hAnsi="Arial" w:cs="Arial"/>
                <w:b/>
                <w:sz w:val="22"/>
                <w:szCs w:val="22"/>
              </w:rPr>
              <w:t>Financial/Pricing Weighting (%)</w:t>
            </w:r>
          </w:p>
        </w:tc>
        <w:tc>
          <w:tcPr>
            <w:tcW w:w="4394" w:type="dxa"/>
            <w:shd w:val="clear" w:color="auto" w:fill="auto"/>
            <w:vAlign w:val="center"/>
          </w:tcPr>
          <w:p w14:paraId="17466535" w14:textId="77777777" w:rsidR="0078262B" w:rsidRPr="00B95656" w:rsidRDefault="0078262B" w:rsidP="00F15D1E">
            <w:pPr>
              <w:tabs>
                <w:tab w:val="num" w:pos="-180"/>
              </w:tabs>
              <w:jc w:val="center"/>
              <w:rPr>
                <w:rFonts w:ascii="Arial" w:hAnsi="Arial" w:cs="Arial"/>
                <w:b/>
                <w:sz w:val="22"/>
                <w:szCs w:val="22"/>
              </w:rPr>
            </w:pPr>
            <w:r w:rsidRPr="00B95656">
              <w:rPr>
                <w:rFonts w:ascii="Arial" w:hAnsi="Arial" w:cs="Arial"/>
                <w:b/>
                <w:sz w:val="22"/>
                <w:szCs w:val="22"/>
              </w:rPr>
              <w:t>Description</w:t>
            </w:r>
          </w:p>
        </w:tc>
      </w:tr>
      <w:tr w:rsidR="0078262B" w:rsidRPr="00B95656" w14:paraId="14883395" w14:textId="77777777" w:rsidTr="00F15D1E">
        <w:trPr>
          <w:trHeight w:val="552"/>
        </w:trPr>
        <w:tc>
          <w:tcPr>
            <w:tcW w:w="1908" w:type="dxa"/>
            <w:shd w:val="clear" w:color="auto" w:fill="auto"/>
            <w:vAlign w:val="center"/>
          </w:tcPr>
          <w:p w14:paraId="1EF014EA" w14:textId="77777777" w:rsidR="0078262B" w:rsidRPr="00B95656" w:rsidRDefault="0078262B" w:rsidP="00F15D1E">
            <w:pPr>
              <w:tabs>
                <w:tab w:val="num" w:pos="-180"/>
              </w:tabs>
              <w:rPr>
                <w:rFonts w:ascii="Arial" w:hAnsi="Arial" w:cs="Arial"/>
                <w:b/>
                <w:sz w:val="22"/>
                <w:szCs w:val="22"/>
              </w:rPr>
            </w:pPr>
            <w:r w:rsidRPr="00B95656">
              <w:rPr>
                <w:rFonts w:ascii="Arial" w:hAnsi="Arial" w:cs="Arial"/>
                <w:b/>
                <w:sz w:val="22"/>
                <w:szCs w:val="22"/>
              </w:rPr>
              <w:t>Pricing Requirements</w:t>
            </w:r>
          </w:p>
        </w:tc>
        <w:tc>
          <w:tcPr>
            <w:tcW w:w="1915" w:type="dxa"/>
            <w:shd w:val="clear" w:color="auto" w:fill="auto"/>
            <w:vAlign w:val="center"/>
          </w:tcPr>
          <w:p w14:paraId="7B5F1585" w14:textId="2BE3432D" w:rsidR="0078262B" w:rsidRPr="00F177BC" w:rsidRDefault="00F177BC" w:rsidP="00F177BC">
            <w:pPr>
              <w:tabs>
                <w:tab w:val="num" w:pos="-180"/>
              </w:tabs>
              <w:jc w:val="center"/>
              <w:rPr>
                <w:rFonts w:ascii="Arial" w:hAnsi="Arial" w:cs="Arial"/>
                <w:bCs/>
                <w:sz w:val="22"/>
                <w:szCs w:val="22"/>
              </w:rPr>
            </w:pPr>
            <w:r w:rsidRPr="00F177BC">
              <w:rPr>
                <w:rFonts w:ascii="Arial" w:hAnsi="Arial" w:cs="Arial"/>
                <w:bCs/>
                <w:sz w:val="22"/>
                <w:szCs w:val="22"/>
              </w:rPr>
              <w:t>50%</w:t>
            </w:r>
          </w:p>
        </w:tc>
        <w:tc>
          <w:tcPr>
            <w:tcW w:w="4394" w:type="dxa"/>
            <w:shd w:val="clear" w:color="auto" w:fill="auto"/>
            <w:vAlign w:val="center"/>
          </w:tcPr>
          <w:p w14:paraId="09C98F39" w14:textId="52D6F30C" w:rsidR="0078262B" w:rsidRPr="00B95656" w:rsidRDefault="008C0C98" w:rsidP="00F15D1E">
            <w:pPr>
              <w:tabs>
                <w:tab w:val="num" w:pos="-180"/>
              </w:tabs>
              <w:rPr>
                <w:rFonts w:ascii="Arial" w:hAnsi="Arial" w:cs="Arial"/>
                <w:b/>
                <w:sz w:val="22"/>
                <w:szCs w:val="22"/>
              </w:rPr>
            </w:pPr>
            <w:r>
              <w:rPr>
                <w:rFonts w:ascii="Arial" w:hAnsi="Arial" w:cs="Arial"/>
                <w:b/>
                <w:sz w:val="22"/>
                <w:szCs w:val="22"/>
              </w:rPr>
              <w:t>Please see Annex 6</w:t>
            </w:r>
          </w:p>
        </w:tc>
      </w:tr>
      <w:tr w:rsidR="0078262B" w:rsidRPr="00B95656" w14:paraId="28C94AE1" w14:textId="77777777" w:rsidTr="00F15D1E">
        <w:trPr>
          <w:trHeight w:val="553"/>
        </w:trPr>
        <w:tc>
          <w:tcPr>
            <w:tcW w:w="1908" w:type="dxa"/>
            <w:tcBorders>
              <w:left w:val="nil"/>
              <w:bottom w:val="nil"/>
            </w:tcBorders>
            <w:shd w:val="clear" w:color="auto" w:fill="auto"/>
            <w:vAlign w:val="center"/>
          </w:tcPr>
          <w:p w14:paraId="482FA59C" w14:textId="77777777" w:rsidR="0078262B" w:rsidRPr="00B95656" w:rsidRDefault="0078262B" w:rsidP="00F15D1E">
            <w:pPr>
              <w:tabs>
                <w:tab w:val="num" w:pos="-180"/>
              </w:tabs>
              <w:ind w:hanging="540"/>
              <w:jc w:val="center"/>
              <w:rPr>
                <w:rFonts w:ascii="Arial" w:hAnsi="Arial" w:cs="Arial"/>
                <w:sz w:val="22"/>
                <w:szCs w:val="22"/>
              </w:rPr>
            </w:pPr>
          </w:p>
        </w:tc>
        <w:tc>
          <w:tcPr>
            <w:tcW w:w="1915" w:type="dxa"/>
            <w:tcBorders>
              <w:right w:val="single" w:sz="4" w:space="0" w:color="auto"/>
            </w:tcBorders>
            <w:shd w:val="clear" w:color="auto" w:fill="auto"/>
            <w:vAlign w:val="center"/>
          </w:tcPr>
          <w:p w14:paraId="66F11A46" w14:textId="77777777" w:rsidR="0078262B" w:rsidRPr="00B95656" w:rsidRDefault="0078262B" w:rsidP="00F15D1E">
            <w:pPr>
              <w:tabs>
                <w:tab w:val="num" w:pos="-180"/>
              </w:tabs>
              <w:jc w:val="center"/>
              <w:rPr>
                <w:rFonts w:ascii="Arial" w:hAnsi="Arial" w:cs="Arial"/>
                <w:sz w:val="22"/>
                <w:szCs w:val="22"/>
              </w:rPr>
            </w:pPr>
            <w:r w:rsidRPr="00B95656">
              <w:rPr>
                <w:rFonts w:ascii="Arial" w:hAnsi="Arial" w:cs="Arial"/>
                <w:b/>
                <w:sz w:val="22"/>
                <w:szCs w:val="22"/>
              </w:rPr>
              <w:t>Total = 100%</w:t>
            </w:r>
          </w:p>
        </w:tc>
        <w:tc>
          <w:tcPr>
            <w:tcW w:w="4394" w:type="dxa"/>
            <w:tcBorders>
              <w:left w:val="single" w:sz="4" w:space="0" w:color="auto"/>
              <w:bottom w:val="nil"/>
              <w:right w:val="nil"/>
            </w:tcBorders>
            <w:shd w:val="clear" w:color="auto" w:fill="auto"/>
            <w:vAlign w:val="center"/>
          </w:tcPr>
          <w:p w14:paraId="4A89F002" w14:textId="77777777" w:rsidR="0078262B" w:rsidRPr="00B95656" w:rsidRDefault="0078262B" w:rsidP="00E96AA4">
            <w:pPr>
              <w:tabs>
                <w:tab w:val="num" w:pos="-180"/>
              </w:tabs>
              <w:rPr>
                <w:rFonts w:ascii="Arial" w:hAnsi="Arial" w:cs="Arial"/>
                <w:sz w:val="22"/>
                <w:szCs w:val="22"/>
                <w:highlight w:val="yellow"/>
              </w:rPr>
            </w:pPr>
          </w:p>
        </w:tc>
      </w:tr>
    </w:tbl>
    <w:p w14:paraId="2CD5956D" w14:textId="77777777" w:rsidR="0078262B" w:rsidRPr="00B95656" w:rsidRDefault="0078262B" w:rsidP="00E96AA4">
      <w:pPr>
        <w:rPr>
          <w:rFonts w:ascii="Arial" w:hAnsi="Arial" w:cs="Arial"/>
          <w:sz w:val="22"/>
          <w:szCs w:val="22"/>
        </w:rPr>
      </w:pPr>
    </w:p>
    <w:p w14:paraId="65FBBB67" w14:textId="6E29856D" w:rsidR="00CA55CA" w:rsidRPr="00B95656" w:rsidRDefault="00CA55CA" w:rsidP="00CA55CA">
      <w:pPr>
        <w:pStyle w:val="Heading2"/>
        <w:rPr>
          <w:rFonts w:cs="Arial"/>
          <w:sz w:val="22"/>
          <w:szCs w:val="22"/>
        </w:rPr>
      </w:pPr>
      <w:bookmarkStart w:id="50" w:name="_Toc185257595"/>
      <w:bookmarkStart w:id="51" w:name="_Toc191017805"/>
      <w:r w:rsidRPr="00B95656">
        <w:rPr>
          <w:rFonts w:cs="Arial"/>
          <w:sz w:val="22"/>
          <w:szCs w:val="22"/>
        </w:rPr>
        <w:t xml:space="preserve">Annex 2 - Equality, </w:t>
      </w:r>
      <w:r w:rsidR="00EA2FA5" w:rsidRPr="00B95656">
        <w:rPr>
          <w:rFonts w:cs="Arial"/>
          <w:sz w:val="22"/>
          <w:szCs w:val="22"/>
        </w:rPr>
        <w:t>Diversity,</w:t>
      </w:r>
      <w:r w:rsidRPr="00B95656">
        <w:rPr>
          <w:rFonts w:cs="Arial"/>
          <w:sz w:val="22"/>
          <w:szCs w:val="22"/>
        </w:rPr>
        <w:t xml:space="preserve"> and Inclusion Policy</w:t>
      </w:r>
      <w:bookmarkEnd w:id="50"/>
      <w:bookmarkEnd w:id="51"/>
    </w:p>
    <w:p w14:paraId="05514DB1" w14:textId="1F5F0316" w:rsidR="00CA55CA" w:rsidRPr="00B95656" w:rsidRDefault="00CA55CA" w:rsidP="00CA55CA">
      <w:pPr>
        <w:rPr>
          <w:rFonts w:ascii="Arial" w:hAnsi="Arial" w:cs="Arial"/>
          <w:sz w:val="22"/>
          <w:szCs w:val="22"/>
        </w:rPr>
      </w:pPr>
      <w:bookmarkStart w:id="52" w:name="_Toc174363273"/>
      <w:bookmarkEnd w:id="52"/>
    </w:p>
    <w:p w14:paraId="1B1E28AA" w14:textId="77777777" w:rsidR="00CA55CA" w:rsidRPr="00B95656" w:rsidRDefault="00CA55CA" w:rsidP="00CA55CA">
      <w:pPr>
        <w:pStyle w:val="Heading2"/>
        <w:rPr>
          <w:rFonts w:cs="Arial"/>
          <w:sz w:val="22"/>
          <w:szCs w:val="22"/>
        </w:rPr>
      </w:pPr>
      <w:bookmarkStart w:id="53" w:name="_Toc118380336"/>
      <w:bookmarkStart w:id="54" w:name="_Toc118978192"/>
      <w:bookmarkStart w:id="55" w:name="_Toc119056276"/>
      <w:bookmarkStart w:id="56" w:name="_Toc174363274"/>
      <w:bookmarkStart w:id="57" w:name="_Toc185257596"/>
      <w:bookmarkStart w:id="58" w:name="_Toc191017806"/>
      <w:r w:rsidRPr="00B95656">
        <w:rPr>
          <w:rFonts w:cs="Arial"/>
          <w:sz w:val="22"/>
          <w:szCs w:val="22"/>
        </w:rPr>
        <w:t>Annex 3 - Fraud Procurement Statement</w:t>
      </w:r>
      <w:bookmarkEnd w:id="53"/>
      <w:bookmarkEnd w:id="54"/>
      <w:bookmarkEnd w:id="55"/>
      <w:bookmarkEnd w:id="56"/>
      <w:bookmarkEnd w:id="57"/>
      <w:bookmarkEnd w:id="58"/>
    </w:p>
    <w:p w14:paraId="6F0ABF6C" w14:textId="77777777" w:rsidR="00CA55CA" w:rsidRPr="00B95656" w:rsidRDefault="00CA55CA" w:rsidP="00CA55CA">
      <w:pPr>
        <w:rPr>
          <w:rFonts w:ascii="Arial" w:hAnsi="Arial" w:cs="Arial"/>
          <w:sz w:val="22"/>
          <w:szCs w:val="22"/>
        </w:rPr>
      </w:pPr>
      <w:bookmarkStart w:id="59" w:name="_Toc118189953"/>
      <w:bookmarkStart w:id="60" w:name="_Toc118380337"/>
      <w:bookmarkStart w:id="61" w:name="_Toc118450873"/>
      <w:bookmarkStart w:id="62" w:name="_Toc118978193"/>
      <w:bookmarkStart w:id="63" w:name="_Toc119055627"/>
      <w:bookmarkStart w:id="64" w:name="_Toc119056227"/>
      <w:bookmarkStart w:id="65" w:name="_Toc119056277"/>
      <w:bookmarkEnd w:id="59"/>
      <w:bookmarkEnd w:id="60"/>
      <w:bookmarkEnd w:id="61"/>
      <w:bookmarkEnd w:id="62"/>
      <w:bookmarkEnd w:id="63"/>
      <w:bookmarkEnd w:id="64"/>
      <w:bookmarkEnd w:id="65"/>
    </w:p>
    <w:p w14:paraId="6EDEF2C1" w14:textId="1B061738" w:rsidR="00CA55CA" w:rsidRPr="00B95656" w:rsidRDefault="00CA55CA" w:rsidP="00CA55CA">
      <w:pPr>
        <w:rPr>
          <w:rFonts w:ascii="Arial" w:hAnsi="Arial" w:cs="Arial"/>
          <w:sz w:val="22"/>
          <w:szCs w:val="22"/>
        </w:rPr>
      </w:pPr>
    </w:p>
    <w:p w14:paraId="7A13D3D7" w14:textId="059930C9" w:rsidR="00CA55CA" w:rsidRPr="00B95656" w:rsidRDefault="00CA55CA" w:rsidP="00CA55CA">
      <w:pPr>
        <w:pStyle w:val="Heading2"/>
        <w:rPr>
          <w:rFonts w:cs="Arial"/>
          <w:b w:val="0"/>
          <w:sz w:val="22"/>
          <w:szCs w:val="22"/>
        </w:rPr>
      </w:pPr>
      <w:bookmarkStart w:id="66" w:name="_Toc185257599"/>
      <w:bookmarkStart w:id="67" w:name="_Toc191017807"/>
      <w:r w:rsidRPr="00B95656">
        <w:rPr>
          <w:rFonts w:cs="Arial"/>
          <w:sz w:val="22"/>
          <w:szCs w:val="22"/>
        </w:rPr>
        <w:t>Annex 4</w:t>
      </w:r>
      <w:r w:rsidR="004825AA">
        <w:rPr>
          <w:rFonts w:cs="Arial"/>
          <w:sz w:val="22"/>
          <w:szCs w:val="22"/>
        </w:rPr>
        <w:t xml:space="preserve"> </w:t>
      </w:r>
      <w:r w:rsidR="004825AA" w:rsidRPr="00B95656">
        <w:rPr>
          <w:rFonts w:cs="Arial"/>
          <w:sz w:val="22"/>
          <w:szCs w:val="22"/>
        </w:rPr>
        <w:t>-</w:t>
      </w:r>
      <w:r w:rsidRPr="00B95656">
        <w:rPr>
          <w:rFonts w:cs="Arial"/>
          <w:sz w:val="22"/>
          <w:szCs w:val="22"/>
        </w:rPr>
        <w:t xml:space="preserve"> KPIs</w:t>
      </w:r>
      <w:bookmarkEnd w:id="66"/>
      <w:bookmarkEnd w:id="67"/>
    </w:p>
    <w:p w14:paraId="65B2D783" w14:textId="77777777" w:rsidR="00CA55CA" w:rsidRPr="00B95656" w:rsidRDefault="00CA55CA" w:rsidP="00CA55CA">
      <w:pPr>
        <w:rPr>
          <w:rFonts w:ascii="Arial" w:hAnsi="Arial" w:cs="Arial"/>
          <w:b/>
          <w:sz w:val="22"/>
          <w:szCs w:val="22"/>
        </w:rPr>
      </w:pPr>
    </w:p>
    <w:p w14:paraId="6A8A3905" w14:textId="53B589F9" w:rsidR="00CA55CA" w:rsidRPr="00B95656" w:rsidRDefault="00CA55CA" w:rsidP="006A0985">
      <w:pPr>
        <w:rPr>
          <w:rFonts w:ascii="Arial" w:hAnsi="Arial" w:cs="Arial"/>
          <w:b/>
          <w:sz w:val="22"/>
          <w:szCs w:val="22"/>
        </w:rPr>
      </w:pPr>
    </w:p>
    <w:p w14:paraId="197ECCF2" w14:textId="77777777" w:rsidR="006A0985" w:rsidRPr="00B95656" w:rsidRDefault="006A0985" w:rsidP="006A0985">
      <w:pPr>
        <w:rPr>
          <w:rFonts w:ascii="Arial" w:hAnsi="Arial" w:cs="Arial"/>
          <w:b/>
          <w:sz w:val="22"/>
          <w:szCs w:val="22"/>
        </w:rPr>
      </w:pPr>
    </w:p>
    <w:p w14:paraId="53BA5E3D" w14:textId="236B49FB" w:rsidR="00CA55CA" w:rsidRPr="00B95656" w:rsidRDefault="00CA55CA" w:rsidP="00CA55CA">
      <w:pPr>
        <w:pStyle w:val="Heading2"/>
        <w:rPr>
          <w:rFonts w:cs="Arial"/>
          <w:sz w:val="22"/>
          <w:szCs w:val="22"/>
        </w:rPr>
      </w:pPr>
      <w:bookmarkStart w:id="68" w:name="_Toc185257601"/>
      <w:bookmarkStart w:id="69" w:name="_Toc191017808"/>
      <w:r w:rsidRPr="00B95656">
        <w:rPr>
          <w:rFonts w:cs="Arial"/>
          <w:sz w:val="22"/>
          <w:szCs w:val="22"/>
        </w:rPr>
        <w:t xml:space="preserve">Annex </w:t>
      </w:r>
      <w:r w:rsidR="006A0985" w:rsidRPr="00B95656">
        <w:rPr>
          <w:rFonts w:cs="Arial"/>
          <w:sz w:val="22"/>
          <w:szCs w:val="22"/>
        </w:rPr>
        <w:t>5</w:t>
      </w:r>
      <w:r w:rsidRPr="00B95656">
        <w:rPr>
          <w:rFonts w:cs="Arial"/>
          <w:sz w:val="22"/>
          <w:szCs w:val="22"/>
        </w:rPr>
        <w:t xml:space="preserve"> </w:t>
      </w:r>
      <w:r w:rsidR="004825AA" w:rsidRPr="00B95656">
        <w:rPr>
          <w:rFonts w:cs="Arial"/>
          <w:sz w:val="22"/>
          <w:szCs w:val="22"/>
        </w:rPr>
        <w:t>-</w:t>
      </w:r>
      <w:r w:rsidRPr="00B95656">
        <w:rPr>
          <w:rFonts w:cs="Arial"/>
          <w:sz w:val="22"/>
          <w:szCs w:val="22"/>
        </w:rPr>
        <w:t xml:space="preserve"> Purchase to Pay procedure</w:t>
      </w:r>
      <w:bookmarkEnd w:id="68"/>
      <w:bookmarkEnd w:id="69"/>
    </w:p>
    <w:p w14:paraId="2FBE39CE" w14:textId="77777777" w:rsidR="00CA55CA" w:rsidRPr="00B95656" w:rsidRDefault="00CA55CA" w:rsidP="00CA55CA">
      <w:pPr>
        <w:rPr>
          <w:rFonts w:ascii="Arial" w:hAnsi="Arial" w:cs="Arial"/>
          <w:b/>
          <w:sz w:val="22"/>
          <w:szCs w:val="22"/>
        </w:rPr>
      </w:pPr>
    </w:p>
    <w:p w14:paraId="2FBC600A" w14:textId="767AEBFF" w:rsidR="00CA55CA" w:rsidRPr="00B95656" w:rsidRDefault="00CA55CA" w:rsidP="00CA55CA">
      <w:pPr>
        <w:rPr>
          <w:rFonts w:ascii="Arial" w:hAnsi="Arial" w:cs="Arial"/>
          <w:b/>
          <w:sz w:val="22"/>
          <w:szCs w:val="22"/>
        </w:rPr>
      </w:pPr>
    </w:p>
    <w:p w14:paraId="6E76F280" w14:textId="77777777" w:rsidR="00CA55CA" w:rsidRDefault="00CA55CA" w:rsidP="00E96AA4"/>
    <w:p w14:paraId="715690D8" w14:textId="742B8F7D" w:rsidR="00F177BC" w:rsidRDefault="00F177BC" w:rsidP="00F177BC">
      <w:pPr>
        <w:pStyle w:val="Heading2"/>
        <w:rPr>
          <w:rFonts w:cs="Arial"/>
          <w:sz w:val="22"/>
          <w:szCs w:val="22"/>
        </w:rPr>
      </w:pPr>
      <w:bookmarkStart w:id="70" w:name="_Toc191017809"/>
      <w:r w:rsidRPr="004825AA">
        <w:rPr>
          <w:rFonts w:cs="Arial"/>
          <w:sz w:val="22"/>
          <w:szCs w:val="22"/>
        </w:rPr>
        <w:t xml:space="preserve">Annex 6 </w:t>
      </w:r>
      <w:r w:rsidR="004825AA" w:rsidRPr="004825AA">
        <w:rPr>
          <w:rFonts w:cs="Arial"/>
          <w:sz w:val="22"/>
          <w:szCs w:val="22"/>
        </w:rPr>
        <w:t>-</w:t>
      </w:r>
      <w:r w:rsidRPr="004825AA">
        <w:rPr>
          <w:rFonts w:cs="Arial"/>
          <w:sz w:val="22"/>
          <w:szCs w:val="22"/>
        </w:rPr>
        <w:t xml:space="preserve"> Pricing Schedule</w:t>
      </w:r>
      <w:bookmarkEnd w:id="70"/>
    </w:p>
    <w:p w14:paraId="27DA0C97" w14:textId="64BC8DF8" w:rsidR="00D504CF" w:rsidRPr="00D504CF" w:rsidRDefault="00D504CF" w:rsidP="00D504CF"/>
    <w:sectPr w:rsidR="00D504CF" w:rsidRPr="00D504CF" w:rsidSect="00E14466">
      <w:footerReference w:type="default" r:id="rId37"/>
      <w:headerReference w:type="first" r:id="rId38"/>
      <w:footerReference w:type="first" r:id="rId39"/>
      <w:pgSz w:w="11906" w:h="16838"/>
      <w:pgMar w:top="1440" w:right="1286" w:bottom="1440" w:left="1260" w:header="708"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14912" w14:textId="77777777" w:rsidR="00F17CDA" w:rsidRDefault="00F17CDA">
      <w:r>
        <w:separator/>
      </w:r>
    </w:p>
  </w:endnote>
  <w:endnote w:type="continuationSeparator" w:id="0">
    <w:p w14:paraId="04F01C17" w14:textId="77777777" w:rsidR="00F17CDA" w:rsidRDefault="00F17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2994668"/>
      <w:docPartObj>
        <w:docPartGallery w:val="Page Numbers (Bottom of Page)"/>
        <w:docPartUnique/>
      </w:docPartObj>
    </w:sdtPr>
    <w:sdtEndPr/>
    <w:sdtContent>
      <w:sdt>
        <w:sdtPr>
          <w:id w:val="-1705238520"/>
          <w:docPartObj>
            <w:docPartGallery w:val="Page Numbers (Top of Page)"/>
            <w:docPartUnique/>
          </w:docPartObj>
        </w:sdtPr>
        <w:sdtEndPr/>
        <w:sdtContent>
          <w:p w14:paraId="5D5EFE3F" w14:textId="348DFF28" w:rsidR="00F15D1E" w:rsidRDefault="00F15D1E">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22</w:t>
            </w:r>
            <w:r>
              <w:rPr>
                <w:b/>
                <w:bCs/>
                <w:szCs w:val="24"/>
              </w:rPr>
              <w:fldChar w:fldCharType="end"/>
            </w:r>
            <w:r>
              <w:rPr>
                <w:b/>
                <w:bCs/>
                <w:szCs w:val="24"/>
              </w:rPr>
              <w:tab/>
            </w:r>
            <w:r>
              <w:rPr>
                <w:b/>
                <w:bCs/>
                <w:szCs w:val="24"/>
              </w:rPr>
              <w:tab/>
            </w:r>
          </w:p>
        </w:sdtContent>
      </w:sdt>
    </w:sdtContent>
  </w:sdt>
  <w:p w14:paraId="204C9021" w14:textId="77777777" w:rsidR="00F15D1E" w:rsidRPr="005A7DF2" w:rsidRDefault="00F15D1E">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277580"/>
      <w:docPartObj>
        <w:docPartGallery w:val="Page Numbers (Bottom of Page)"/>
        <w:docPartUnique/>
      </w:docPartObj>
    </w:sdtPr>
    <w:sdtEndPr>
      <w:rPr>
        <w:noProof/>
      </w:rPr>
    </w:sdtEndPr>
    <w:sdtContent>
      <w:p w14:paraId="34CB281E" w14:textId="1602DC97" w:rsidR="00CA26F6" w:rsidRDefault="00CA26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CD13C4" w14:textId="2EDF5354" w:rsidR="00F15D1E" w:rsidRDefault="00F15D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FAB49" w14:textId="77777777" w:rsidR="00F17CDA" w:rsidRDefault="00F17CDA">
      <w:r>
        <w:separator/>
      </w:r>
    </w:p>
  </w:footnote>
  <w:footnote w:type="continuationSeparator" w:id="0">
    <w:p w14:paraId="28937E2C" w14:textId="77777777" w:rsidR="00F17CDA" w:rsidRDefault="00F17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1" w:name="_Hlk92456719" w:displacedByCustomXml="next"/>
  <w:sdt>
    <w:sdtPr>
      <w:id w:val="810912357"/>
      <w:docPartObj>
        <w:docPartGallery w:val="Page Numbers (Top of Page)"/>
        <w:docPartUnique/>
      </w:docPartObj>
    </w:sdtPr>
    <w:sdtEndPr>
      <w:rPr>
        <w:noProof/>
      </w:rPr>
    </w:sdtEndPr>
    <w:sdtContent>
      <w:p w14:paraId="14AA64E8" w14:textId="693ED902" w:rsidR="00CA26F6" w:rsidRDefault="00CA26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DE2082A" w14:textId="42501109" w:rsidR="00F15D1E" w:rsidRDefault="00F15D1E" w:rsidP="00031DF7">
    <w:pPr>
      <w:pBdr>
        <w:top w:val="nil"/>
        <w:left w:val="nil"/>
        <w:bottom w:val="nil"/>
        <w:right w:val="nil"/>
        <w:between w:val="nil"/>
      </w:pBdr>
      <w:tabs>
        <w:tab w:val="center" w:pos="4513"/>
        <w:tab w:val="right" w:pos="9026"/>
      </w:tabs>
      <w:jc w:val="right"/>
      <w:rPr>
        <w:rFonts w:ascii="Arial" w:hAnsi="Arial" w:cs="Arial"/>
      </w:rPr>
    </w:pPr>
  </w:p>
  <w:bookmarkEnd w:id="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38200D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710AEC"/>
    <w:multiLevelType w:val="multilevel"/>
    <w:tmpl w:val="522A8F4A"/>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15264F2"/>
    <w:multiLevelType w:val="multilevel"/>
    <w:tmpl w:val="2E4EE9B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2F40B4"/>
    <w:multiLevelType w:val="multilevel"/>
    <w:tmpl w:val="7376FD7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5B2EBF"/>
    <w:multiLevelType w:val="multilevel"/>
    <w:tmpl w:val="2E4EE9B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5B94CA7"/>
    <w:multiLevelType w:val="hybridMultilevel"/>
    <w:tmpl w:val="BA6686D0"/>
    <w:lvl w:ilvl="0" w:tplc="0809000F">
      <w:start w:val="1"/>
      <w:numFmt w:val="decimal"/>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6" w15:restartNumberingAfterBreak="0">
    <w:nsid w:val="05E252DC"/>
    <w:multiLevelType w:val="hybridMultilevel"/>
    <w:tmpl w:val="23B4028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60E72FB"/>
    <w:multiLevelType w:val="multilevel"/>
    <w:tmpl w:val="2E4EE9B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2D1AB2"/>
    <w:multiLevelType w:val="multilevel"/>
    <w:tmpl w:val="CCB49C6E"/>
    <w:lvl w:ilvl="0">
      <w:start w:val="8"/>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C8159FC"/>
    <w:multiLevelType w:val="multilevel"/>
    <w:tmpl w:val="CCB49C6E"/>
    <w:lvl w:ilvl="0">
      <w:start w:val="8"/>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424301"/>
    <w:multiLevelType w:val="hybridMultilevel"/>
    <w:tmpl w:val="940AC226"/>
    <w:lvl w:ilvl="0" w:tplc="4ECE9076">
      <w:start w:val="6"/>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A27F3A"/>
    <w:multiLevelType w:val="multilevel"/>
    <w:tmpl w:val="B438548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31495B"/>
    <w:multiLevelType w:val="hybridMultilevel"/>
    <w:tmpl w:val="E7485F02"/>
    <w:lvl w:ilvl="0" w:tplc="2766EC74">
      <w:start w:val="1"/>
      <w:numFmt w:val="lowerLetter"/>
      <w:lvlText w:val="(%1)"/>
      <w:lvlJc w:val="left"/>
      <w:pPr>
        <w:ind w:left="1210" w:hanging="360"/>
      </w:pPr>
    </w:lvl>
    <w:lvl w:ilvl="1" w:tplc="08090019">
      <w:start w:val="1"/>
      <w:numFmt w:val="lowerLetter"/>
      <w:lvlText w:val="%2."/>
      <w:lvlJc w:val="left"/>
      <w:pPr>
        <w:ind w:left="1930" w:hanging="360"/>
      </w:pPr>
    </w:lvl>
    <w:lvl w:ilvl="2" w:tplc="0809001B">
      <w:start w:val="1"/>
      <w:numFmt w:val="lowerRoman"/>
      <w:lvlText w:val="%3."/>
      <w:lvlJc w:val="right"/>
      <w:pPr>
        <w:ind w:left="2650" w:hanging="180"/>
      </w:pPr>
    </w:lvl>
    <w:lvl w:ilvl="3" w:tplc="0809000F">
      <w:start w:val="1"/>
      <w:numFmt w:val="decimal"/>
      <w:lvlText w:val="%4."/>
      <w:lvlJc w:val="left"/>
      <w:pPr>
        <w:ind w:left="3370" w:hanging="360"/>
      </w:pPr>
    </w:lvl>
    <w:lvl w:ilvl="4" w:tplc="08090019">
      <w:start w:val="1"/>
      <w:numFmt w:val="lowerLetter"/>
      <w:lvlText w:val="%5."/>
      <w:lvlJc w:val="left"/>
      <w:pPr>
        <w:ind w:left="4090" w:hanging="360"/>
      </w:pPr>
    </w:lvl>
    <w:lvl w:ilvl="5" w:tplc="0809001B">
      <w:start w:val="1"/>
      <w:numFmt w:val="lowerRoman"/>
      <w:lvlText w:val="%6."/>
      <w:lvlJc w:val="right"/>
      <w:pPr>
        <w:ind w:left="4810" w:hanging="180"/>
      </w:pPr>
    </w:lvl>
    <w:lvl w:ilvl="6" w:tplc="0809000F">
      <w:start w:val="1"/>
      <w:numFmt w:val="decimal"/>
      <w:lvlText w:val="%7."/>
      <w:lvlJc w:val="left"/>
      <w:pPr>
        <w:ind w:left="5530" w:hanging="360"/>
      </w:pPr>
    </w:lvl>
    <w:lvl w:ilvl="7" w:tplc="08090019">
      <w:start w:val="1"/>
      <w:numFmt w:val="lowerLetter"/>
      <w:lvlText w:val="%8."/>
      <w:lvlJc w:val="left"/>
      <w:pPr>
        <w:ind w:left="6250" w:hanging="360"/>
      </w:pPr>
    </w:lvl>
    <w:lvl w:ilvl="8" w:tplc="0809001B">
      <w:start w:val="1"/>
      <w:numFmt w:val="lowerRoman"/>
      <w:lvlText w:val="%9."/>
      <w:lvlJc w:val="right"/>
      <w:pPr>
        <w:ind w:left="6970" w:hanging="180"/>
      </w:pPr>
    </w:lvl>
  </w:abstractNum>
  <w:abstractNum w:abstractNumId="13" w15:restartNumberingAfterBreak="0">
    <w:nsid w:val="19230A3B"/>
    <w:multiLevelType w:val="multilevel"/>
    <w:tmpl w:val="309C5A9C"/>
    <w:lvl w:ilvl="0">
      <w:start w:val="2"/>
      <w:numFmt w:val="decimal"/>
      <w:lvlText w:val="%1"/>
      <w:lvlJc w:val="left"/>
      <w:pPr>
        <w:ind w:left="860" w:hanging="860"/>
      </w:pPr>
      <w:rPr>
        <w:rFonts w:hint="default"/>
      </w:rPr>
    </w:lvl>
    <w:lvl w:ilvl="1">
      <w:start w:val="27"/>
      <w:numFmt w:val="decimal"/>
      <w:lvlText w:val="%1.%2"/>
      <w:lvlJc w:val="left"/>
      <w:pPr>
        <w:ind w:left="860" w:hanging="860"/>
      </w:pPr>
      <w:rPr>
        <w:rFonts w:hint="default"/>
      </w:rPr>
    </w:lvl>
    <w:lvl w:ilvl="2">
      <w:start w:val="1"/>
      <w:numFmt w:val="decimal"/>
      <w:lvlText w:val="%1.%2.%3"/>
      <w:lvlJc w:val="left"/>
      <w:pPr>
        <w:ind w:left="860" w:hanging="8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7936AE"/>
    <w:multiLevelType w:val="hybridMultilevel"/>
    <w:tmpl w:val="AC7A66C6"/>
    <w:lvl w:ilvl="0" w:tplc="52AACB8E">
      <w:start w:val="1"/>
      <w:numFmt w:val="decimal"/>
      <w:lvlText w:val="2.%1"/>
      <w:lvlJc w:val="left"/>
      <w:pPr>
        <w:ind w:left="720" w:hanging="360"/>
      </w:pPr>
      <w:rPr>
        <w:rFonts w:hint="default"/>
        <w:strike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9D22FA"/>
    <w:multiLevelType w:val="multilevel"/>
    <w:tmpl w:val="DC1A61F2"/>
    <w:lvl w:ilvl="0">
      <w:start w:val="11"/>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F7169EA"/>
    <w:multiLevelType w:val="multilevel"/>
    <w:tmpl w:val="DC1A61F2"/>
    <w:lvl w:ilvl="0">
      <w:start w:val="10"/>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23F0C80"/>
    <w:multiLevelType w:val="hybridMultilevel"/>
    <w:tmpl w:val="3C7E381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8" w15:restartNumberingAfterBreak="0">
    <w:nsid w:val="26BC3856"/>
    <w:multiLevelType w:val="multilevel"/>
    <w:tmpl w:val="D66C7DFC"/>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28E6297A"/>
    <w:multiLevelType w:val="multilevel"/>
    <w:tmpl w:val="DC1A61F2"/>
    <w:lvl w:ilvl="0">
      <w:start w:val="10"/>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6626C9"/>
    <w:multiLevelType w:val="hybridMultilevel"/>
    <w:tmpl w:val="544AF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2D5FDD"/>
    <w:multiLevelType w:val="multilevel"/>
    <w:tmpl w:val="B43854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9469F8"/>
    <w:multiLevelType w:val="multilevel"/>
    <w:tmpl w:val="518CDC4E"/>
    <w:lvl w:ilvl="0">
      <w:start w:val="9"/>
      <w:numFmt w:val="decimal"/>
      <w:lvlText w:val="%1"/>
      <w:lvlJc w:val="left"/>
      <w:pPr>
        <w:ind w:left="360" w:hanging="360"/>
      </w:pPr>
      <w:rPr>
        <w:rFonts w:hint="default"/>
      </w:rPr>
    </w:lvl>
    <w:lvl w:ilvl="1">
      <w:start w:val="1"/>
      <w:numFmt w:val="decimal"/>
      <w:lvlText w:val="%1.%2"/>
      <w:lvlJc w:val="left"/>
      <w:pPr>
        <w:ind w:left="578" w:hanging="360"/>
      </w:pPr>
      <w:rPr>
        <w:rFonts w:hint="default"/>
      </w:rPr>
    </w:lvl>
    <w:lvl w:ilvl="2">
      <w:start w:val="1"/>
      <w:numFmt w:val="decimal"/>
      <w:lvlText w:val="%1.%2.%3"/>
      <w:lvlJc w:val="left"/>
      <w:pPr>
        <w:ind w:left="1156" w:hanging="720"/>
      </w:pPr>
      <w:rPr>
        <w:rFonts w:hint="default"/>
      </w:rPr>
    </w:lvl>
    <w:lvl w:ilvl="3">
      <w:start w:val="1"/>
      <w:numFmt w:val="decimal"/>
      <w:lvlText w:val="%1.%2.%3.%4"/>
      <w:lvlJc w:val="left"/>
      <w:pPr>
        <w:ind w:left="1734" w:hanging="1080"/>
      </w:pPr>
      <w:rPr>
        <w:rFonts w:hint="default"/>
      </w:rPr>
    </w:lvl>
    <w:lvl w:ilvl="4">
      <w:start w:val="1"/>
      <w:numFmt w:val="decimal"/>
      <w:lvlText w:val="%1.%2.%3.%4.%5"/>
      <w:lvlJc w:val="left"/>
      <w:pPr>
        <w:ind w:left="1952" w:hanging="1080"/>
      </w:pPr>
      <w:rPr>
        <w:rFonts w:hint="default"/>
      </w:rPr>
    </w:lvl>
    <w:lvl w:ilvl="5">
      <w:start w:val="1"/>
      <w:numFmt w:val="decimal"/>
      <w:lvlText w:val="%1.%2.%3.%4.%5.%6"/>
      <w:lvlJc w:val="left"/>
      <w:pPr>
        <w:ind w:left="2530" w:hanging="1440"/>
      </w:pPr>
      <w:rPr>
        <w:rFonts w:hint="default"/>
      </w:rPr>
    </w:lvl>
    <w:lvl w:ilvl="6">
      <w:start w:val="1"/>
      <w:numFmt w:val="decimal"/>
      <w:lvlText w:val="%1.%2.%3.%4.%5.%6.%7"/>
      <w:lvlJc w:val="left"/>
      <w:pPr>
        <w:ind w:left="2748" w:hanging="1440"/>
      </w:pPr>
      <w:rPr>
        <w:rFonts w:hint="default"/>
      </w:rPr>
    </w:lvl>
    <w:lvl w:ilvl="7">
      <w:start w:val="1"/>
      <w:numFmt w:val="decimal"/>
      <w:lvlText w:val="%1.%2.%3.%4.%5.%6.%7.%8"/>
      <w:lvlJc w:val="left"/>
      <w:pPr>
        <w:ind w:left="3326" w:hanging="1800"/>
      </w:pPr>
      <w:rPr>
        <w:rFonts w:hint="default"/>
      </w:rPr>
    </w:lvl>
    <w:lvl w:ilvl="8">
      <w:start w:val="1"/>
      <w:numFmt w:val="decimal"/>
      <w:lvlText w:val="%1.%2.%3.%4.%5.%6.%7.%8.%9"/>
      <w:lvlJc w:val="left"/>
      <w:pPr>
        <w:ind w:left="3544" w:hanging="1800"/>
      </w:pPr>
      <w:rPr>
        <w:rFonts w:hint="default"/>
      </w:rPr>
    </w:lvl>
  </w:abstractNum>
  <w:abstractNum w:abstractNumId="23" w15:restartNumberingAfterBreak="0">
    <w:nsid w:val="3CA84757"/>
    <w:multiLevelType w:val="multilevel"/>
    <w:tmpl w:val="466AC31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2E3454C"/>
    <w:multiLevelType w:val="multilevel"/>
    <w:tmpl w:val="65501A76"/>
    <w:lvl w:ilvl="0">
      <w:start w:val="8"/>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44F4D15"/>
    <w:multiLevelType w:val="multilevel"/>
    <w:tmpl w:val="B63E0CD2"/>
    <w:lvl w:ilvl="0">
      <w:start w:val="1"/>
      <w:numFmt w:val="decimal"/>
      <w:lvlText w:val="%1"/>
      <w:lvlJc w:val="left"/>
      <w:pPr>
        <w:ind w:left="370" w:hanging="370"/>
      </w:pPr>
      <w:rPr>
        <w:rFonts w:hint="default"/>
      </w:rPr>
    </w:lvl>
    <w:lvl w:ilvl="1">
      <w:start w:val="1"/>
      <w:numFmt w:val="decimal"/>
      <w:lvlText w:val="%1.%2"/>
      <w:lvlJc w:val="left"/>
      <w:pPr>
        <w:ind w:left="654" w:hanging="37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45CB4D6B"/>
    <w:multiLevelType w:val="multilevel"/>
    <w:tmpl w:val="B43854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7561FA"/>
    <w:multiLevelType w:val="hybridMultilevel"/>
    <w:tmpl w:val="F74CD190"/>
    <w:lvl w:ilvl="0" w:tplc="F634ADC2">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26D7711"/>
    <w:multiLevelType w:val="multilevel"/>
    <w:tmpl w:val="B43854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D2E00"/>
    <w:multiLevelType w:val="hybridMultilevel"/>
    <w:tmpl w:val="D0481088"/>
    <w:lvl w:ilvl="0" w:tplc="70A26000">
      <w:start w:val="1"/>
      <w:numFmt w:val="bullet"/>
      <w:lvlText w:val="•"/>
      <w:lvlJc w:val="left"/>
      <w:pPr>
        <w:ind w:left="1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F61574">
      <w:start w:val="1"/>
      <w:numFmt w:val="bullet"/>
      <w:lvlText w:val="o"/>
      <w:lvlJc w:val="left"/>
      <w:pPr>
        <w:ind w:left="20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72E4014">
      <w:start w:val="1"/>
      <w:numFmt w:val="bullet"/>
      <w:lvlText w:val="▪"/>
      <w:lvlJc w:val="left"/>
      <w:pPr>
        <w:ind w:left="27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48EAC0A">
      <w:start w:val="1"/>
      <w:numFmt w:val="bullet"/>
      <w:lvlText w:val="•"/>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E23B26">
      <w:start w:val="1"/>
      <w:numFmt w:val="bullet"/>
      <w:lvlText w:val="o"/>
      <w:lvlJc w:val="left"/>
      <w:pPr>
        <w:ind w:left="42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7EE0A8">
      <w:start w:val="1"/>
      <w:numFmt w:val="bullet"/>
      <w:lvlText w:val="▪"/>
      <w:lvlJc w:val="left"/>
      <w:pPr>
        <w:ind w:left="4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B652C0">
      <w:start w:val="1"/>
      <w:numFmt w:val="bullet"/>
      <w:lvlText w:val="•"/>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A8CD7C">
      <w:start w:val="1"/>
      <w:numFmt w:val="bullet"/>
      <w:lvlText w:val="o"/>
      <w:lvlJc w:val="left"/>
      <w:pPr>
        <w:ind w:left="63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DEAEC9E">
      <w:start w:val="1"/>
      <w:numFmt w:val="bullet"/>
      <w:lvlText w:val="▪"/>
      <w:lvlJc w:val="left"/>
      <w:pPr>
        <w:ind w:left="7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B7E33C4"/>
    <w:multiLevelType w:val="multilevel"/>
    <w:tmpl w:val="1DE06AE6"/>
    <w:lvl w:ilvl="0">
      <w:numFmt w:val="decimal"/>
      <w:pStyle w:val="Heading1"/>
      <w:lvlText w:val="%1"/>
      <w:lvlJc w:val="left"/>
      <w:pPr>
        <w:tabs>
          <w:tab w:val="num" w:pos="432"/>
        </w:tabs>
        <w:ind w:left="432" w:hanging="432"/>
      </w:pPr>
      <w:rPr>
        <w:rFonts w:hint="default"/>
      </w:rPr>
    </w:lvl>
    <w:lvl w:ilvl="1">
      <w:start w:val="1"/>
      <w:numFmt w:val="decimal"/>
      <w:lvlText w:val="%2."/>
      <w:lvlJc w:val="left"/>
      <w:pPr>
        <w:tabs>
          <w:tab w:val="num" w:pos="747"/>
        </w:tabs>
        <w:ind w:left="747" w:hanging="56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1" w15:restartNumberingAfterBreak="0">
    <w:nsid w:val="5C5210CD"/>
    <w:multiLevelType w:val="multilevel"/>
    <w:tmpl w:val="8672622E"/>
    <w:lvl w:ilvl="0">
      <w:start w:val="6"/>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EB223E4"/>
    <w:multiLevelType w:val="hybridMultilevel"/>
    <w:tmpl w:val="12C200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EB87800"/>
    <w:multiLevelType w:val="hybridMultilevel"/>
    <w:tmpl w:val="F91E8F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28D0532"/>
    <w:multiLevelType w:val="hybridMultilevel"/>
    <w:tmpl w:val="14CC168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5EE17EF"/>
    <w:multiLevelType w:val="multilevel"/>
    <w:tmpl w:val="2E4EE9B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6145C52"/>
    <w:multiLevelType w:val="hybridMultilevel"/>
    <w:tmpl w:val="D6088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924450"/>
    <w:multiLevelType w:val="hybridMultilevel"/>
    <w:tmpl w:val="CA7A67C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BB4524"/>
    <w:multiLevelType w:val="hybridMultilevel"/>
    <w:tmpl w:val="831688D4"/>
    <w:lvl w:ilvl="0" w:tplc="FFFFFFFF">
      <w:start w:val="1"/>
      <w:numFmt w:val="bullet"/>
      <w:pStyle w:val="List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427EFB"/>
    <w:multiLevelType w:val="multilevel"/>
    <w:tmpl w:val="8F10E0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F641EB8"/>
    <w:multiLevelType w:val="hybridMultilevel"/>
    <w:tmpl w:val="36DCE404"/>
    <w:lvl w:ilvl="0" w:tplc="FFFFFFFF">
      <w:start w:val="1"/>
      <w:numFmt w:val="bullet"/>
      <w:pStyle w:val="Bullets"/>
      <w:lvlText w:val=""/>
      <w:lvlJc w:val="left"/>
      <w:pPr>
        <w:tabs>
          <w:tab w:val="num" w:pos="227"/>
        </w:tabs>
        <w:ind w:left="227" w:hanging="227"/>
      </w:pPr>
      <w:rPr>
        <w:rFonts w:ascii="Webdings" w:hAnsi="Webdings" w:hint="default"/>
        <w:color w:val="426BBA"/>
        <w:spacing w:val="0"/>
        <w:position w:val="3"/>
        <w:sz w:val="12"/>
        <w:szCs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1" w15:restartNumberingAfterBreak="0">
    <w:nsid w:val="71175551"/>
    <w:multiLevelType w:val="multilevel"/>
    <w:tmpl w:val="2E4EE9B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3DB6FFB"/>
    <w:multiLevelType w:val="hybridMultilevel"/>
    <w:tmpl w:val="EE72157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3" w15:restartNumberingAfterBreak="0">
    <w:nsid w:val="75CA0C07"/>
    <w:multiLevelType w:val="multilevel"/>
    <w:tmpl w:val="518CDC4E"/>
    <w:lvl w:ilvl="0">
      <w:start w:val="9"/>
      <w:numFmt w:val="decimal"/>
      <w:lvlText w:val="%1"/>
      <w:lvlJc w:val="left"/>
      <w:pPr>
        <w:ind w:left="360" w:hanging="360"/>
      </w:pPr>
      <w:rPr>
        <w:rFonts w:hint="default"/>
      </w:rPr>
    </w:lvl>
    <w:lvl w:ilvl="1">
      <w:start w:val="1"/>
      <w:numFmt w:val="decimal"/>
      <w:lvlText w:val="%1.%2"/>
      <w:lvlJc w:val="left"/>
      <w:pPr>
        <w:ind w:left="578" w:hanging="360"/>
      </w:pPr>
      <w:rPr>
        <w:rFonts w:hint="default"/>
      </w:rPr>
    </w:lvl>
    <w:lvl w:ilvl="2">
      <w:start w:val="1"/>
      <w:numFmt w:val="decimal"/>
      <w:lvlText w:val="%1.%2.%3"/>
      <w:lvlJc w:val="left"/>
      <w:pPr>
        <w:ind w:left="1156" w:hanging="720"/>
      </w:pPr>
      <w:rPr>
        <w:rFonts w:hint="default"/>
      </w:rPr>
    </w:lvl>
    <w:lvl w:ilvl="3">
      <w:start w:val="1"/>
      <w:numFmt w:val="decimal"/>
      <w:lvlText w:val="%1.%2.%3.%4"/>
      <w:lvlJc w:val="left"/>
      <w:pPr>
        <w:ind w:left="1734" w:hanging="1080"/>
      </w:pPr>
      <w:rPr>
        <w:rFonts w:hint="default"/>
      </w:rPr>
    </w:lvl>
    <w:lvl w:ilvl="4">
      <w:start w:val="1"/>
      <w:numFmt w:val="decimal"/>
      <w:lvlText w:val="%1.%2.%3.%4.%5"/>
      <w:lvlJc w:val="left"/>
      <w:pPr>
        <w:ind w:left="1952" w:hanging="1080"/>
      </w:pPr>
      <w:rPr>
        <w:rFonts w:hint="default"/>
      </w:rPr>
    </w:lvl>
    <w:lvl w:ilvl="5">
      <w:start w:val="1"/>
      <w:numFmt w:val="decimal"/>
      <w:lvlText w:val="%1.%2.%3.%4.%5.%6"/>
      <w:lvlJc w:val="left"/>
      <w:pPr>
        <w:ind w:left="2530" w:hanging="1440"/>
      </w:pPr>
      <w:rPr>
        <w:rFonts w:hint="default"/>
      </w:rPr>
    </w:lvl>
    <w:lvl w:ilvl="6">
      <w:start w:val="1"/>
      <w:numFmt w:val="decimal"/>
      <w:lvlText w:val="%1.%2.%3.%4.%5.%6.%7"/>
      <w:lvlJc w:val="left"/>
      <w:pPr>
        <w:ind w:left="2748" w:hanging="1440"/>
      </w:pPr>
      <w:rPr>
        <w:rFonts w:hint="default"/>
      </w:rPr>
    </w:lvl>
    <w:lvl w:ilvl="7">
      <w:start w:val="1"/>
      <w:numFmt w:val="decimal"/>
      <w:lvlText w:val="%1.%2.%3.%4.%5.%6.%7.%8"/>
      <w:lvlJc w:val="left"/>
      <w:pPr>
        <w:ind w:left="3326" w:hanging="1800"/>
      </w:pPr>
      <w:rPr>
        <w:rFonts w:hint="default"/>
      </w:rPr>
    </w:lvl>
    <w:lvl w:ilvl="8">
      <w:start w:val="1"/>
      <w:numFmt w:val="decimal"/>
      <w:lvlText w:val="%1.%2.%3.%4.%5.%6.%7.%8.%9"/>
      <w:lvlJc w:val="left"/>
      <w:pPr>
        <w:ind w:left="3544" w:hanging="1800"/>
      </w:pPr>
      <w:rPr>
        <w:rFonts w:hint="default"/>
      </w:rPr>
    </w:lvl>
  </w:abstractNum>
  <w:abstractNum w:abstractNumId="44" w15:restartNumberingAfterBreak="0">
    <w:nsid w:val="7D950D15"/>
    <w:multiLevelType w:val="multilevel"/>
    <w:tmpl w:val="7EFE7EF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DE503D8"/>
    <w:multiLevelType w:val="hybridMultilevel"/>
    <w:tmpl w:val="5BDC79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5167829">
    <w:abstractNumId w:val="30"/>
  </w:num>
  <w:num w:numId="2" w16cid:durableId="622734918">
    <w:abstractNumId w:val="38"/>
  </w:num>
  <w:num w:numId="3" w16cid:durableId="195443301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2173199">
    <w:abstractNumId w:val="36"/>
  </w:num>
  <w:num w:numId="5" w16cid:durableId="87584271">
    <w:abstractNumId w:val="34"/>
  </w:num>
  <w:num w:numId="6" w16cid:durableId="624039889">
    <w:abstractNumId w:val="0"/>
  </w:num>
  <w:num w:numId="7" w16cid:durableId="1143162377">
    <w:abstractNumId w:val="37"/>
  </w:num>
  <w:num w:numId="8" w16cid:durableId="1521814055">
    <w:abstractNumId w:val="20"/>
  </w:num>
  <w:num w:numId="9" w16cid:durableId="4907572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5690515">
    <w:abstractNumId w:val="6"/>
  </w:num>
  <w:num w:numId="11" w16cid:durableId="591547060">
    <w:abstractNumId w:val="33"/>
  </w:num>
  <w:num w:numId="12" w16cid:durableId="280454511">
    <w:abstractNumId w:val="45"/>
  </w:num>
  <w:num w:numId="13" w16cid:durableId="793644622">
    <w:abstractNumId w:val="27"/>
  </w:num>
  <w:num w:numId="14" w16cid:durableId="84230045">
    <w:abstractNumId w:val="29"/>
  </w:num>
  <w:num w:numId="15" w16cid:durableId="1912234673">
    <w:abstractNumId w:val="14"/>
  </w:num>
  <w:num w:numId="16" w16cid:durableId="576675643">
    <w:abstractNumId w:val="10"/>
  </w:num>
  <w:num w:numId="17" w16cid:durableId="2087530971">
    <w:abstractNumId w:val="32"/>
  </w:num>
  <w:num w:numId="18" w16cid:durableId="1493521538">
    <w:abstractNumId w:val="1"/>
  </w:num>
  <w:num w:numId="19" w16cid:durableId="433019845">
    <w:abstractNumId w:val="44"/>
  </w:num>
  <w:num w:numId="20" w16cid:durableId="1306089085">
    <w:abstractNumId w:val="18"/>
  </w:num>
  <w:num w:numId="21" w16cid:durableId="1874734784">
    <w:abstractNumId w:val="31"/>
  </w:num>
  <w:num w:numId="22" w16cid:durableId="260339153">
    <w:abstractNumId w:val="17"/>
  </w:num>
  <w:num w:numId="23" w16cid:durableId="544146571">
    <w:abstractNumId w:val="42"/>
  </w:num>
  <w:num w:numId="24" w16cid:durableId="1224026003">
    <w:abstractNumId w:val="13"/>
  </w:num>
  <w:num w:numId="25" w16cid:durableId="807939211">
    <w:abstractNumId w:val="5"/>
  </w:num>
  <w:num w:numId="26" w16cid:durableId="381637909">
    <w:abstractNumId w:val="43"/>
  </w:num>
  <w:num w:numId="27" w16cid:durableId="1158569978">
    <w:abstractNumId w:val="22"/>
  </w:num>
  <w:num w:numId="28" w16cid:durableId="336855297">
    <w:abstractNumId w:val="25"/>
  </w:num>
  <w:num w:numId="29" w16cid:durableId="2008241847">
    <w:abstractNumId w:val="39"/>
  </w:num>
  <w:num w:numId="30" w16cid:durableId="1949506538">
    <w:abstractNumId w:val="7"/>
  </w:num>
  <w:num w:numId="31" w16cid:durableId="86316441">
    <w:abstractNumId w:val="3"/>
  </w:num>
  <w:num w:numId="32" w16cid:durableId="1381827916">
    <w:abstractNumId w:val="41"/>
  </w:num>
  <w:num w:numId="33" w16cid:durableId="504521350">
    <w:abstractNumId w:val="4"/>
  </w:num>
  <w:num w:numId="34" w16cid:durableId="1316570139">
    <w:abstractNumId w:val="35"/>
  </w:num>
  <w:num w:numId="35" w16cid:durableId="1492794194">
    <w:abstractNumId w:val="8"/>
  </w:num>
  <w:num w:numId="36" w16cid:durableId="329716747">
    <w:abstractNumId w:val="9"/>
  </w:num>
  <w:num w:numId="37" w16cid:durableId="161627860">
    <w:abstractNumId w:val="2"/>
  </w:num>
  <w:num w:numId="38" w16cid:durableId="474416342">
    <w:abstractNumId w:val="23"/>
  </w:num>
  <w:num w:numId="39" w16cid:durableId="1074165080">
    <w:abstractNumId w:val="26"/>
  </w:num>
  <w:num w:numId="40" w16cid:durableId="1698580672">
    <w:abstractNumId w:val="21"/>
  </w:num>
  <w:num w:numId="41" w16cid:durableId="197861032">
    <w:abstractNumId w:val="28"/>
  </w:num>
  <w:num w:numId="42" w16cid:durableId="625816696">
    <w:abstractNumId w:val="11"/>
  </w:num>
  <w:num w:numId="43" w16cid:durableId="1340497860">
    <w:abstractNumId w:val="24"/>
  </w:num>
  <w:num w:numId="44" w16cid:durableId="2100519258">
    <w:abstractNumId w:val="19"/>
  </w:num>
  <w:num w:numId="45" w16cid:durableId="1325088288">
    <w:abstractNumId w:val="16"/>
  </w:num>
  <w:num w:numId="46" w16cid:durableId="312178451">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DC"/>
    <w:rsid w:val="00001D45"/>
    <w:rsid w:val="000020A9"/>
    <w:rsid w:val="0000238E"/>
    <w:rsid w:val="00004FA2"/>
    <w:rsid w:val="00007B4D"/>
    <w:rsid w:val="00011F3E"/>
    <w:rsid w:val="00013A7F"/>
    <w:rsid w:val="000164A5"/>
    <w:rsid w:val="00021DCA"/>
    <w:rsid w:val="000305B2"/>
    <w:rsid w:val="00030C8C"/>
    <w:rsid w:val="00031383"/>
    <w:rsid w:val="00031DF7"/>
    <w:rsid w:val="00033530"/>
    <w:rsid w:val="00033C37"/>
    <w:rsid w:val="00034B4F"/>
    <w:rsid w:val="00041FC6"/>
    <w:rsid w:val="000443B0"/>
    <w:rsid w:val="000444E2"/>
    <w:rsid w:val="00046BD2"/>
    <w:rsid w:val="0005065B"/>
    <w:rsid w:val="00050FBE"/>
    <w:rsid w:val="000517F9"/>
    <w:rsid w:val="00055DF1"/>
    <w:rsid w:val="00057810"/>
    <w:rsid w:val="00067851"/>
    <w:rsid w:val="00067AD8"/>
    <w:rsid w:val="00071D5A"/>
    <w:rsid w:val="00071ED8"/>
    <w:rsid w:val="00076C9A"/>
    <w:rsid w:val="0007750C"/>
    <w:rsid w:val="00077A17"/>
    <w:rsid w:val="00077AD0"/>
    <w:rsid w:val="0008110C"/>
    <w:rsid w:val="00081E15"/>
    <w:rsid w:val="00082D33"/>
    <w:rsid w:val="00083320"/>
    <w:rsid w:val="00085772"/>
    <w:rsid w:val="00086A73"/>
    <w:rsid w:val="00087C2B"/>
    <w:rsid w:val="00087E52"/>
    <w:rsid w:val="00091B80"/>
    <w:rsid w:val="00093C71"/>
    <w:rsid w:val="0009506C"/>
    <w:rsid w:val="00095927"/>
    <w:rsid w:val="000976E0"/>
    <w:rsid w:val="000B03A9"/>
    <w:rsid w:val="000B7176"/>
    <w:rsid w:val="000C1A85"/>
    <w:rsid w:val="000C3014"/>
    <w:rsid w:val="000C7113"/>
    <w:rsid w:val="000D1097"/>
    <w:rsid w:val="000D1576"/>
    <w:rsid w:val="000D7B2D"/>
    <w:rsid w:val="000E1435"/>
    <w:rsid w:val="000E1CA5"/>
    <w:rsid w:val="000E6889"/>
    <w:rsid w:val="000E748E"/>
    <w:rsid w:val="000F08FB"/>
    <w:rsid w:val="000F1815"/>
    <w:rsid w:val="000F2E21"/>
    <w:rsid w:val="000F32C3"/>
    <w:rsid w:val="000F563D"/>
    <w:rsid w:val="001013C5"/>
    <w:rsid w:val="00103F4B"/>
    <w:rsid w:val="00110F4A"/>
    <w:rsid w:val="00112302"/>
    <w:rsid w:val="00115794"/>
    <w:rsid w:val="00120940"/>
    <w:rsid w:val="00122A87"/>
    <w:rsid w:val="00124D0E"/>
    <w:rsid w:val="0012533E"/>
    <w:rsid w:val="00130B54"/>
    <w:rsid w:val="00131DD3"/>
    <w:rsid w:val="00132EB3"/>
    <w:rsid w:val="00133957"/>
    <w:rsid w:val="00133E39"/>
    <w:rsid w:val="00136330"/>
    <w:rsid w:val="00136AFE"/>
    <w:rsid w:val="0013770B"/>
    <w:rsid w:val="00141192"/>
    <w:rsid w:val="00142529"/>
    <w:rsid w:val="00146794"/>
    <w:rsid w:val="001470BF"/>
    <w:rsid w:val="00147696"/>
    <w:rsid w:val="00153E53"/>
    <w:rsid w:val="00160800"/>
    <w:rsid w:val="00161A63"/>
    <w:rsid w:val="0016217D"/>
    <w:rsid w:val="00162B99"/>
    <w:rsid w:val="00162BB8"/>
    <w:rsid w:val="00163C65"/>
    <w:rsid w:val="00166E06"/>
    <w:rsid w:val="00171330"/>
    <w:rsid w:val="00175680"/>
    <w:rsid w:val="00176795"/>
    <w:rsid w:val="00176FCB"/>
    <w:rsid w:val="001804FC"/>
    <w:rsid w:val="00180E27"/>
    <w:rsid w:val="0018142D"/>
    <w:rsid w:val="0018220F"/>
    <w:rsid w:val="00185153"/>
    <w:rsid w:val="00185E8C"/>
    <w:rsid w:val="00190473"/>
    <w:rsid w:val="001916B4"/>
    <w:rsid w:val="00191BE9"/>
    <w:rsid w:val="00191F7D"/>
    <w:rsid w:val="001925F7"/>
    <w:rsid w:val="00192965"/>
    <w:rsid w:val="00194695"/>
    <w:rsid w:val="001A1704"/>
    <w:rsid w:val="001A236D"/>
    <w:rsid w:val="001A2B92"/>
    <w:rsid w:val="001A59F6"/>
    <w:rsid w:val="001A6828"/>
    <w:rsid w:val="001A6D4F"/>
    <w:rsid w:val="001A7B1C"/>
    <w:rsid w:val="001B0DD7"/>
    <w:rsid w:val="001B180D"/>
    <w:rsid w:val="001B2327"/>
    <w:rsid w:val="001B69DC"/>
    <w:rsid w:val="001C03FD"/>
    <w:rsid w:val="001C1CB6"/>
    <w:rsid w:val="001C624D"/>
    <w:rsid w:val="001C6293"/>
    <w:rsid w:val="001C6E8E"/>
    <w:rsid w:val="001C6FEB"/>
    <w:rsid w:val="001D010C"/>
    <w:rsid w:val="001D0969"/>
    <w:rsid w:val="001D0E39"/>
    <w:rsid w:val="001D13BF"/>
    <w:rsid w:val="001D1B02"/>
    <w:rsid w:val="001D6635"/>
    <w:rsid w:val="001E00A3"/>
    <w:rsid w:val="001E092D"/>
    <w:rsid w:val="001E15EA"/>
    <w:rsid w:val="001E236E"/>
    <w:rsid w:val="001E780C"/>
    <w:rsid w:val="001F0759"/>
    <w:rsid w:val="001F2879"/>
    <w:rsid w:val="001F3A20"/>
    <w:rsid w:val="002024D3"/>
    <w:rsid w:val="00202B96"/>
    <w:rsid w:val="0021007A"/>
    <w:rsid w:val="002108D8"/>
    <w:rsid w:val="00211032"/>
    <w:rsid w:val="00212657"/>
    <w:rsid w:val="002128A5"/>
    <w:rsid w:val="00212BB0"/>
    <w:rsid w:val="00213203"/>
    <w:rsid w:val="0021542F"/>
    <w:rsid w:val="00216534"/>
    <w:rsid w:val="00220165"/>
    <w:rsid w:val="00220488"/>
    <w:rsid w:val="00226365"/>
    <w:rsid w:val="00226712"/>
    <w:rsid w:val="00230C76"/>
    <w:rsid w:val="0023368B"/>
    <w:rsid w:val="00236890"/>
    <w:rsid w:val="00237E4B"/>
    <w:rsid w:val="002409E1"/>
    <w:rsid w:val="00244685"/>
    <w:rsid w:val="0025055C"/>
    <w:rsid w:val="0025267D"/>
    <w:rsid w:val="00252EA5"/>
    <w:rsid w:val="00253F00"/>
    <w:rsid w:val="00255360"/>
    <w:rsid w:val="00255FB6"/>
    <w:rsid w:val="00257758"/>
    <w:rsid w:val="00260E8B"/>
    <w:rsid w:val="0026368F"/>
    <w:rsid w:val="002643B2"/>
    <w:rsid w:val="00264EB4"/>
    <w:rsid w:val="00264F0E"/>
    <w:rsid w:val="00266854"/>
    <w:rsid w:val="00266CE3"/>
    <w:rsid w:val="00271B0F"/>
    <w:rsid w:val="002739A0"/>
    <w:rsid w:val="00276D00"/>
    <w:rsid w:val="002773C8"/>
    <w:rsid w:val="00281DFB"/>
    <w:rsid w:val="00284EB1"/>
    <w:rsid w:val="002875E7"/>
    <w:rsid w:val="00287C85"/>
    <w:rsid w:val="00294417"/>
    <w:rsid w:val="002A1576"/>
    <w:rsid w:val="002A20EB"/>
    <w:rsid w:val="002A3DCB"/>
    <w:rsid w:val="002A56B1"/>
    <w:rsid w:val="002A67E8"/>
    <w:rsid w:val="002A6D61"/>
    <w:rsid w:val="002A7AEF"/>
    <w:rsid w:val="002A7E09"/>
    <w:rsid w:val="002A7E36"/>
    <w:rsid w:val="002B5811"/>
    <w:rsid w:val="002B5E1C"/>
    <w:rsid w:val="002C022E"/>
    <w:rsid w:val="002C16CC"/>
    <w:rsid w:val="002C5781"/>
    <w:rsid w:val="002C7D59"/>
    <w:rsid w:val="002D0917"/>
    <w:rsid w:val="002D0CB5"/>
    <w:rsid w:val="002D5E25"/>
    <w:rsid w:val="002D6126"/>
    <w:rsid w:val="002E114F"/>
    <w:rsid w:val="002E499F"/>
    <w:rsid w:val="002E5D75"/>
    <w:rsid w:val="002F7845"/>
    <w:rsid w:val="0030069B"/>
    <w:rsid w:val="00301979"/>
    <w:rsid w:val="00301D64"/>
    <w:rsid w:val="00301DAB"/>
    <w:rsid w:val="003049E0"/>
    <w:rsid w:val="00305A22"/>
    <w:rsid w:val="00307D58"/>
    <w:rsid w:val="00313FCF"/>
    <w:rsid w:val="003145E6"/>
    <w:rsid w:val="003154D2"/>
    <w:rsid w:val="00315FEA"/>
    <w:rsid w:val="00321E0B"/>
    <w:rsid w:val="00325A8C"/>
    <w:rsid w:val="003300D4"/>
    <w:rsid w:val="00330C07"/>
    <w:rsid w:val="00333D5A"/>
    <w:rsid w:val="0033714E"/>
    <w:rsid w:val="00337E88"/>
    <w:rsid w:val="00341475"/>
    <w:rsid w:val="00343F71"/>
    <w:rsid w:val="00344563"/>
    <w:rsid w:val="003455F4"/>
    <w:rsid w:val="00346854"/>
    <w:rsid w:val="00354877"/>
    <w:rsid w:val="00355289"/>
    <w:rsid w:val="00355700"/>
    <w:rsid w:val="00355FC4"/>
    <w:rsid w:val="00356175"/>
    <w:rsid w:val="00357208"/>
    <w:rsid w:val="0036118D"/>
    <w:rsid w:val="003625A7"/>
    <w:rsid w:val="00362DE0"/>
    <w:rsid w:val="00364A90"/>
    <w:rsid w:val="00365D7B"/>
    <w:rsid w:val="003662E3"/>
    <w:rsid w:val="003678CF"/>
    <w:rsid w:val="00367DD5"/>
    <w:rsid w:val="00371D9B"/>
    <w:rsid w:val="003758E9"/>
    <w:rsid w:val="0037592B"/>
    <w:rsid w:val="0037695D"/>
    <w:rsid w:val="00376B0D"/>
    <w:rsid w:val="00376ED5"/>
    <w:rsid w:val="00376F96"/>
    <w:rsid w:val="0037725C"/>
    <w:rsid w:val="003774BB"/>
    <w:rsid w:val="00377E02"/>
    <w:rsid w:val="003800CA"/>
    <w:rsid w:val="00381081"/>
    <w:rsid w:val="0038694A"/>
    <w:rsid w:val="00386A73"/>
    <w:rsid w:val="00387A0B"/>
    <w:rsid w:val="00391B30"/>
    <w:rsid w:val="00393B81"/>
    <w:rsid w:val="003945DF"/>
    <w:rsid w:val="00394948"/>
    <w:rsid w:val="003A0CFA"/>
    <w:rsid w:val="003A14E4"/>
    <w:rsid w:val="003A463D"/>
    <w:rsid w:val="003A52D6"/>
    <w:rsid w:val="003A5A34"/>
    <w:rsid w:val="003A5CA9"/>
    <w:rsid w:val="003A607C"/>
    <w:rsid w:val="003A6184"/>
    <w:rsid w:val="003B029F"/>
    <w:rsid w:val="003B15B8"/>
    <w:rsid w:val="003B20E9"/>
    <w:rsid w:val="003B6257"/>
    <w:rsid w:val="003C56C3"/>
    <w:rsid w:val="003C66B7"/>
    <w:rsid w:val="003C74F9"/>
    <w:rsid w:val="003D01AE"/>
    <w:rsid w:val="003D07B1"/>
    <w:rsid w:val="003D29FA"/>
    <w:rsid w:val="003D338D"/>
    <w:rsid w:val="003D4D09"/>
    <w:rsid w:val="003D502C"/>
    <w:rsid w:val="003D5803"/>
    <w:rsid w:val="003D5E49"/>
    <w:rsid w:val="003D72BA"/>
    <w:rsid w:val="003E078D"/>
    <w:rsid w:val="003E5975"/>
    <w:rsid w:val="003E77E5"/>
    <w:rsid w:val="003F421E"/>
    <w:rsid w:val="003F4C4B"/>
    <w:rsid w:val="003F712B"/>
    <w:rsid w:val="003F7D84"/>
    <w:rsid w:val="003F7E1C"/>
    <w:rsid w:val="004011A8"/>
    <w:rsid w:val="004027C4"/>
    <w:rsid w:val="004043B9"/>
    <w:rsid w:val="004051D8"/>
    <w:rsid w:val="00407612"/>
    <w:rsid w:val="00407D68"/>
    <w:rsid w:val="00411969"/>
    <w:rsid w:val="00412E65"/>
    <w:rsid w:val="00413135"/>
    <w:rsid w:val="00413674"/>
    <w:rsid w:val="00413A2C"/>
    <w:rsid w:val="0041550C"/>
    <w:rsid w:val="004157CE"/>
    <w:rsid w:val="00416612"/>
    <w:rsid w:val="00416B3F"/>
    <w:rsid w:val="0041753A"/>
    <w:rsid w:val="0042256B"/>
    <w:rsid w:val="00423A1B"/>
    <w:rsid w:val="004259DF"/>
    <w:rsid w:val="00427AC4"/>
    <w:rsid w:val="0043081A"/>
    <w:rsid w:val="00430AAC"/>
    <w:rsid w:val="00431AD9"/>
    <w:rsid w:val="00433814"/>
    <w:rsid w:val="00434D1D"/>
    <w:rsid w:val="00436005"/>
    <w:rsid w:val="00436799"/>
    <w:rsid w:val="00436EEE"/>
    <w:rsid w:val="0044039E"/>
    <w:rsid w:val="00441325"/>
    <w:rsid w:val="004437C5"/>
    <w:rsid w:val="00446A2F"/>
    <w:rsid w:val="00446EC5"/>
    <w:rsid w:val="004524BE"/>
    <w:rsid w:val="00455722"/>
    <w:rsid w:val="004617AF"/>
    <w:rsid w:val="00461BEC"/>
    <w:rsid w:val="00462C40"/>
    <w:rsid w:val="0046546F"/>
    <w:rsid w:val="004676C3"/>
    <w:rsid w:val="004734A7"/>
    <w:rsid w:val="00476BAD"/>
    <w:rsid w:val="004825AA"/>
    <w:rsid w:val="00482A8D"/>
    <w:rsid w:val="00484A78"/>
    <w:rsid w:val="0049145E"/>
    <w:rsid w:val="00496949"/>
    <w:rsid w:val="004A00DE"/>
    <w:rsid w:val="004A144C"/>
    <w:rsid w:val="004A5544"/>
    <w:rsid w:val="004A591F"/>
    <w:rsid w:val="004A643D"/>
    <w:rsid w:val="004A6632"/>
    <w:rsid w:val="004A6DB4"/>
    <w:rsid w:val="004A7502"/>
    <w:rsid w:val="004B295E"/>
    <w:rsid w:val="004B34C1"/>
    <w:rsid w:val="004B3C1E"/>
    <w:rsid w:val="004B6C5B"/>
    <w:rsid w:val="004B6EE6"/>
    <w:rsid w:val="004C1118"/>
    <w:rsid w:val="004C3CA5"/>
    <w:rsid w:val="004C62D8"/>
    <w:rsid w:val="004D0F42"/>
    <w:rsid w:val="004D14CE"/>
    <w:rsid w:val="004D5C54"/>
    <w:rsid w:val="004D6E5B"/>
    <w:rsid w:val="004D7E93"/>
    <w:rsid w:val="004E35B6"/>
    <w:rsid w:val="004E4785"/>
    <w:rsid w:val="004E7053"/>
    <w:rsid w:val="004E7E83"/>
    <w:rsid w:val="004F5586"/>
    <w:rsid w:val="004F6532"/>
    <w:rsid w:val="004F67FE"/>
    <w:rsid w:val="00500264"/>
    <w:rsid w:val="005023FA"/>
    <w:rsid w:val="00503A18"/>
    <w:rsid w:val="00504A4E"/>
    <w:rsid w:val="00505BAA"/>
    <w:rsid w:val="00511151"/>
    <w:rsid w:val="00514C1D"/>
    <w:rsid w:val="005253E6"/>
    <w:rsid w:val="00526582"/>
    <w:rsid w:val="00526F6A"/>
    <w:rsid w:val="00527013"/>
    <w:rsid w:val="00533D73"/>
    <w:rsid w:val="00534732"/>
    <w:rsid w:val="005358B8"/>
    <w:rsid w:val="00536A09"/>
    <w:rsid w:val="00536FD1"/>
    <w:rsid w:val="00537163"/>
    <w:rsid w:val="00540538"/>
    <w:rsid w:val="00542C2D"/>
    <w:rsid w:val="00543737"/>
    <w:rsid w:val="00544221"/>
    <w:rsid w:val="00544B59"/>
    <w:rsid w:val="00544F94"/>
    <w:rsid w:val="00546359"/>
    <w:rsid w:val="00546498"/>
    <w:rsid w:val="00550051"/>
    <w:rsid w:val="00550AEA"/>
    <w:rsid w:val="0055264C"/>
    <w:rsid w:val="00556954"/>
    <w:rsid w:val="005576DE"/>
    <w:rsid w:val="00562632"/>
    <w:rsid w:val="005651A6"/>
    <w:rsid w:val="00565982"/>
    <w:rsid w:val="00565D16"/>
    <w:rsid w:val="0056688C"/>
    <w:rsid w:val="00570D66"/>
    <w:rsid w:val="0057628B"/>
    <w:rsid w:val="00577892"/>
    <w:rsid w:val="00581A14"/>
    <w:rsid w:val="005835B2"/>
    <w:rsid w:val="00590F96"/>
    <w:rsid w:val="0059187A"/>
    <w:rsid w:val="00592694"/>
    <w:rsid w:val="0059349D"/>
    <w:rsid w:val="00594035"/>
    <w:rsid w:val="0059411E"/>
    <w:rsid w:val="005954BC"/>
    <w:rsid w:val="00595FF2"/>
    <w:rsid w:val="005973F7"/>
    <w:rsid w:val="00597ADD"/>
    <w:rsid w:val="005A0097"/>
    <w:rsid w:val="005A0611"/>
    <w:rsid w:val="005A1487"/>
    <w:rsid w:val="005A1889"/>
    <w:rsid w:val="005A1D70"/>
    <w:rsid w:val="005A2D9B"/>
    <w:rsid w:val="005A4D9F"/>
    <w:rsid w:val="005A7B34"/>
    <w:rsid w:val="005A7DF2"/>
    <w:rsid w:val="005B05D7"/>
    <w:rsid w:val="005B3586"/>
    <w:rsid w:val="005B7D97"/>
    <w:rsid w:val="005C22E9"/>
    <w:rsid w:val="005C45ED"/>
    <w:rsid w:val="005C4C33"/>
    <w:rsid w:val="005D0237"/>
    <w:rsid w:val="005D4687"/>
    <w:rsid w:val="005D4A3D"/>
    <w:rsid w:val="005D723F"/>
    <w:rsid w:val="005E14E1"/>
    <w:rsid w:val="005E1C74"/>
    <w:rsid w:val="005E2438"/>
    <w:rsid w:val="005E3488"/>
    <w:rsid w:val="005E3DA4"/>
    <w:rsid w:val="005F1E7C"/>
    <w:rsid w:val="005F26DB"/>
    <w:rsid w:val="005F3FB0"/>
    <w:rsid w:val="005F4C7C"/>
    <w:rsid w:val="005F51D5"/>
    <w:rsid w:val="005F6AAD"/>
    <w:rsid w:val="005F7352"/>
    <w:rsid w:val="006005C8"/>
    <w:rsid w:val="006006F7"/>
    <w:rsid w:val="00602EE0"/>
    <w:rsid w:val="00606930"/>
    <w:rsid w:val="006102F9"/>
    <w:rsid w:val="00611F85"/>
    <w:rsid w:val="00612DDD"/>
    <w:rsid w:val="006148EE"/>
    <w:rsid w:val="00615EF2"/>
    <w:rsid w:val="00615FC4"/>
    <w:rsid w:val="0061742E"/>
    <w:rsid w:val="00620B16"/>
    <w:rsid w:val="00627776"/>
    <w:rsid w:val="00630C0C"/>
    <w:rsid w:val="00632F75"/>
    <w:rsid w:val="00633334"/>
    <w:rsid w:val="0063367E"/>
    <w:rsid w:val="0063394D"/>
    <w:rsid w:val="006339AA"/>
    <w:rsid w:val="00635819"/>
    <w:rsid w:val="0063595A"/>
    <w:rsid w:val="00636DF1"/>
    <w:rsid w:val="0063757C"/>
    <w:rsid w:val="00640CBA"/>
    <w:rsid w:val="00640F2D"/>
    <w:rsid w:val="00641073"/>
    <w:rsid w:val="006432A1"/>
    <w:rsid w:val="00647C38"/>
    <w:rsid w:val="00650CA8"/>
    <w:rsid w:val="00651512"/>
    <w:rsid w:val="00651F06"/>
    <w:rsid w:val="00653CE1"/>
    <w:rsid w:val="00662B62"/>
    <w:rsid w:val="006630C6"/>
    <w:rsid w:val="00663BF1"/>
    <w:rsid w:val="00663F83"/>
    <w:rsid w:val="00664C22"/>
    <w:rsid w:val="00664E04"/>
    <w:rsid w:val="006661EE"/>
    <w:rsid w:val="006675AC"/>
    <w:rsid w:val="00667684"/>
    <w:rsid w:val="0067327F"/>
    <w:rsid w:val="00675659"/>
    <w:rsid w:val="0068051C"/>
    <w:rsid w:val="00680AA4"/>
    <w:rsid w:val="00680F18"/>
    <w:rsid w:val="0068131C"/>
    <w:rsid w:val="006822C1"/>
    <w:rsid w:val="00684601"/>
    <w:rsid w:val="00685324"/>
    <w:rsid w:val="00685336"/>
    <w:rsid w:val="00686DCB"/>
    <w:rsid w:val="0068736B"/>
    <w:rsid w:val="0069124E"/>
    <w:rsid w:val="0069185B"/>
    <w:rsid w:val="00692F10"/>
    <w:rsid w:val="0069519D"/>
    <w:rsid w:val="00696D73"/>
    <w:rsid w:val="00697835"/>
    <w:rsid w:val="006A0985"/>
    <w:rsid w:val="006A0DE0"/>
    <w:rsid w:val="006A3892"/>
    <w:rsid w:val="006A47CA"/>
    <w:rsid w:val="006B179D"/>
    <w:rsid w:val="006B3327"/>
    <w:rsid w:val="006B4D8C"/>
    <w:rsid w:val="006C2208"/>
    <w:rsid w:val="006C2254"/>
    <w:rsid w:val="006C5372"/>
    <w:rsid w:val="006C57D4"/>
    <w:rsid w:val="006D2453"/>
    <w:rsid w:val="006D4AF7"/>
    <w:rsid w:val="006D72D3"/>
    <w:rsid w:val="006E228F"/>
    <w:rsid w:val="006E2514"/>
    <w:rsid w:val="006E2DD4"/>
    <w:rsid w:val="006E341C"/>
    <w:rsid w:val="006E36FD"/>
    <w:rsid w:val="006E6A4D"/>
    <w:rsid w:val="006F21BC"/>
    <w:rsid w:val="006F3DCB"/>
    <w:rsid w:val="006F5746"/>
    <w:rsid w:val="006F5D75"/>
    <w:rsid w:val="006F6F57"/>
    <w:rsid w:val="006F72A1"/>
    <w:rsid w:val="006F7E88"/>
    <w:rsid w:val="0070235E"/>
    <w:rsid w:val="0070600A"/>
    <w:rsid w:val="00706CC3"/>
    <w:rsid w:val="00710748"/>
    <w:rsid w:val="007119C7"/>
    <w:rsid w:val="0071376C"/>
    <w:rsid w:val="00720B78"/>
    <w:rsid w:val="0072227D"/>
    <w:rsid w:val="007230CD"/>
    <w:rsid w:val="007264B1"/>
    <w:rsid w:val="00727DE8"/>
    <w:rsid w:val="007316A2"/>
    <w:rsid w:val="0073215C"/>
    <w:rsid w:val="00732E94"/>
    <w:rsid w:val="0073356B"/>
    <w:rsid w:val="0073548B"/>
    <w:rsid w:val="00735532"/>
    <w:rsid w:val="007414AD"/>
    <w:rsid w:val="00743E92"/>
    <w:rsid w:val="00744C8C"/>
    <w:rsid w:val="007455DC"/>
    <w:rsid w:val="00754361"/>
    <w:rsid w:val="00757094"/>
    <w:rsid w:val="00760E82"/>
    <w:rsid w:val="007662E7"/>
    <w:rsid w:val="00771E66"/>
    <w:rsid w:val="00772A27"/>
    <w:rsid w:val="00775EAC"/>
    <w:rsid w:val="007779F1"/>
    <w:rsid w:val="00777C4C"/>
    <w:rsid w:val="00780CA1"/>
    <w:rsid w:val="007815D6"/>
    <w:rsid w:val="00781BA1"/>
    <w:rsid w:val="0078262B"/>
    <w:rsid w:val="00783512"/>
    <w:rsid w:val="007879DD"/>
    <w:rsid w:val="007937B1"/>
    <w:rsid w:val="007947A8"/>
    <w:rsid w:val="00794DD0"/>
    <w:rsid w:val="007968E6"/>
    <w:rsid w:val="00797347"/>
    <w:rsid w:val="007A2887"/>
    <w:rsid w:val="007A2EAA"/>
    <w:rsid w:val="007A4598"/>
    <w:rsid w:val="007A4E93"/>
    <w:rsid w:val="007A61E9"/>
    <w:rsid w:val="007B3C12"/>
    <w:rsid w:val="007C3B27"/>
    <w:rsid w:val="007C3C3B"/>
    <w:rsid w:val="007C6011"/>
    <w:rsid w:val="007C6A2F"/>
    <w:rsid w:val="007C6A37"/>
    <w:rsid w:val="007C6A82"/>
    <w:rsid w:val="007C6BC0"/>
    <w:rsid w:val="007D15D3"/>
    <w:rsid w:val="007D20BE"/>
    <w:rsid w:val="007D774F"/>
    <w:rsid w:val="007D7EFE"/>
    <w:rsid w:val="007E08BA"/>
    <w:rsid w:val="007E34BB"/>
    <w:rsid w:val="007E40C2"/>
    <w:rsid w:val="007E54BC"/>
    <w:rsid w:val="007E5D77"/>
    <w:rsid w:val="007E6AF7"/>
    <w:rsid w:val="007F095A"/>
    <w:rsid w:val="007F0A47"/>
    <w:rsid w:val="007F3E3B"/>
    <w:rsid w:val="007F4801"/>
    <w:rsid w:val="007F5775"/>
    <w:rsid w:val="007F633E"/>
    <w:rsid w:val="0080059F"/>
    <w:rsid w:val="00800973"/>
    <w:rsid w:val="00802C11"/>
    <w:rsid w:val="0080331E"/>
    <w:rsid w:val="008042EC"/>
    <w:rsid w:val="00804BB5"/>
    <w:rsid w:val="00806673"/>
    <w:rsid w:val="008070C1"/>
    <w:rsid w:val="00810C67"/>
    <w:rsid w:val="00812026"/>
    <w:rsid w:val="00813E2B"/>
    <w:rsid w:val="00815531"/>
    <w:rsid w:val="008160ED"/>
    <w:rsid w:val="00820ABF"/>
    <w:rsid w:val="00827DD2"/>
    <w:rsid w:val="00834157"/>
    <w:rsid w:val="008409E9"/>
    <w:rsid w:val="00840CE1"/>
    <w:rsid w:val="008423CC"/>
    <w:rsid w:val="0084309A"/>
    <w:rsid w:val="008447A5"/>
    <w:rsid w:val="00844DA4"/>
    <w:rsid w:val="00844FF4"/>
    <w:rsid w:val="00846033"/>
    <w:rsid w:val="00847562"/>
    <w:rsid w:val="00847A2F"/>
    <w:rsid w:val="00850192"/>
    <w:rsid w:val="00850DC5"/>
    <w:rsid w:val="00854744"/>
    <w:rsid w:val="00854D1F"/>
    <w:rsid w:val="00860FCC"/>
    <w:rsid w:val="0086165E"/>
    <w:rsid w:val="00864E47"/>
    <w:rsid w:val="00866C9A"/>
    <w:rsid w:val="0086739E"/>
    <w:rsid w:val="00874C87"/>
    <w:rsid w:val="0087593E"/>
    <w:rsid w:val="008820ED"/>
    <w:rsid w:val="00884DE0"/>
    <w:rsid w:val="00896A29"/>
    <w:rsid w:val="008A006D"/>
    <w:rsid w:val="008A1146"/>
    <w:rsid w:val="008B34AD"/>
    <w:rsid w:val="008B772A"/>
    <w:rsid w:val="008B7748"/>
    <w:rsid w:val="008C0C98"/>
    <w:rsid w:val="008C164B"/>
    <w:rsid w:val="008C1D63"/>
    <w:rsid w:val="008C3F74"/>
    <w:rsid w:val="008C42AC"/>
    <w:rsid w:val="008C6693"/>
    <w:rsid w:val="008C66A1"/>
    <w:rsid w:val="008C729C"/>
    <w:rsid w:val="008D0049"/>
    <w:rsid w:val="008D2EFD"/>
    <w:rsid w:val="008D31B6"/>
    <w:rsid w:val="008D4AA5"/>
    <w:rsid w:val="008D623D"/>
    <w:rsid w:val="008D63EC"/>
    <w:rsid w:val="008E02D6"/>
    <w:rsid w:val="008E3704"/>
    <w:rsid w:val="008E42B4"/>
    <w:rsid w:val="008E5C2F"/>
    <w:rsid w:val="008E61CC"/>
    <w:rsid w:val="008E61CF"/>
    <w:rsid w:val="008E7575"/>
    <w:rsid w:val="008F188C"/>
    <w:rsid w:val="008F1CA0"/>
    <w:rsid w:val="008F6944"/>
    <w:rsid w:val="008F6FCE"/>
    <w:rsid w:val="00904BD7"/>
    <w:rsid w:val="00904F8C"/>
    <w:rsid w:val="009054BE"/>
    <w:rsid w:val="00906E16"/>
    <w:rsid w:val="00907342"/>
    <w:rsid w:val="0091083F"/>
    <w:rsid w:val="009109E4"/>
    <w:rsid w:val="00913C07"/>
    <w:rsid w:val="00917E2B"/>
    <w:rsid w:val="00917E36"/>
    <w:rsid w:val="00920CD3"/>
    <w:rsid w:val="0092350C"/>
    <w:rsid w:val="0093049C"/>
    <w:rsid w:val="00931F00"/>
    <w:rsid w:val="00931FAE"/>
    <w:rsid w:val="009424D8"/>
    <w:rsid w:val="0094289B"/>
    <w:rsid w:val="00942F5D"/>
    <w:rsid w:val="00943D93"/>
    <w:rsid w:val="00945DAF"/>
    <w:rsid w:val="0095067C"/>
    <w:rsid w:val="009507A1"/>
    <w:rsid w:val="009522B3"/>
    <w:rsid w:val="009554ED"/>
    <w:rsid w:val="009609F0"/>
    <w:rsid w:val="0096150B"/>
    <w:rsid w:val="00966EF0"/>
    <w:rsid w:val="00970909"/>
    <w:rsid w:val="00973945"/>
    <w:rsid w:val="00984FB2"/>
    <w:rsid w:val="00985E2F"/>
    <w:rsid w:val="00990A79"/>
    <w:rsid w:val="00992869"/>
    <w:rsid w:val="00992E05"/>
    <w:rsid w:val="009A00F2"/>
    <w:rsid w:val="009A02AF"/>
    <w:rsid w:val="009A1CFC"/>
    <w:rsid w:val="009A5A2D"/>
    <w:rsid w:val="009B14E3"/>
    <w:rsid w:val="009B158B"/>
    <w:rsid w:val="009B67E8"/>
    <w:rsid w:val="009C0A08"/>
    <w:rsid w:val="009C3BAC"/>
    <w:rsid w:val="009C50C5"/>
    <w:rsid w:val="009C54A7"/>
    <w:rsid w:val="009C65C0"/>
    <w:rsid w:val="009C671B"/>
    <w:rsid w:val="009C75B9"/>
    <w:rsid w:val="009D06A9"/>
    <w:rsid w:val="009D57B9"/>
    <w:rsid w:val="009D6479"/>
    <w:rsid w:val="009D6893"/>
    <w:rsid w:val="009D734D"/>
    <w:rsid w:val="009E0A43"/>
    <w:rsid w:val="009E722A"/>
    <w:rsid w:val="009E759C"/>
    <w:rsid w:val="009F1004"/>
    <w:rsid w:val="009F2C82"/>
    <w:rsid w:val="009F2D81"/>
    <w:rsid w:val="009F2F8A"/>
    <w:rsid w:val="009F348D"/>
    <w:rsid w:val="009F5C9F"/>
    <w:rsid w:val="009F5CD6"/>
    <w:rsid w:val="009F6BD3"/>
    <w:rsid w:val="00A024A2"/>
    <w:rsid w:val="00A0679B"/>
    <w:rsid w:val="00A068CE"/>
    <w:rsid w:val="00A11EC1"/>
    <w:rsid w:val="00A11F92"/>
    <w:rsid w:val="00A12DD2"/>
    <w:rsid w:val="00A139E8"/>
    <w:rsid w:val="00A175F3"/>
    <w:rsid w:val="00A17AED"/>
    <w:rsid w:val="00A24A7E"/>
    <w:rsid w:val="00A256B3"/>
    <w:rsid w:val="00A27801"/>
    <w:rsid w:val="00A32320"/>
    <w:rsid w:val="00A33728"/>
    <w:rsid w:val="00A378E0"/>
    <w:rsid w:val="00A42C5D"/>
    <w:rsid w:val="00A4503A"/>
    <w:rsid w:val="00A45567"/>
    <w:rsid w:val="00A4782A"/>
    <w:rsid w:val="00A47A8B"/>
    <w:rsid w:val="00A50FC1"/>
    <w:rsid w:val="00A53C0C"/>
    <w:rsid w:val="00A60110"/>
    <w:rsid w:val="00A60832"/>
    <w:rsid w:val="00A648D3"/>
    <w:rsid w:val="00A80370"/>
    <w:rsid w:val="00A82231"/>
    <w:rsid w:val="00A868EC"/>
    <w:rsid w:val="00A878AB"/>
    <w:rsid w:val="00A87A59"/>
    <w:rsid w:val="00A9040F"/>
    <w:rsid w:val="00A91A9D"/>
    <w:rsid w:val="00AA102D"/>
    <w:rsid w:val="00AA7EEF"/>
    <w:rsid w:val="00AB05B5"/>
    <w:rsid w:val="00AB3234"/>
    <w:rsid w:val="00AB3FB8"/>
    <w:rsid w:val="00AB5796"/>
    <w:rsid w:val="00AB71B4"/>
    <w:rsid w:val="00AB7CC6"/>
    <w:rsid w:val="00AC4458"/>
    <w:rsid w:val="00AC4E2D"/>
    <w:rsid w:val="00AC5522"/>
    <w:rsid w:val="00AC5DCC"/>
    <w:rsid w:val="00AD32F5"/>
    <w:rsid w:val="00AD49D6"/>
    <w:rsid w:val="00AD645B"/>
    <w:rsid w:val="00AD6875"/>
    <w:rsid w:val="00AD6B04"/>
    <w:rsid w:val="00AD753C"/>
    <w:rsid w:val="00AD7785"/>
    <w:rsid w:val="00AE13D9"/>
    <w:rsid w:val="00AE6412"/>
    <w:rsid w:val="00AE6A40"/>
    <w:rsid w:val="00AE7D97"/>
    <w:rsid w:val="00AF0650"/>
    <w:rsid w:val="00AF734D"/>
    <w:rsid w:val="00AF785A"/>
    <w:rsid w:val="00AF7AB8"/>
    <w:rsid w:val="00AF7C23"/>
    <w:rsid w:val="00B0075E"/>
    <w:rsid w:val="00B00AC5"/>
    <w:rsid w:val="00B00D3E"/>
    <w:rsid w:val="00B0397E"/>
    <w:rsid w:val="00B04CA1"/>
    <w:rsid w:val="00B05FE7"/>
    <w:rsid w:val="00B072A3"/>
    <w:rsid w:val="00B13CBE"/>
    <w:rsid w:val="00B13EFF"/>
    <w:rsid w:val="00B159BD"/>
    <w:rsid w:val="00B17F47"/>
    <w:rsid w:val="00B21405"/>
    <w:rsid w:val="00B22335"/>
    <w:rsid w:val="00B223A7"/>
    <w:rsid w:val="00B25974"/>
    <w:rsid w:val="00B25B9F"/>
    <w:rsid w:val="00B27D11"/>
    <w:rsid w:val="00B33D56"/>
    <w:rsid w:val="00B34FB2"/>
    <w:rsid w:val="00B355E7"/>
    <w:rsid w:val="00B35E7C"/>
    <w:rsid w:val="00B367FD"/>
    <w:rsid w:val="00B36E6C"/>
    <w:rsid w:val="00B42F5C"/>
    <w:rsid w:val="00B43326"/>
    <w:rsid w:val="00B5060B"/>
    <w:rsid w:val="00B50AF2"/>
    <w:rsid w:val="00B51367"/>
    <w:rsid w:val="00B5349C"/>
    <w:rsid w:val="00B553CA"/>
    <w:rsid w:val="00B55445"/>
    <w:rsid w:val="00B55EB4"/>
    <w:rsid w:val="00B62B2E"/>
    <w:rsid w:val="00B62BFD"/>
    <w:rsid w:val="00B63523"/>
    <w:rsid w:val="00B639EE"/>
    <w:rsid w:val="00B675DC"/>
    <w:rsid w:val="00B747E0"/>
    <w:rsid w:val="00B748C6"/>
    <w:rsid w:val="00B801B4"/>
    <w:rsid w:val="00B823DD"/>
    <w:rsid w:val="00B85CAE"/>
    <w:rsid w:val="00B85D16"/>
    <w:rsid w:val="00B8698A"/>
    <w:rsid w:val="00B87D8B"/>
    <w:rsid w:val="00B9109F"/>
    <w:rsid w:val="00B93D6E"/>
    <w:rsid w:val="00B95656"/>
    <w:rsid w:val="00B96CC0"/>
    <w:rsid w:val="00B9753F"/>
    <w:rsid w:val="00BA0E8C"/>
    <w:rsid w:val="00BA2647"/>
    <w:rsid w:val="00BA3490"/>
    <w:rsid w:val="00BA5ADD"/>
    <w:rsid w:val="00BA6233"/>
    <w:rsid w:val="00BA6940"/>
    <w:rsid w:val="00BA69A6"/>
    <w:rsid w:val="00BA71C8"/>
    <w:rsid w:val="00BB0055"/>
    <w:rsid w:val="00BB1FFE"/>
    <w:rsid w:val="00BB31C1"/>
    <w:rsid w:val="00BB4DAC"/>
    <w:rsid w:val="00BC0F4A"/>
    <w:rsid w:val="00BC19BD"/>
    <w:rsid w:val="00BC3F02"/>
    <w:rsid w:val="00BC6990"/>
    <w:rsid w:val="00BC7CC7"/>
    <w:rsid w:val="00BD01E8"/>
    <w:rsid w:val="00BD061E"/>
    <w:rsid w:val="00BD3E00"/>
    <w:rsid w:val="00BD4691"/>
    <w:rsid w:val="00BD7249"/>
    <w:rsid w:val="00BE17D4"/>
    <w:rsid w:val="00BE638C"/>
    <w:rsid w:val="00BE6924"/>
    <w:rsid w:val="00BE7BF9"/>
    <w:rsid w:val="00BE7FA4"/>
    <w:rsid w:val="00BF1A58"/>
    <w:rsid w:val="00BF23D5"/>
    <w:rsid w:val="00BF26F7"/>
    <w:rsid w:val="00BF2A15"/>
    <w:rsid w:val="00BF4E6A"/>
    <w:rsid w:val="00BF5DB0"/>
    <w:rsid w:val="00BF6E83"/>
    <w:rsid w:val="00C03742"/>
    <w:rsid w:val="00C10E0A"/>
    <w:rsid w:val="00C11A49"/>
    <w:rsid w:val="00C124E1"/>
    <w:rsid w:val="00C16BE8"/>
    <w:rsid w:val="00C16F91"/>
    <w:rsid w:val="00C17CA5"/>
    <w:rsid w:val="00C2167B"/>
    <w:rsid w:val="00C23EA4"/>
    <w:rsid w:val="00C274A5"/>
    <w:rsid w:val="00C27660"/>
    <w:rsid w:val="00C33E9F"/>
    <w:rsid w:val="00C34AD4"/>
    <w:rsid w:val="00C351E4"/>
    <w:rsid w:val="00C35A82"/>
    <w:rsid w:val="00C40209"/>
    <w:rsid w:val="00C40BE3"/>
    <w:rsid w:val="00C413B2"/>
    <w:rsid w:val="00C41667"/>
    <w:rsid w:val="00C41A09"/>
    <w:rsid w:val="00C43ADB"/>
    <w:rsid w:val="00C441E6"/>
    <w:rsid w:val="00C500ED"/>
    <w:rsid w:val="00C52503"/>
    <w:rsid w:val="00C53AEA"/>
    <w:rsid w:val="00C53EFF"/>
    <w:rsid w:val="00C55C70"/>
    <w:rsid w:val="00C567BF"/>
    <w:rsid w:val="00C56BE5"/>
    <w:rsid w:val="00C574C4"/>
    <w:rsid w:val="00C60755"/>
    <w:rsid w:val="00C61C5A"/>
    <w:rsid w:val="00C62215"/>
    <w:rsid w:val="00C626FC"/>
    <w:rsid w:val="00C65038"/>
    <w:rsid w:val="00C74C57"/>
    <w:rsid w:val="00C755FD"/>
    <w:rsid w:val="00C775FD"/>
    <w:rsid w:val="00C815E0"/>
    <w:rsid w:val="00C83706"/>
    <w:rsid w:val="00C84A01"/>
    <w:rsid w:val="00C87018"/>
    <w:rsid w:val="00C95239"/>
    <w:rsid w:val="00C9734C"/>
    <w:rsid w:val="00CA0203"/>
    <w:rsid w:val="00CA1486"/>
    <w:rsid w:val="00CA1A83"/>
    <w:rsid w:val="00CA26F6"/>
    <w:rsid w:val="00CA55CA"/>
    <w:rsid w:val="00CA5821"/>
    <w:rsid w:val="00CA6221"/>
    <w:rsid w:val="00CA628E"/>
    <w:rsid w:val="00CB1292"/>
    <w:rsid w:val="00CB5A16"/>
    <w:rsid w:val="00CB5C62"/>
    <w:rsid w:val="00CC3C85"/>
    <w:rsid w:val="00CC612D"/>
    <w:rsid w:val="00CD234D"/>
    <w:rsid w:val="00CD2F4F"/>
    <w:rsid w:val="00CD5DAA"/>
    <w:rsid w:val="00CD628A"/>
    <w:rsid w:val="00CE0E8D"/>
    <w:rsid w:val="00CE239F"/>
    <w:rsid w:val="00CE4479"/>
    <w:rsid w:val="00CF024D"/>
    <w:rsid w:val="00CF2E84"/>
    <w:rsid w:val="00CF379B"/>
    <w:rsid w:val="00CF57DF"/>
    <w:rsid w:val="00D0012E"/>
    <w:rsid w:val="00D01C9D"/>
    <w:rsid w:val="00D01D0D"/>
    <w:rsid w:val="00D0423A"/>
    <w:rsid w:val="00D11702"/>
    <w:rsid w:val="00D13523"/>
    <w:rsid w:val="00D137CF"/>
    <w:rsid w:val="00D15E0D"/>
    <w:rsid w:val="00D20CCD"/>
    <w:rsid w:val="00D21B7E"/>
    <w:rsid w:val="00D23FC5"/>
    <w:rsid w:val="00D24313"/>
    <w:rsid w:val="00D30A94"/>
    <w:rsid w:val="00D31AA0"/>
    <w:rsid w:val="00D31EB7"/>
    <w:rsid w:val="00D32E58"/>
    <w:rsid w:val="00D40677"/>
    <w:rsid w:val="00D43F9A"/>
    <w:rsid w:val="00D44413"/>
    <w:rsid w:val="00D456FE"/>
    <w:rsid w:val="00D45722"/>
    <w:rsid w:val="00D504CF"/>
    <w:rsid w:val="00D511AB"/>
    <w:rsid w:val="00D51FF0"/>
    <w:rsid w:val="00D52548"/>
    <w:rsid w:val="00D52F9F"/>
    <w:rsid w:val="00D556F3"/>
    <w:rsid w:val="00D565F0"/>
    <w:rsid w:val="00D56703"/>
    <w:rsid w:val="00D60304"/>
    <w:rsid w:val="00D63562"/>
    <w:rsid w:val="00D63674"/>
    <w:rsid w:val="00D651CF"/>
    <w:rsid w:val="00D66A62"/>
    <w:rsid w:val="00D67AF5"/>
    <w:rsid w:val="00D70D80"/>
    <w:rsid w:val="00D71811"/>
    <w:rsid w:val="00D72BB8"/>
    <w:rsid w:val="00D72CD8"/>
    <w:rsid w:val="00D733C4"/>
    <w:rsid w:val="00D76D6E"/>
    <w:rsid w:val="00D8150D"/>
    <w:rsid w:val="00D81A80"/>
    <w:rsid w:val="00D81C72"/>
    <w:rsid w:val="00D90D4A"/>
    <w:rsid w:val="00D9216B"/>
    <w:rsid w:val="00D92879"/>
    <w:rsid w:val="00D939E1"/>
    <w:rsid w:val="00D951A3"/>
    <w:rsid w:val="00D97656"/>
    <w:rsid w:val="00DA2121"/>
    <w:rsid w:val="00DA222C"/>
    <w:rsid w:val="00DA331C"/>
    <w:rsid w:val="00DA3D2D"/>
    <w:rsid w:val="00DA44A9"/>
    <w:rsid w:val="00DA4FD2"/>
    <w:rsid w:val="00DA51B3"/>
    <w:rsid w:val="00DA6DC8"/>
    <w:rsid w:val="00DB29AB"/>
    <w:rsid w:val="00DB2B00"/>
    <w:rsid w:val="00DC0C76"/>
    <w:rsid w:val="00DC167A"/>
    <w:rsid w:val="00DC331B"/>
    <w:rsid w:val="00DC4243"/>
    <w:rsid w:val="00DC725C"/>
    <w:rsid w:val="00DC73F1"/>
    <w:rsid w:val="00DC7BC6"/>
    <w:rsid w:val="00DD547B"/>
    <w:rsid w:val="00DD59CC"/>
    <w:rsid w:val="00DD6474"/>
    <w:rsid w:val="00DE1130"/>
    <w:rsid w:val="00DE26E3"/>
    <w:rsid w:val="00DE3936"/>
    <w:rsid w:val="00DE609F"/>
    <w:rsid w:val="00DE6E80"/>
    <w:rsid w:val="00DF07C6"/>
    <w:rsid w:val="00DF4AE3"/>
    <w:rsid w:val="00DF6335"/>
    <w:rsid w:val="00DF75C6"/>
    <w:rsid w:val="00E0649D"/>
    <w:rsid w:val="00E064F4"/>
    <w:rsid w:val="00E06DD0"/>
    <w:rsid w:val="00E10CD4"/>
    <w:rsid w:val="00E11991"/>
    <w:rsid w:val="00E12A2D"/>
    <w:rsid w:val="00E14466"/>
    <w:rsid w:val="00E15A15"/>
    <w:rsid w:val="00E15F98"/>
    <w:rsid w:val="00E16E7E"/>
    <w:rsid w:val="00E16FE1"/>
    <w:rsid w:val="00E206AF"/>
    <w:rsid w:val="00E21834"/>
    <w:rsid w:val="00E218F9"/>
    <w:rsid w:val="00E22241"/>
    <w:rsid w:val="00E22A4B"/>
    <w:rsid w:val="00E23D4D"/>
    <w:rsid w:val="00E2575F"/>
    <w:rsid w:val="00E2638D"/>
    <w:rsid w:val="00E26FB9"/>
    <w:rsid w:val="00E2737A"/>
    <w:rsid w:val="00E30A63"/>
    <w:rsid w:val="00E34400"/>
    <w:rsid w:val="00E43C50"/>
    <w:rsid w:val="00E45180"/>
    <w:rsid w:val="00E45D01"/>
    <w:rsid w:val="00E466A2"/>
    <w:rsid w:val="00E51BE6"/>
    <w:rsid w:val="00E5511D"/>
    <w:rsid w:val="00E57136"/>
    <w:rsid w:val="00E6242D"/>
    <w:rsid w:val="00E6347E"/>
    <w:rsid w:val="00E66935"/>
    <w:rsid w:val="00E676DC"/>
    <w:rsid w:val="00E7032E"/>
    <w:rsid w:val="00E72BE4"/>
    <w:rsid w:val="00E7782E"/>
    <w:rsid w:val="00E77C6B"/>
    <w:rsid w:val="00E80842"/>
    <w:rsid w:val="00E9051F"/>
    <w:rsid w:val="00E91929"/>
    <w:rsid w:val="00E95709"/>
    <w:rsid w:val="00E96AA4"/>
    <w:rsid w:val="00EA2FA5"/>
    <w:rsid w:val="00EA66EA"/>
    <w:rsid w:val="00EA74F2"/>
    <w:rsid w:val="00EB24CD"/>
    <w:rsid w:val="00EB55ED"/>
    <w:rsid w:val="00EB56C4"/>
    <w:rsid w:val="00EC0323"/>
    <w:rsid w:val="00EC0B60"/>
    <w:rsid w:val="00EC1385"/>
    <w:rsid w:val="00EC46B0"/>
    <w:rsid w:val="00EC500C"/>
    <w:rsid w:val="00EC5CAB"/>
    <w:rsid w:val="00EC7A3D"/>
    <w:rsid w:val="00ED021C"/>
    <w:rsid w:val="00ED4B17"/>
    <w:rsid w:val="00ED570A"/>
    <w:rsid w:val="00ED7714"/>
    <w:rsid w:val="00ED7A66"/>
    <w:rsid w:val="00EE3B69"/>
    <w:rsid w:val="00EE71D6"/>
    <w:rsid w:val="00EF0506"/>
    <w:rsid w:val="00EF0C55"/>
    <w:rsid w:val="00EF103A"/>
    <w:rsid w:val="00EF1837"/>
    <w:rsid w:val="00EF5CBA"/>
    <w:rsid w:val="00EF5E9D"/>
    <w:rsid w:val="00EF6B59"/>
    <w:rsid w:val="00F01B35"/>
    <w:rsid w:val="00F02965"/>
    <w:rsid w:val="00F02E97"/>
    <w:rsid w:val="00F0363F"/>
    <w:rsid w:val="00F056C6"/>
    <w:rsid w:val="00F063E6"/>
    <w:rsid w:val="00F06671"/>
    <w:rsid w:val="00F07501"/>
    <w:rsid w:val="00F11C91"/>
    <w:rsid w:val="00F12361"/>
    <w:rsid w:val="00F14DBA"/>
    <w:rsid w:val="00F15D1E"/>
    <w:rsid w:val="00F15F3E"/>
    <w:rsid w:val="00F16D43"/>
    <w:rsid w:val="00F177BC"/>
    <w:rsid w:val="00F17CDA"/>
    <w:rsid w:val="00F2115A"/>
    <w:rsid w:val="00F24769"/>
    <w:rsid w:val="00F32C18"/>
    <w:rsid w:val="00F32CC3"/>
    <w:rsid w:val="00F339F1"/>
    <w:rsid w:val="00F34AF3"/>
    <w:rsid w:val="00F34C6D"/>
    <w:rsid w:val="00F36769"/>
    <w:rsid w:val="00F4103A"/>
    <w:rsid w:val="00F42D14"/>
    <w:rsid w:val="00F42F8E"/>
    <w:rsid w:val="00F444B5"/>
    <w:rsid w:val="00F44FA2"/>
    <w:rsid w:val="00F46F98"/>
    <w:rsid w:val="00F47197"/>
    <w:rsid w:val="00F528C6"/>
    <w:rsid w:val="00F52A33"/>
    <w:rsid w:val="00F53EA0"/>
    <w:rsid w:val="00F549B4"/>
    <w:rsid w:val="00F54E2A"/>
    <w:rsid w:val="00F613DD"/>
    <w:rsid w:val="00F62D65"/>
    <w:rsid w:val="00F66BF9"/>
    <w:rsid w:val="00F71789"/>
    <w:rsid w:val="00F75318"/>
    <w:rsid w:val="00F77FF9"/>
    <w:rsid w:val="00F8245C"/>
    <w:rsid w:val="00F84D14"/>
    <w:rsid w:val="00F85D28"/>
    <w:rsid w:val="00F900DD"/>
    <w:rsid w:val="00F95168"/>
    <w:rsid w:val="00FA0C19"/>
    <w:rsid w:val="00FA2C34"/>
    <w:rsid w:val="00FA5734"/>
    <w:rsid w:val="00FB0BEF"/>
    <w:rsid w:val="00FB1A74"/>
    <w:rsid w:val="00FB3029"/>
    <w:rsid w:val="00FB4C69"/>
    <w:rsid w:val="00FC71D6"/>
    <w:rsid w:val="00FD0D03"/>
    <w:rsid w:val="00FD1408"/>
    <w:rsid w:val="00FD7F0E"/>
    <w:rsid w:val="00FE0314"/>
    <w:rsid w:val="00FE0A3F"/>
    <w:rsid w:val="00FE6886"/>
    <w:rsid w:val="00FE6AC0"/>
    <w:rsid w:val="00FE7414"/>
    <w:rsid w:val="00FF4368"/>
    <w:rsid w:val="00FF499E"/>
    <w:rsid w:val="00FF4D7F"/>
    <w:rsid w:val="00FF5C01"/>
    <w:rsid w:val="00FF622B"/>
    <w:rsid w:val="00FF7F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567E780D"/>
  <w15:docId w15:val="{1FD89AEE-6BB4-4D37-9B25-80DC52CEC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E92"/>
    <w:rPr>
      <w:sz w:val="24"/>
      <w:lang w:eastAsia="en-US"/>
    </w:rPr>
  </w:style>
  <w:style w:type="paragraph" w:styleId="Heading1">
    <w:name w:val="heading 1"/>
    <w:aliases w:val="1,1.,A MAJOR/BOLD,Aktenaam,H1,Head 1,Heading,Heading 1(Report Only),Hoofdstukkop,Lev 1,No numbers,OG Heading 1,Schedheading,Section Heading,Titre 1 HB,h1,h1 chapter heading,h11,h12,h13,level 1,level1,§1."/>
    <w:basedOn w:val="Normal"/>
    <w:next w:val="Heading2"/>
    <w:qFormat/>
    <w:rsid w:val="004D0F42"/>
    <w:pPr>
      <w:keepNext/>
      <w:pageBreakBefore/>
      <w:numPr>
        <w:numId w:val="1"/>
      </w:numPr>
      <w:overflowPunct w:val="0"/>
      <w:autoSpaceDE w:val="0"/>
      <w:autoSpaceDN w:val="0"/>
      <w:adjustRightInd w:val="0"/>
      <w:spacing w:before="120" w:after="120"/>
      <w:ind w:left="431" w:hanging="431"/>
      <w:textAlignment w:val="baseline"/>
      <w:outlineLvl w:val="0"/>
    </w:pPr>
    <w:rPr>
      <w:rFonts w:ascii="Arial" w:hAnsi="Arial"/>
      <w:b/>
      <w:noProof/>
      <w:color w:val="566BBA"/>
      <w:sz w:val="32"/>
      <w:szCs w:val="12"/>
    </w:rPr>
  </w:style>
  <w:style w:type="paragraph" w:styleId="Heading2">
    <w:name w:val="heading 2"/>
    <w:aliases w:val="1.1,2,2m,3b,B Sub/Bold,B Sub/Bold1,B Sub/Bold11,B Sub/Bold2,Body Text (Reset numbering),H2,Heading2,Lev 2,Major,Paragraafkop,Reset numbering,Section,TF-Overskrit 2,Titre 2 HB,h 2,h2,h2 main heading,h2 main heading1,h2 main heading2,m,sub-sect"/>
    <w:basedOn w:val="Normal"/>
    <w:next w:val="Heading3"/>
    <w:qFormat/>
    <w:rsid w:val="004D0F42"/>
    <w:pPr>
      <w:keepNext/>
      <w:tabs>
        <w:tab w:val="left" w:pos="0"/>
      </w:tabs>
      <w:overflowPunct w:val="0"/>
      <w:autoSpaceDE w:val="0"/>
      <w:autoSpaceDN w:val="0"/>
      <w:adjustRightInd w:val="0"/>
      <w:spacing w:before="120" w:after="120"/>
      <w:jc w:val="both"/>
      <w:textAlignment w:val="baseline"/>
      <w:outlineLvl w:val="1"/>
    </w:pPr>
    <w:rPr>
      <w:rFonts w:ascii="Arial" w:hAnsi="Arial"/>
      <w:b/>
      <w:sz w:val="28"/>
    </w:rPr>
  </w:style>
  <w:style w:type="paragraph" w:styleId="Heading3">
    <w:name w:val="heading 3"/>
    <w:aliases w:val="(Alt+3),(a),1.1.1,3,3m,C Sub-Sub/Italic,C Sub-Sub/Italic1,GPH Heading 3,H3,H31,Head 31,Head 32,Lev 3,Lev 31,Level 1 - 1,Level 1 - 2,Minor,Minor1,Numbered - 3,Numbered - 31,Sub-section,Sub2Para,Subparagraafkop,h3,h3 sub heading,h3 sub heading1"/>
    <w:basedOn w:val="Normal"/>
    <w:next w:val="Normal"/>
    <w:qFormat/>
    <w:rsid w:val="00904F8C"/>
    <w:pPr>
      <w:keepNext/>
      <w:numPr>
        <w:ilvl w:val="2"/>
        <w:numId w:val="1"/>
      </w:numPr>
      <w:tabs>
        <w:tab w:val="left" w:pos="0"/>
      </w:tabs>
      <w:overflowPunct w:val="0"/>
      <w:autoSpaceDE w:val="0"/>
      <w:autoSpaceDN w:val="0"/>
      <w:adjustRightInd w:val="0"/>
      <w:spacing w:before="120" w:after="120"/>
      <w:textAlignment w:val="baseline"/>
      <w:outlineLvl w:val="2"/>
    </w:pPr>
    <w:rPr>
      <w:rFonts w:ascii="Arial" w:hAnsi="Arial"/>
      <w:b/>
    </w:rPr>
  </w:style>
  <w:style w:type="paragraph" w:styleId="Heading4">
    <w:name w:val="heading 4"/>
    <w:aliases w:val="(i),4,D Sub-Sub/Plain,GPH Heading 4,Heading4,Lev 4,Level 2 - (a),Level 2 - a,Numbered - 4,Schedules,Sub-Minor,h4,h4 sub sub heading"/>
    <w:basedOn w:val="Normal"/>
    <w:next w:val="Normal"/>
    <w:qFormat/>
    <w:rsid w:val="00556954"/>
    <w:pPr>
      <w:keepNext/>
      <w:numPr>
        <w:ilvl w:val="3"/>
        <w:numId w:val="1"/>
      </w:numPr>
      <w:tabs>
        <w:tab w:val="left" w:pos="0"/>
      </w:tabs>
      <w:overflowPunct w:val="0"/>
      <w:autoSpaceDE w:val="0"/>
      <w:autoSpaceDN w:val="0"/>
      <w:adjustRightInd w:val="0"/>
      <w:textAlignment w:val="baseline"/>
      <w:outlineLvl w:val="3"/>
    </w:pPr>
    <w:rPr>
      <w:rFonts w:ascii="Arial" w:hAnsi="Arial"/>
      <w:b/>
      <w:i/>
      <w:snapToGrid w:val="0"/>
      <w:sz w:val="22"/>
    </w:rPr>
  </w:style>
  <w:style w:type="paragraph" w:styleId="Heading5">
    <w:name w:val="heading 5"/>
    <w:aliases w:val="(A),Heading 5(unused),Lev 5,Level 3 - (i),Level 3 - i"/>
    <w:basedOn w:val="Normal"/>
    <w:qFormat/>
    <w:rsid w:val="00556954"/>
    <w:pPr>
      <w:numPr>
        <w:ilvl w:val="4"/>
        <w:numId w:val="1"/>
      </w:numPr>
      <w:overflowPunct w:val="0"/>
      <w:autoSpaceDE w:val="0"/>
      <w:autoSpaceDN w:val="0"/>
      <w:adjustRightInd w:val="0"/>
      <w:spacing w:before="130"/>
      <w:textAlignment w:val="baseline"/>
      <w:outlineLvl w:val="4"/>
    </w:pPr>
    <w:rPr>
      <w:rFonts w:ascii="Arial" w:hAnsi="Arial"/>
      <w:i/>
      <w:sz w:val="22"/>
    </w:rPr>
  </w:style>
  <w:style w:type="paragraph" w:styleId="Heading6">
    <w:name w:val="heading 6"/>
    <w:aliases w:val="(I),Heading 6(unused),L1 PIP,Legal Level 1.,Lev 6,h6"/>
    <w:basedOn w:val="Normal"/>
    <w:next w:val="Heading7"/>
    <w:qFormat/>
    <w:rsid w:val="00556954"/>
    <w:pPr>
      <w:numPr>
        <w:ilvl w:val="5"/>
        <w:numId w:val="1"/>
      </w:numPr>
      <w:overflowPunct w:val="0"/>
      <w:autoSpaceDE w:val="0"/>
      <w:autoSpaceDN w:val="0"/>
      <w:adjustRightInd w:val="0"/>
      <w:spacing w:before="240" w:after="60"/>
      <w:textAlignment w:val="baseline"/>
      <w:outlineLvl w:val="5"/>
    </w:pPr>
    <w:rPr>
      <w:sz w:val="36"/>
    </w:rPr>
  </w:style>
  <w:style w:type="paragraph" w:styleId="Heading7">
    <w:name w:val="heading 7"/>
    <w:aliases w:val="Heading 7(unused),L2 PIP,Legal Level 1.1.,Lev 7"/>
    <w:basedOn w:val="Normal"/>
    <w:next w:val="Normal"/>
    <w:qFormat/>
    <w:rsid w:val="00556954"/>
    <w:pPr>
      <w:numPr>
        <w:ilvl w:val="6"/>
        <w:numId w:val="1"/>
      </w:numPr>
      <w:overflowPunct w:val="0"/>
      <w:autoSpaceDE w:val="0"/>
      <w:autoSpaceDN w:val="0"/>
      <w:adjustRightInd w:val="0"/>
      <w:spacing w:before="240" w:after="60"/>
      <w:textAlignment w:val="baseline"/>
      <w:outlineLvl w:val="6"/>
    </w:pPr>
    <w:rPr>
      <w:sz w:val="22"/>
    </w:rPr>
  </w:style>
  <w:style w:type="paragraph" w:styleId="Heading8">
    <w:name w:val="heading 8"/>
    <w:basedOn w:val="Normal"/>
    <w:next w:val="Normal"/>
    <w:qFormat/>
    <w:rsid w:val="00556954"/>
    <w:pPr>
      <w:numPr>
        <w:ilvl w:val="7"/>
        <w:numId w:val="1"/>
      </w:numPr>
      <w:overflowPunct w:val="0"/>
      <w:autoSpaceDE w:val="0"/>
      <w:autoSpaceDN w:val="0"/>
      <w:adjustRightInd w:val="0"/>
      <w:spacing w:before="240" w:after="60"/>
      <w:textAlignment w:val="baseline"/>
      <w:outlineLvl w:val="7"/>
    </w:pPr>
    <w:rPr>
      <w:sz w:val="22"/>
    </w:rPr>
  </w:style>
  <w:style w:type="paragraph" w:styleId="Heading9">
    <w:name w:val="heading 9"/>
    <w:basedOn w:val="Normal"/>
    <w:next w:val="Normal"/>
    <w:qFormat/>
    <w:rsid w:val="00556954"/>
    <w:pPr>
      <w:numPr>
        <w:ilvl w:val="8"/>
        <w:numId w:val="1"/>
      </w:numPr>
      <w:overflowPunct w:val="0"/>
      <w:autoSpaceDE w:val="0"/>
      <w:autoSpaceDN w:val="0"/>
      <w:adjustRightInd w:val="0"/>
      <w:spacing w:before="240" w:after="60"/>
      <w:textAlignment w:val="baseline"/>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3E92"/>
    <w:pPr>
      <w:tabs>
        <w:tab w:val="center" w:pos="4320"/>
        <w:tab w:val="right" w:pos="8640"/>
      </w:tabs>
    </w:pPr>
    <w:rPr>
      <w:rFonts w:ascii="Times" w:eastAsia="Times" w:hAnsi="Times"/>
    </w:rPr>
  </w:style>
  <w:style w:type="paragraph" w:styleId="BodyText">
    <w:name w:val="Body Text"/>
    <w:basedOn w:val="Normal"/>
    <w:rsid w:val="00743E92"/>
    <w:rPr>
      <w:rFonts w:ascii="Arial Black" w:eastAsia="Times" w:hAnsi="Arial Black"/>
      <w:sz w:val="48"/>
    </w:rPr>
  </w:style>
  <w:style w:type="paragraph" w:styleId="ListBullet">
    <w:name w:val="List Bullet"/>
    <w:basedOn w:val="Normal"/>
    <w:autoRedefine/>
    <w:rsid w:val="00556954"/>
    <w:pPr>
      <w:numPr>
        <w:numId w:val="2"/>
      </w:numPr>
      <w:overflowPunct w:val="0"/>
      <w:autoSpaceDE w:val="0"/>
      <w:autoSpaceDN w:val="0"/>
      <w:adjustRightInd w:val="0"/>
      <w:spacing w:before="130"/>
      <w:jc w:val="both"/>
      <w:textAlignment w:val="baseline"/>
    </w:pPr>
    <w:rPr>
      <w:sz w:val="22"/>
    </w:rPr>
  </w:style>
  <w:style w:type="paragraph" w:customStyle="1" w:styleId="BodyText1">
    <w:name w:val="Body Text1"/>
    <w:basedOn w:val="Normal"/>
    <w:rsid w:val="006432A1"/>
    <w:pPr>
      <w:overflowPunct w:val="0"/>
      <w:autoSpaceDE w:val="0"/>
      <w:autoSpaceDN w:val="0"/>
      <w:adjustRightInd w:val="0"/>
      <w:spacing w:before="240" w:after="120"/>
      <w:textAlignment w:val="baseline"/>
    </w:pPr>
    <w:rPr>
      <w:rFonts w:ascii="Arial" w:hAnsi="Arial"/>
      <w:noProof/>
      <w:sz w:val="20"/>
      <w:lang w:val="en-US"/>
    </w:rPr>
  </w:style>
  <w:style w:type="character" w:styleId="Strong">
    <w:name w:val="Strong"/>
    <w:qFormat/>
    <w:rsid w:val="006432A1"/>
    <w:rPr>
      <w:b/>
      <w:bCs/>
    </w:rPr>
  </w:style>
  <w:style w:type="paragraph" w:customStyle="1" w:styleId="Bullets">
    <w:name w:val="Bullets"/>
    <w:basedOn w:val="Normal"/>
    <w:rsid w:val="006432A1"/>
    <w:pPr>
      <w:numPr>
        <w:numId w:val="3"/>
      </w:numPr>
      <w:spacing w:after="80" w:line="260" w:lineRule="exact"/>
    </w:pPr>
    <w:rPr>
      <w:rFonts w:ascii="Arial" w:eastAsia="MS Mincho" w:hAnsi="Arial"/>
      <w:sz w:val="20"/>
      <w:szCs w:val="24"/>
      <w:lang w:eastAsia="ja-JP"/>
    </w:rPr>
  </w:style>
  <w:style w:type="paragraph" w:styleId="TOC2">
    <w:name w:val="toc 2"/>
    <w:basedOn w:val="Normal"/>
    <w:next w:val="Normal"/>
    <w:autoRedefine/>
    <w:uiPriority w:val="39"/>
    <w:rsid w:val="00EB55ED"/>
    <w:pPr>
      <w:tabs>
        <w:tab w:val="right" w:leader="dot" w:pos="9350"/>
      </w:tabs>
      <w:spacing w:before="240"/>
    </w:pPr>
    <w:rPr>
      <w:rFonts w:ascii="Arial" w:hAnsi="Arial"/>
      <w:b/>
      <w:bCs/>
    </w:rPr>
  </w:style>
  <w:style w:type="character" w:styleId="Hyperlink">
    <w:name w:val="Hyperlink"/>
    <w:uiPriority w:val="99"/>
    <w:rsid w:val="00C351E4"/>
    <w:rPr>
      <w:color w:val="0000FF"/>
      <w:u w:val="single"/>
    </w:rPr>
  </w:style>
  <w:style w:type="paragraph" w:styleId="TOC1">
    <w:name w:val="toc 1"/>
    <w:basedOn w:val="Normal"/>
    <w:next w:val="Normal"/>
    <w:autoRedefine/>
    <w:uiPriority w:val="39"/>
    <w:rsid w:val="00321E0B"/>
    <w:pPr>
      <w:spacing w:before="360"/>
    </w:pPr>
    <w:rPr>
      <w:rFonts w:ascii="Arial" w:hAnsi="Arial" w:cs="Arial"/>
      <w:b/>
      <w:bCs/>
      <w:caps/>
      <w:szCs w:val="24"/>
    </w:rPr>
  </w:style>
  <w:style w:type="paragraph" w:styleId="TOC3">
    <w:name w:val="toc 3"/>
    <w:basedOn w:val="Normal"/>
    <w:next w:val="Normal"/>
    <w:autoRedefine/>
    <w:uiPriority w:val="39"/>
    <w:rsid w:val="003D01AE"/>
    <w:pPr>
      <w:ind w:left="240"/>
    </w:pPr>
    <w:rPr>
      <w:rFonts w:ascii="Arial" w:hAnsi="Arial"/>
    </w:rPr>
  </w:style>
  <w:style w:type="paragraph" w:styleId="TOC4">
    <w:name w:val="toc 4"/>
    <w:basedOn w:val="Normal"/>
    <w:next w:val="Normal"/>
    <w:autoRedefine/>
    <w:semiHidden/>
    <w:rsid w:val="003D01AE"/>
    <w:pPr>
      <w:ind w:left="480"/>
    </w:pPr>
    <w:rPr>
      <w:rFonts w:ascii="Arial" w:hAnsi="Arial"/>
    </w:rPr>
  </w:style>
  <w:style w:type="paragraph" w:styleId="TOC5">
    <w:name w:val="toc 5"/>
    <w:basedOn w:val="Normal"/>
    <w:next w:val="Normal"/>
    <w:autoRedefine/>
    <w:semiHidden/>
    <w:rsid w:val="003D01AE"/>
    <w:pPr>
      <w:ind w:left="720"/>
    </w:pPr>
    <w:rPr>
      <w:rFonts w:ascii="Arial" w:hAnsi="Arial"/>
    </w:rPr>
  </w:style>
  <w:style w:type="paragraph" w:styleId="TOC6">
    <w:name w:val="toc 6"/>
    <w:basedOn w:val="Normal"/>
    <w:next w:val="Normal"/>
    <w:autoRedefine/>
    <w:semiHidden/>
    <w:rsid w:val="003D01AE"/>
    <w:pPr>
      <w:ind w:left="960"/>
    </w:pPr>
    <w:rPr>
      <w:rFonts w:ascii="Arial" w:hAnsi="Arial"/>
    </w:rPr>
  </w:style>
  <w:style w:type="paragraph" w:styleId="TOC7">
    <w:name w:val="toc 7"/>
    <w:basedOn w:val="Normal"/>
    <w:next w:val="Normal"/>
    <w:autoRedefine/>
    <w:semiHidden/>
    <w:rsid w:val="003D01AE"/>
    <w:pPr>
      <w:ind w:left="1200"/>
    </w:pPr>
    <w:rPr>
      <w:rFonts w:ascii="Arial" w:hAnsi="Arial"/>
    </w:rPr>
  </w:style>
  <w:style w:type="paragraph" w:styleId="TOC8">
    <w:name w:val="toc 8"/>
    <w:basedOn w:val="Normal"/>
    <w:next w:val="Normal"/>
    <w:autoRedefine/>
    <w:semiHidden/>
    <w:rsid w:val="003D01AE"/>
    <w:pPr>
      <w:ind w:left="1440"/>
    </w:pPr>
    <w:rPr>
      <w:rFonts w:ascii="Arial" w:hAnsi="Arial"/>
    </w:rPr>
  </w:style>
  <w:style w:type="paragraph" w:styleId="TOC9">
    <w:name w:val="toc 9"/>
    <w:basedOn w:val="Normal"/>
    <w:next w:val="Normal"/>
    <w:autoRedefine/>
    <w:semiHidden/>
    <w:rsid w:val="003D01AE"/>
    <w:pPr>
      <w:ind w:left="1680"/>
    </w:pPr>
    <w:rPr>
      <w:rFonts w:ascii="Arial" w:hAnsi="Arial"/>
    </w:rPr>
  </w:style>
  <w:style w:type="paragraph" w:styleId="Footer">
    <w:name w:val="footer"/>
    <w:basedOn w:val="Normal"/>
    <w:link w:val="FooterChar"/>
    <w:uiPriority w:val="99"/>
    <w:rsid w:val="00B639EE"/>
    <w:pPr>
      <w:tabs>
        <w:tab w:val="center" w:pos="4153"/>
        <w:tab w:val="right" w:pos="8306"/>
      </w:tabs>
    </w:pPr>
  </w:style>
  <w:style w:type="character" w:styleId="PageNumber">
    <w:name w:val="page number"/>
    <w:basedOn w:val="DefaultParagraphFont"/>
    <w:rsid w:val="00B639EE"/>
  </w:style>
  <w:style w:type="table" w:styleId="TableGrid">
    <w:name w:val="Table Grid"/>
    <w:basedOn w:val="TableNormal"/>
    <w:uiPriority w:val="39"/>
    <w:rsid w:val="001A2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B0075E"/>
    <w:rPr>
      <w:sz w:val="16"/>
      <w:szCs w:val="16"/>
    </w:rPr>
  </w:style>
  <w:style w:type="paragraph" w:styleId="CommentText">
    <w:name w:val="annotation text"/>
    <w:basedOn w:val="Normal"/>
    <w:link w:val="CommentTextChar"/>
    <w:rsid w:val="00B0075E"/>
    <w:rPr>
      <w:sz w:val="20"/>
    </w:rPr>
  </w:style>
  <w:style w:type="paragraph" w:styleId="CommentSubject">
    <w:name w:val="annotation subject"/>
    <w:basedOn w:val="CommentText"/>
    <w:next w:val="CommentText"/>
    <w:semiHidden/>
    <w:rsid w:val="00B0075E"/>
    <w:rPr>
      <w:b/>
      <w:bCs/>
    </w:rPr>
  </w:style>
  <w:style w:type="paragraph" w:styleId="BalloonText">
    <w:name w:val="Balloon Text"/>
    <w:basedOn w:val="Normal"/>
    <w:semiHidden/>
    <w:rsid w:val="00B0075E"/>
    <w:rPr>
      <w:rFonts w:ascii="Tahoma" w:hAnsi="Tahoma" w:cs="Tahoma"/>
      <w:sz w:val="16"/>
      <w:szCs w:val="16"/>
    </w:rPr>
  </w:style>
  <w:style w:type="paragraph" w:customStyle="1" w:styleId="Default">
    <w:name w:val="Default"/>
    <w:rsid w:val="006F21BC"/>
    <w:pPr>
      <w:autoSpaceDE w:val="0"/>
      <w:autoSpaceDN w:val="0"/>
      <w:adjustRightInd w:val="0"/>
    </w:pPr>
    <w:rPr>
      <w:rFonts w:ascii="Arial" w:eastAsia="Calibri" w:hAnsi="Arial" w:cs="Arial"/>
      <w:color w:val="000000"/>
      <w:sz w:val="24"/>
      <w:szCs w:val="24"/>
      <w:lang w:eastAsia="en-US"/>
    </w:rPr>
  </w:style>
  <w:style w:type="paragraph" w:styleId="ListParagraph">
    <w:name w:val="List Paragraph"/>
    <w:aliases w:val="List Paragraph1,Numbered Indented Text,Colorful List - Accent 11,Text bullets 1,Dot pt"/>
    <w:basedOn w:val="Normal"/>
    <w:link w:val="ListParagraphChar"/>
    <w:uiPriority w:val="34"/>
    <w:qFormat/>
    <w:rsid w:val="006F21BC"/>
    <w:pPr>
      <w:ind w:left="720"/>
    </w:pPr>
    <w:rPr>
      <w:rFonts w:ascii="Calibri" w:eastAsia="Calibri" w:hAnsi="Calibri"/>
      <w:sz w:val="22"/>
      <w:szCs w:val="22"/>
      <w:lang w:eastAsia="en-GB"/>
    </w:rPr>
  </w:style>
  <w:style w:type="paragraph" w:styleId="ListBullet2">
    <w:name w:val="List Bullet 2"/>
    <w:basedOn w:val="Normal"/>
    <w:rsid w:val="006D72D3"/>
    <w:pPr>
      <w:numPr>
        <w:numId w:val="6"/>
      </w:numPr>
      <w:contextualSpacing/>
    </w:pPr>
  </w:style>
  <w:style w:type="paragraph" w:styleId="BodyTextIndent3">
    <w:name w:val="Body Text Indent 3"/>
    <w:basedOn w:val="Normal"/>
    <w:link w:val="BodyTextIndent3Char"/>
    <w:rsid w:val="008D623D"/>
    <w:pPr>
      <w:spacing w:after="120"/>
      <w:ind w:left="283"/>
    </w:pPr>
    <w:rPr>
      <w:sz w:val="16"/>
      <w:szCs w:val="16"/>
    </w:rPr>
  </w:style>
  <w:style w:type="character" w:customStyle="1" w:styleId="BodyTextIndent3Char">
    <w:name w:val="Body Text Indent 3 Char"/>
    <w:link w:val="BodyTextIndent3"/>
    <w:rsid w:val="008D623D"/>
    <w:rPr>
      <w:sz w:val="16"/>
      <w:szCs w:val="16"/>
      <w:lang w:eastAsia="en-US"/>
    </w:rPr>
  </w:style>
  <w:style w:type="paragraph" w:customStyle="1" w:styleId="NumberedNormal">
    <w:name w:val="Numbered Normal"/>
    <w:basedOn w:val="Normal"/>
    <w:link w:val="NumberedNormalChar"/>
    <w:rsid w:val="005F7352"/>
    <w:pPr>
      <w:spacing w:before="180" w:after="60"/>
    </w:pPr>
    <w:rPr>
      <w:rFonts w:ascii="Arial" w:hAnsi="Arial"/>
      <w:sz w:val="22"/>
      <w:szCs w:val="22"/>
    </w:rPr>
  </w:style>
  <w:style w:type="character" w:customStyle="1" w:styleId="NumberedNormalChar">
    <w:name w:val="Numbered Normal Char"/>
    <w:basedOn w:val="DefaultParagraphFont"/>
    <w:link w:val="NumberedNormal"/>
    <w:rsid w:val="005F7352"/>
    <w:rPr>
      <w:rFonts w:ascii="Arial" w:hAnsi="Arial"/>
      <w:sz w:val="22"/>
      <w:szCs w:val="22"/>
      <w:lang w:eastAsia="en-US"/>
    </w:rPr>
  </w:style>
  <w:style w:type="paragraph" w:styleId="NoSpacing">
    <w:name w:val="No Spacing"/>
    <w:uiPriority w:val="1"/>
    <w:qFormat/>
    <w:rsid w:val="005F7352"/>
    <w:pPr>
      <w:pBdr>
        <w:top w:val="nil"/>
        <w:left w:val="nil"/>
        <w:bottom w:val="nil"/>
        <w:right w:val="nil"/>
        <w:between w:val="nil"/>
      </w:pBdr>
    </w:pPr>
    <w:rPr>
      <w:rFonts w:ascii="Calibri" w:eastAsia="Calibri" w:hAnsi="Calibri" w:cs="Calibri"/>
      <w:color w:val="000000"/>
      <w:sz w:val="22"/>
      <w:szCs w:val="22"/>
    </w:rPr>
  </w:style>
  <w:style w:type="character" w:styleId="FollowedHyperlink">
    <w:name w:val="FollowedHyperlink"/>
    <w:basedOn w:val="DefaultParagraphFont"/>
    <w:semiHidden/>
    <w:unhideWhenUsed/>
    <w:rsid w:val="0018142D"/>
    <w:rPr>
      <w:color w:val="800080" w:themeColor="followedHyperlink"/>
      <w:u w:val="single"/>
    </w:rPr>
  </w:style>
  <w:style w:type="paragraph" w:styleId="Caption">
    <w:name w:val="caption"/>
    <w:basedOn w:val="Normal"/>
    <w:next w:val="Normal"/>
    <w:qFormat/>
    <w:rsid w:val="00D44413"/>
    <w:rPr>
      <w:b/>
      <w:bCs/>
      <w:sz w:val="20"/>
    </w:rPr>
  </w:style>
  <w:style w:type="character" w:customStyle="1" w:styleId="CommentTextChar">
    <w:name w:val="Comment Text Char"/>
    <w:basedOn w:val="DefaultParagraphFont"/>
    <w:link w:val="CommentText"/>
    <w:rsid w:val="00DA51B3"/>
    <w:rPr>
      <w:lang w:eastAsia="en-US"/>
    </w:rPr>
  </w:style>
  <w:style w:type="paragraph" w:styleId="Revision">
    <w:name w:val="Revision"/>
    <w:hidden/>
    <w:uiPriority w:val="99"/>
    <w:semiHidden/>
    <w:rsid w:val="00220165"/>
    <w:rPr>
      <w:sz w:val="24"/>
      <w:lang w:eastAsia="en-US"/>
    </w:rPr>
  </w:style>
  <w:style w:type="paragraph" w:styleId="FootnoteText">
    <w:name w:val="footnote text"/>
    <w:basedOn w:val="Normal"/>
    <w:link w:val="FootnoteTextChar"/>
    <w:semiHidden/>
    <w:unhideWhenUsed/>
    <w:rsid w:val="00BF4E6A"/>
    <w:rPr>
      <w:sz w:val="20"/>
    </w:rPr>
  </w:style>
  <w:style w:type="character" w:customStyle="1" w:styleId="FootnoteTextChar">
    <w:name w:val="Footnote Text Char"/>
    <w:basedOn w:val="DefaultParagraphFont"/>
    <w:link w:val="FootnoteText"/>
    <w:semiHidden/>
    <w:rsid w:val="00BF4E6A"/>
    <w:rPr>
      <w:lang w:eastAsia="en-US"/>
    </w:rPr>
  </w:style>
  <w:style w:type="character" w:styleId="FootnoteReference">
    <w:name w:val="footnote reference"/>
    <w:basedOn w:val="DefaultParagraphFont"/>
    <w:semiHidden/>
    <w:unhideWhenUsed/>
    <w:rsid w:val="00BF4E6A"/>
    <w:rPr>
      <w:vertAlign w:val="superscript"/>
    </w:rPr>
  </w:style>
  <w:style w:type="character" w:customStyle="1" w:styleId="FooterChar">
    <w:name w:val="Footer Char"/>
    <w:basedOn w:val="DefaultParagraphFont"/>
    <w:link w:val="Footer"/>
    <w:uiPriority w:val="99"/>
    <w:rsid w:val="00B62BFD"/>
    <w:rPr>
      <w:sz w:val="24"/>
      <w:lang w:eastAsia="en-US"/>
    </w:rPr>
  </w:style>
  <w:style w:type="paragraph" w:styleId="NormalWeb">
    <w:name w:val="Normal (Web)"/>
    <w:basedOn w:val="Normal"/>
    <w:uiPriority w:val="99"/>
    <w:unhideWhenUsed/>
    <w:rsid w:val="00864E47"/>
    <w:pPr>
      <w:spacing w:after="150"/>
    </w:pPr>
    <w:rPr>
      <w:szCs w:val="24"/>
      <w:lang w:eastAsia="en-GB"/>
    </w:rPr>
  </w:style>
  <w:style w:type="character" w:styleId="UnresolvedMention">
    <w:name w:val="Unresolved Mention"/>
    <w:basedOn w:val="DefaultParagraphFont"/>
    <w:uiPriority w:val="99"/>
    <w:semiHidden/>
    <w:unhideWhenUsed/>
    <w:rsid w:val="000E748E"/>
    <w:rPr>
      <w:color w:val="605E5C"/>
      <w:shd w:val="clear" w:color="auto" w:fill="E1DFDD"/>
    </w:rPr>
  </w:style>
  <w:style w:type="character" w:customStyle="1" w:styleId="HeaderChar">
    <w:name w:val="Header Char"/>
    <w:basedOn w:val="DefaultParagraphFont"/>
    <w:link w:val="Header"/>
    <w:uiPriority w:val="99"/>
    <w:rsid w:val="002A56B1"/>
    <w:rPr>
      <w:rFonts w:ascii="Times" w:eastAsia="Times" w:hAnsi="Times"/>
      <w:sz w:val="24"/>
      <w:lang w:eastAsia="en-US"/>
    </w:rPr>
  </w:style>
  <w:style w:type="paragraph" w:customStyle="1" w:styleId="Parasubclause1">
    <w:name w:val="Para subclause 1"/>
    <w:aliases w:val="BIWS Heading 2"/>
    <w:basedOn w:val="Normal"/>
    <w:rsid w:val="00533D73"/>
    <w:pPr>
      <w:spacing w:before="240" w:after="120" w:line="300" w:lineRule="atLeast"/>
      <w:ind w:left="720"/>
      <w:jc w:val="both"/>
    </w:pPr>
    <w:rPr>
      <w:rFonts w:asciiTheme="minorHAnsi" w:eastAsia="Arial Unicode MS" w:hAnsiTheme="minorHAnsi" w:cs="Arial"/>
      <w:color w:val="000000"/>
      <w:sz w:val="22"/>
    </w:rPr>
  </w:style>
  <w:style w:type="paragraph" w:customStyle="1" w:styleId="Paragraph">
    <w:name w:val="Paragraph"/>
    <w:basedOn w:val="Normal"/>
    <w:link w:val="ParagraphChar"/>
    <w:qFormat/>
    <w:rsid w:val="00533D73"/>
    <w:pPr>
      <w:spacing w:after="120" w:line="300" w:lineRule="atLeast"/>
      <w:jc w:val="both"/>
    </w:pPr>
    <w:rPr>
      <w:rFonts w:asciiTheme="minorHAnsi" w:eastAsia="Arial Unicode MS" w:hAnsiTheme="minorHAnsi" w:cs="Arial"/>
      <w:color w:val="000000"/>
      <w:sz w:val="22"/>
    </w:rPr>
  </w:style>
  <w:style w:type="character" w:customStyle="1" w:styleId="DefTerm">
    <w:name w:val="DefTerm"/>
    <w:basedOn w:val="DefaultParagraphFont"/>
    <w:uiPriority w:val="1"/>
    <w:qFormat/>
    <w:rsid w:val="00533D73"/>
    <w:rPr>
      <w:b/>
      <w:color w:val="000000"/>
    </w:rPr>
  </w:style>
  <w:style w:type="character" w:customStyle="1" w:styleId="ParagraphChar">
    <w:name w:val="Paragraph Char"/>
    <w:basedOn w:val="DefaultParagraphFont"/>
    <w:link w:val="Paragraph"/>
    <w:rsid w:val="00533D73"/>
    <w:rPr>
      <w:rFonts w:asciiTheme="minorHAnsi" w:eastAsia="Arial Unicode MS" w:hAnsiTheme="minorHAnsi" w:cs="Arial"/>
      <w:color w:val="000000"/>
      <w:sz w:val="22"/>
      <w:lang w:eastAsia="en-US"/>
    </w:rPr>
  </w:style>
  <w:style w:type="character" w:customStyle="1" w:styleId="ListParagraphChar">
    <w:name w:val="List Paragraph Char"/>
    <w:aliases w:val="List Paragraph1 Char,Numbered Indented Text Char,Colorful List - Accent 11 Char,Text bullets 1 Char,Dot pt Char"/>
    <w:link w:val="ListParagraph"/>
    <w:uiPriority w:val="34"/>
    <w:rsid w:val="001A6D4F"/>
    <w:rPr>
      <w:rFonts w:ascii="Calibri" w:eastAsia="Calibri" w:hAnsi="Calibri"/>
      <w:sz w:val="22"/>
      <w:szCs w:val="22"/>
    </w:rPr>
  </w:style>
  <w:style w:type="character" w:customStyle="1" w:styleId="cf01">
    <w:name w:val="cf01"/>
    <w:basedOn w:val="DefaultParagraphFont"/>
    <w:rsid w:val="001A6D4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860386">
      <w:bodyDiv w:val="1"/>
      <w:marLeft w:val="0"/>
      <w:marRight w:val="0"/>
      <w:marTop w:val="0"/>
      <w:marBottom w:val="0"/>
      <w:divBdr>
        <w:top w:val="none" w:sz="0" w:space="0" w:color="auto"/>
        <w:left w:val="none" w:sz="0" w:space="0" w:color="auto"/>
        <w:bottom w:val="none" w:sz="0" w:space="0" w:color="auto"/>
        <w:right w:val="none" w:sz="0" w:space="0" w:color="auto"/>
      </w:divBdr>
    </w:div>
    <w:div w:id="1328049741">
      <w:bodyDiv w:val="1"/>
      <w:marLeft w:val="0"/>
      <w:marRight w:val="0"/>
      <w:marTop w:val="0"/>
      <w:marBottom w:val="0"/>
      <w:divBdr>
        <w:top w:val="none" w:sz="0" w:space="0" w:color="auto"/>
        <w:left w:val="none" w:sz="0" w:space="0" w:color="auto"/>
        <w:bottom w:val="none" w:sz="0" w:space="0" w:color="auto"/>
        <w:right w:val="none" w:sz="0" w:space="0" w:color="auto"/>
      </w:divBdr>
    </w:div>
    <w:div w:id="1731270989">
      <w:bodyDiv w:val="1"/>
      <w:marLeft w:val="0"/>
      <w:marRight w:val="0"/>
      <w:marTop w:val="0"/>
      <w:marBottom w:val="0"/>
      <w:divBdr>
        <w:top w:val="none" w:sz="0" w:space="0" w:color="auto"/>
        <w:left w:val="none" w:sz="0" w:space="0" w:color="auto"/>
        <w:bottom w:val="none" w:sz="0" w:space="0" w:color="auto"/>
        <w:right w:val="none" w:sz="0" w:space="0" w:color="auto"/>
      </w:divBdr>
    </w:div>
    <w:div w:id="197460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1974/37/contents" TargetMode="External"/><Relationship Id="rId13" Type="http://schemas.openxmlformats.org/officeDocument/2006/relationships/hyperlink" Target="https://www.gov.uk/guidance/rohs-compliance-and-guidance" TargetMode="External"/><Relationship Id="rId18" Type="http://schemas.openxmlformats.org/officeDocument/2006/relationships/hyperlink" Target="https://www.gov.uk/guidance/rohs-compliance-and-guidance" TargetMode="External"/><Relationship Id="rId26" Type="http://schemas.openxmlformats.org/officeDocument/2006/relationships/hyperlink" Target="https://assets.publishing.service.gov.uk/government/uploads/system/uploads/attachment_data/file/304793/full-guide-illegal-working.pdf"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hse.gov.uk/waste/waste-electrical.htm" TargetMode="External"/><Relationship Id="rId34" Type="http://schemas.openxmlformats.org/officeDocument/2006/relationships/hyperlink" Target="https://assets.publishing.service.gov.uk/government/uploads/system/uploads/attachment_data/file/304793/full-guide-illegal-working.pdf" TargetMode="External"/><Relationship Id="rId7" Type="http://schemas.openxmlformats.org/officeDocument/2006/relationships/endnotes" Target="endnotes.xml"/><Relationship Id="rId12" Type="http://schemas.openxmlformats.org/officeDocument/2006/relationships/hyperlink" Target="https://www.gov.uk/guidance/rohs-compliance-and-guidance" TargetMode="External"/><Relationship Id="rId17" Type="http://schemas.openxmlformats.org/officeDocument/2006/relationships/hyperlink" Target="https://www.gov.uk/guidance/rohs-compliance-and-guidance" TargetMode="External"/><Relationship Id="rId25" Type="http://schemas.openxmlformats.org/officeDocument/2006/relationships/hyperlink" Target="https://assets.publishing.service.gov.uk/government/uploads/system/uploads/attachment_data/file/304793/full-guide-illegal-working.pdf" TargetMode="External"/><Relationship Id="rId33" Type="http://schemas.openxmlformats.org/officeDocument/2006/relationships/hyperlink" Target="https://assets.publishing.service.gov.uk/government/uploads/system/uploads/attachment_data/file/304793/full-guide-illegal-working.pdf"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uk/guidance/rohs-compliance-and-guidance" TargetMode="External"/><Relationship Id="rId20" Type="http://schemas.openxmlformats.org/officeDocument/2006/relationships/hyperlink" Target="http://www.hse.gov.uk/waste/waste-electrical.htm" TargetMode="External"/><Relationship Id="rId29" Type="http://schemas.openxmlformats.org/officeDocument/2006/relationships/hyperlink" Target="https://assets.publishing.service.gov.uk/government/uploads/system/uploads/attachment_data/file/304793/full-guide-illegal-working.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rohs-compliance-and-guidance" TargetMode="External"/><Relationship Id="rId24" Type="http://schemas.openxmlformats.org/officeDocument/2006/relationships/hyperlink" Target="http://www.legislation.gov.uk/uksi/2013/3113/contents/made" TargetMode="External"/><Relationship Id="rId32" Type="http://schemas.openxmlformats.org/officeDocument/2006/relationships/hyperlink" Target="https://assets.publishing.service.gov.uk/government/uploads/system/uploads/attachment_data/file/304793/full-guide-illegal-working.pdf"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uidance/rohs-compliance-and-guidance" TargetMode="External"/><Relationship Id="rId23" Type="http://schemas.openxmlformats.org/officeDocument/2006/relationships/hyperlink" Target="http://www.legislation.gov.uk/uksi/2013/3113/contents/made" TargetMode="External"/><Relationship Id="rId28" Type="http://schemas.openxmlformats.org/officeDocument/2006/relationships/hyperlink" Target="https://assets.publishing.service.gov.uk/government/uploads/system/uploads/attachment_data/file/304793/full-guide-illegal-working.pdf" TargetMode="External"/><Relationship Id="rId36" Type="http://schemas.openxmlformats.org/officeDocument/2006/relationships/hyperlink" Target="https://www.gov.uk/government/publications/department-for-transport-actions-for-improving-business-opportunities-for-small-and-medium-enterprises" TargetMode="External"/><Relationship Id="rId10" Type="http://schemas.openxmlformats.org/officeDocument/2006/relationships/hyperlink" Target="https://www.gov.uk/government/publications/guidelines-for-the-directive-on-the-promotion-of-clean-and-energy-efficient-road-transport-vehicles-2009-33-ec" TargetMode="External"/><Relationship Id="rId19" Type="http://schemas.openxmlformats.org/officeDocument/2006/relationships/hyperlink" Target="http://www.hse.gov.uk/waste/waste-electrical.htm" TargetMode="External"/><Relationship Id="rId31" Type="http://schemas.openxmlformats.org/officeDocument/2006/relationships/hyperlink" Target="https://assets.publishing.service.gov.uk/government/uploads/system/uploads/attachment_data/file/304793/full-guide-illegal-working.pdf" TargetMode="External"/><Relationship Id="rId4" Type="http://schemas.openxmlformats.org/officeDocument/2006/relationships/settings" Target="settings.xml"/><Relationship Id="rId9" Type="http://schemas.openxmlformats.org/officeDocument/2006/relationships/hyperlink" Target="https://www.gov.uk/government/policies/sustainable-development" TargetMode="External"/><Relationship Id="rId14" Type="http://schemas.openxmlformats.org/officeDocument/2006/relationships/hyperlink" Target="https://www.gov.uk/guidance/rohs-compliance-and-guidance" TargetMode="External"/><Relationship Id="rId22" Type="http://schemas.openxmlformats.org/officeDocument/2006/relationships/hyperlink" Target="http://www.hse.gov.uk/waste/waste-electrical.htm" TargetMode="External"/><Relationship Id="rId27" Type="http://schemas.openxmlformats.org/officeDocument/2006/relationships/hyperlink" Target="https://assets.publishing.service.gov.uk/government/uploads/system/uploads/attachment_data/file/304793/full-guide-illegal-working.pdf" TargetMode="External"/><Relationship Id="rId30" Type="http://schemas.openxmlformats.org/officeDocument/2006/relationships/hyperlink" Target="https://assets.publishing.service.gov.uk/government/uploads/system/uploads/attachment_data/file/304793/full-guide-illegal-working.pdf" TargetMode="External"/><Relationship Id="rId35" Type="http://schemas.openxmlformats.org/officeDocument/2006/relationships/hyperlink" Target="https://www.gov.uk/government/publications/dvlas-environmental-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220BE45-701C-4558-A498-B14DDE5C4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7966</Words>
  <Characters>47800</Characters>
  <Application>Microsoft Office Word</Application>
  <DocSecurity>0</DocSecurity>
  <Lines>398</Lines>
  <Paragraphs>111</Paragraphs>
  <ScaleCrop>false</ScaleCrop>
  <HeadingPairs>
    <vt:vector size="2" baseType="variant">
      <vt:variant>
        <vt:lpstr>Title</vt:lpstr>
      </vt:variant>
      <vt:variant>
        <vt:i4>1</vt:i4>
      </vt:variant>
    </vt:vector>
  </HeadingPairs>
  <TitlesOfParts>
    <vt:vector size="1" baseType="lpstr">
      <vt:lpstr>PF07 - Specification (non-framework procurement) template</vt:lpstr>
    </vt:vector>
  </TitlesOfParts>
  <Company>DVLA</Company>
  <LinksUpToDate>false</LinksUpToDate>
  <CharactersWithSpaces>55655</CharactersWithSpaces>
  <SharedDoc>false</SharedDoc>
  <HLinks>
    <vt:vector size="126" baseType="variant">
      <vt:variant>
        <vt:i4>3342455</vt:i4>
      </vt:variant>
      <vt:variant>
        <vt:i4>111</vt:i4>
      </vt:variant>
      <vt:variant>
        <vt:i4>0</vt:i4>
      </vt:variant>
      <vt:variant>
        <vt:i4>5</vt:i4>
      </vt:variant>
      <vt:variant>
        <vt:lpwstr>http://www.dft.gov.uk/about/doing-business-with-us</vt:lpwstr>
      </vt:variant>
      <vt:variant>
        <vt:lpwstr/>
      </vt:variant>
      <vt:variant>
        <vt:i4>5242903</vt:i4>
      </vt:variant>
      <vt:variant>
        <vt:i4>108</vt:i4>
      </vt:variant>
      <vt:variant>
        <vt:i4>0</vt:i4>
      </vt:variant>
      <vt:variant>
        <vt:i4>5</vt:i4>
      </vt:variant>
      <vt:variant>
        <vt:lpwstr>http://eur-lex.europa.eu/LexUriServ/LexUriServ.do?uri=OJ:L:2012:315:0001:0056:EN:PDF</vt:lpwstr>
      </vt:variant>
      <vt:variant>
        <vt:lpwstr/>
      </vt:variant>
      <vt:variant>
        <vt:i4>3866660</vt:i4>
      </vt:variant>
      <vt:variant>
        <vt:i4>105</vt:i4>
      </vt:variant>
      <vt:variant>
        <vt:i4>0</vt:i4>
      </vt:variant>
      <vt:variant>
        <vt:i4>5</vt:i4>
      </vt:variant>
      <vt:variant>
        <vt:lpwstr>https://www.cyberstreetwise.com/cyberessentials</vt:lpwstr>
      </vt:variant>
      <vt:variant>
        <vt:lpwstr/>
      </vt:variant>
      <vt:variant>
        <vt:i4>6684731</vt:i4>
      </vt:variant>
      <vt:variant>
        <vt:i4>102</vt:i4>
      </vt:variant>
      <vt:variant>
        <vt:i4>0</vt:i4>
      </vt:variant>
      <vt:variant>
        <vt:i4>5</vt:i4>
      </vt:variant>
      <vt:variant>
        <vt:lpwstr>https://www.gov.uk/government/publications/cyber-essentials-scheme-overview</vt:lpwstr>
      </vt:variant>
      <vt:variant>
        <vt:lpwstr/>
      </vt:variant>
      <vt:variant>
        <vt:i4>7209083</vt:i4>
      </vt:variant>
      <vt:variant>
        <vt:i4>99</vt:i4>
      </vt:variant>
      <vt:variant>
        <vt:i4>0</vt:i4>
      </vt:variant>
      <vt:variant>
        <vt:i4>5</vt:i4>
      </vt:variant>
      <vt:variant>
        <vt:lpwstr>https://www.gov.uk/government/publications/government-security-classifications</vt:lpwstr>
      </vt:variant>
      <vt:variant>
        <vt:lpwstr/>
      </vt:variant>
      <vt:variant>
        <vt:i4>1703989</vt:i4>
      </vt:variant>
      <vt:variant>
        <vt:i4>92</vt:i4>
      </vt:variant>
      <vt:variant>
        <vt:i4>0</vt:i4>
      </vt:variant>
      <vt:variant>
        <vt:i4>5</vt:i4>
      </vt:variant>
      <vt:variant>
        <vt:lpwstr/>
      </vt:variant>
      <vt:variant>
        <vt:lpwstr>_Toc508185095</vt:lpwstr>
      </vt:variant>
      <vt:variant>
        <vt:i4>1703989</vt:i4>
      </vt:variant>
      <vt:variant>
        <vt:i4>86</vt:i4>
      </vt:variant>
      <vt:variant>
        <vt:i4>0</vt:i4>
      </vt:variant>
      <vt:variant>
        <vt:i4>5</vt:i4>
      </vt:variant>
      <vt:variant>
        <vt:lpwstr/>
      </vt:variant>
      <vt:variant>
        <vt:lpwstr>_Toc508185094</vt:lpwstr>
      </vt:variant>
      <vt:variant>
        <vt:i4>1703989</vt:i4>
      </vt:variant>
      <vt:variant>
        <vt:i4>80</vt:i4>
      </vt:variant>
      <vt:variant>
        <vt:i4>0</vt:i4>
      </vt:variant>
      <vt:variant>
        <vt:i4>5</vt:i4>
      </vt:variant>
      <vt:variant>
        <vt:lpwstr/>
      </vt:variant>
      <vt:variant>
        <vt:lpwstr>_Toc508185093</vt:lpwstr>
      </vt:variant>
      <vt:variant>
        <vt:i4>1703989</vt:i4>
      </vt:variant>
      <vt:variant>
        <vt:i4>74</vt:i4>
      </vt:variant>
      <vt:variant>
        <vt:i4>0</vt:i4>
      </vt:variant>
      <vt:variant>
        <vt:i4>5</vt:i4>
      </vt:variant>
      <vt:variant>
        <vt:lpwstr/>
      </vt:variant>
      <vt:variant>
        <vt:lpwstr>_Toc508185092</vt:lpwstr>
      </vt:variant>
      <vt:variant>
        <vt:i4>1703989</vt:i4>
      </vt:variant>
      <vt:variant>
        <vt:i4>68</vt:i4>
      </vt:variant>
      <vt:variant>
        <vt:i4>0</vt:i4>
      </vt:variant>
      <vt:variant>
        <vt:i4>5</vt:i4>
      </vt:variant>
      <vt:variant>
        <vt:lpwstr/>
      </vt:variant>
      <vt:variant>
        <vt:lpwstr>_Toc508185091</vt:lpwstr>
      </vt:variant>
      <vt:variant>
        <vt:i4>1703989</vt:i4>
      </vt:variant>
      <vt:variant>
        <vt:i4>62</vt:i4>
      </vt:variant>
      <vt:variant>
        <vt:i4>0</vt:i4>
      </vt:variant>
      <vt:variant>
        <vt:i4>5</vt:i4>
      </vt:variant>
      <vt:variant>
        <vt:lpwstr/>
      </vt:variant>
      <vt:variant>
        <vt:lpwstr>_Toc508185090</vt:lpwstr>
      </vt:variant>
      <vt:variant>
        <vt:i4>1769525</vt:i4>
      </vt:variant>
      <vt:variant>
        <vt:i4>56</vt:i4>
      </vt:variant>
      <vt:variant>
        <vt:i4>0</vt:i4>
      </vt:variant>
      <vt:variant>
        <vt:i4>5</vt:i4>
      </vt:variant>
      <vt:variant>
        <vt:lpwstr/>
      </vt:variant>
      <vt:variant>
        <vt:lpwstr>_Toc508185089</vt:lpwstr>
      </vt:variant>
      <vt:variant>
        <vt:i4>1769525</vt:i4>
      </vt:variant>
      <vt:variant>
        <vt:i4>50</vt:i4>
      </vt:variant>
      <vt:variant>
        <vt:i4>0</vt:i4>
      </vt:variant>
      <vt:variant>
        <vt:i4>5</vt:i4>
      </vt:variant>
      <vt:variant>
        <vt:lpwstr/>
      </vt:variant>
      <vt:variant>
        <vt:lpwstr>_Toc508185088</vt:lpwstr>
      </vt:variant>
      <vt:variant>
        <vt:i4>1769525</vt:i4>
      </vt:variant>
      <vt:variant>
        <vt:i4>44</vt:i4>
      </vt:variant>
      <vt:variant>
        <vt:i4>0</vt:i4>
      </vt:variant>
      <vt:variant>
        <vt:i4>5</vt:i4>
      </vt:variant>
      <vt:variant>
        <vt:lpwstr/>
      </vt:variant>
      <vt:variant>
        <vt:lpwstr>_Toc508185087</vt:lpwstr>
      </vt:variant>
      <vt:variant>
        <vt:i4>1769525</vt:i4>
      </vt:variant>
      <vt:variant>
        <vt:i4>38</vt:i4>
      </vt:variant>
      <vt:variant>
        <vt:i4>0</vt:i4>
      </vt:variant>
      <vt:variant>
        <vt:i4>5</vt:i4>
      </vt:variant>
      <vt:variant>
        <vt:lpwstr/>
      </vt:variant>
      <vt:variant>
        <vt:lpwstr>_Toc508185086</vt:lpwstr>
      </vt:variant>
      <vt:variant>
        <vt:i4>1769525</vt:i4>
      </vt:variant>
      <vt:variant>
        <vt:i4>32</vt:i4>
      </vt:variant>
      <vt:variant>
        <vt:i4>0</vt:i4>
      </vt:variant>
      <vt:variant>
        <vt:i4>5</vt:i4>
      </vt:variant>
      <vt:variant>
        <vt:lpwstr/>
      </vt:variant>
      <vt:variant>
        <vt:lpwstr>_Toc508185085</vt:lpwstr>
      </vt:variant>
      <vt:variant>
        <vt:i4>1769525</vt:i4>
      </vt:variant>
      <vt:variant>
        <vt:i4>26</vt:i4>
      </vt:variant>
      <vt:variant>
        <vt:i4>0</vt:i4>
      </vt:variant>
      <vt:variant>
        <vt:i4>5</vt:i4>
      </vt:variant>
      <vt:variant>
        <vt:lpwstr/>
      </vt:variant>
      <vt:variant>
        <vt:lpwstr>_Toc508185084</vt:lpwstr>
      </vt:variant>
      <vt:variant>
        <vt:i4>1769525</vt:i4>
      </vt:variant>
      <vt:variant>
        <vt:i4>20</vt:i4>
      </vt:variant>
      <vt:variant>
        <vt:i4>0</vt:i4>
      </vt:variant>
      <vt:variant>
        <vt:i4>5</vt:i4>
      </vt:variant>
      <vt:variant>
        <vt:lpwstr/>
      </vt:variant>
      <vt:variant>
        <vt:lpwstr>_Toc508185083</vt:lpwstr>
      </vt:variant>
      <vt:variant>
        <vt:i4>1769525</vt:i4>
      </vt:variant>
      <vt:variant>
        <vt:i4>14</vt:i4>
      </vt:variant>
      <vt:variant>
        <vt:i4>0</vt:i4>
      </vt:variant>
      <vt:variant>
        <vt:i4>5</vt:i4>
      </vt:variant>
      <vt:variant>
        <vt:lpwstr/>
      </vt:variant>
      <vt:variant>
        <vt:lpwstr>_Toc508185082</vt:lpwstr>
      </vt:variant>
      <vt:variant>
        <vt:i4>1769525</vt:i4>
      </vt:variant>
      <vt:variant>
        <vt:i4>8</vt:i4>
      </vt:variant>
      <vt:variant>
        <vt:i4>0</vt:i4>
      </vt:variant>
      <vt:variant>
        <vt:i4>5</vt:i4>
      </vt:variant>
      <vt:variant>
        <vt:lpwstr/>
      </vt:variant>
      <vt:variant>
        <vt:lpwstr>_Toc508185081</vt:lpwstr>
      </vt:variant>
      <vt:variant>
        <vt:i4>1769525</vt:i4>
      </vt:variant>
      <vt:variant>
        <vt:i4>2</vt:i4>
      </vt:variant>
      <vt:variant>
        <vt:i4>0</vt:i4>
      </vt:variant>
      <vt:variant>
        <vt:i4>5</vt:i4>
      </vt:variant>
      <vt:variant>
        <vt:lpwstr/>
      </vt:variant>
      <vt:variant>
        <vt:lpwstr>_Toc508185080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PF07 - Specification (non-framework procurement) template</dc:title>
  <dc:subject>Non-framework procurement specification template</dc:subject>
  <dc:creator>Commercial Compliance Team</dc:creator>
  <cp:keywords>PF07, Specification, framework, procurement, template</cp:keywords>
  <cp:lastModifiedBy>Andrew Williams</cp:lastModifiedBy>
  <cp:revision>3</cp:revision>
  <cp:lastPrinted>2018-03-07T08:33:00Z</cp:lastPrinted>
  <dcterms:created xsi:type="dcterms:W3CDTF">2025-07-01T07:32:00Z</dcterms:created>
  <dcterms:modified xsi:type="dcterms:W3CDTF">2025-07-01T07:33:00Z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