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62" w:rsidRDefault="00513E62" w:rsidP="00513E62">
      <w:pPr>
        <w:spacing w:after="60"/>
        <w:rPr>
          <w:b/>
          <w:sz w:val="32"/>
          <w:szCs w:val="32"/>
        </w:rPr>
      </w:pPr>
    </w:p>
    <w:p w:rsidR="00513E62" w:rsidRPr="00907267" w:rsidRDefault="00513E62" w:rsidP="00513E62">
      <w:pPr>
        <w:spacing w:after="60"/>
        <w:rPr>
          <w:b/>
        </w:rPr>
      </w:pPr>
    </w:p>
    <w:p w:rsidR="00513E62" w:rsidRPr="000577B4" w:rsidRDefault="00513E62" w:rsidP="00513E62">
      <w:pPr>
        <w:spacing w:after="60"/>
        <w:rPr>
          <w:b/>
        </w:rPr>
      </w:pPr>
      <w:r w:rsidRPr="000577B4">
        <w:rPr>
          <w:b/>
        </w:rPr>
        <w:t xml:space="preserve"> </w:t>
      </w:r>
    </w:p>
    <w:p w:rsidR="00513E62" w:rsidRDefault="00513E62" w:rsidP="00513E62">
      <w:pPr>
        <w:spacing w:after="60"/>
        <w:rPr>
          <w:b/>
          <w:smallCaps/>
          <w:sz w:val="32"/>
          <w:szCs w:val="32"/>
        </w:rPr>
      </w:pPr>
    </w:p>
    <w:p w:rsidR="00513E62" w:rsidRDefault="00513E62" w:rsidP="00513E62">
      <w:pPr>
        <w:spacing w:after="60"/>
        <w:rPr>
          <w:b/>
          <w:smallCaps/>
          <w:sz w:val="32"/>
          <w:szCs w:val="32"/>
        </w:rPr>
      </w:pPr>
    </w:p>
    <w:p w:rsidR="00513E62" w:rsidRDefault="00513E62" w:rsidP="00513E62">
      <w:pPr>
        <w:spacing w:after="60"/>
        <w:rPr>
          <w:b/>
          <w:smallCaps/>
          <w:sz w:val="32"/>
          <w:szCs w:val="32"/>
        </w:rPr>
      </w:pPr>
    </w:p>
    <w:p w:rsidR="00513E62" w:rsidRPr="00513E62" w:rsidRDefault="00513E62" w:rsidP="000577B4">
      <w:pPr>
        <w:spacing w:after="240"/>
        <w:rPr>
          <w:b/>
          <w:smallCaps/>
          <w:sz w:val="40"/>
          <w:szCs w:val="40"/>
        </w:rPr>
      </w:pPr>
      <w:r w:rsidRPr="00513E62">
        <w:rPr>
          <w:b/>
          <w:smallCaps/>
          <w:sz w:val="40"/>
          <w:szCs w:val="40"/>
        </w:rPr>
        <w:t>EXPRESSION OF INTEREST (EOI)</w:t>
      </w:r>
      <w:r>
        <w:rPr>
          <w:b/>
          <w:smallCaps/>
          <w:sz w:val="40"/>
          <w:szCs w:val="40"/>
        </w:rPr>
        <w:t xml:space="preserve"> REQUEST</w:t>
      </w:r>
    </w:p>
    <w:p w:rsidR="00513E62" w:rsidRPr="00513E62" w:rsidRDefault="00513E62" w:rsidP="000577B4">
      <w:pPr>
        <w:spacing w:after="240"/>
        <w:rPr>
          <w:b/>
          <w:smallCaps/>
          <w:sz w:val="40"/>
          <w:szCs w:val="40"/>
        </w:rPr>
      </w:pPr>
      <w:r w:rsidRPr="00513E62">
        <w:rPr>
          <w:b/>
          <w:smallCaps/>
          <w:sz w:val="40"/>
          <w:szCs w:val="40"/>
        </w:rPr>
        <w:t>FOR</w:t>
      </w:r>
    </w:p>
    <w:p w:rsidR="00513E62" w:rsidRPr="00513E62" w:rsidRDefault="00513E62" w:rsidP="000577B4">
      <w:pPr>
        <w:spacing w:after="240"/>
        <w:rPr>
          <w:b/>
          <w:sz w:val="40"/>
          <w:szCs w:val="40"/>
        </w:rPr>
      </w:pPr>
      <w:r w:rsidRPr="00513E62">
        <w:rPr>
          <w:b/>
          <w:smallCaps/>
          <w:sz w:val="40"/>
          <w:szCs w:val="40"/>
        </w:rPr>
        <w:t>THE ELECTORAL COMMISSION</w:t>
      </w:r>
    </w:p>
    <w:p w:rsidR="00513E62" w:rsidRDefault="00513E62" w:rsidP="00513E62">
      <w:pPr>
        <w:spacing w:after="60"/>
        <w:jc w:val="center"/>
        <w:rPr>
          <w:b/>
        </w:rPr>
      </w:pPr>
    </w:p>
    <w:p w:rsidR="00513E62" w:rsidRDefault="00513E62" w:rsidP="00513E62">
      <w:pPr>
        <w:spacing w:after="60"/>
        <w:jc w:val="center"/>
        <w:rPr>
          <w:b/>
        </w:rPr>
      </w:pPr>
    </w:p>
    <w:p w:rsidR="00513E62" w:rsidRDefault="00513E62" w:rsidP="00513E62">
      <w:pPr>
        <w:spacing w:after="60"/>
        <w:jc w:val="center"/>
        <w:rPr>
          <w:b/>
        </w:rPr>
      </w:pPr>
    </w:p>
    <w:p w:rsidR="00513E62" w:rsidRDefault="00513E62" w:rsidP="00513E62">
      <w:pPr>
        <w:spacing w:after="60"/>
        <w:jc w:val="center"/>
        <w:rPr>
          <w:b/>
        </w:rPr>
      </w:pPr>
    </w:p>
    <w:p w:rsidR="000577B4" w:rsidRDefault="000577B4" w:rsidP="00513E62">
      <w:pPr>
        <w:spacing w:after="60"/>
        <w:jc w:val="center"/>
        <w:rPr>
          <w:b/>
        </w:rPr>
      </w:pPr>
    </w:p>
    <w:p w:rsidR="000577B4" w:rsidRDefault="000577B4" w:rsidP="00513E62">
      <w:pPr>
        <w:spacing w:after="60"/>
        <w:jc w:val="center"/>
        <w:rPr>
          <w:b/>
        </w:rPr>
      </w:pPr>
    </w:p>
    <w:p w:rsidR="00D51156" w:rsidRDefault="00D51156" w:rsidP="00513E62">
      <w:pPr>
        <w:spacing w:after="60"/>
        <w:jc w:val="center"/>
        <w:rPr>
          <w:b/>
        </w:rPr>
      </w:pPr>
    </w:p>
    <w:p w:rsidR="00D51156" w:rsidRDefault="00D51156" w:rsidP="00513E62">
      <w:pPr>
        <w:spacing w:after="60"/>
        <w:jc w:val="center"/>
        <w:rPr>
          <w:b/>
        </w:rPr>
      </w:pPr>
    </w:p>
    <w:p w:rsidR="000577B4" w:rsidRDefault="000577B4" w:rsidP="00513E62">
      <w:pPr>
        <w:spacing w:after="60"/>
        <w:jc w:val="center"/>
        <w:rPr>
          <w:b/>
        </w:rPr>
      </w:pPr>
    </w:p>
    <w:p w:rsidR="000577B4" w:rsidRDefault="000577B4" w:rsidP="00513E62">
      <w:pPr>
        <w:spacing w:after="60"/>
        <w:jc w:val="center"/>
        <w:rPr>
          <w:b/>
        </w:rPr>
      </w:pPr>
    </w:p>
    <w:p w:rsidR="00D51156" w:rsidRDefault="00D51156" w:rsidP="00513E62">
      <w:pPr>
        <w:spacing w:after="60"/>
        <w:jc w:val="center"/>
        <w:rPr>
          <w:b/>
        </w:rPr>
      </w:pPr>
    </w:p>
    <w:p w:rsidR="00D51156" w:rsidRDefault="00D51156" w:rsidP="00513E62">
      <w:pPr>
        <w:spacing w:after="60"/>
        <w:jc w:val="center"/>
        <w:rPr>
          <w:b/>
        </w:rPr>
      </w:pPr>
    </w:p>
    <w:p w:rsidR="000577B4" w:rsidRDefault="000577B4" w:rsidP="00513E62">
      <w:pPr>
        <w:spacing w:after="60"/>
        <w:jc w:val="center"/>
        <w:rPr>
          <w:b/>
        </w:rPr>
      </w:pPr>
    </w:p>
    <w:p w:rsidR="000577B4" w:rsidRDefault="000577B4" w:rsidP="00513E62">
      <w:pPr>
        <w:spacing w:after="60"/>
        <w:jc w:val="center"/>
        <w:rPr>
          <w:b/>
        </w:rPr>
      </w:pPr>
    </w:p>
    <w:p w:rsidR="000577B4" w:rsidRDefault="000577B4" w:rsidP="00513E62">
      <w:pPr>
        <w:spacing w:after="60"/>
        <w:jc w:val="center"/>
        <w:rPr>
          <w:b/>
        </w:rPr>
      </w:pPr>
    </w:p>
    <w:p w:rsidR="000577B4" w:rsidRDefault="000577B4" w:rsidP="00513E62">
      <w:pPr>
        <w:spacing w:after="60"/>
        <w:jc w:val="center"/>
        <w:rPr>
          <w:b/>
        </w:rPr>
      </w:pPr>
    </w:p>
    <w:p w:rsidR="00513E62" w:rsidRDefault="00513E62" w:rsidP="00513E62">
      <w:pPr>
        <w:spacing w:after="60"/>
        <w:jc w:val="center"/>
        <w:rPr>
          <w:b/>
        </w:rPr>
      </w:pPr>
    </w:p>
    <w:p w:rsidR="00513E62" w:rsidRDefault="00513E62" w:rsidP="00513E62">
      <w:pPr>
        <w:spacing w:after="60"/>
        <w:jc w:val="center"/>
        <w:rPr>
          <w:b/>
        </w:rPr>
      </w:pPr>
    </w:p>
    <w:p w:rsidR="00513E62" w:rsidRPr="000577B4" w:rsidRDefault="000577B4" w:rsidP="000577B4">
      <w:pPr>
        <w:spacing w:after="60"/>
        <w:rPr>
          <w:b/>
          <w:sz w:val="24"/>
          <w:szCs w:val="24"/>
        </w:rPr>
      </w:pPr>
      <w:r w:rsidRPr="00907267">
        <w:rPr>
          <w:b/>
          <w:sz w:val="24"/>
          <w:szCs w:val="24"/>
        </w:rPr>
        <w:t xml:space="preserve">The Electoral Commission Ref: </w:t>
      </w:r>
      <w:r w:rsidR="00F47AA2">
        <w:rPr>
          <w:b/>
          <w:sz w:val="24"/>
          <w:szCs w:val="24"/>
        </w:rPr>
        <w:t>C0132</w:t>
      </w:r>
      <w:r w:rsidR="00907267">
        <w:rPr>
          <w:b/>
          <w:sz w:val="24"/>
          <w:szCs w:val="24"/>
        </w:rPr>
        <w:t>-</w:t>
      </w:r>
      <w:r w:rsidR="006667CA">
        <w:rPr>
          <w:b/>
          <w:sz w:val="24"/>
          <w:szCs w:val="24"/>
        </w:rPr>
        <w:t>NN</w:t>
      </w:r>
      <w:r w:rsidR="00F47AA2">
        <w:rPr>
          <w:b/>
          <w:sz w:val="24"/>
          <w:szCs w:val="24"/>
        </w:rPr>
        <w:t>-COMMS: Parliamentary Monitoring</w:t>
      </w:r>
    </w:p>
    <w:p w:rsidR="00513E62" w:rsidRDefault="00513E62" w:rsidP="00513E62">
      <w:pPr>
        <w:spacing w:after="60"/>
        <w:jc w:val="center"/>
        <w:rPr>
          <w:b/>
        </w:rPr>
      </w:pPr>
    </w:p>
    <w:p w:rsidR="00513E62" w:rsidRDefault="00513E62" w:rsidP="00513E62">
      <w:pPr>
        <w:spacing w:after="60"/>
        <w:jc w:val="center"/>
        <w:rPr>
          <w:b/>
        </w:rPr>
      </w:pPr>
    </w:p>
    <w:p w:rsidR="00513E62" w:rsidRDefault="00513E62" w:rsidP="00513E62">
      <w:pPr>
        <w:spacing w:after="60"/>
        <w:jc w:val="center"/>
        <w:rPr>
          <w:b/>
        </w:rPr>
      </w:pPr>
    </w:p>
    <w:p w:rsidR="00513E62" w:rsidRDefault="00513E62" w:rsidP="00513E62">
      <w:pPr>
        <w:spacing w:after="60"/>
        <w:jc w:val="center"/>
        <w:rPr>
          <w:b/>
        </w:rPr>
      </w:pPr>
    </w:p>
    <w:p w:rsidR="00513E62" w:rsidRDefault="00513E62" w:rsidP="00513E62">
      <w:pPr>
        <w:keepNext/>
        <w:spacing w:after="60"/>
        <w:ind w:left="720" w:hanging="720"/>
        <w:jc w:val="both"/>
        <w:rPr>
          <w:b/>
          <w:smallCaps/>
        </w:rPr>
      </w:pPr>
      <w:bookmarkStart w:id="0" w:name="_30j0zll" w:colFirst="0" w:colLast="0"/>
      <w:bookmarkEnd w:id="0"/>
      <w:r>
        <w:br w:type="page"/>
      </w:r>
    </w:p>
    <w:p w:rsidR="00513E62" w:rsidRDefault="00513E62" w:rsidP="00513E62">
      <w:pPr>
        <w:keepNext/>
        <w:numPr>
          <w:ilvl w:val="0"/>
          <w:numId w:val="18"/>
        </w:numPr>
        <w:spacing w:before="240" w:after="60"/>
        <w:jc w:val="both"/>
        <w:rPr>
          <w:b/>
        </w:rPr>
      </w:pPr>
      <w:bookmarkStart w:id="1" w:name="_1fob9te" w:colFirst="0" w:colLast="0"/>
      <w:bookmarkEnd w:id="1"/>
      <w:r>
        <w:rPr>
          <w:b/>
          <w:smallCaps/>
        </w:rPr>
        <w:lastRenderedPageBreak/>
        <w:t xml:space="preserve">EXPRESSION OF INTEREST (EOI) SCOPE </w:t>
      </w:r>
    </w:p>
    <w:p w:rsidR="00513E62" w:rsidRDefault="00513E62" w:rsidP="00513E62">
      <w:pPr>
        <w:keepNext/>
        <w:numPr>
          <w:ilvl w:val="1"/>
          <w:numId w:val="18"/>
        </w:numPr>
        <w:spacing w:before="240" w:after="60"/>
        <w:jc w:val="both"/>
      </w:pPr>
      <w:r>
        <w:t xml:space="preserve">The Authority requires information on your capability and capacity to provide the services detailed below. </w:t>
      </w:r>
    </w:p>
    <w:p w:rsidR="00513E62" w:rsidRDefault="00513E62" w:rsidP="00513E62">
      <w:pPr>
        <w:keepNext/>
        <w:numPr>
          <w:ilvl w:val="1"/>
          <w:numId w:val="18"/>
        </w:numPr>
        <w:spacing w:before="240" w:after="60"/>
        <w:jc w:val="both"/>
      </w:pPr>
      <w:bookmarkStart w:id="2" w:name="_ar9tfrebyfft" w:colFirst="0" w:colLast="0"/>
      <w:bookmarkEnd w:id="2"/>
      <w:r>
        <w:t>Any supplier which does not respond to this EOI within the stipulated timescales (section 2) will exclude themselves from the bidding process for this project.</w:t>
      </w:r>
    </w:p>
    <w:p w:rsidR="00513E62" w:rsidRDefault="00513E62" w:rsidP="00513E62">
      <w:pPr>
        <w:keepNext/>
        <w:numPr>
          <w:ilvl w:val="1"/>
          <w:numId w:val="18"/>
        </w:numPr>
        <w:spacing w:before="240" w:after="60"/>
        <w:jc w:val="both"/>
      </w:pPr>
      <w:r>
        <w:t xml:space="preserve">Please advise if you are interested in bidding for this opportunity. </w:t>
      </w:r>
    </w:p>
    <w:p w:rsidR="00513E62" w:rsidRDefault="00513E62" w:rsidP="00513E62">
      <w:pPr>
        <w:keepNext/>
        <w:numPr>
          <w:ilvl w:val="1"/>
          <w:numId w:val="18"/>
        </w:numPr>
        <w:spacing w:before="240" w:after="60"/>
        <w:jc w:val="both"/>
      </w:pPr>
      <w:r>
        <w:t>If you are not interested in bidding please provide reason(s) as this is will be valuable feedback for the Authority.</w:t>
      </w:r>
    </w:p>
    <w:p w:rsidR="00513E62" w:rsidRDefault="00513E62" w:rsidP="00513E62">
      <w:pPr>
        <w:keepNext/>
        <w:spacing w:before="240" w:after="60"/>
        <w:ind w:left="720"/>
        <w:jc w:val="both"/>
      </w:pPr>
    </w:p>
    <w:p w:rsidR="00513E62" w:rsidRDefault="00F76BA3" w:rsidP="00513E62">
      <w:pPr>
        <w:keepNext/>
        <w:numPr>
          <w:ilvl w:val="0"/>
          <w:numId w:val="18"/>
        </w:numPr>
        <w:spacing w:before="240" w:after="60"/>
        <w:jc w:val="both"/>
        <w:rPr>
          <w:b/>
        </w:rPr>
      </w:pPr>
      <w:bookmarkStart w:id="3" w:name="_lcje26ddldoy" w:colFirst="0" w:colLast="0"/>
      <w:bookmarkStart w:id="4" w:name="_h0gsdtp21p3r" w:colFirst="0" w:colLast="0"/>
      <w:bookmarkStart w:id="5" w:name="_2et92p0" w:colFirst="0" w:colLast="0"/>
      <w:bookmarkEnd w:id="3"/>
      <w:bookmarkEnd w:id="4"/>
      <w:bookmarkEnd w:id="5"/>
      <w:r>
        <w:rPr>
          <w:b/>
        </w:rPr>
        <w:t>INDICATIVE</w:t>
      </w:r>
      <w:r w:rsidR="00C345F6">
        <w:rPr>
          <w:b/>
        </w:rPr>
        <w:t xml:space="preserve"> </w:t>
      </w:r>
      <w:r w:rsidR="00513E62">
        <w:rPr>
          <w:b/>
        </w:rPr>
        <w:t>PROCUREMENT TIMETABLE</w:t>
      </w:r>
    </w:p>
    <w:p w:rsidR="001E1967" w:rsidRDefault="001E1967" w:rsidP="001E1967">
      <w:pPr>
        <w:keepNext/>
        <w:spacing w:before="240" w:after="60"/>
        <w:ind w:left="720"/>
        <w:jc w:val="both"/>
        <w:rPr>
          <w:b/>
        </w:rPr>
      </w:pPr>
    </w:p>
    <w:tbl>
      <w:tblPr>
        <w:tblW w:w="868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216"/>
        <w:gridCol w:w="5473"/>
      </w:tblGrid>
      <w:tr w:rsidR="00EB499E" w:rsidTr="00EB499E">
        <w:tc>
          <w:tcPr>
            <w:tcW w:w="3216" w:type="dxa"/>
            <w:tcBorders>
              <w:top w:val="single" w:sz="4" w:space="0" w:color="000000"/>
              <w:left w:val="single" w:sz="4" w:space="0" w:color="000000"/>
              <w:bottom w:val="single" w:sz="4" w:space="0" w:color="000000"/>
              <w:right w:val="single" w:sz="4" w:space="0" w:color="000000"/>
            </w:tcBorders>
            <w:hideMark/>
          </w:tcPr>
          <w:p w:rsidR="00EB499E" w:rsidRDefault="00EB499E">
            <w:pPr>
              <w:spacing w:before="120" w:after="120" w:line="288" w:lineRule="exact"/>
              <w:rPr>
                <w:rFonts w:eastAsiaTheme="minorHAnsi" w:cstheme="minorBidi"/>
                <w:b/>
                <w:color w:val="auto"/>
              </w:rPr>
            </w:pPr>
            <w:r>
              <w:rPr>
                <w:b/>
              </w:rPr>
              <w:t>DATE</w:t>
            </w:r>
          </w:p>
        </w:tc>
        <w:tc>
          <w:tcPr>
            <w:tcW w:w="5473" w:type="dxa"/>
            <w:tcBorders>
              <w:top w:val="single" w:sz="4" w:space="0" w:color="000000"/>
              <w:left w:val="single" w:sz="4" w:space="0" w:color="000000"/>
              <w:bottom w:val="single" w:sz="4" w:space="0" w:color="000000"/>
              <w:right w:val="single" w:sz="4" w:space="0" w:color="000000"/>
            </w:tcBorders>
            <w:hideMark/>
          </w:tcPr>
          <w:p w:rsidR="00EB499E" w:rsidRDefault="00EB499E">
            <w:pPr>
              <w:spacing w:before="120" w:after="120" w:line="288" w:lineRule="exact"/>
              <w:rPr>
                <w:b/>
              </w:rPr>
            </w:pPr>
            <w:r>
              <w:rPr>
                <w:b/>
              </w:rPr>
              <w:t>ACTIVITY</w:t>
            </w:r>
          </w:p>
        </w:tc>
      </w:tr>
      <w:tr w:rsidR="00EB499E" w:rsidTr="00EB499E">
        <w:tc>
          <w:tcPr>
            <w:tcW w:w="3216" w:type="dxa"/>
            <w:tcBorders>
              <w:top w:val="single" w:sz="4" w:space="0" w:color="000000"/>
              <w:left w:val="single" w:sz="4" w:space="0" w:color="000000"/>
              <w:bottom w:val="single" w:sz="4" w:space="0" w:color="000000"/>
              <w:right w:val="single" w:sz="4" w:space="0" w:color="000000"/>
            </w:tcBorders>
            <w:shd w:val="clear" w:color="auto" w:fill="FFFFFF"/>
            <w:hideMark/>
          </w:tcPr>
          <w:p w:rsidR="00EB499E" w:rsidRDefault="00DA390E">
            <w:pPr>
              <w:spacing w:before="120" w:after="120" w:line="288" w:lineRule="exact"/>
            </w:pPr>
            <w:r>
              <w:t>18</w:t>
            </w:r>
            <w:r w:rsidR="00EB499E">
              <w:t>/11/21</w:t>
            </w:r>
          </w:p>
        </w:tc>
        <w:tc>
          <w:tcPr>
            <w:tcW w:w="5473" w:type="dxa"/>
            <w:tcBorders>
              <w:top w:val="single" w:sz="4" w:space="0" w:color="000000"/>
              <w:left w:val="single" w:sz="4" w:space="0" w:color="000000"/>
              <w:bottom w:val="single" w:sz="4" w:space="0" w:color="000000"/>
              <w:right w:val="single" w:sz="4" w:space="0" w:color="000000"/>
            </w:tcBorders>
            <w:shd w:val="clear" w:color="auto" w:fill="FFFFFF"/>
            <w:hideMark/>
          </w:tcPr>
          <w:p w:rsidR="00EB499E" w:rsidRDefault="00EB499E">
            <w:pPr>
              <w:spacing w:before="120" w:after="120" w:line="288" w:lineRule="exact"/>
              <w:rPr>
                <w:b/>
              </w:rPr>
            </w:pPr>
            <w:r>
              <w:t>Publication of this EOI</w:t>
            </w:r>
          </w:p>
        </w:tc>
      </w:tr>
      <w:tr w:rsidR="00EB499E" w:rsidTr="00EB499E">
        <w:tc>
          <w:tcPr>
            <w:tcW w:w="3216" w:type="dxa"/>
            <w:tcBorders>
              <w:top w:val="single" w:sz="4" w:space="0" w:color="000000"/>
              <w:left w:val="single" w:sz="4" w:space="0" w:color="000000"/>
              <w:bottom w:val="single" w:sz="4" w:space="0" w:color="000000"/>
              <w:right w:val="single" w:sz="4" w:space="0" w:color="000000"/>
            </w:tcBorders>
            <w:shd w:val="clear" w:color="auto" w:fill="FFFFFF"/>
            <w:hideMark/>
          </w:tcPr>
          <w:p w:rsidR="00EB499E" w:rsidRPr="00EB499E" w:rsidRDefault="000B1B21">
            <w:pPr>
              <w:spacing w:before="120" w:after="120" w:line="288" w:lineRule="exact"/>
              <w:rPr>
                <w:b/>
              </w:rPr>
            </w:pPr>
            <w:r>
              <w:rPr>
                <w:b/>
              </w:rPr>
              <w:t>30</w:t>
            </w:r>
            <w:r w:rsidR="00EB499E" w:rsidRPr="00EB499E">
              <w:rPr>
                <w:b/>
              </w:rPr>
              <w:t>/11/21</w:t>
            </w:r>
          </w:p>
        </w:tc>
        <w:tc>
          <w:tcPr>
            <w:tcW w:w="5473" w:type="dxa"/>
            <w:tcBorders>
              <w:top w:val="single" w:sz="4" w:space="0" w:color="000000"/>
              <w:left w:val="single" w:sz="4" w:space="0" w:color="000000"/>
              <w:bottom w:val="single" w:sz="4" w:space="0" w:color="000000"/>
              <w:right w:val="single" w:sz="4" w:space="0" w:color="000000"/>
            </w:tcBorders>
            <w:shd w:val="clear" w:color="auto" w:fill="FFFFFF"/>
            <w:hideMark/>
          </w:tcPr>
          <w:p w:rsidR="00EB499E" w:rsidRPr="00EB499E" w:rsidRDefault="00EB499E">
            <w:pPr>
              <w:spacing w:before="120" w:after="120" w:line="288" w:lineRule="exact"/>
              <w:rPr>
                <w:b/>
              </w:rPr>
            </w:pPr>
            <w:r w:rsidRPr="00EB499E">
              <w:rPr>
                <w:b/>
              </w:rPr>
              <w:t>EOI return deadline</w:t>
            </w:r>
          </w:p>
        </w:tc>
      </w:tr>
      <w:tr w:rsidR="00EB499E" w:rsidTr="00EB499E">
        <w:tc>
          <w:tcPr>
            <w:tcW w:w="3216" w:type="dxa"/>
            <w:tcBorders>
              <w:top w:val="single" w:sz="4" w:space="0" w:color="000000"/>
              <w:left w:val="single" w:sz="4" w:space="0" w:color="000000"/>
              <w:bottom w:val="single" w:sz="4" w:space="0" w:color="000000"/>
              <w:right w:val="single" w:sz="4" w:space="0" w:color="000000"/>
            </w:tcBorders>
            <w:shd w:val="clear" w:color="auto" w:fill="FFFFFF"/>
            <w:hideMark/>
          </w:tcPr>
          <w:p w:rsidR="00EB499E" w:rsidRDefault="000B1B21">
            <w:pPr>
              <w:spacing w:before="120" w:after="120" w:line="288" w:lineRule="exact"/>
            </w:pPr>
            <w:r>
              <w:t>02/12</w:t>
            </w:r>
            <w:r w:rsidR="00EB499E">
              <w:t>/21</w:t>
            </w:r>
          </w:p>
        </w:tc>
        <w:tc>
          <w:tcPr>
            <w:tcW w:w="5473" w:type="dxa"/>
            <w:tcBorders>
              <w:top w:val="single" w:sz="4" w:space="0" w:color="000000"/>
              <w:left w:val="single" w:sz="4" w:space="0" w:color="000000"/>
              <w:bottom w:val="single" w:sz="4" w:space="0" w:color="000000"/>
              <w:right w:val="single" w:sz="4" w:space="0" w:color="000000"/>
            </w:tcBorders>
            <w:shd w:val="clear" w:color="auto" w:fill="FFFFFF"/>
            <w:hideMark/>
          </w:tcPr>
          <w:p w:rsidR="00EB499E" w:rsidRDefault="00EB499E">
            <w:pPr>
              <w:spacing w:before="120" w:after="120" w:line="288" w:lineRule="exact"/>
            </w:pPr>
            <w:r>
              <w:t>Publication of Invitation to Tender</w:t>
            </w:r>
          </w:p>
        </w:tc>
      </w:tr>
      <w:tr w:rsidR="00EB499E" w:rsidTr="00EB499E">
        <w:tc>
          <w:tcPr>
            <w:tcW w:w="3216" w:type="dxa"/>
            <w:tcBorders>
              <w:top w:val="single" w:sz="4" w:space="0" w:color="000000"/>
              <w:left w:val="single" w:sz="4" w:space="0" w:color="000000"/>
              <w:bottom w:val="single" w:sz="4" w:space="0" w:color="000000"/>
              <w:right w:val="single" w:sz="4" w:space="0" w:color="000000"/>
            </w:tcBorders>
            <w:shd w:val="clear" w:color="auto" w:fill="FFFFFF"/>
            <w:hideMark/>
          </w:tcPr>
          <w:p w:rsidR="00EB499E" w:rsidRDefault="000B1B21">
            <w:pPr>
              <w:spacing w:before="120" w:after="120" w:line="288" w:lineRule="exact"/>
            </w:pPr>
            <w:r>
              <w:t>15</w:t>
            </w:r>
            <w:bookmarkStart w:id="6" w:name="_GoBack"/>
            <w:bookmarkEnd w:id="6"/>
            <w:r w:rsidR="00EB499E">
              <w:t>/12/21</w:t>
            </w:r>
          </w:p>
        </w:tc>
        <w:tc>
          <w:tcPr>
            <w:tcW w:w="5473" w:type="dxa"/>
            <w:tcBorders>
              <w:top w:val="single" w:sz="4" w:space="0" w:color="000000"/>
              <w:left w:val="single" w:sz="4" w:space="0" w:color="000000"/>
              <w:bottom w:val="single" w:sz="4" w:space="0" w:color="000000"/>
              <w:right w:val="single" w:sz="4" w:space="0" w:color="000000"/>
            </w:tcBorders>
            <w:shd w:val="clear" w:color="auto" w:fill="FFFFFF"/>
            <w:hideMark/>
          </w:tcPr>
          <w:p w:rsidR="00EB499E" w:rsidRDefault="00EB499E">
            <w:pPr>
              <w:spacing w:before="120" w:after="120" w:line="288" w:lineRule="exact"/>
            </w:pPr>
            <w:r>
              <w:t>Tender return deadline</w:t>
            </w:r>
          </w:p>
        </w:tc>
      </w:tr>
      <w:tr w:rsidR="00EB499E" w:rsidTr="00EB499E">
        <w:tc>
          <w:tcPr>
            <w:tcW w:w="3216" w:type="dxa"/>
            <w:tcBorders>
              <w:top w:val="single" w:sz="4" w:space="0" w:color="000000"/>
              <w:left w:val="single" w:sz="4" w:space="0" w:color="000000"/>
              <w:bottom w:val="single" w:sz="4" w:space="0" w:color="000000"/>
              <w:right w:val="single" w:sz="4" w:space="0" w:color="000000"/>
            </w:tcBorders>
            <w:shd w:val="clear" w:color="auto" w:fill="FFFFFF"/>
            <w:hideMark/>
          </w:tcPr>
          <w:p w:rsidR="00EB499E" w:rsidRDefault="00EB499E">
            <w:pPr>
              <w:spacing w:before="120" w:after="120" w:line="288" w:lineRule="exact"/>
            </w:pPr>
            <w:r>
              <w:t>By 31/01/22</w:t>
            </w:r>
          </w:p>
        </w:tc>
        <w:tc>
          <w:tcPr>
            <w:tcW w:w="5473" w:type="dxa"/>
            <w:tcBorders>
              <w:top w:val="single" w:sz="4" w:space="0" w:color="000000"/>
              <w:left w:val="single" w:sz="4" w:space="0" w:color="000000"/>
              <w:bottom w:val="single" w:sz="4" w:space="0" w:color="000000"/>
              <w:right w:val="single" w:sz="4" w:space="0" w:color="000000"/>
            </w:tcBorders>
            <w:shd w:val="clear" w:color="auto" w:fill="FFFFFF"/>
            <w:hideMark/>
          </w:tcPr>
          <w:p w:rsidR="00EB499E" w:rsidRDefault="00EB499E">
            <w:pPr>
              <w:spacing w:before="120" w:after="120" w:line="288" w:lineRule="exact"/>
            </w:pPr>
            <w:r>
              <w:t>Contract award</w:t>
            </w:r>
          </w:p>
        </w:tc>
      </w:tr>
    </w:tbl>
    <w:p w:rsidR="00513E62" w:rsidRDefault="00513E62" w:rsidP="00513E62">
      <w:pPr>
        <w:keepNext/>
        <w:spacing w:before="240" w:after="60"/>
        <w:jc w:val="both"/>
        <w:rPr>
          <w:b/>
        </w:rPr>
      </w:pPr>
    </w:p>
    <w:p w:rsidR="00513E62" w:rsidRPr="00907267" w:rsidRDefault="00513E62" w:rsidP="00907267">
      <w:pPr>
        <w:keepNext/>
        <w:numPr>
          <w:ilvl w:val="0"/>
          <w:numId w:val="18"/>
        </w:numPr>
        <w:spacing w:before="240" w:after="60"/>
        <w:jc w:val="both"/>
        <w:rPr>
          <w:b/>
        </w:rPr>
      </w:pPr>
      <w:r>
        <w:rPr>
          <w:b/>
        </w:rPr>
        <w:t>BACKGROUND TO THE REQUIREMEN</w:t>
      </w:r>
      <w:r w:rsidR="00907267">
        <w:rPr>
          <w:b/>
        </w:rPr>
        <w:t>TS</w:t>
      </w:r>
    </w:p>
    <w:p w:rsidR="00513E62" w:rsidRPr="008573CA" w:rsidRDefault="00513E62" w:rsidP="00907267">
      <w:pPr>
        <w:pStyle w:val="Heading2"/>
        <w:keepNext/>
        <w:spacing w:before="240" w:after="60" w:line="240" w:lineRule="auto"/>
        <w:ind w:left="720"/>
        <w:jc w:val="both"/>
        <w:rPr>
          <w:color w:val="auto"/>
        </w:rPr>
      </w:pPr>
      <w:r w:rsidRPr="008573CA">
        <w:rPr>
          <w:color w:val="auto"/>
          <w:sz w:val="22"/>
          <w:szCs w:val="22"/>
        </w:rPr>
        <w:t>Overview follows of key information needed to respond to this EOI:</w:t>
      </w:r>
    </w:p>
    <w:p w:rsidR="00513E62" w:rsidRDefault="00513E62" w:rsidP="00513E62">
      <w:pPr>
        <w:pStyle w:val="Heading2"/>
        <w:spacing w:before="240" w:after="60"/>
      </w:pPr>
    </w:p>
    <w:p w:rsidR="00513E62" w:rsidRDefault="00513E62" w:rsidP="00513E62">
      <w:pPr>
        <w:pStyle w:val="Heading2"/>
        <w:spacing w:before="240" w:after="60"/>
      </w:pPr>
      <w:r>
        <w:t xml:space="preserve"> </w:t>
      </w:r>
    </w:p>
    <w:p w:rsidR="00513E62" w:rsidRPr="004F5D27" w:rsidRDefault="00513E62" w:rsidP="00513E62">
      <w:r>
        <w:br w:type="page"/>
      </w:r>
    </w:p>
    <w:p w:rsidR="00513E62" w:rsidRPr="00612B44" w:rsidRDefault="00513E62" w:rsidP="00513E62"/>
    <w:tbl>
      <w:tblPr>
        <w:tblStyle w:val="TableGrid"/>
        <w:tblW w:w="0" w:type="auto"/>
        <w:tblLook w:val="04A0" w:firstRow="1" w:lastRow="0" w:firstColumn="1" w:lastColumn="0" w:noHBand="0" w:noVBand="1"/>
      </w:tblPr>
      <w:tblGrid>
        <w:gridCol w:w="9183"/>
      </w:tblGrid>
      <w:tr w:rsidR="00513E62" w:rsidRPr="00F80677" w:rsidTr="00CE2775">
        <w:tc>
          <w:tcPr>
            <w:tcW w:w="9183" w:type="dxa"/>
          </w:tcPr>
          <w:p w:rsidR="00513E62" w:rsidRPr="001B3DC4" w:rsidRDefault="00513E62" w:rsidP="00CE2775">
            <w:pPr>
              <w:tabs>
                <w:tab w:val="left" w:pos="284"/>
              </w:tabs>
              <w:rPr>
                <w:rFonts w:eastAsia="Times New Roman"/>
                <w:b/>
                <w:sz w:val="24"/>
                <w:szCs w:val="24"/>
              </w:rPr>
            </w:pPr>
          </w:p>
          <w:p w:rsidR="00061917" w:rsidRPr="008573CA" w:rsidRDefault="008E73BD" w:rsidP="00061917">
            <w:pPr>
              <w:autoSpaceDE w:val="0"/>
              <w:autoSpaceDN w:val="0"/>
              <w:adjustRightInd w:val="0"/>
              <w:rPr>
                <w:b/>
              </w:rPr>
            </w:pPr>
            <w:r>
              <w:rPr>
                <w:b/>
              </w:rPr>
              <w:t>PROJECT</w:t>
            </w:r>
            <w:r w:rsidR="008573CA" w:rsidRPr="008573CA">
              <w:rPr>
                <w:b/>
              </w:rPr>
              <w:t xml:space="preserve"> SUMMARY</w:t>
            </w:r>
          </w:p>
          <w:p w:rsidR="00061917" w:rsidRPr="008573CA" w:rsidRDefault="00061917" w:rsidP="00061917">
            <w:pPr>
              <w:autoSpaceDE w:val="0"/>
              <w:autoSpaceDN w:val="0"/>
              <w:adjustRightInd w:val="0"/>
              <w:rPr>
                <w:sz w:val="28"/>
                <w:szCs w:val="28"/>
              </w:rPr>
            </w:pPr>
          </w:p>
          <w:p w:rsidR="00061917" w:rsidRPr="008573CA" w:rsidRDefault="00061917" w:rsidP="00061917">
            <w:pPr>
              <w:autoSpaceDE w:val="0"/>
              <w:autoSpaceDN w:val="0"/>
              <w:adjustRightInd w:val="0"/>
              <w:rPr>
                <w:sz w:val="28"/>
                <w:szCs w:val="28"/>
              </w:rPr>
            </w:pPr>
            <w:r w:rsidRPr="008573CA">
              <w:rPr>
                <w:sz w:val="28"/>
                <w:szCs w:val="28"/>
              </w:rPr>
              <w:t>The Electoral Commission is looking for service provider(s) to provide a Parliamentary monitoring service to the Public Affairs Team in London and to the offices in Scotland, Wales and Northern Ireland.</w:t>
            </w:r>
          </w:p>
          <w:p w:rsidR="00061917" w:rsidRPr="008573CA" w:rsidRDefault="00061917" w:rsidP="00061917">
            <w:pPr>
              <w:autoSpaceDE w:val="0"/>
              <w:autoSpaceDN w:val="0"/>
              <w:adjustRightInd w:val="0"/>
              <w:rPr>
                <w:sz w:val="28"/>
                <w:szCs w:val="28"/>
              </w:rPr>
            </w:pPr>
          </w:p>
          <w:p w:rsidR="00513E62" w:rsidRPr="008573CA" w:rsidRDefault="00061917" w:rsidP="00061917">
            <w:pPr>
              <w:tabs>
                <w:tab w:val="left" w:pos="284"/>
              </w:tabs>
              <w:rPr>
                <w:rFonts w:eastAsia="Times New Roman"/>
                <w:b/>
                <w:sz w:val="28"/>
                <w:szCs w:val="28"/>
              </w:rPr>
            </w:pPr>
            <w:r w:rsidRPr="008573CA">
              <w:rPr>
                <w:sz w:val="28"/>
                <w:szCs w:val="28"/>
              </w:rPr>
              <w:t xml:space="preserve">The Parliamentary monitoring service is crucial for keeping the Commission informed of political debates concerning elections, electoral registration, referendums and the regulation of party and election finance.  The monitoring service will support the Commission in tracking legislation that affects its statutory responsibilities and identify those elected representatives who either comment directly about the Electoral Commission or show an interest in its aims, values and objectives.  </w:t>
            </w:r>
          </w:p>
          <w:p w:rsidR="00061917" w:rsidRPr="001B3DC4" w:rsidRDefault="00061917" w:rsidP="00CE2775">
            <w:pPr>
              <w:tabs>
                <w:tab w:val="left" w:pos="284"/>
              </w:tabs>
              <w:rPr>
                <w:rFonts w:eastAsia="Times New Roman"/>
                <w:b/>
                <w:sz w:val="24"/>
                <w:szCs w:val="24"/>
              </w:rPr>
            </w:pPr>
          </w:p>
          <w:p w:rsidR="00513E62" w:rsidRPr="001B3DC4" w:rsidRDefault="00513E62" w:rsidP="00CE2775">
            <w:pPr>
              <w:tabs>
                <w:tab w:val="left" w:pos="284"/>
              </w:tabs>
              <w:ind w:left="720"/>
              <w:rPr>
                <w:rFonts w:eastAsia="Times New Roman"/>
                <w:sz w:val="24"/>
                <w:szCs w:val="24"/>
              </w:rPr>
            </w:pPr>
          </w:p>
          <w:p w:rsidR="008573CA" w:rsidRDefault="008573CA" w:rsidP="00AC21F0">
            <w:pPr>
              <w:tabs>
                <w:tab w:val="left" w:pos="284"/>
              </w:tabs>
              <w:spacing w:after="240"/>
              <w:rPr>
                <w:rFonts w:ascii="Arial Bold" w:eastAsia="Times New Roman" w:hAnsi="Arial Bold"/>
                <w:b/>
                <w:sz w:val="28"/>
                <w:szCs w:val="28"/>
                <w:u w:val="single"/>
              </w:rPr>
            </w:pPr>
          </w:p>
          <w:p w:rsidR="00907267" w:rsidRPr="008573CA" w:rsidRDefault="00513E62" w:rsidP="00AC21F0">
            <w:pPr>
              <w:tabs>
                <w:tab w:val="left" w:pos="284"/>
              </w:tabs>
              <w:spacing w:after="240"/>
              <w:rPr>
                <w:rFonts w:ascii="Arial Bold" w:eastAsia="Times New Roman" w:hAnsi="Arial Bold"/>
                <w:b/>
                <w:sz w:val="28"/>
                <w:szCs w:val="28"/>
              </w:rPr>
            </w:pPr>
            <w:r w:rsidRPr="008573CA">
              <w:rPr>
                <w:rFonts w:ascii="Arial Bold" w:eastAsia="Times New Roman" w:hAnsi="Arial Bold"/>
                <w:b/>
                <w:sz w:val="28"/>
                <w:szCs w:val="28"/>
                <w:u w:val="single"/>
              </w:rPr>
              <w:t>PLEASE NOTE:</w:t>
            </w:r>
            <w:r w:rsidRPr="008573CA">
              <w:rPr>
                <w:rFonts w:ascii="Arial Bold" w:eastAsia="Times New Roman" w:hAnsi="Arial Bold"/>
                <w:b/>
                <w:sz w:val="28"/>
                <w:szCs w:val="28"/>
              </w:rPr>
              <w:t xml:space="preserve"> </w:t>
            </w:r>
            <w:r w:rsidR="00907267" w:rsidRPr="008573CA">
              <w:rPr>
                <w:rFonts w:ascii="Arial Bold" w:eastAsia="Times New Roman" w:hAnsi="Arial Bold"/>
                <w:b/>
                <w:sz w:val="28"/>
                <w:szCs w:val="28"/>
              </w:rPr>
              <w:t xml:space="preserve"> </w:t>
            </w:r>
            <w:r w:rsidR="00AC21F0" w:rsidRPr="008573CA">
              <w:rPr>
                <w:rFonts w:ascii="Arial Bold" w:eastAsia="Times New Roman" w:hAnsi="Arial Bold"/>
                <w:b/>
                <w:sz w:val="28"/>
                <w:szCs w:val="28"/>
              </w:rPr>
              <w:t>No formal tender</w:t>
            </w:r>
            <w:r w:rsidRPr="008573CA">
              <w:rPr>
                <w:rFonts w:ascii="Arial Bold" w:eastAsia="Times New Roman" w:hAnsi="Arial Bold"/>
                <w:b/>
                <w:sz w:val="28"/>
                <w:szCs w:val="28"/>
              </w:rPr>
              <w:t xml:space="preserve"> response is required</w:t>
            </w:r>
            <w:r w:rsidR="00AC21F0" w:rsidRPr="008573CA">
              <w:rPr>
                <w:rFonts w:ascii="Arial Bold" w:eastAsia="Times New Roman" w:hAnsi="Arial Bold"/>
                <w:b/>
                <w:sz w:val="28"/>
                <w:szCs w:val="28"/>
              </w:rPr>
              <w:t xml:space="preserve"> at this stage</w:t>
            </w:r>
            <w:r w:rsidRPr="008573CA">
              <w:rPr>
                <w:rFonts w:ascii="Arial Bold" w:eastAsia="Times New Roman" w:hAnsi="Arial Bold"/>
                <w:b/>
                <w:sz w:val="28"/>
                <w:szCs w:val="28"/>
              </w:rPr>
              <w:t xml:space="preserve">, </w:t>
            </w:r>
            <w:r w:rsidR="00AC21F0" w:rsidRPr="008573CA">
              <w:rPr>
                <w:rFonts w:ascii="Arial Bold" w:eastAsia="Times New Roman" w:hAnsi="Arial Bold"/>
                <w:b/>
                <w:sz w:val="28"/>
                <w:szCs w:val="28"/>
              </w:rPr>
              <w:t>either as</w:t>
            </w:r>
            <w:r w:rsidRPr="008573CA">
              <w:rPr>
                <w:rFonts w:ascii="Arial Bold" w:eastAsia="Times New Roman" w:hAnsi="Arial Bold"/>
                <w:b/>
                <w:sz w:val="28"/>
                <w:szCs w:val="28"/>
              </w:rPr>
              <w:t xml:space="preserve"> a Technical proposal or </w:t>
            </w:r>
            <w:r w:rsidR="00AC21F0" w:rsidRPr="008573CA">
              <w:rPr>
                <w:rFonts w:ascii="Arial Bold" w:eastAsia="Times New Roman" w:hAnsi="Arial Bold"/>
                <w:b/>
                <w:sz w:val="28"/>
                <w:szCs w:val="28"/>
              </w:rPr>
              <w:t>as a price submission</w:t>
            </w:r>
            <w:r w:rsidRPr="008573CA">
              <w:rPr>
                <w:rFonts w:ascii="Arial Bold" w:eastAsia="Times New Roman" w:hAnsi="Arial Bold"/>
                <w:b/>
                <w:sz w:val="28"/>
                <w:szCs w:val="28"/>
              </w:rPr>
              <w:t>.</w:t>
            </w:r>
          </w:p>
          <w:p w:rsidR="00513E62" w:rsidRPr="008573CA" w:rsidRDefault="00513E62" w:rsidP="00AC21F0">
            <w:pPr>
              <w:tabs>
                <w:tab w:val="left" w:pos="284"/>
              </w:tabs>
              <w:spacing w:after="240"/>
              <w:rPr>
                <w:rFonts w:ascii="Arial Bold" w:eastAsia="Times New Roman" w:hAnsi="Arial Bold"/>
                <w:b/>
                <w:sz w:val="28"/>
                <w:szCs w:val="28"/>
              </w:rPr>
            </w:pPr>
            <w:r w:rsidRPr="008573CA">
              <w:rPr>
                <w:rFonts w:ascii="Arial Bold" w:eastAsia="Times New Roman" w:hAnsi="Arial Bold"/>
                <w:b/>
                <w:sz w:val="28"/>
                <w:szCs w:val="28"/>
              </w:rPr>
              <w:t xml:space="preserve">PLEASE JUST CONFIRM INTEREST TO THE CUSTOMER CONTACT INDICATED IN SECTION 6. </w:t>
            </w:r>
          </w:p>
          <w:p w:rsidR="00513E62" w:rsidRDefault="00513E62" w:rsidP="00CE2775">
            <w:pPr>
              <w:jc w:val="both"/>
              <w:outlineLvl w:val="0"/>
              <w:rPr>
                <w:rFonts w:eastAsia="Times New Roman"/>
                <w:b/>
                <w:sz w:val="24"/>
                <w:szCs w:val="24"/>
                <w:u w:val="single"/>
              </w:rPr>
            </w:pPr>
          </w:p>
          <w:p w:rsidR="00C345F6" w:rsidRDefault="00C345F6" w:rsidP="00CE2775">
            <w:pPr>
              <w:jc w:val="both"/>
              <w:outlineLvl w:val="0"/>
              <w:rPr>
                <w:rFonts w:eastAsia="Times New Roman"/>
                <w:b/>
                <w:sz w:val="24"/>
                <w:szCs w:val="24"/>
                <w:u w:val="single"/>
              </w:rPr>
            </w:pPr>
          </w:p>
          <w:p w:rsidR="00513E62" w:rsidRPr="00AC21F0" w:rsidRDefault="00112541" w:rsidP="00CE2775">
            <w:pPr>
              <w:rPr>
                <w:rFonts w:ascii="Arial Bold" w:eastAsia="Times New Roman" w:hAnsi="Arial Bold"/>
                <w:b/>
                <w:bCs/>
                <w:caps/>
                <w:sz w:val="24"/>
                <w:szCs w:val="24"/>
              </w:rPr>
            </w:pPr>
            <w:r>
              <w:rPr>
                <w:rFonts w:ascii="Arial Bold" w:eastAsia="Times New Roman" w:hAnsi="Arial Bold"/>
                <w:b/>
                <w:bCs/>
                <w:caps/>
                <w:sz w:val="24"/>
                <w:szCs w:val="24"/>
              </w:rPr>
              <w:t>INTRODUCTION</w:t>
            </w:r>
            <w:r w:rsidR="00513E62" w:rsidRPr="00AC21F0">
              <w:rPr>
                <w:rFonts w:ascii="Arial Bold" w:eastAsia="Times New Roman" w:hAnsi="Arial Bold"/>
                <w:b/>
                <w:bCs/>
                <w:caps/>
                <w:sz w:val="24"/>
                <w:szCs w:val="24"/>
              </w:rPr>
              <w:t xml:space="preserve"> – the Electoral Commission</w:t>
            </w:r>
          </w:p>
          <w:p w:rsidR="00513E62" w:rsidRPr="001B3DC4" w:rsidRDefault="00513E62" w:rsidP="00CE2775">
            <w:pPr>
              <w:rPr>
                <w:rFonts w:eastAsia="Times New Roman"/>
                <w:sz w:val="24"/>
                <w:szCs w:val="24"/>
              </w:rPr>
            </w:pPr>
          </w:p>
          <w:p w:rsidR="00972B29" w:rsidRDefault="00972B29" w:rsidP="00C11CCE">
            <w:pPr>
              <w:pStyle w:val="Numberedbody"/>
              <w:numPr>
                <w:ilvl w:val="0"/>
                <w:numId w:val="0"/>
              </w:numPr>
              <w:pBdr>
                <w:top w:val="none" w:sz="0" w:space="0" w:color="auto"/>
                <w:left w:val="none" w:sz="0" w:space="0" w:color="auto"/>
                <w:bottom w:val="none" w:sz="0" w:space="0" w:color="auto"/>
                <w:right w:val="none" w:sz="0" w:space="0" w:color="auto"/>
                <w:between w:val="none" w:sz="0" w:space="0" w:color="auto"/>
              </w:pBdr>
              <w:spacing w:before="240" w:after="240" w:line="288" w:lineRule="exact"/>
              <w:ind w:left="22"/>
              <w:rPr>
                <w:rFonts w:eastAsiaTheme="minorHAnsi"/>
                <w:sz w:val="24"/>
                <w:szCs w:val="24"/>
              </w:rPr>
            </w:pPr>
            <w:r>
              <w:t>The Electoral Commission is the independent body which oversees elections and regulates political finance in the UK. We work to promote public confidence in the democratic process and ensure its integrity by:</w:t>
            </w:r>
          </w:p>
          <w:p w:rsidR="00972B29" w:rsidRDefault="00972B29" w:rsidP="008A77C1">
            <w:pPr>
              <w:pStyle w:val="Bulletspaced"/>
              <w:numPr>
                <w:ilvl w:val="0"/>
                <w:numId w:val="19"/>
              </w:numPr>
              <w:pBdr>
                <w:top w:val="none" w:sz="0" w:space="0" w:color="auto"/>
                <w:left w:val="none" w:sz="0" w:space="0" w:color="auto"/>
                <w:bottom w:val="none" w:sz="0" w:space="0" w:color="auto"/>
                <w:right w:val="none" w:sz="0" w:space="0" w:color="auto"/>
                <w:between w:val="none" w:sz="0" w:space="0" w:color="auto"/>
              </w:pBdr>
              <w:spacing w:before="240" w:after="240" w:line="288" w:lineRule="exact"/>
              <w:ind w:left="589"/>
            </w:pPr>
            <w:r>
              <w:t>enabling the delivery of free and fair elections and referendums, focusing on the needs of electors and addressing the changing environment to ensure every vote remains secure and accessible</w:t>
            </w:r>
          </w:p>
          <w:p w:rsidR="00972B29" w:rsidRDefault="00972B29" w:rsidP="008A77C1">
            <w:pPr>
              <w:pStyle w:val="Bulletspaced"/>
              <w:numPr>
                <w:ilvl w:val="0"/>
                <w:numId w:val="19"/>
              </w:numPr>
              <w:pBdr>
                <w:top w:val="none" w:sz="0" w:space="0" w:color="auto"/>
                <w:left w:val="none" w:sz="0" w:space="0" w:color="auto"/>
                <w:bottom w:val="none" w:sz="0" w:space="0" w:color="auto"/>
                <w:right w:val="none" w:sz="0" w:space="0" w:color="auto"/>
                <w:between w:val="none" w:sz="0" w:space="0" w:color="auto"/>
              </w:pBdr>
              <w:spacing w:before="240" w:after="240" w:line="288" w:lineRule="exact"/>
              <w:ind w:left="589"/>
            </w:pPr>
            <w:r>
              <w:t>regulating political finance – taking proactive steps to increase transparency, ensure compliance and pursue breaches</w:t>
            </w:r>
          </w:p>
          <w:p w:rsidR="00972B29" w:rsidRDefault="00972B29" w:rsidP="008A77C1">
            <w:pPr>
              <w:pStyle w:val="Bulletspaced"/>
              <w:numPr>
                <w:ilvl w:val="0"/>
                <w:numId w:val="19"/>
              </w:numPr>
              <w:pBdr>
                <w:top w:val="none" w:sz="0" w:space="0" w:color="auto"/>
                <w:left w:val="none" w:sz="0" w:space="0" w:color="auto"/>
                <w:bottom w:val="none" w:sz="0" w:space="0" w:color="auto"/>
                <w:right w:val="none" w:sz="0" w:space="0" w:color="auto"/>
                <w:between w:val="none" w:sz="0" w:space="0" w:color="auto"/>
              </w:pBdr>
              <w:spacing w:before="240" w:after="240" w:line="288" w:lineRule="exact"/>
              <w:ind w:left="589"/>
            </w:pPr>
            <w:r>
              <w:t>using our expertise to make and advocate for changes to our democracy, aiming to improve fairness, transparency and efficiency</w:t>
            </w:r>
          </w:p>
          <w:p w:rsidR="00972B29" w:rsidRDefault="00972B29" w:rsidP="00C11CCE">
            <w:pPr>
              <w:pStyle w:val="Numberedbody"/>
              <w:numPr>
                <w:ilvl w:val="0"/>
                <w:numId w:val="0"/>
              </w:numPr>
              <w:tabs>
                <w:tab w:val="left" w:pos="720"/>
              </w:tabs>
              <w:ind w:left="22"/>
            </w:pPr>
            <w:r>
              <w:t>The Commission was set up in 2000 and reports to the UK, Welsh, and Scottish parliaments.</w:t>
            </w:r>
          </w:p>
          <w:p w:rsidR="00AC21F0" w:rsidRDefault="00AC21F0" w:rsidP="00972B29">
            <w:pPr>
              <w:pStyle w:val="Numberedbody"/>
              <w:numPr>
                <w:ilvl w:val="0"/>
                <w:numId w:val="0"/>
              </w:numPr>
              <w:tabs>
                <w:tab w:val="left" w:pos="720"/>
              </w:tabs>
              <w:ind w:left="567"/>
            </w:pPr>
          </w:p>
          <w:p w:rsidR="00AC21F0" w:rsidRDefault="00AC21F0" w:rsidP="00C11CCE">
            <w:pPr>
              <w:pStyle w:val="Numberedbody"/>
              <w:numPr>
                <w:ilvl w:val="0"/>
                <w:numId w:val="0"/>
              </w:numPr>
              <w:tabs>
                <w:tab w:val="left" w:pos="720"/>
              </w:tabs>
            </w:pPr>
          </w:p>
          <w:p w:rsidR="00972B29" w:rsidRDefault="00972B29" w:rsidP="00CE2775">
            <w:pPr>
              <w:tabs>
                <w:tab w:val="left" w:pos="284"/>
              </w:tabs>
              <w:rPr>
                <w:rFonts w:ascii="Arial Bold" w:eastAsia="Times New Roman" w:hAnsi="Arial Bold"/>
                <w:b/>
                <w:caps/>
                <w:sz w:val="24"/>
                <w:szCs w:val="24"/>
              </w:rPr>
            </w:pPr>
            <w:r w:rsidRPr="00AC21F0">
              <w:rPr>
                <w:rFonts w:ascii="Arial Bold" w:eastAsia="Times New Roman" w:hAnsi="Arial Bold"/>
                <w:b/>
                <w:caps/>
                <w:sz w:val="24"/>
                <w:szCs w:val="24"/>
              </w:rPr>
              <w:t>The project</w:t>
            </w:r>
          </w:p>
          <w:p w:rsidR="00F47AA2" w:rsidRDefault="00F47AA2" w:rsidP="00CE2775">
            <w:pPr>
              <w:tabs>
                <w:tab w:val="left" w:pos="284"/>
              </w:tabs>
              <w:rPr>
                <w:rFonts w:ascii="Arial Bold" w:eastAsia="Times New Roman" w:hAnsi="Arial Bold"/>
                <w:b/>
                <w:caps/>
                <w:sz w:val="24"/>
                <w:szCs w:val="24"/>
              </w:rPr>
            </w:pPr>
          </w:p>
          <w:p w:rsidR="00727968" w:rsidRPr="00C11CCE" w:rsidRDefault="00727968" w:rsidP="00C11CCE">
            <w:pPr>
              <w:autoSpaceDE w:val="0"/>
              <w:autoSpaceDN w:val="0"/>
              <w:adjustRightInd w:val="0"/>
              <w:rPr>
                <w:sz w:val="48"/>
                <w:szCs w:val="48"/>
              </w:rPr>
            </w:pPr>
            <w:r w:rsidRPr="00C11CCE">
              <w:rPr>
                <w:sz w:val="48"/>
                <w:szCs w:val="48"/>
              </w:rPr>
              <w:t>Objectives</w:t>
            </w:r>
          </w:p>
          <w:p w:rsidR="00727968" w:rsidRDefault="00727968" w:rsidP="00727968">
            <w:pPr>
              <w:pStyle w:val="BodyText"/>
              <w:rPr>
                <w:bCs/>
                <w:szCs w:val="28"/>
              </w:rPr>
            </w:pPr>
          </w:p>
          <w:p w:rsidR="00727968" w:rsidRDefault="00C11CCE" w:rsidP="00727968">
            <w:pPr>
              <w:pStyle w:val="BodyText"/>
              <w:rPr>
                <w:sz w:val="24"/>
              </w:rPr>
            </w:pPr>
            <w:r>
              <w:rPr>
                <w:sz w:val="24"/>
              </w:rPr>
              <w:t>Service providers will be</w:t>
            </w:r>
            <w:r w:rsidR="00727968">
              <w:rPr>
                <w:sz w:val="24"/>
              </w:rPr>
              <w:t xml:space="preserve"> invited to tender for the monitoring contract across the UK for the Westminster Parliament, Scottish Parliament, National Assembly for Wales and Northern Ireland Assembly. This could be carried out by one or a combination of suppliers.</w:t>
            </w:r>
          </w:p>
          <w:p w:rsidR="00727968" w:rsidRDefault="00727968" w:rsidP="00727968">
            <w:pPr>
              <w:pStyle w:val="BodyText"/>
              <w:rPr>
                <w:sz w:val="24"/>
              </w:rPr>
            </w:pPr>
            <w:r>
              <w:rPr>
                <w:bCs/>
                <w:sz w:val="24"/>
              </w:rPr>
              <w:t>They</w:t>
            </w:r>
            <w:r w:rsidRPr="009203B5">
              <w:rPr>
                <w:bCs/>
                <w:sz w:val="24"/>
              </w:rPr>
              <w:t xml:space="preserve"> must be able to provide the required monitoring services without sub-contracting i.e. monitoring must be their primary business.</w:t>
            </w:r>
          </w:p>
          <w:p w:rsidR="00727968" w:rsidRDefault="00C11CCE" w:rsidP="00727968">
            <w:pPr>
              <w:pStyle w:val="BodyText"/>
              <w:rPr>
                <w:sz w:val="24"/>
              </w:rPr>
            </w:pPr>
            <w:r>
              <w:rPr>
                <w:sz w:val="24"/>
              </w:rPr>
              <w:t>This tender will be</w:t>
            </w:r>
            <w:r w:rsidR="00727968">
              <w:rPr>
                <w:sz w:val="24"/>
              </w:rPr>
              <w:t xml:space="preserve"> divided into 2 potential options and the detailed requirements are outlined below. Service providers can opt to tender for either option (making clear which contract(s) they wish to be considered for under option 2), where they are satisfied that they can meet the requirements.</w:t>
            </w:r>
          </w:p>
          <w:p w:rsidR="00727968" w:rsidRDefault="00727968" w:rsidP="00F47AA2">
            <w:pPr>
              <w:autoSpaceDE w:val="0"/>
              <w:autoSpaceDN w:val="0"/>
              <w:adjustRightInd w:val="0"/>
            </w:pPr>
          </w:p>
          <w:p w:rsidR="00727968" w:rsidRDefault="00727968" w:rsidP="00727968">
            <w:pPr>
              <w:pStyle w:val="A-head"/>
            </w:pPr>
            <w:r>
              <w:t xml:space="preserve">Requirements </w:t>
            </w:r>
          </w:p>
          <w:p w:rsidR="00727968" w:rsidRPr="008573CA" w:rsidRDefault="00727968" w:rsidP="00727968">
            <w:pPr>
              <w:pStyle w:val="B-head"/>
              <w:rPr>
                <w:color w:val="auto"/>
              </w:rPr>
            </w:pPr>
            <w:r w:rsidRPr="008573CA">
              <w:rPr>
                <w:color w:val="auto"/>
              </w:rPr>
              <w:t>Option 1 - Monitoring Requirements (UK wide):</w:t>
            </w:r>
          </w:p>
          <w:p w:rsidR="00727968" w:rsidRDefault="00727968" w:rsidP="00727968">
            <w:pPr>
              <w:pStyle w:val="C-head"/>
            </w:pPr>
          </w:p>
          <w:p w:rsidR="00727968" w:rsidRDefault="00727968" w:rsidP="00727968">
            <w:r>
              <w:t xml:space="preserve">The requirements for the UK wide monitoring contract are detailed under option 2 below.  To fulfil the UK wide contract you will be required to demonstrate that you can meet the requirements as outlined in </w:t>
            </w:r>
            <w:r w:rsidRPr="006C2C50">
              <w:rPr>
                <w:b/>
                <w:u w:val="single"/>
              </w:rPr>
              <w:t>all</w:t>
            </w:r>
            <w:r>
              <w:t xml:space="preserve"> of options 2A - D below. </w:t>
            </w:r>
          </w:p>
          <w:p w:rsidR="00727968" w:rsidRDefault="00727968" w:rsidP="00727968"/>
          <w:p w:rsidR="00727968" w:rsidRPr="00D77F87" w:rsidRDefault="00727968" w:rsidP="00727968">
            <w:pPr>
              <w:pStyle w:val="BodyText"/>
            </w:pPr>
            <w:r w:rsidRPr="00D77F87">
              <w:t>We will initially assess whether any of the potential providers are able to meet our requirements under this option. If we are unable to appoint one provider to deliver a UK wide service, we will then consider those potential providers who have indicated that they wish to be considered for one of more of the contracts available under Option 2.</w:t>
            </w:r>
          </w:p>
          <w:p w:rsidR="00727968" w:rsidRPr="008573CA" w:rsidRDefault="00727968" w:rsidP="00727968">
            <w:pPr>
              <w:pStyle w:val="B-head"/>
              <w:rPr>
                <w:color w:val="auto"/>
              </w:rPr>
            </w:pPr>
            <w:r w:rsidRPr="008573CA">
              <w:rPr>
                <w:color w:val="auto"/>
              </w:rPr>
              <w:t>Option 2 - Monitoring Requirements (A combination of one or more contracts below)</w:t>
            </w:r>
          </w:p>
          <w:p w:rsidR="00727968" w:rsidRDefault="00727968" w:rsidP="00727968">
            <w:pPr>
              <w:pStyle w:val="BodyText3"/>
              <w:widowControl w:val="0"/>
              <w:autoSpaceDE w:val="0"/>
              <w:autoSpaceDN w:val="0"/>
              <w:adjustRightInd w:val="0"/>
              <w:rPr>
                <w:color w:val="FF0000"/>
                <w:sz w:val="28"/>
                <w:lang w:val="en-US"/>
              </w:rPr>
            </w:pPr>
            <w:r w:rsidRPr="000F3905">
              <w:rPr>
                <w:color w:val="FF0000"/>
                <w:sz w:val="28"/>
                <w:lang w:val="en-US"/>
              </w:rPr>
              <w:t xml:space="preserve"> </w:t>
            </w:r>
          </w:p>
          <w:p w:rsidR="00727968" w:rsidRDefault="00727968" w:rsidP="00727968">
            <w:r>
              <w:t xml:space="preserve">To fulfil the criteria for monitoring a combination of one or more contracts, you will be required to demonstrate that you can meet the requirements as outlined in each of the relevant sections below. </w:t>
            </w:r>
          </w:p>
          <w:p w:rsidR="00727968" w:rsidRDefault="00727968" w:rsidP="00727968">
            <w:pPr>
              <w:pStyle w:val="Heading4"/>
              <w:outlineLvl w:val="3"/>
              <w:rPr>
                <w:b/>
                <w:sz w:val="28"/>
                <w:szCs w:val="28"/>
              </w:rPr>
            </w:pPr>
          </w:p>
          <w:p w:rsidR="00727968" w:rsidRPr="0046319C" w:rsidRDefault="00727968" w:rsidP="00727968">
            <w:pPr>
              <w:rPr>
                <w:b/>
                <w:lang w:val="en-US"/>
              </w:rPr>
            </w:pPr>
            <w:r w:rsidRPr="006C2C50">
              <w:rPr>
                <w:b/>
                <w:szCs w:val="28"/>
              </w:rPr>
              <w:t xml:space="preserve">Option 2A </w:t>
            </w:r>
            <w:r>
              <w:rPr>
                <w:szCs w:val="28"/>
              </w:rPr>
              <w:t>–</w:t>
            </w:r>
            <w:r w:rsidRPr="001079AA">
              <w:rPr>
                <w:b/>
                <w:lang w:val="en-US"/>
              </w:rPr>
              <w:t>Westminster only</w:t>
            </w:r>
          </w:p>
          <w:p w:rsidR="00727968" w:rsidRPr="00DA1D36" w:rsidRDefault="00727968" w:rsidP="00727968">
            <w:pPr>
              <w:rPr>
                <w:b/>
                <w:lang w:val="en-US"/>
              </w:rPr>
            </w:pPr>
          </w:p>
          <w:p w:rsidR="00727968" w:rsidRPr="005C1ED3" w:rsidRDefault="00727968" w:rsidP="008A77C1">
            <w:pPr>
              <w:numPr>
                <w:ilvl w:val="0"/>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567"/>
              </w:tabs>
              <w:ind w:left="567"/>
            </w:pPr>
            <w:r>
              <w:t xml:space="preserve">Daily information by email outlining forthcoming business in the UK parliament. </w:t>
            </w:r>
            <w:r>
              <w:br/>
            </w:r>
          </w:p>
          <w:p w:rsidR="00727968" w:rsidRPr="00FD7F15" w:rsidRDefault="00727968" w:rsidP="008A77C1">
            <w:pPr>
              <w:numPr>
                <w:ilvl w:val="0"/>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567"/>
              </w:tabs>
              <w:ind w:left="567"/>
            </w:pPr>
            <w:r>
              <w:t xml:space="preserve">Timely and specific e-mails alerting the Electoral Commission to relevant activities/events in </w:t>
            </w:r>
            <w:smartTag w:uri="urn:schemas-microsoft-com:office:smarttags" w:element="place">
              <w:smartTag w:uri="urn:schemas-microsoft-com:office:smarttags" w:element="City">
                <w:r>
                  <w:t>Westminster</w:t>
                </w:r>
              </w:smartTag>
            </w:smartTag>
            <w:r>
              <w:t xml:space="preserve">. Such as ministerial statements, select committee </w:t>
            </w:r>
            <w:r>
              <w:lastRenderedPageBreak/>
              <w:t xml:space="preserve">inquiries all party group meetings. </w:t>
            </w:r>
            <w:r>
              <w:br/>
              <w:t xml:space="preserve"> </w:t>
            </w:r>
          </w:p>
          <w:p w:rsidR="00727968" w:rsidRPr="004A353D" w:rsidRDefault="00727968" w:rsidP="008A77C1">
            <w:pPr>
              <w:numPr>
                <w:ilvl w:val="0"/>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567"/>
              </w:tabs>
              <w:ind w:left="567"/>
            </w:pPr>
            <w:r>
              <w:t xml:space="preserve">Timely and specific e-mails alerting the Electoral Commission to specific press releases from major political parties, non-governmental organisations, Think Tank publications and events.- which have relevance to the Commission’s main functions. </w:t>
            </w:r>
            <w:r>
              <w:br/>
            </w:r>
          </w:p>
          <w:p w:rsidR="00727968" w:rsidRPr="005C1ED3" w:rsidRDefault="00727968" w:rsidP="008A77C1">
            <w:pPr>
              <w:numPr>
                <w:ilvl w:val="0"/>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567"/>
              </w:tabs>
              <w:ind w:left="567"/>
            </w:pPr>
            <w:r>
              <w:t xml:space="preserve">Timely e-mails detailing any mentions of the Electoral Commission in Parliament. </w:t>
            </w:r>
            <w:r>
              <w:br/>
            </w:r>
          </w:p>
          <w:p w:rsidR="00727968" w:rsidRDefault="00727968" w:rsidP="008A77C1">
            <w:pPr>
              <w:numPr>
                <w:ilvl w:val="0"/>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567"/>
              </w:tabs>
              <w:ind w:left="567"/>
            </w:pPr>
            <w:r>
              <w:t xml:space="preserve">Ability to track and provide updates on key pieces of legislation (primary or secondary) that the Commission has identified as a priority.  Including sourcing and supplying amendment papers, updated copies of Bills and explanatory notes, transcripts of evidence to public bill committees as soon as they become available. </w:t>
            </w:r>
          </w:p>
          <w:p w:rsidR="00727968" w:rsidRPr="00285B7F" w:rsidRDefault="00727968" w:rsidP="00727968">
            <w:pPr>
              <w:tabs>
                <w:tab w:val="num" w:pos="567"/>
              </w:tabs>
              <w:ind w:left="567"/>
            </w:pPr>
          </w:p>
          <w:p w:rsidR="00727968" w:rsidRPr="00996BCF" w:rsidRDefault="00727968" w:rsidP="008A77C1">
            <w:pPr>
              <w:numPr>
                <w:ilvl w:val="0"/>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567"/>
              </w:tabs>
              <w:ind w:left="567"/>
            </w:pPr>
            <w:r>
              <w:t>Daily provision of relevant transcripts from the previous day’s debates and parliamentary questions, including same day coverage of key debates and question sessions such as Prime Minister’s Questions and  Leader of House of Commons Questions.</w:t>
            </w:r>
          </w:p>
          <w:p w:rsidR="00727968" w:rsidRPr="005C1ED3" w:rsidRDefault="00727968" w:rsidP="00727968">
            <w:pPr>
              <w:tabs>
                <w:tab w:val="num" w:pos="567"/>
              </w:tabs>
              <w:ind w:left="567"/>
            </w:pPr>
            <w:r>
              <w:t xml:space="preserve"> </w:t>
            </w:r>
          </w:p>
          <w:p w:rsidR="00727968" w:rsidRPr="005C1ED3" w:rsidRDefault="00727968" w:rsidP="008A77C1">
            <w:pPr>
              <w:numPr>
                <w:ilvl w:val="0"/>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567"/>
              </w:tabs>
              <w:ind w:left="567"/>
            </w:pPr>
            <w:r>
              <w:t>Coverage of the Speaker’s Committee on the Electoral Commission Parliamentary Question session and the same day provision of a transcript.</w:t>
            </w:r>
            <w:r>
              <w:br/>
            </w:r>
          </w:p>
          <w:p w:rsidR="00727968" w:rsidRDefault="00727968" w:rsidP="008A77C1">
            <w:pPr>
              <w:numPr>
                <w:ilvl w:val="0"/>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567"/>
              </w:tabs>
              <w:ind w:left="567"/>
            </w:pPr>
            <w:r>
              <w:t>Ad-hoc research and support capabilities within the account team.</w:t>
            </w:r>
            <w:r>
              <w:br/>
            </w:r>
          </w:p>
          <w:p w:rsidR="00727968" w:rsidRDefault="00727968" w:rsidP="008A77C1">
            <w:pPr>
              <w:numPr>
                <w:ilvl w:val="0"/>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567"/>
              </w:tabs>
              <w:ind w:left="567"/>
            </w:pPr>
            <w:r>
              <w:t>Access to a comprehensive online database of parliamentary business/transcripts of relevance to the Electoral Commission.</w:t>
            </w:r>
          </w:p>
          <w:p w:rsidR="00727968" w:rsidRDefault="00727968" w:rsidP="008A77C1">
            <w:pPr>
              <w:numPr>
                <w:ilvl w:val="0"/>
                <w:numId w:val="21"/>
              </w:numPr>
              <w:pBdr>
                <w:top w:val="none" w:sz="0" w:space="0" w:color="auto"/>
                <w:left w:val="none" w:sz="0" w:space="0" w:color="auto"/>
                <w:bottom w:val="none" w:sz="0" w:space="0" w:color="auto"/>
                <w:right w:val="none" w:sz="0" w:space="0" w:color="auto"/>
                <w:between w:val="none" w:sz="0" w:space="0" w:color="auto"/>
              </w:pBdr>
              <w:tabs>
                <w:tab w:val="clear" w:pos="1080"/>
                <w:tab w:val="num" w:pos="567"/>
              </w:tabs>
              <w:ind w:left="567"/>
            </w:pPr>
          </w:p>
          <w:p w:rsidR="00727968" w:rsidRPr="00B137E0" w:rsidRDefault="00727968" w:rsidP="00727968">
            <w:pPr>
              <w:pStyle w:val="Heading4"/>
              <w:outlineLvl w:val="3"/>
              <w:rPr>
                <w:rFonts w:ascii="Arial" w:eastAsia="Times New Roman" w:hAnsi="Arial" w:cs="Arial"/>
                <w:b/>
                <w:i w:val="0"/>
                <w:iCs w:val="0"/>
                <w:color w:val="auto"/>
                <w:lang w:val="en-US"/>
              </w:rPr>
            </w:pPr>
            <w:r w:rsidRPr="00B137E0">
              <w:rPr>
                <w:rFonts w:ascii="Arial" w:eastAsia="Times New Roman" w:hAnsi="Arial" w:cs="Arial"/>
                <w:b/>
                <w:i w:val="0"/>
                <w:iCs w:val="0"/>
                <w:color w:val="auto"/>
                <w:lang w:val="en-US"/>
              </w:rPr>
              <w:t>Option 2B - Wales only</w:t>
            </w:r>
          </w:p>
          <w:p w:rsidR="00727968" w:rsidRDefault="00727968" w:rsidP="00727968">
            <w:pPr>
              <w:rPr>
                <w:lang w:val="en-US"/>
              </w:rPr>
            </w:pPr>
          </w:p>
          <w:p w:rsidR="00727968" w:rsidRPr="00F16B45" w:rsidRDefault="00727968" w:rsidP="008A77C1">
            <w:pPr>
              <w:numPr>
                <w:ilvl w:val="1"/>
                <w:numId w:val="20"/>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Timely and specific emails relating to key developments by the National Assembly for Wales relating to the Commission</w:t>
            </w:r>
            <w:r>
              <w:rPr>
                <w:lang w:val="en-US"/>
              </w:rPr>
              <w:t>,</w:t>
            </w:r>
            <w:r w:rsidRPr="00F16B45">
              <w:rPr>
                <w:lang w:val="en-US"/>
              </w:rPr>
              <w:t xml:space="preserve"> including the provision of relevant transcripts of debates</w:t>
            </w:r>
            <w:r>
              <w:rPr>
                <w:lang w:val="en-US"/>
              </w:rPr>
              <w:t>.</w:t>
            </w:r>
          </w:p>
          <w:p w:rsidR="00727968" w:rsidRPr="00F16B45" w:rsidRDefault="00727968" w:rsidP="00727968">
            <w:pPr>
              <w:tabs>
                <w:tab w:val="num" w:pos="567"/>
              </w:tabs>
              <w:ind w:left="567"/>
              <w:rPr>
                <w:lang w:val="en-US"/>
              </w:rPr>
            </w:pPr>
          </w:p>
          <w:p w:rsidR="00727968" w:rsidRPr="00F16B45" w:rsidRDefault="00727968" w:rsidP="008A77C1">
            <w:pPr>
              <w:numPr>
                <w:ilvl w:val="1"/>
                <w:numId w:val="20"/>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Timely and specific emails relating to key developments by the Welsh Government relating to the Commission. This could include press releases, ministerial statements, draft legislation and relevant policy announcement</w:t>
            </w:r>
            <w:r>
              <w:rPr>
                <w:lang w:val="en-US"/>
              </w:rPr>
              <w:t>s.</w:t>
            </w:r>
          </w:p>
          <w:p w:rsidR="00727968" w:rsidRPr="00F16B45" w:rsidRDefault="00727968" w:rsidP="00727968">
            <w:pPr>
              <w:tabs>
                <w:tab w:val="num" w:pos="567"/>
              </w:tabs>
              <w:ind w:left="567"/>
              <w:rPr>
                <w:lang w:val="en-US"/>
              </w:rPr>
            </w:pPr>
          </w:p>
          <w:p w:rsidR="00727968" w:rsidRPr="00F16B45" w:rsidRDefault="00727968" w:rsidP="008A77C1">
            <w:pPr>
              <w:numPr>
                <w:ilvl w:val="1"/>
                <w:numId w:val="20"/>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Full coverage of Assembly plenary and committee sessions of relevance to Commission business</w:t>
            </w:r>
            <w:r>
              <w:rPr>
                <w:lang w:val="en-US"/>
              </w:rPr>
              <w:t>.</w:t>
            </w:r>
          </w:p>
          <w:p w:rsidR="00727968" w:rsidRPr="00F16B45" w:rsidRDefault="00727968" w:rsidP="00727968">
            <w:pPr>
              <w:tabs>
                <w:tab w:val="num" w:pos="567"/>
              </w:tabs>
              <w:ind w:left="567"/>
              <w:rPr>
                <w:lang w:val="en-US"/>
              </w:rPr>
            </w:pPr>
          </w:p>
          <w:p w:rsidR="00727968" w:rsidRPr="00F16B45" w:rsidRDefault="00727968" w:rsidP="008A77C1">
            <w:pPr>
              <w:numPr>
                <w:ilvl w:val="1"/>
                <w:numId w:val="20"/>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Summary of the work and any announcements made by the Assembly Commission and Assembly Standards Commissioner w</w:t>
            </w:r>
            <w:r>
              <w:rPr>
                <w:lang w:val="en-US"/>
              </w:rPr>
              <w:t>hich may be of interest to the Electoral</w:t>
            </w:r>
            <w:r w:rsidRPr="00F16B45">
              <w:rPr>
                <w:lang w:val="en-US"/>
              </w:rPr>
              <w:t xml:space="preserve"> Commission</w:t>
            </w:r>
            <w:r>
              <w:rPr>
                <w:lang w:val="en-US"/>
              </w:rPr>
              <w:t>.</w:t>
            </w:r>
          </w:p>
          <w:p w:rsidR="00727968" w:rsidRPr="00F16B45" w:rsidRDefault="00727968" w:rsidP="00727968">
            <w:pPr>
              <w:tabs>
                <w:tab w:val="num" w:pos="567"/>
              </w:tabs>
              <w:ind w:left="567"/>
              <w:rPr>
                <w:lang w:val="en-US"/>
              </w:rPr>
            </w:pPr>
          </w:p>
          <w:p w:rsidR="00727968" w:rsidRPr="00F16B45" w:rsidRDefault="00727968" w:rsidP="008A77C1">
            <w:pPr>
              <w:numPr>
                <w:ilvl w:val="1"/>
                <w:numId w:val="20"/>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 xml:space="preserve">Monitoring the </w:t>
            </w:r>
            <w:r>
              <w:rPr>
                <w:lang w:val="en-US"/>
              </w:rPr>
              <w:t xml:space="preserve">UK Government’s </w:t>
            </w:r>
            <w:r w:rsidRPr="00F16B45">
              <w:rPr>
                <w:lang w:val="en-US"/>
              </w:rPr>
              <w:t xml:space="preserve">Wales Office and the </w:t>
            </w:r>
            <w:r>
              <w:rPr>
                <w:lang w:val="en-US"/>
              </w:rPr>
              <w:t xml:space="preserve">UK Parliament’s </w:t>
            </w:r>
            <w:r w:rsidRPr="00F16B45">
              <w:rPr>
                <w:lang w:val="en-US"/>
              </w:rPr>
              <w:t>Welsh Affairs Select Committee / Grand Committee and reporting key pieces of information, including the progress of relevant pieces of legislation, back to the Commission in a timely fashion</w:t>
            </w:r>
            <w:r>
              <w:rPr>
                <w:lang w:val="en-US"/>
              </w:rPr>
              <w:t>.</w:t>
            </w:r>
          </w:p>
          <w:p w:rsidR="00727968" w:rsidRPr="00F16B45" w:rsidRDefault="00727968" w:rsidP="00727968">
            <w:pPr>
              <w:tabs>
                <w:tab w:val="num" w:pos="567"/>
              </w:tabs>
              <w:ind w:left="567"/>
              <w:rPr>
                <w:lang w:val="en-US"/>
              </w:rPr>
            </w:pPr>
          </w:p>
          <w:p w:rsidR="00727968" w:rsidRPr="00F16B45" w:rsidRDefault="00727968" w:rsidP="008A77C1">
            <w:pPr>
              <w:numPr>
                <w:ilvl w:val="1"/>
                <w:numId w:val="20"/>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Coverage of other sources, including political party press releases, key media outlets and third party websites for information relevant to the Commission</w:t>
            </w:r>
            <w:r>
              <w:rPr>
                <w:lang w:val="en-US"/>
              </w:rPr>
              <w:t>.</w:t>
            </w:r>
          </w:p>
          <w:p w:rsidR="00727968" w:rsidRPr="00F16B45" w:rsidRDefault="00727968" w:rsidP="00727968">
            <w:pPr>
              <w:tabs>
                <w:tab w:val="num" w:pos="567"/>
              </w:tabs>
              <w:ind w:left="567"/>
              <w:rPr>
                <w:lang w:val="en-US"/>
              </w:rPr>
            </w:pPr>
          </w:p>
          <w:p w:rsidR="00727968" w:rsidRPr="00F16B45" w:rsidRDefault="00727968" w:rsidP="008A77C1">
            <w:pPr>
              <w:numPr>
                <w:ilvl w:val="1"/>
                <w:numId w:val="20"/>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Coverage of relevant debates, speeches and press releases from all of the Wales-specific political party conferences</w:t>
            </w:r>
            <w:r>
              <w:rPr>
                <w:lang w:val="en-US"/>
              </w:rPr>
              <w:t>.</w:t>
            </w:r>
          </w:p>
          <w:p w:rsidR="00727968" w:rsidRPr="00F16B45" w:rsidRDefault="00727968" w:rsidP="00727968">
            <w:pPr>
              <w:rPr>
                <w:lang w:val="en-US"/>
              </w:rPr>
            </w:pPr>
          </w:p>
          <w:p w:rsidR="00727968" w:rsidRPr="00F16B45" w:rsidRDefault="00727968" w:rsidP="008A77C1">
            <w:pPr>
              <w:numPr>
                <w:ilvl w:val="1"/>
                <w:numId w:val="20"/>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lastRenderedPageBreak/>
              <w:t>Specific and detailed coverage of major issues relating to the Commission’s work in Wales</w:t>
            </w:r>
            <w:r>
              <w:rPr>
                <w:lang w:val="en-US"/>
              </w:rPr>
              <w:t>.</w:t>
            </w:r>
            <w:r w:rsidRPr="00F16B45">
              <w:rPr>
                <w:lang w:val="en-US"/>
              </w:rPr>
              <w:t xml:space="preserve"> </w:t>
            </w:r>
          </w:p>
          <w:p w:rsidR="00727968" w:rsidRPr="00F16B45" w:rsidRDefault="00727968" w:rsidP="00727968">
            <w:pPr>
              <w:tabs>
                <w:tab w:val="num" w:pos="567"/>
              </w:tabs>
              <w:ind w:left="567"/>
              <w:rPr>
                <w:lang w:val="en-US"/>
              </w:rPr>
            </w:pPr>
          </w:p>
          <w:p w:rsidR="00727968" w:rsidRPr="00F16B45" w:rsidRDefault="00727968" w:rsidP="008A77C1">
            <w:pPr>
              <w:numPr>
                <w:ilvl w:val="1"/>
                <w:numId w:val="20"/>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Regular forward look summaries of relevance to the Commission’s work</w:t>
            </w:r>
            <w:r>
              <w:rPr>
                <w:lang w:val="en-US"/>
              </w:rPr>
              <w:t>.</w:t>
            </w:r>
          </w:p>
          <w:p w:rsidR="00727968" w:rsidRPr="00F16B45" w:rsidRDefault="00727968" w:rsidP="00727968">
            <w:pPr>
              <w:rPr>
                <w:lang w:val="en-US"/>
              </w:rPr>
            </w:pPr>
          </w:p>
          <w:p w:rsidR="00727968" w:rsidRPr="006C2C50" w:rsidRDefault="00727968" w:rsidP="00727968">
            <w:pPr>
              <w:rPr>
                <w:b/>
                <w:szCs w:val="28"/>
                <w:lang w:val="en-US"/>
              </w:rPr>
            </w:pPr>
            <w:r w:rsidRPr="006C2C50">
              <w:rPr>
                <w:b/>
                <w:szCs w:val="28"/>
                <w:lang w:val="en-US"/>
              </w:rPr>
              <w:t>Option 2</w:t>
            </w:r>
            <w:r>
              <w:rPr>
                <w:b/>
                <w:szCs w:val="28"/>
                <w:lang w:val="en-US"/>
              </w:rPr>
              <w:t>C</w:t>
            </w:r>
            <w:r w:rsidRPr="006C2C50">
              <w:rPr>
                <w:b/>
                <w:szCs w:val="28"/>
                <w:lang w:val="en-US"/>
              </w:rPr>
              <w:t xml:space="preserve"> - Scotland only</w:t>
            </w:r>
            <w:r w:rsidRPr="006C2C50">
              <w:rPr>
                <w:b/>
                <w:szCs w:val="28"/>
                <w:lang w:val="en-US"/>
              </w:rPr>
              <w:br/>
            </w:r>
          </w:p>
          <w:p w:rsidR="00727968" w:rsidRPr="00F16B45" w:rsidRDefault="00727968" w:rsidP="008A77C1">
            <w:pPr>
              <w:numPr>
                <w:ilvl w:val="0"/>
                <w:numId w:val="22"/>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 xml:space="preserve">Timely and specific emails relating to key developments by the </w:t>
            </w:r>
            <w:r>
              <w:rPr>
                <w:lang w:val="en-US"/>
              </w:rPr>
              <w:t xml:space="preserve">Scottish Parliament </w:t>
            </w:r>
            <w:r w:rsidRPr="00F16B45">
              <w:rPr>
                <w:lang w:val="en-US"/>
              </w:rPr>
              <w:t>relating to the Commission including the provision of relevant transcripts of debates</w:t>
            </w:r>
            <w:r>
              <w:rPr>
                <w:lang w:val="en-US"/>
              </w:rPr>
              <w:t>.</w:t>
            </w:r>
          </w:p>
          <w:p w:rsidR="00727968" w:rsidRPr="00F16B45" w:rsidRDefault="00727968" w:rsidP="00727968">
            <w:pPr>
              <w:tabs>
                <w:tab w:val="num" w:pos="567"/>
              </w:tabs>
              <w:ind w:left="567"/>
              <w:rPr>
                <w:lang w:val="en-US"/>
              </w:rPr>
            </w:pPr>
          </w:p>
          <w:p w:rsidR="00727968" w:rsidRPr="00F16B45" w:rsidRDefault="00727968" w:rsidP="008A77C1">
            <w:pPr>
              <w:numPr>
                <w:ilvl w:val="0"/>
                <w:numId w:val="22"/>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 xml:space="preserve">Timely and specific emails relating to key developments by the </w:t>
            </w:r>
            <w:r>
              <w:rPr>
                <w:lang w:val="en-US"/>
              </w:rPr>
              <w:t xml:space="preserve">Scottish Government </w:t>
            </w:r>
            <w:r w:rsidRPr="00F16B45">
              <w:rPr>
                <w:lang w:val="en-US"/>
              </w:rPr>
              <w:t>relating to the Commission. This could include press releases, ministerial statements, draft legislation and relevant policy announcement</w:t>
            </w:r>
            <w:r>
              <w:rPr>
                <w:lang w:val="en-US"/>
              </w:rPr>
              <w:t>s.</w:t>
            </w:r>
          </w:p>
          <w:p w:rsidR="00727968" w:rsidRPr="00F16B45" w:rsidRDefault="00727968" w:rsidP="00727968">
            <w:pPr>
              <w:tabs>
                <w:tab w:val="num" w:pos="567"/>
              </w:tabs>
              <w:ind w:left="567"/>
              <w:rPr>
                <w:lang w:val="en-US"/>
              </w:rPr>
            </w:pPr>
          </w:p>
          <w:p w:rsidR="00727968" w:rsidRPr="00F16B45" w:rsidRDefault="00727968" w:rsidP="008A77C1">
            <w:pPr>
              <w:numPr>
                <w:ilvl w:val="0"/>
                <w:numId w:val="22"/>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Pr>
                <w:lang w:val="en-US"/>
              </w:rPr>
              <w:t>Full coverage of the Scottish Parliament’s</w:t>
            </w:r>
            <w:r w:rsidRPr="00F16B45">
              <w:rPr>
                <w:lang w:val="en-US"/>
              </w:rPr>
              <w:t xml:space="preserve"> plenary and committee sessions of relevance to Commission business</w:t>
            </w:r>
            <w:r>
              <w:rPr>
                <w:lang w:val="en-US"/>
              </w:rPr>
              <w:t>.</w:t>
            </w:r>
          </w:p>
          <w:p w:rsidR="00727968" w:rsidRPr="00F16B45" w:rsidRDefault="00727968" w:rsidP="00727968">
            <w:pPr>
              <w:tabs>
                <w:tab w:val="num" w:pos="567"/>
              </w:tabs>
              <w:ind w:left="567"/>
              <w:rPr>
                <w:lang w:val="en-US"/>
              </w:rPr>
            </w:pPr>
          </w:p>
          <w:p w:rsidR="00727968" w:rsidRPr="00F16B45" w:rsidRDefault="00727968" w:rsidP="008A77C1">
            <w:pPr>
              <w:numPr>
                <w:ilvl w:val="0"/>
                <w:numId w:val="22"/>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 xml:space="preserve">Summary of the work and any announcements made by the </w:t>
            </w:r>
            <w:r>
              <w:rPr>
                <w:lang w:val="en-US"/>
              </w:rPr>
              <w:t xml:space="preserve">Scottish Parliament Corporate Body and Scottish Parliament </w:t>
            </w:r>
            <w:r w:rsidRPr="00F16B45">
              <w:rPr>
                <w:lang w:val="en-US"/>
              </w:rPr>
              <w:t>Standards Commissioner which may be of interest to the (Electoral) Commission</w:t>
            </w:r>
            <w:r>
              <w:rPr>
                <w:lang w:val="en-US"/>
              </w:rPr>
              <w:t>.</w:t>
            </w:r>
          </w:p>
          <w:p w:rsidR="00727968" w:rsidRPr="00F16B45" w:rsidRDefault="00727968" w:rsidP="00727968">
            <w:pPr>
              <w:tabs>
                <w:tab w:val="num" w:pos="567"/>
              </w:tabs>
              <w:ind w:left="567"/>
              <w:rPr>
                <w:lang w:val="en-US"/>
              </w:rPr>
            </w:pPr>
          </w:p>
          <w:p w:rsidR="00727968" w:rsidRPr="00F16B45" w:rsidRDefault="00727968" w:rsidP="008A77C1">
            <w:pPr>
              <w:numPr>
                <w:ilvl w:val="0"/>
                <w:numId w:val="22"/>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Pr>
                <w:lang w:val="en-US"/>
              </w:rPr>
              <w:t xml:space="preserve">Monitoring the Scotland Office and the Scottish </w:t>
            </w:r>
            <w:r w:rsidRPr="00F16B45">
              <w:rPr>
                <w:lang w:val="en-US"/>
              </w:rPr>
              <w:t>Affairs Select Committee / Grand Committee and reporting key pieces of information, including the progress of relevant pieces of legislation, back to the Commission in a timely fashion</w:t>
            </w:r>
            <w:r>
              <w:rPr>
                <w:lang w:val="en-US"/>
              </w:rPr>
              <w:t>.</w:t>
            </w:r>
          </w:p>
          <w:p w:rsidR="00727968" w:rsidRPr="00F16B45" w:rsidRDefault="00727968" w:rsidP="00727968">
            <w:pPr>
              <w:tabs>
                <w:tab w:val="num" w:pos="567"/>
              </w:tabs>
              <w:ind w:left="567"/>
              <w:rPr>
                <w:lang w:val="en-US"/>
              </w:rPr>
            </w:pPr>
          </w:p>
          <w:p w:rsidR="00727968" w:rsidRPr="00F16B45" w:rsidRDefault="00727968" w:rsidP="008A77C1">
            <w:pPr>
              <w:numPr>
                <w:ilvl w:val="0"/>
                <w:numId w:val="22"/>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Coverage of other sources, including political party press releases, key media outlets and third party websites for information relevant to the Commission</w:t>
            </w:r>
            <w:r>
              <w:rPr>
                <w:lang w:val="en-US"/>
              </w:rPr>
              <w:t xml:space="preserve"> (e.g. </w:t>
            </w:r>
            <w:proofErr w:type="spellStart"/>
            <w:r>
              <w:rPr>
                <w:lang w:val="en-US"/>
              </w:rPr>
              <w:t>Cosla</w:t>
            </w:r>
            <w:proofErr w:type="spellEnd"/>
            <w:r>
              <w:rPr>
                <w:lang w:val="en-US"/>
              </w:rPr>
              <w:t xml:space="preserve">). </w:t>
            </w:r>
          </w:p>
          <w:p w:rsidR="00727968" w:rsidRPr="00F16B45" w:rsidRDefault="00727968" w:rsidP="00727968">
            <w:pPr>
              <w:tabs>
                <w:tab w:val="num" w:pos="567"/>
              </w:tabs>
              <w:ind w:left="567"/>
              <w:rPr>
                <w:lang w:val="en-US"/>
              </w:rPr>
            </w:pPr>
          </w:p>
          <w:p w:rsidR="00727968" w:rsidRPr="00F16B45" w:rsidRDefault="00727968" w:rsidP="008A77C1">
            <w:pPr>
              <w:numPr>
                <w:ilvl w:val="0"/>
                <w:numId w:val="22"/>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Coverage of relevant debates, speeches and pres</w:t>
            </w:r>
            <w:r>
              <w:rPr>
                <w:lang w:val="en-US"/>
              </w:rPr>
              <w:t>s releases from all of the Scottish</w:t>
            </w:r>
            <w:r w:rsidRPr="00F16B45">
              <w:rPr>
                <w:lang w:val="en-US"/>
              </w:rPr>
              <w:t>-specific political party conferences</w:t>
            </w:r>
            <w:r>
              <w:rPr>
                <w:lang w:val="en-US"/>
              </w:rPr>
              <w:t>.</w:t>
            </w:r>
          </w:p>
          <w:p w:rsidR="00727968" w:rsidRPr="00F16B45" w:rsidRDefault="00727968" w:rsidP="00727968">
            <w:pPr>
              <w:tabs>
                <w:tab w:val="num" w:pos="567"/>
              </w:tabs>
              <w:ind w:left="567"/>
              <w:rPr>
                <w:lang w:val="en-US"/>
              </w:rPr>
            </w:pPr>
          </w:p>
          <w:p w:rsidR="00727968" w:rsidRPr="00F16B45" w:rsidRDefault="00727968" w:rsidP="008A77C1">
            <w:pPr>
              <w:numPr>
                <w:ilvl w:val="0"/>
                <w:numId w:val="22"/>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Specific and detailed coverage of major issues relating to the Com</w:t>
            </w:r>
            <w:r>
              <w:rPr>
                <w:lang w:val="en-US"/>
              </w:rPr>
              <w:t>mission’s work in Scotland</w:t>
            </w:r>
            <w:r w:rsidRPr="00F16B45">
              <w:rPr>
                <w:lang w:val="en-US"/>
              </w:rPr>
              <w:t>, in particular any party leadership contests and work related to any future referendum</w:t>
            </w:r>
            <w:r>
              <w:rPr>
                <w:lang w:val="en-US"/>
              </w:rPr>
              <w:t>.</w:t>
            </w:r>
            <w:r w:rsidRPr="00F16B45">
              <w:rPr>
                <w:lang w:val="en-US"/>
              </w:rPr>
              <w:t xml:space="preserve"> </w:t>
            </w:r>
          </w:p>
          <w:p w:rsidR="00727968" w:rsidRPr="00F16B45" w:rsidRDefault="00727968" w:rsidP="00727968">
            <w:pPr>
              <w:tabs>
                <w:tab w:val="num" w:pos="567"/>
              </w:tabs>
              <w:ind w:left="567"/>
              <w:rPr>
                <w:lang w:val="en-US"/>
              </w:rPr>
            </w:pPr>
          </w:p>
          <w:p w:rsidR="00727968" w:rsidRPr="00F16B45" w:rsidRDefault="00727968" w:rsidP="008A77C1">
            <w:pPr>
              <w:numPr>
                <w:ilvl w:val="0"/>
                <w:numId w:val="22"/>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Regular forward look summaries of relevance to the Commission’s work</w:t>
            </w:r>
            <w:r>
              <w:rPr>
                <w:lang w:val="en-US"/>
              </w:rPr>
              <w:t>.</w:t>
            </w:r>
          </w:p>
          <w:p w:rsidR="00727968" w:rsidRDefault="00727968" w:rsidP="00727968">
            <w:pPr>
              <w:rPr>
                <w:b/>
                <w:lang w:val="en-US"/>
              </w:rPr>
            </w:pPr>
          </w:p>
          <w:p w:rsidR="00727968" w:rsidRPr="006C2C50" w:rsidRDefault="00727968" w:rsidP="00727968">
            <w:pPr>
              <w:rPr>
                <w:b/>
                <w:szCs w:val="28"/>
                <w:lang w:val="en-US"/>
              </w:rPr>
            </w:pPr>
            <w:r w:rsidRPr="006C2C50">
              <w:rPr>
                <w:b/>
                <w:szCs w:val="28"/>
                <w:lang w:val="en-US"/>
              </w:rPr>
              <w:t>Option 2</w:t>
            </w:r>
            <w:r>
              <w:rPr>
                <w:b/>
                <w:szCs w:val="28"/>
                <w:lang w:val="en-US"/>
              </w:rPr>
              <w:t>D</w:t>
            </w:r>
            <w:r w:rsidRPr="006C2C50">
              <w:rPr>
                <w:b/>
                <w:szCs w:val="28"/>
                <w:lang w:val="en-US"/>
              </w:rPr>
              <w:t xml:space="preserve"> - Northern Ireland only</w:t>
            </w:r>
          </w:p>
          <w:p w:rsidR="00727968" w:rsidRDefault="00727968" w:rsidP="00727968">
            <w:pPr>
              <w:rPr>
                <w:lang w:val="en-US"/>
              </w:rPr>
            </w:pPr>
          </w:p>
          <w:p w:rsidR="00727968" w:rsidRPr="00A539B4" w:rsidRDefault="00727968" w:rsidP="00727968">
            <w:pPr>
              <w:rPr>
                <w:lang w:val="en-US"/>
              </w:rPr>
            </w:pPr>
            <w:r>
              <w:rPr>
                <w:lang w:val="en-US"/>
              </w:rPr>
              <w:t xml:space="preserve">Please note that electoral matters are not devolved to the Northern Ireland Assembly and are the responsibility of the Northern Ireland Office (NIO). The structure of electoral administration in </w:t>
            </w:r>
            <w:smartTag w:uri="urn:schemas-microsoft-com:office:smarttags" w:element="country-region">
              <w:r>
                <w:rPr>
                  <w:lang w:val="en-US"/>
                </w:rPr>
                <w:t>Northern Ireland</w:t>
              </w:r>
            </w:smartTag>
            <w:r>
              <w:rPr>
                <w:lang w:val="en-US"/>
              </w:rPr>
              <w:t xml:space="preserve"> is different to elsewhere in the </w:t>
            </w:r>
            <w:smartTag w:uri="urn:schemas-microsoft-com:office:smarttags" w:element="country-region">
              <w:smartTag w:uri="urn:schemas-microsoft-com:office:smarttags" w:element="place">
                <w:r>
                  <w:rPr>
                    <w:lang w:val="en-US"/>
                  </w:rPr>
                  <w:t>UK</w:t>
                </w:r>
              </w:smartTag>
            </w:smartTag>
            <w:r>
              <w:rPr>
                <w:lang w:val="en-US"/>
              </w:rPr>
              <w:t>. The Chief Electoral Officer for Northern Ireland is the registration officer and Returning Officer for all elections in Northern Ireland. She is supported in her role by the Electoral Office for Northern Ireland (EONI).</w:t>
            </w:r>
          </w:p>
          <w:p w:rsidR="00727968" w:rsidRPr="00FD7F15" w:rsidRDefault="00727968" w:rsidP="00727968">
            <w:pPr>
              <w:rPr>
                <w:sz w:val="28"/>
                <w:szCs w:val="28"/>
                <w:lang w:val="en-US"/>
              </w:rPr>
            </w:pPr>
          </w:p>
          <w:p w:rsidR="00727968" w:rsidRPr="00F16B45" w:rsidRDefault="00727968" w:rsidP="008A77C1">
            <w:pPr>
              <w:numPr>
                <w:ilvl w:val="0"/>
                <w:numId w:val="23"/>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Timely and specific emails relating to key developments by the Northern Ireland Assembly and Northern Ireland Executive relating to the Commission including the provision of relevant transcripts of debates</w:t>
            </w:r>
            <w:r>
              <w:rPr>
                <w:lang w:val="en-US"/>
              </w:rPr>
              <w:t>.</w:t>
            </w:r>
          </w:p>
          <w:p w:rsidR="00727968" w:rsidRPr="00F16B45" w:rsidRDefault="00727968" w:rsidP="00727968">
            <w:pPr>
              <w:ind w:left="567"/>
              <w:rPr>
                <w:lang w:val="en-US"/>
              </w:rPr>
            </w:pPr>
          </w:p>
          <w:p w:rsidR="00727968" w:rsidRPr="00F16B45" w:rsidRDefault="00727968" w:rsidP="008A77C1">
            <w:pPr>
              <w:numPr>
                <w:ilvl w:val="0"/>
                <w:numId w:val="23"/>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 xml:space="preserve">Press releases, ministerial statements, draft legislation and relevant policy announcement relating to electoral </w:t>
            </w:r>
            <w:r>
              <w:rPr>
                <w:lang w:val="en-US"/>
              </w:rPr>
              <w:t xml:space="preserve">and party election finance </w:t>
            </w:r>
            <w:r w:rsidRPr="00F16B45">
              <w:rPr>
                <w:lang w:val="en-US"/>
              </w:rPr>
              <w:t>matters in Northern Ireland</w:t>
            </w:r>
            <w:r>
              <w:rPr>
                <w:lang w:val="en-US"/>
              </w:rPr>
              <w:t>.</w:t>
            </w:r>
          </w:p>
          <w:p w:rsidR="00727968" w:rsidRPr="00F16B45" w:rsidRDefault="00727968" w:rsidP="00727968">
            <w:pPr>
              <w:ind w:left="567"/>
              <w:rPr>
                <w:lang w:val="en-US"/>
              </w:rPr>
            </w:pPr>
          </w:p>
          <w:p w:rsidR="00727968" w:rsidRPr="00F16B45" w:rsidRDefault="00727968" w:rsidP="008A77C1">
            <w:pPr>
              <w:numPr>
                <w:ilvl w:val="0"/>
                <w:numId w:val="23"/>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lastRenderedPageBreak/>
              <w:t xml:space="preserve">Full coverage of Assembly plenary and committee sessions of relevance to Commission business. </w:t>
            </w:r>
          </w:p>
          <w:p w:rsidR="00727968" w:rsidRPr="00F16B45" w:rsidRDefault="00727968" w:rsidP="00727968">
            <w:pPr>
              <w:ind w:left="567"/>
              <w:rPr>
                <w:lang w:val="en-US"/>
              </w:rPr>
            </w:pPr>
          </w:p>
          <w:p w:rsidR="00727968" w:rsidRPr="00F16B45" w:rsidRDefault="00727968" w:rsidP="008A77C1">
            <w:pPr>
              <w:numPr>
                <w:ilvl w:val="0"/>
                <w:numId w:val="23"/>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Summary of the work and any announcements made by the Chief Electoral Officer for Northern Ireland/Electoral Office for Northern Ireland which may be of interest to the Electoral Commission</w:t>
            </w:r>
            <w:r>
              <w:rPr>
                <w:lang w:val="en-US"/>
              </w:rPr>
              <w:t>.</w:t>
            </w:r>
          </w:p>
          <w:p w:rsidR="00727968" w:rsidRPr="00F16B45" w:rsidRDefault="00727968" w:rsidP="00727968">
            <w:pPr>
              <w:ind w:left="567"/>
              <w:rPr>
                <w:lang w:val="en-US"/>
              </w:rPr>
            </w:pPr>
          </w:p>
          <w:p w:rsidR="00727968" w:rsidRPr="00F16B45" w:rsidRDefault="00727968" w:rsidP="008A77C1">
            <w:pPr>
              <w:numPr>
                <w:ilvl w:val="0"/>
                <w:numId w:val="23"/>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Monitoring the Northern Ireland Office (NIO) and the Northern Ireland Affairs Select Committee and reporting key pieces of information, including the progress of relevant pieces of legislation, back to the Commission in a timely fashion</w:t>
            </w:r>
            <w:r>
              <w:rPr>
                <w:lang w:val="en-US"/>
              </w:rPr>
              <w:t>.</w:t>
            </w:r>
          </w:p>
          <w:p w:rsidR="00727968" w:rsidRPr="00F16B45" w:rsidRDefault="00727968" w:rsidP="00727968">
            <w:pPr>
              <w:ind w:left="567"/>
              <w:rPr>
                <w:lang w:val="en-US"/>
              </w:rPr>
            </w:pPr>
          </w:p>
          <w:p w:rsidR="00727968" w:rsidRPr="00F16B45" w:rsidRDefault="00727968" w:rsidP="008A77C1">
            <w:pPr>
              <w:numPr>
                <w:ilvl w:val="0"/>
                <w:numId w:val="23"/>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Coverage of other sources, including political party press releases, key media outlets and third party websites for information relevant to the Commission</w:t>
            </w:r>
            <w:r>
              <w:rPr>
                <w:lang w:val="en-US"/>
              </w:rPr>
              <w:t>.</w:t>
            </w:r>
          </w:p>
          <w:p w:rsidR="00727968" w:rsidRPr="00F16B45" w:rsidRDefault="00727968" w:rsidP="00727968">
            <w:pPr>
              <w:ind w:left="567"/>
              <w:rPr>
                <w:lang w:val="en-US"/>
              </w:rPr>
            </w:pPr>
          </w:p>
          <w:p w:rsidR="00727968" w:rsidRPr="00F16B45" w:rsidRDefault="00727968" w:rsidP="008A77C1">
            <w:pPr>
              <w:numPr>
                <w:ilvl w:val="0"/>
                <w:numId w:val="23"/>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Coverage of relevant debates, speeches and press releases from political party conferences in Northern Ireland</w:t>
            </w:r>
            <w:r>
              <w:rPr>
                <w:lang w:val="en-US"/>
              </w:rPr>
              <w:t>.</w:t>
            </w:r>
          </w:p>
          <w:p w:rsidR="00727968" w:rsidRPr="00F16B45" w:rsidRDefault="00727968" w:rsidP="00727968">
            <w:pPr>
              <w:ind w:left="567"/>
              <w:rPr>
                <w:lang w:val="en-US"/>
              </w:rPr>
            </w:pPr>
          </w:p>
          <w:p w:rsidR="00727968" w:rsidRPr="00F16B45" w:rsidRDefault="00727968" w:rsidP="008A77C1">
            <w:pPr>
              <w:numPr>
                <w:ilvl w:val="0"/>
                <w:numId w:val="23"/>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 xml:space="preserve">Coverage of activities in the Republic of Ireland that are relevant and of interest to the work of the Commission in Northern Ireland, i.e. </w:t>
            </w:r>
            <w:r>
              <w:rPr>
                <w:lang w:val="en-US"/>
              </w:rPr>
              <w:t xml:space="preserve"> issues of party funding or major electoral reform.</w:t>
            </w:r>
          </w:p>
          <w:p w:rsidR="00727968" w:rsidRPr="00F16B45" w:rsidRDefault="00727968" w:rsidP="00727968">
            <w:pPr>
              <w:ind w:left="567"/>
              <w:rPr>
                <w:lang w:val="en-US"/>
              </w:rPr>
            </w:pPr>
          </w:p>
          <w:p w:rsidR="00727968" w:rsidRPr="00F16B45" w:rsidRDefault="00727968" w:rsidP="008A77C1">
            <w:pPr>
              <w:numPr>
                <w:ilvl w:val="0"/>
                <w:numId w:val="23"/>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 xml:space="preserve">Specific and detailed coverage of major issues relating to the Commission’s work in </w:t>
            </w:r>
            <w:smartTag w:uri="urn:schemas-microsoft-com:office:smarttags" w:element="country-region">
              <w:r w:rsidRPr="00F16B45">
                <w:rPr>
                  <w:lang w:val="en-US"/>
                </w:rPr>
                <w:t>Northern Ireland</w:t>
              </w:r>
            </w:smartTag>
            <w:r w:rsidRPr="00F16B45">
              <w:rPr>
                <w:lang w:val="en-US"/>
              </w:rPr>
              <w:t xml:space="preserve">, such as party leadership issues and spending by political parties in </w:t>
            </w:r>
            <w:smartTag w:uri="urn:schemas-microsoft-com:office:smarttags" w:element="place">
              <w:smartTag w:uri="urn:schemas-microsoft-com:office:smarttags" w:element="country-region">
                <w:r w:rsidRPr="00F16B45">
                  <w:rPr>
                    <w:lang w:val="en-US"/>
                  </w:rPr>
                  <w:t>Northern Ireland</w:t>
                </w:r>
              </w:smartTag>
            </w:smartTag>
            <w:r w:rsidRPr="00F16B45">
              <w:rPr>
                <w:lang w:val="en-US"/>
              </w:rPr>
              <w:t xml:space="preserve">.  </w:t>
            </w:r>
          </w:p>
          <w:p w:rsidR="00727968" w:rsidRPr="00F16B45" w:rsidRDefault="00727968" w:rsidP="00727968">
            <w:pPr>
              <w:ind w:left="567"/>
              <w:rPr>
                <w:lang w:val="en-US"/>
              </w:rPr>
            </w:pPr>
          </w:p>
          <w:p w:rsidR="00727968" w:rsidRPr="00F16B45" w:rsidRDefault="00727968" w:rsidP="008A77C1">
            <w:pPr>
              <w:numPr>
                <w:ilvl w:val="0"/>
                <w:numId w:val="23"/>
              </w:numPr>
              <w:pBdr>
                <w:top w:val="none" w:sz="0" w:space="0" w:color="auto"/>
                <w:left w:val="none" w:sz="0" w:space="0" w:color="auto"/>
                <w:bottom w:val="none" w:sz="0" w:space="0" w:color="auto"/>
                <w:right w:val="none" w:sz="0" w:space="0" w:color="auto"/>
                <w:between w:val="none" w:sz="0" w:space="0" w:color="auto"/>
              </w:pBdr>
              <w:tabs>
                <w:tab w:val="clear" w:pos="720"/>
                <w:tab w:val="num" w:pos="567"/>
              </w:tabs>
              <w:ind w:left="567"/>
              <w:rPr>
                <w:lang w:val="en-US"/>
              </w:rPr>
            </w:pPr>
            <w:r w:rsidRPr="00F16B45">
              <w:rPr>
                <w:lang w:val="en-US"/>
              </w:rPr>
              <w:t>Regular forward look summaries of relevance to the Commission’s work</w:t>
            </w:r>
            <w:r>
              <w:rPr>
                <w:lang w:val="en-US"/>
              </w:rPr>
              <w:t>.</w:t>
            </w:r>
          </w:p>
          <w:p w:rsidR="00727968" w:rsidRPr="00FD7F15" w:rsidRDefault="00727968" w:rsidP="00727968">
            <w:pPr>
              <w:rPr>
                <w:lang w:val="en-US"/>
              </w:rPr>
            </w:pPr>
          </w:p>
          <w:p w:rsidR="00DA4807" w:rsidRDefault="00DA4807" w:rsidP="00DA4807">
            <w:pPr>
              <w:pStyle w:val="A-head"/>
            </w:pPr>
            <w:r>
              <w:rPr>
                <w:lang w:val="en-US"/>
              </w:rPr>
              <w:t>General Information</w:t>
            </w:r>
          </w:p>
          <w:p w:rsidR="00C11CCE" w:rsidRDefault="00C11CCE" w:rsidP="00DA4807">
            <w:pPr>
              <w:pStyle w:val="BodyTextIndent2"/>
              <w:spacing w:line="240" w:lineRule="auto"/>
              <w:ind w:left="0"/>
              <w:rPr>
                <w:sz w:val="24"/>
              </w:rPr>
            </w:pPr>
          </w:p>
          <w:p w:rsidR="00DA4807" w:rsidRPr="00CD3AB5" w:rsidRDefault="00DA4807" w:rsidP="00DA4807">
            <w:pPr>
              <w:pStyle w:val="BodyTextIndent2"/>
              <w:spacing w:line="240" w:lineRule="auto"/>
              <w:ind w:left="0"/>
              <w:rPr>
                <w:bCs/>
                <w:sz w:val="24"/>
              </w:rPr>
            </w:pPr>
            <w:r>
              <w:rPr>
                <w:sz w:val="24"/>
              </w:rPr>
              <w:t>In responding to the tender</w:t>
            </w:r>
            <w:r w:rsidRPr="00CD3AB5">
              <w:rPr>
                <w:sz w:val="24"/>
              </w:rPr>
              <w:t xml:space="preserve">, </w:t>
            </w:r>
            <w:r>
              <w:rPr>
                <w:sz w:val="24"/>
              </w:rPr>
              <w:t xml:space="preserve">companies will need to demonstrate an understanding of the issues that are relevant to the Electoral Commission and each of the offices in London, Scotland, Wales and Northern Ireland. </w:t>
            </w:r>
          </w:p>
          <w:p w:rsidR="00727968" w:rsidRDefault="00727968" w:rsidP="00F47AA2">
            <w:pPr>
              <w:autoSpaceDE w:val="0"/>
              <w:autoSpaceDN w:val="0"/>
              <w:adjustRightInd w:val="0"/>
            </w:pPr>
          </w:p>
          <w:p w:rsidR="00DA4807" w:rsidRPr="008573CA" w:rsidRDefault="00DA4807" w:rsidP="00DA4807">
            <w:pPr>
              <w:pStyle w:val="B-head"/>
              <w:rPr>
                <w:color w:val="auto"/>
              </w:rPr>
            </w:pPr>
            <w:r w:rsidRPr="008573CA">
              <w:rPr>
                <w:color w:val="auto"/>
              </w:rPr>
              <w:t>Budget</w:t>
            </w:r>
          </w:p>
          <w:p w:rsidR="00DA4807" w:rsidRDefault="00DA4807" w:rsidP="00DA4807">
            <w:pPr>
              <w:pStyle w:val="BodyText"/>
              <w:rPr>
                <w:szCs w:val="28"/>
              </w:rPr>
            </w:pPr>
          </w:p>
          <w:p w:rsidR="00DA4807" w:rsidRDefault="00DA4807" w:rsidP="00DA4807">
            <w:pPr>
              <w:pStyle w:val="BodyText"/>
              <w:rPr>
                <w:szCs w:val="28"/>
              </w:rPr>
            </w:pPr>
            <w:r>
              <w:rPr>
                <w:sz w:val="24"/>
              </w:rPr>
              <w:t xml:space="preserve">The maximum total budget for this project is </w:t>
            </w:r>
            <w:r w:rsidRPr="00DA4807">
              <w:rPr>
                <w:sz w:val="24"/>
                <w:highlight w:val="yellow"/>
              </w:rPr>
              <w:t>£30,000 per annum</w:t>
            </w:r>
            <w:r>
              <w:rPr>
                <w:sz w:val="24"/>
              </w:rPr>
              <w:t xml:space="preserve">. This is for either a single UK wide contract, or the sum of multiple contracts covering Westminster, Wales, Scotland and Northern Ireland. Suppliers </w:t>
            </w:r>
            <w:r w:rsidRPr="00450A59">
              <w:rPr>
                <w:b/>
                <w:sz w:val="24"/>
              </w:rPr>
              <w:t>must</w:t>
            </w:r>
            <w:r>
              <w:rPr>
                <w:sz w:val="24"/>
              </w:rPr>
              <w:t xml:space="preserve"> demonstrate how they will deliver value for money</w:t>
            </w:r>
            <w:r w:rsidRPr="00450A59">
              <w:rPr>
                <w:sz w:val="24"/>
              </w:rPr>
              <w:t xml:space="preserve"> </w:t>
            </w:r>
            <w:r>
              <w:rPr>
                <w:sz w:val="24"/>
              </w:rPr>
              <w:t>in order to be considered eligible to tender.</w:t>
            </w:r>
          </w:p>
          <w:p w:rsidR="00DA4807" w:rsidRDefault="00DA4807" w:rsidP="00F47AA2">
            <w:pPr>
              <w:autoSpaceDE w:val="0"/>
              <w:autoSpaceDN w:val="0"/>
              <w:adjustRightInd w:val="0"/>
            </w:pPr>
          </w:p>
          <w:p w:rsidR="00061917" w:rsidRPr="00CD3AB5" w:rsidRDefault="00061917" w:rsidP="00061917">
            <w:pPr>
              <w:pStyle w:val="BodyText"/>
              <w:rPr>
                <w:sz w:val="24"/>
              </w:rPr>
            </w:pPr>
            <w:r w:rsidRPr="00CD3AB5">
              <w:rPr>
                <w:sz w:val="24"/>
              </w:rPr>
              <w:t xml:space="preserve">The contract </w:t>
            </w:r>
            <w:r>
              <w:rPr>
                <w:sz w:val="24"/>
              </w:rPr>
              <w:t xml:space="preserve">will </w:t>
            </w:r>
            <w:r w:rsidRPr="00CD3AB5">
              <w:rPr>
                <w:sz w:val="24"/>
              </w:rPr>
              <w:t xml:space="preserve">be for a period of </w:t>
            </w:r>
            <w:r>
              <w:rPr>
                <w:sz w:val="24"/>
              </w:rPr>
              <w:t>one year with the possibility of extending twice for a further 12 months, up to a total contract length of 3 years.</w:t>
            </w:r>
          </w:p>
          <w:p w:rsidR="00333EED" w:rsidRDefault="00333EED" w:rsidP="00281515">
            <w:pPr>
              <w:pStyle w:val="A-head"/>
              <w:rPr>
                <w:lang w:val="en-US"/>
              </w:rPr>
            </w:pPr>
          </w:p>
          <w:p w:rsidR="00281515" w:rsidRPr="007721F5" w:rsidRDefault="00281515" w:rsidP="00281515">
            <w:pPr>
              <w:pStyle w:val="A-head"/>
              <w:rPr>
                <w:b/>
                <w:sz w:val="24"/>
                <w:lang w:val="en-US"/>
              </w:rPr>
            </w:pPr>
            <w:r w:rsidRPr="00685F7A">
              <w:rPr>
                <w:lang w:val="en-US"/>
              </w:rPr>
              <w:lastRenderedPageBreak/>
              <w:t>Evaluation Criteria</w:t>
            </w:r>
          </w:p>
          <w:p w:rsidR="00281515" w:rsidRDefault="00281515" w:rsidP="00281515">
            <w:pPr>
              <w:pStyle w:val="BodyText3"/>
              <w:widowControl w:val="0"/>
              <w:autoSpaceDE w:val="0"/>
              <w:autoSpaceDN w:val="0"/>
              <w:adjustRightInd w:val="0"/>
              <w:rPr>
                <w:sz w:val="24"/>
                <w:lang w:val="en-US"/>
              </w:rPr>
            </w:pPr>
          </w:p>
          <w:p w:rsidR="00281515" w:rsidRPr="00F775D4" w:rsidRDefault="00281515" w:rsidP="00281515">
            <w:pPr>
              <w:pStyle w:val="BodyText3"/>
              <w:widowControl w:val="0"/>
              <w:autoSpaceDE w:val="0"/>
              <w:autoSpaceDN w:val="0"/>
              <w:adjustRightInd w:val="0"/>
              <w:rPr>
                <w:sz w:val="24"/>
                <w:lang w:val="en-US"/>
              </w:rPr>
            </w:pPr>
            <w:r w:rsidRPr="00F775D4">
              <w:rPr>
                <w:sz w:val="24"/>
                <w:lang w:val="en-US"/>
              </w:rPr>
              <w:t>Tenders will be evaluated</w:t>
            </w:r>
            <w:r>
              <w:rPr>
                <w:sz w:val="24"/>
                <w:lang w:val="en-US"/>
              </w:rPr>
              <w:t xml:space="preserve"> by the criteria set out in the tender</w:t>
            </w:r>
            <w:r w:rsidR="007425C5">
              <w:rPr>
                <w:sz w:val="24"/>
                <w:lang w:val="en-US"/>
              </w:rPr>
              <w:t xml:space="preserve"> documentation</w:t>
            </w:r>
            <w:r>
              <w:rPr>
                <w:sz w:val="24"/>
                <w:lang w:val="en-US"/>
              </w:rPr>
              <w:t xml:space="preserve"> </w:t>
            </w:r>
            <w:r w:rsidRPr="00F775D4">
              <w:rPr>
                <w:sz w:val="24"/>
                <w:lang w:val="en-US"/>
              </w:rPr>
              <w:t>which</w:t>
            </w:r>
            <w:r w:rsidR="007425C5">
              <w:rPr>
                <w:sz w:val="24"/>
                <w:lang w:val="en-US"/>
              </w:rPr>
              <w:t xml:space="preserve"> will</w:t>
            </w:r>
            <w:r w:rsidRPr="00F775D4">
              <w:rPr>
                <w:sz w:val="24"/>
                <w:lang w:val="en-US"/>
              </w:rPr>
              <w:t xml:space="preserve"> include: </w:t>
            </w:r>
          </w:p>
          <w:p w:rsidR="00281515" w:rsidRPr="00F775D4" w:rsidRDefault="00281515" w:rsidP="00281515">
            <w:pPr>
              <w:pStyle w:val="BodyText3"/>
              <w:widowControl w:val="0"/>
              <w:autoSpaceDE w:val="0"/>
              <w:autoSpaceDN w:val="0"/>
              <w:adjustRightInd w:val="0"/>
              <w:rPr>
                <w:sz w:val="24"/>
                <w:lang w:val="en-US"/>
              </w:rPr>
            </w:pPr>
          </w:p>
          <w:p w:rsidR="00281515" w:rsidRPr="007425C5" w:rsidRDefault="00281515" w:rsidP="008A77C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rPr>
                <w:lang w:val="en-US"/>
              </w:rPr>
            </w:pPr>
            <w:r w:rsidRPr="007425C5">
              <w:rPr>
                <w:lang w:val="en-US"/>
              </w:rPr>
              <w:t>Service delivery proposal</w:t>
            </w:r>
          </w:p>
          <w:p w:rsidR="007425C5" w:rsidRPr="00F775D4" w:rsidRDefault="007425C5" w:rsidP="007425C5">
            <w:pPr>
              <w:pBdr>
                <w:top w:val="none" w:sz="0" w:space="0" w:color="auto"/>
                <w:left w:val="none" w:sz="0" w:space="0" w:color="auto"/>
                <w:bottom w:val="none" w:sz="0" w:space="0" w:color="auto"/>
                <w:right w:val="none" w:sz="0" w:space="0" w:color="auto"/>
                <w:between w:val="none" w:sz="0" w:space="0" w:color="auto"/>
              </w:pBdr>
              <w:ind w:left="1080"/>
              <w:rPr>
                <w:lang w:val="en-US"/>
              </w:rPr>
            </w:pPr>
          </w:p>
          <w:p w:rsidR="00281515" w:rsidRPr="007425C5" w:rsidRDefault="00281515" w:rsidP="008A77C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rPr>
                <w:lang w:val="en-US"/>
              </w:rPr>
            </w:pPr>
            <w:r w:rsidRPr="007425C5">
              <w:rPr>
                <w:lang w:val="en-US"/>
              </w:rPr>
              <w:t>Ability to meet timescales</w:t>
            </w:r>
          </w:p>
          <w:p w:rsidR="007425C5" w:rsidRPr="00F775D4" w:rsidRDefault="007425C5" w:rsidP="007425C5">
            <w:pPr>
              <w:pBdr>
                <w:top w:val="none" w:sz="0" w:space="0" w:color="auto"/>
                <w:left w:val="none" w:sz="0" w:space="0" w:color="auto"/>
                <w:bottom w:val="none" w:sz="0" w:space="0" w:color="auto"/>
                <w:right w:val="none" w:sz="0" w:space="0" w:color="auto"/>
                <w:between w:val="none" w:sz="0" w:space="0" w:color="auto"/>
              </w:pBdr>
              <w:ind w:left="1080"/>
              <w:rPr>
                <w:lang w:val="en-US"/>
              </w:rPr>
            </w:pPr>
          </w:p>
          <w:p w:rsidR="00281515" w:rsidRPr="007425C5" w:rsidRDefault="00281515" w:rsidP="008A77C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rPr>
                <w:lang w:val="en-US"/>
              </w:rPr>
            </w:pPr>
            <w:r w:rsidRPr="007425C5">
              <w:rPr>
                <w:lang w:val="en-US"/>
              </w:rPr>
              <w:t xml:space="preserve">Management, supervision and </w:t>
            </w:r>
            <w:proofErr w:type="spellStart"/>
            <w:r w:rsidRPr="007425C5">
              <w:rPr>
                <w:lang w:val="en-US"/>
              </w:rPr>
              <w:t>labour</w:t>
            </w:r>
            <w:proofErr w:type="spellEnd"/>
            <w:r w:rsidRPr="007425C5">
              <w:rPr>
                <w:lang w:val="en-US"/>
              </w:rPr>
              <w:t xml:space="preserve"> resources</w:t>
            </w:r>
          </w:p>
          <w:p w:rsidR="007425C5" w:rsidRPr="00F775D4" w:rsidRDefault="007425C5" w:rsidP="007425C5">
            <w:pPr>
              <w:pBdr>
                <w:top w:val="none" w:sz="0" w:space="0" w:color="auto"/>
                <w:left w:val="none" w:sz="0" w:space="0" w:color="auto"/>
                <w:bottom w:val="none" w:sz="0" w:space="0" w:color="auto"/>
                <w:right w:val="none" w:sz="0" w:space="0" w:color="auto"/>
                <w:between w:val="none" w:sz="0" w:space="0" w:color="auto"/>
              </w:pBdr>
              <w:ind w:left="1080"/>
              <w:rPr>
                <w:lang w:val="en-US"/>
              </w:rPr>
            </w:pPr>
          </w:p>
          <w:p w:rsidR="007425C5" w:rsidRPr="007425C5" w:rsidRDefault="00281515" w:rsidP="008A77C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rPr>
                <w:lang w:val="en-US"/>
              </w:rPr>
            </w:pPr>
            <w:r w:rsidRPr="007425C5">
              <w:rPr>
                <w:lang w:val="en-US"/>
              </w:rPr>
              <w:t>Costs - this should include a clear breakdown of the total costs associated with the contract.  For example if you are applying for the UK wide contract you should provide a breakdown of the individual costs associated with each option i.e. provide breakdown of costs by Westminster, Northern Ireland, Wales and Scotland.</w:t>
            </w:r>
          </w:p>
          <w:p w:rsidR="00281515" w:rsidRPr="00F775D4" w:rsidRDefault="00281515" w:rsidP="007425C5">
            <w:pPr>
              <w:pBdr>
                <w:top w:val="none" w:sz="0" w:space="0" w:color="auto"/>
                <w:left w:val="none" w:sz="0" w:space="0" w:color="auto"/>
                <w:bottom w:val="none" w:sz="0" w:space="0" w:color="auto"/>
                <w:right w:val="none" w:sz="0" w:space="0" w:color="auto"/>
                <w:between w:val="none" w:sz="0" w:space="0" w:color="auto"/>
              </w:pBdr>
              <w:ind w:left="1080" w:firstLine="60"/>
              <w:rPr>
                <w:lang w:val="en-US"/>
              </w:rPr>
            </w:pPr>
          </w:p>
          <w:p w:rsidR="00281515" w:rsidRPr="007425C5" w:rsidRDefault="00281515" w:rsidP="008A77C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rPr>
                <w:lang w:val="en-US"/>
              </w:rPr>
            </w:pPr>
            <w:proofErr w:type="spellStart"/>
            <w:r w:rsidRPr="007425C5">
              <w:rPr>
                <w:lang w:val="en-US"/>
              </w:rPr>
              <w:t>Mobilisation</w:t>
            </w:r>
            <w:proofErr w:type="spellEnd"/>
            <w:r w:rsidRPr="007425C5">
              <w:rPr>
                <w:lang w:val="en-US"/>
              </w:rPr>
              <w:t xml:space="preserve"> and transition (outlining what will be required to get the service up and running) </w:t>
            </w:r>
          </w:p>
          <w:p w:rsidR="00281515" w:rsidRPr="00726CF2" w:rsidRDefault="00281515" w:rsidP="00281515">
            <w:pPr>
              <w:rPr>
                <w:lang w:val="en-US"/>
              </w:rPr>
            </w:pPr>
          </w:p>
          <w:p w:rsidR="00010624" w:rsidRPr="00010624" w:rsidRDefault="00010624" w:rsidP="00CE2775">
            <w:pPr>
              <w:jc w:val="both"/>
              <w:rPr>
                <w:rFonts w:eastAsia="Times New Roman"/>
                <w:sz w:val="24"/>
                <w:szCs w:val="24"/>
              </w:rPr>
            </w:pPr>
          </w:p>
          <w:p w:rsidR="00513E62" w:rsidRPr="00F80677" w:rsidRDefault="00513E62" w:rsidP="00010624">
            <w:pPr>
              <w:rPr>
                <w:i/>
              </w:rPr>
            </w:pPr>
          </w:p>
        </w:tc>
      </w:tr>
    </w:tbl>
    <w:p w:rsidR="00513E62" w:rsidRPr="00173F66" w:rsidRDefault="00513E62" w:rsidP="00513E62">
      <w:pPr>
        <w:rPr>
          <w:highlight w:val="yellow"/>
        </w:rPr>
      </w:pPr>
    </w:p>
    <w:p w:rsidR="00513E62" w:rsidRPr="00D81B36" w:rsidRDefault="00513E62" w:rsidP="00513E62">
      <w:pPr>
        <w:keepNext/>
        <w:numPr>
          <w:ilvl w:val="1"/>
          <w:numId w:val="18"/>
        </w:numPr>
        <w:spacing w:before="240" w:after="60"/>
        <w:jc w:val="both"/>
      </w:pPr>
      <w:bookmarkStart w:id="7" w:name="_jpswwhfsxf93" w:colFirst="0" w:colLast="0"/>
      <w:bookmarkStart w:id="8" w:name="_ba45arj70i8a" w:colFirst="0" w:colLast="0"/>
      <w:bookmarkStart w:id="9" w:name="_789pbjr2z1c" w:colFirst="0" w:colLast="0"/>
      <w:bookmarkStart w:id="10" w:name="_4ix7e6rsu28n" w:colFirst="0" w:colLast="0"/>
      <w:bookmarkStart w:id="11" w:name="_8izzy1dpgey9" w:colFirst="0" w:colLast="0"/>
      <w:bookmarkStart w:id="12" w:name="_f75o01t5gie4" w:colFirst="0" w:colLast="0"/>
      <w:bookmarkStart w:id="13" w:name="_kdutci2dbjb" w:colFirst="0" w:colLast="0"/>
      <w:bookmarkEnd w:id="7"/>
      <w:bookmarkEnd w:id="8"/>
      <w:bookmarkEnd w:id="9"/>
      <w:bookmarkEnd w:id="10"/>
      <w:bookmarkEnd w:id="11"/>
      <w:bookmarkEnd w:id="12"/>
      <w:bookmarkEnd w:id="13"/>
      <w:r w:rsidRPr="00D81B36">
        <w:t>Security and vetting requirements – Not used</w:t>
      </w:r>
    </w:p>
    <w:p w:rsidR="00513E62" w:rsidRPr="00281515" w:rsidRDefault="00513E62" w:rsidP="00513E62">
      <w:pPr>
        <w:pStyle w:val="Heading2"/>
        <w:numPr>
          <w:ilvl w:val="1"/>
          <w:numId w:val="18"/>
        </w:numPr>
        <w:spacing w:before="240" w:after="60" w:line="240" w:lineRule="auto"/>
        <w:jc w:val="both"/>
        <w:rPr>
          <w:color w:val="auto"/>
          <w:sz w:val="22"/>
          <w:szCs w:val="22"/>
        </w:rPr>
      </w:pPr>
      <w:bookmarkStart w:id="14" w:name="_kaeeb5aby4yu" w:colFirst="0" w:colLast="0"/>
      <w:bookmarkEnd w:id="14"/>
      <w:r w:rsidRPr="00281515">
        <w:rPr>
          <w:color w:val="auto"/>
          <w:sz w:val="22"/>
          <w:szCs w:val="22"/>
        </w:rPr>
        <w:t>Incumbent supplier</w:t>
      </w:r>
      <w:r w:rsidR="00C11CCE" w:rsidRPr="00281515">
        <w:rPr>
          <w:color w:val="auto"/>
          <w:sz w:val="22"/>
          <w:szCs w:val="22"/>
        </w:rPr>
        <w:t>s</w:t>
      </w:r>
      <w:r w:rsidRPr="00281515">
        <w:rPr>
          <w:color w:val="auto"/>
          <w:sz w:val="22"/>
          <w:szCs w:val="22"/>
        </w:rPr>
        <w:t>:</w:t>
      </w:r>
      <w:bookmarkStart w:id="15" w:name="_3dy6vkm" w:colFirst="0" w:colLast="0"/>
      <w:bookmarkEnd w:id="15"/>
    </w:p>
    <w:p w:rsidR="00272276" w:rsidRPr="00272276" w:rsidRDefault="00272276" w:rsidP="00272276"/>
    <w:p w:rsidR="00C11CCE" w:rsidRDefault="00C11CCE" w:rsidP="008A77C1">
      <w:pPr>
        <w:pStyle w:val="ListParagraph"/>
        <w:numPr>
          <w:ilvl w:val="0"/>
          <w:numId w:val="25"/>
        </w:numPr>
      </w:pPr>
      <w:r w:rsidRPr="008573CA">
        <w:rPr>
          <w:b/>
        </w:rPr>
        <w:t>Westminster</w:t>
      </w:r>
      <w:r>
        <w:t xml:space="preserve"> – </w:t>
      </w:r>
      <w:proofErr w:type="spellStart"/>
      <w:r>
        <w:t>Randalls</w:t>
      </w:r>
      <w:proofErr w:type="spellEnd"/>
    </w:p>
    <w:p w:rsidR="00C11CCE" w:rsidRDefault="00C11CCE" w:rsidP="008573CA">
      <w:pPr>
        <w:pStyle w:val="ListParagraph"/>
      </w:pPr>
    </w:p>
    <w:p w:rsidR="00C11CCE" w:rsidRDefault="00C11CCE" w:rsidP="008A77C1">
      <w:pPr>
        <w:pStyle w:val="ListParagraph"/>
        <w:numPr>
          <w:ilvl w:val="0"/>
          <w:numId w:val="25"/>
        </w:numPr>
      </w:pPr>
      <w:r w:rsidRPr="008573CA">
        <w:rPr>
          <w:b/>
        </w:rPr>
        <w:t>Northern Ireland</w:t>
      </w:r>
      <w:r>
        <w:t xml:space="preserve"> – Brown O’Connor</w:t>
      </w:r>
    </w:p>
    <w:p w:rsidR="00C11CCE" w:rsidRDefault="00C11CCE" w:rsidP="008573CA">
      <w:pPr>
        <w:pStyle w:val="ListParagraph"/>
      </w:pPr>
    </w:p>
    <w:p w:rsidR="00C11CCE" w:rsidRDefault="00C11CCE" w:rsidP="008A77C1">
      <w:pPr>
        <w:pStyle w:val="ListParagraph"/>
        <w:numPr>
          <w:ilvl w:val="0"/>
          <w:numId w:val="25"/>
        </w:numPr>
      </w:pPr>
      <w:r w:rsidRPr="008573CA">
        <w:rPr>
          <w:b/>
        </w:rPr>
        <w:t>Wales</w:t>
      </w:r>
      <w:r>
        <w:t xml:space="preserve"> – </w:t>
      </w:r>
      <w:proofErr w:type="spellStart"/>
      <w:r>
        <w:t>Positif</w:t>
      </w:r>
      <w:proofErr w:type="spellEnd"/>
      <w:r>
        <w:t xml:space="preserve"> (</w:t>
      </w:r>
      <w:r w:rsidR="008573CA">
        <w:t xml:space="preserve">renamed </w:t>
      </w:r>
      <w:proofErr w:type="spellStart"/>
      <w:r>
        <w:t>Cam</w:t>
      </w:r>
      <w:r w:rsidR="008573CA">
        <w:t>las</w:t>
      </w:r>
      <w:proofErr w:type="spellEnd"/>
      <w:r w:rsidR="008573CA">
        <w:t xml:space="preserve"> November 2021)</w:t>
      </w:r>
    </w:p>
    <w:p w:rsidR="00C11CCE" w:rsidRDefault="00C11CCE" w:rsidP="008573CA">
      <w:pPr>
        <w:pStyle w:val="ListParagraph"/>
      </w:pPr>
    </w:p>
    <w:p w:rsidR="00C11CCE" w:rsidRDefault="00C11CCE" w:rsidP="008A77C1">
      <w:pPr>
        <w:pStyle w:val="ListParagraph"/>
        <w:numPr>
          <w:ilvl w:val="0"/>
          <w:numId w:val="25"/>
        </w:numPr>
      </w:pPr>
      <w:r w:rsidRPr="008573CA">
        <w:rPr>
          <w:b/>
        </w:rPr>
        <w:t>Scotland</w:t>
      </w:r>
      <w:r>
        <w:t xml:space="preserve"> – News Direct</w:t>
      </w:r>
    </w:p>
    <w:p w:rsidR="00281515" w:rsidRPr="00C11CCE" w:rsidRDefault="00281515" w:rsidP="00C11CCE"/>
    <w:p w:rsidR="00513E62" w:rsidRDefault="00513E62" w:rsidP="00513E62">
      <w:pPr>
        <w:keepNext/>
        <w:numPr>
          <w:ilvl w:val="0"/>
          <w:numId w:val="18"/>
        </w:numPr>
        <w:spacing w:before="240" w:after="60" w:line="276" w:lineRule="auto"/>
        <w:jc w:val="both"/>
        <w:rPr>
          <w:b/>
        </w:rPr>
      </w:pPr>
      <w:r>
        <w:rPr>
          <w:b/>
          <w:color w:val="262626"/>
          <w:sz w:val="24"/>
          <w:szCs w:val="24"/>
        </w:rPr>
        <w:lastRenderedPageBreak/>
        <w:t>INDICATIVE EVALUATION CRITERIA</w:t>
      </w:r>
    </w:p>
    <w:p w:rsidR="00513E62" w:rsidRPr="00C92F32" w:rsidRDefault="00513E62" w:rsidP="00513E62">
      <w:pPr>
        <w:keepNext/>
        <w:numPr>
          <w:ilvl w:val="1"/>
          <w:numId w:val="18"/>
        </w:numPr>
        <w:spacing w:before="240" w:after="60"/>
        <w:jc w:val="both"/>
      </w:pPr>
      <w:r w:rsidRPr="00C92F32">
        <w:t>Any resultant tenders will be evaluated using th</w:t>
      </w:r>
      <w:r w:rsidR="007425C5">
        <w:t>e following criteria: Quality 60% and Price 40</w:t>
      </w:r>
      <w:r w:rsidRPr="00C92F32">
        <w:t xml:space="preserve">% </w:t>
      </w:r>
    </w:p>
    <w:p w:rsidR="00513E62" w:rsidRDefault="00513E62" w:rsidP="00513E62">
      <w:pPr>
        <w:keepNext/>
        <w:numPr>
          <w:ilvl w:val="1"/>
          <w:numId w:val="18"/>
        </w:numPr>
        <w:spacing w:before="240" w:after="60"/>
        <w:jc w:val="both"/>
      </w:pPr>
      <w:r w:rsidRPr="00D96616">
        <w:t>Please note that</w:t>
      </w:r>
      <w:r>
        <w:t xml:space="preserve"> the above criteria is</w:t>
      </w:r>
      <w:r w:rsidRPr="00D96616">
        <w:t xml:space="preserve"> subject to change during the development of the Invitation to Tender.</w:t>
      </w:r>
    </w:p>
    <w:p w:rsidR="00513E62" w:rsidRPr="00D96616" w:rsidRDefault="00513E62" w:rsidP="00513E62">
      <w:pPr>
        <w:keepNext/>
        <w:spacing w:before="240" w:after="60"/>
        <w:ind w:left="720"/>
        <w:jc w:val="both"/>
      </w:pPr>
      <w:r w:rsidRPr="00D96616">
        <w:t xml:space="preserve"> </w:t>
      </w:r>
    </w:p>
    <w:p w:rsidR="00513E62" w:rsidRDefault="00513E62" w:rsidP="00513E62">
      <w:pPr>
        <w:keepNext/>
        <w:numPr>
          <w:ilvl w:val="0"/>
          <w:numId w:val="18"/>
        </w:numPr>
        <w:spacing w:before="240" w:after="60"/>
        <w:jc w:val="both"/>
        <w:rPr>
          <w:b/>
        </w:rPr>
      </w:pPr>
      <w:bookmarkStart w:id="16" w:name="_1t3h5sf" w:colFirst="0" w:colLast="0"/>
      <w:bookmarkEnd w:id="16"/>
      <w:r>
        <w:rPr>
          <w:b/>
        </w:rPr>
        <w:t>RIGHT TO CANCEL OR VARY THIS EXPRESSION OF INTEREST</w:t>
      </w:r>
    </w:p>
    <w:p w:rsidR="00513E62" w:rsidRDefault="00513E62" w:rsidP="00513E62">
      <w:pPr>
        <w:keepNext/>
        <w:numPr>
          <w:ilvl w:val="1"/>
          <w:numId w:val="18"/>
        </w:numPr>
        <w:spacing w:before="240" w:after="60"/>
        <w:jc w:val="both"/>
      </w:pPr>
      <w:r>
        <w:t>The Authority reserves the right to:</w:t>
      </w:r>
    </w:p>
    <w:p w:rsidR="00513E62" w:rsidRDefault="00513E62" w:rsidP="00513E62">
      <w:pPr>
        <w:keepNext/>
        <w:numPr>
          <w:ilvl w:val="2"/>
          <w:numId w:val="18"/>
        </w:numPr>
        <w:spacing w:before="240" w:after="60"/>
        <w:jc w:val="both"/>
      </w:pPr>
      <w:r>
        <w:t>Cancel all or part of this EOI at any stage and at any time;</w:t>
      </w:r>
    </w:p>
    <w:p w:rsidR="00513E62" w:rsidRDefault="00513E62" w:rsidP="00513E62">
      <w:pPr>
        <w:keepNext/>
        <w:numPr>
          <w:ilvl w:val="2"/>
          <w:numId w:val="18"/>
        </w:numPr>
        <w:spacing w:before="240" w:after="60"/>
        <w:jc w:val="both"/>
      </w:pPr>
      <w:r>
        <w:t>Amend, clarify, add to or withdraw all or any part of the EOI at any time.</w:t>
      </w:r>
    </w:p>
    <w:p w:rsidR="00513E62" w:rsidRDefault="00513E62" w:rsidP="00513E62">
      <w:pPr>
        <w:keepNext/>
        <w:spacing w:before="240" w:after="60"/>
        <w:ind w:left="2357"/>
        <w:jc w:val="both"/>
      </w:pPr>
    </w:p>
    <w:p w:rsidR="00333EED" w:rsidRDefault="00513E62" w:rsidP="00513E62">
      <w:pPr>
        <w:keepNext/>
        <w:numPr>
          <w:ilvl w:val="0"/>
          <w:numId w:val="18"/>
        </w:numPr>
        <w:spacing w:before="240" w:after="60"/>
        <w:jc w:val="both"/>
        <w:rPr>
          <w:b/>
        </w:rPr>
      </w:pPr>
      <w:bookmarkStart w:id="17" w:name="_4d34og8" w:colFirst="0" w:colLast="0"/>
      <w:bookmarkEnd w:id="17"/>
      <w:r>
        <w:rPr>
          <w:b/>
        </w:rPr>
        <w:t>EOI CUSTOMER CONTACT</w:t>
      </w:r>
    </w:p>
    <w:p w:rsidR="00513E62" w:rsidRDefault="00513E62" w:rsidP="00333EED">
      <w:pPr>
        <w:keepNext/>
        <w:spacing w:before="240" w:after="60"/>
        <w:ind w:left="720"/>
        <w:jc w:val="both"/>
        <w:rPr>
          <w:b/>
        </w:rPr>
      </w:pPr>
      <w:r>
        <w:rPr>
          <w:b/>
        </w:rPr>
        <w:t xml:space="preserve"> </w:t>
      </w:r>
    </w:p>
    <w:tbl>
      <w:tblPr>
        <w:tblW w:w="8463"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7"/>
        <w:gridCol w:w="5786"/>
      </w:tblGrid>
      <w:tr w:rsidR="00513E62"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rsidR="00513E62" w:rsidRPr="005C0C5F" w:rsidRDefault="00513E62" w:rsidP="005C0C5F">
            <w:pPr>
              <w:keepNext/>
              <w:spacing w:before="120" w:after="120"/>
              <w:ind w:left="720" w:hanging="720"/>
              <w:rPr>
                <w:b/>
              </w:rPr>
            </w:pPr>
            <w:r w:rsidRPr="005C0C5F">
              <w:rPr>
                <w:b/>
              </w:rPr>
              <w:t>Name:</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rsidR="00513E62" w:rsidRPr="004A08F4" w:rsidRDefault="00513E62" w:rsidP="005C0C5F">
            <w:pPr>
              <w:keepNext/>
              <w:spacing w:before="120" w:after="120"/>
              <w:ind w:left="720" w:hanging="720"/>
              <w:rPr>
                <w:b/>
              </w:rPr>
            </w:pPr>
            <w:r w:rsidRPr="00516DBC">
              <w:t>Paul Stringer</w:t>
            </w:r>
            <w:r>
              <w:t>, Senior Procurement Adviser</w:t>
            </w:r>
          </w:p>
        </w:tc>
      </w:tr>
      <w:tr w:rsidR="00513E62"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rsidR="00513E62" w:rsidRPr="005C0C5F" w:rsidRDefault="00513E62" w:rsidP="005C0C5F">
            <w:pPr>
              <w:keepNext/>
              <w:spacing w:before="120" w:after="120"/>
              <w:ind w:left="720" w:hanging="720"/>
              <w:rPr>
                <w:b/>
              </w:rPr>
            </w:pPr>
            <w:r w:rsidRPr="005C0C5F">
              <w:rPr>
                <w:b/>
              </w:rPr>
              <w:t>Telephone Number:</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rsidR="00513E62" w:rsidRPr="004A08F4" w:rsidRDefault="00513E62" w:rsidP="005C0C5F">
            <w:pPr>
              <w:keepNext/>
              <w:spacing w:before="120" w:after="120"/>
              <w:ind w:left="720" w:hanging="720"/>
              <w:rPr>
                <w:b/>
              </w:rPr>
            </w:pPr>
            <w:r w:rsidRPr="004A08F4">
              <w:t>020 7271 0698</w:t>
            </w:r>
          </w:p>
        </w:tc>
      </w:tr>
      <w:tr w:rsidR="00513E62"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rsidR="00513E62" w:rsidRPr="005C0C5F" w:rsidRDefault="00513E62" w:rsidP="005C0C5F">
            <w:pPr>
              <w:keepNext/>
              <w:spacing w:before="120" w:after="120"/>
              <w:ind w:left="720" w:hanging="720"/>
              <w:rPr>
                <w:b/>
              </w:rPr>
            </w:pPr>
            <w:r w:rsidRPr="005C0C5F">
              <w:rPr>
                <w:b/>
              </w:rPr>
              <w:t>Email Address:</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rsidR="00513E62" w:rsidRPr="004A08F4" w:rsidRDefault="008D302F" w:rsidP="005C0C5F">
            <w:pPr>
              <w:keepNext/>
              <w:spacing w:before="120" w:after="120"/>
              <w:ind w:left="720" w:hanging="720"/>
              <w:rPr>
                <w:b/>
              </w:rPr>
            </w:pPr>
            <w:r>
              <w:t>p</w:t>
            </w:r>
            <w:r w:rsidR="00461FF3">
              <w:t>rocurement</w:t>
            </w:r>
            <w:r w:rsidR="00513E62" w:rsidRPr="004A08F4">
              <w:t>@electoralcommission.org.uk</w:t>
            </w:r>
          </w:p>
        </w:tc>
      </w:tr>
    </w:tbl>
    <w:p w:rsidR="00513E62" w:rsidRPr="00C92F32" w:rsidRDefault="00513E62" w:rsidP="00C92F32">
      <w:pPr>
        <w:keepNext/>
        <w:spacing w:before="240" w:after="60"/>
        <w:ind w:left="720"/>
        <w:jc w:val="both"/>
        <w:rPr>
          <w:b/>
          <w:highlight w:val="yellow"/>
        </w:rPr>
      </w:pPr>
      <w:bookmarkStart w:id="18" w:name="_2s8eyo1" w:colFirst="0" w:colLast="0"/>
      <w:bookmarkEnd w:id="18"/>
    </w:p>
    <w:p w:rsidR="003F11BC" w:rsidRPr="00C92F32" w:rsidRDefault="003F11BC" w:rsidP="00C92F32">
      <w:pPr>
        <w:spacing w:before="240" w:after="60"/>
        <w:ind w:left="720"/>
        <w:jc w:val="both"/>
        <w:rPr>
          <w:b/>
          <w:highlight w:val="yellow"/>
        </w:rPr>
      </w:pPr>
    </w:p>
    <w:p w:rsidR="00513E62" w:rsidRPr="00416C3E" w:rsidRDefault="00513E62" w:rsidP="00513E62">
      <w:pPr>
        <w:spacing w:before="240" w:after="60"/>
        <w:jc w:val="both"/>
        <w:rPr>
          <w:highlight w:val="yellow"/>
        </w:rPr>
      </w:pPr>
    </w:p>
    <w:p w:rsidR="00C042D3" w:rsidRDefault="00C042D3" w:rsidP="00C56B9C">
      <w:pPr>
        <w:pStyle w:val="Body"/>
      </w:pPr>
    </w:p>
    <w:p w:rsidR="00416C3E" w:rsidRPr="00E80A75" w:rsidRDefault="00416C3E" w:rsidP="00C56B9C">
      <w:pPr>
        <w:pStyle w:val="Body"/>
      </w:pPr>
    </w:p>
    <w:sectPr w:rsidR="00416C3E" w:rsidRPr="00E80A75" w:rsidSect="00481897">
      <w:footerReference w:type="default" r:id="rId13"/>
      <w:headerReference w:type="first" r:id="rId14"/>
      <w:pgSz w:w="11906" w:h="16838" w:code="9"/>
      <w:pgMar w:top="1928"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E62" w:rsidRDefault="00513E62" w:rsidP="006275AD">
      <w:r>
        <w:separator/>
      </w:r>
    </w:p>
    <w:p w:rsidR="00513E62" w:rsidRDefault="00513E62"/>
  </w:endnote>
  <w:endnote w:type="continuationSeparator" w:id="0">
    <w:p w:rsidR="00513E62" w:rsidRDefault="00513E62" w:rsidP="006275AD">
      <w:r>
        <w:continuationSeparator/>
      </w:r>
    </w:p>
    <w:p w:rsidR="00513E62" w:rsidRDefault="0051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001019"/>
      <w:docPartObj>
        <w:docPartGallery w:val="Page Numbers (Bottom of Page)"/>
        <w:docPartUnique/>
      </w:docPartObj>
    </w:sdtPr>
    <w:sdtEndPr/>
    <w:sdtContent>
      <w:sdt>
        <w:sdtPr>
          <w:id w:val="-1705238520"/>
          <w:docPartObj>
            <w:docPartGallery w:val="Page Numbers (Top of Page)"/>
            <w:docPartUnique/>
          </w:docPartObj>
        </w:sdtPr>
        <w:sdtEndPr/>
        <w:sdtContent>
          <w:p w:rsidR="00AC21F0" w:rsidRDefault="00AC21F0">
            <w:pPr>
              <w:pStyle w:val="Footer"/>
            </w:pPr>
            <w:r w:rsidRPr="00AC21F0">
              <w:rPr>
                <w:szCs w:val="22"/>
              </w:rPr>
              <w:t xml:space="preserve">Page </w:t>
            </w:r>
            <w:r w:rsidRPr="00AC21F0">
              <w:rPr>
                <w:b/>
                <w:bCs/>
                <w:szCs w:val="22"/>
              </w:rPr>
              <w:fldChar w:fldCharType="begin"/>
            </w:r>
            <w:r w:rsidRPr="00AC21F0">
              <w:rPr>
                <w:b/>
                <w:bCs/>
                <w:szCs w:val="22"/>
              </w:rPr>
              <w:instrText xml:space="preserve"> PAGE </w:instrText>
            </w:r>
            <w:r w:rsidRPr="00AC21F0">
              <w:rPr>
                <w:b/>
                <w:bCs/>
                <w:szCs w:val="22"/>
              </w:rPr>
              <w:fldChar w:fldCharType="separate"/>
            </w:r>
            <w:r w:rsidR="000B1B21">
              <w:rPr>
                <w:b/>
                <w:bCs/>
                <w:noProof/>
                <w:szCs w:val="22"/>
              </w:rPr>
              <w:t>9</w:t>
            </w:r>
            <w:r w:rsidRPr="00AC21F0">
              <w:rPr>
                <w:b/>
                <w:bCs/>
                <w:szCs w:val="22"/>
              </w:rPr>
              <w:fldChar w:fldCharType="end"/>
            </w:r>
            <w:r w:rsidRPr="00AC21F0">
              <w:rPr>
                <w:szCs w:val="22"/>
              </w:rPr>
              <w:t xml:space="preserve"> of </w:t>
            </w:r>
            <w:r w:rsidRPr="00AC21F0">
              <w:rPr>
                <w:b/>
                <w:bCs/>
                <w:szCs w:val="22"/>
              </w:rPr>
              <w:fldChar w:fldCharType="begin"/>
            </w:r>
            <w:r w:rsidRPr="00AC21F0">
              <w:rPr>
                <w:b/>
                <w:bCs/>
                <w:szCs w:val="22"/>
              </w:rPr>
              <w:instrText xml:space="preserve"> NUMPAGES  </w:instrText>
            </w:r>
            <w:r w:rsidRPr="00AC21F0">
              <w:rPr>
                <w:b/>
                <w:bCs/>
                <w:szCs w:val="22"/>
              </w:rPr>
              <w:fldChar w:fldCharType="separate"/>
            </w:r>
            <w:r w:rsidR="000B1B21">
              <w:rPr>
                <w:b/>
                <w:bCs/>
                <w:noProof/>
                <w:szCs w:val="22"/>
              </w:rPr>
              <w:t>9</w:t>
            </w:r>
            <w:r w:rsidRPr="00AC21F0">
              <w:rPr>
                <w:b/>
                <w:bCs/>
                <w:szCs w:val="22"/>
              </w:rPr>
              <w:fldChar w:fldCharType="end"/>
            </w:r>
          </w:p>
        </w:sdtContent>
      </w:sdt>
    </w:sdtContent>
  </w:sdt>
  <w:p w:rsidR="00AC21F0" w:rsidRDefault="00AC2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E62" w:rsidRDefault="00513E62" w:rsidP="006275AD">
      <w:r>
        <w:separator/>
      </w:r>
    </w:p>
    <w:p w:rsidR="00513E62" w:rsidRDefault="00513E62"/>
  </w:footnote>
  <w:footnote w:type="continuationSeparator" w:id="0">
    <w:p w:rsidR="00513E62" w:rsidRDefault="00513E62" w:rsidP="006275AD">
      <w:r>
        <w:continuationSeparator/>
      </w:r>
    </w:p>
    <w:p w:rsidR="00513E62" w:rsidRDefault="00513E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600" w:firstRow="0" w:lastRow="0" w:firstColumn="0" w:lastColumn="0" w:noHBand="1" w:noVBand="1"/>
    </w:tblPr>
    <w:tblGrid>
      <w:gridCol w:w="2773"/>
      <w:gridCol w:w="882"/>
      <w:gridCol w:w="6112"/>
    </w:tblGrid>
    <w:tr w:rsidR="006D5F44" w:rsidTr="009A7D61">
      <w:trPr>
        <w:cantSplit/>
        <w:trHeight w:hRule="exact" w:val="2041"/>
      </w:trPr>
      <w:tc>
        <w:tcPr>
          <w:tcW w:w="2773" w:type="dxa"/>
          <w:tcMar>
            <w:bottom w:w="85" w:type="dxa"/>
          </w:tcMar>
          <w:vAlign w:val="bottom"/>
        </w:tcPr>
        <w:p w:rsidR="006D5F44" w:rsidRDefault="006D5F44" w:rsidP="006D5F44">
          <w:pPr>
            <w:pStyle w:val="Logo"/>
          </w:pPr>
          <w:r>
            <w:rPr>
              <w:lang w:eastAsia="en-GB"/>
            </w:rPr>
            <w:drawing>
              <wp:inline distT="0" distB="0" distL="0" distR="0" wp14:anchorId="59C7C8CC" wp14:editId="606F2E9F">
                <wp:extent cx="1663065" cy="870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065" cy="870585"/>
                        </a:xfrm>
                        <a:prstGeom prst="rect">
                          <a:avLst/>
                        </a:prstGeom>
                        <a:noFill/>
                        <a:ln>
                          <a:noFill/>
                        </a:ln>
                      </pic:spPr>
                    </pic:pic>
                  </a:graphicData>
                </a:graphic>
              </wp:inline>
            </w:drawing>
          </w:r>
        </w:p>
      </w:tc>
      <w:tc>
        <w:tcPr>
          <w:tcW w:w="882" w:type="dxa"/>
          <w:tcMar>
            <w:bottom w:w="85" w:type="dxa"/>
          </w:tcMar>
          <w:vAlign w:val="bottom"/>
        </w:tcPr>
        <w:p w:rsidR="006D5F44" w:rsidRDefault="006D5F44" w:rsidP="006D5F44">
          <w:pPr>
            <w:pStyle w:val="Logo"/>
          </w:pPr>
        </w:p>
      </w:tc>
      <w:tc>
        <w:tcPr>
          <w:tcW w:w="6112" w:type="dxa"/>
          <w:tcMar>
            <w:bottom w:w="0" w:type="dxa"/>
            <w:right w:w="113" w:type="dxa"/>
          </w:tcMar>
          <w:vAlign w:val="bottom"/>
        </w:tcPr>
        <w:p w:rsidR="006D5F44" w:rsidRDefault="006D5F44" w:rsidP="006D5F44">
          <w:pPr>
            <w:pStyle w:val="Contactheader"/>
          </w:pPr>
        </w:p>
      </w:tc>
    </w:tr>
    <w:tr w:rsidR="006D5F44" w:rsidTr="009A7D61">
      <w:trPr>
        <w:cantSplit/>
        <w:trHeight w:hRule="exact" w:val="420"/>
      </w:trPr>
      <w:tc>
        <w:tcPr>
          <w:tcW w:w="9767" w:type="dxa"/>
          <w:gridSpan w:val="3"/>
        </w:tcPr>
        <w:p w:rsidR="006D5F44" w:rsidRDefault="006D5F44" w:rsidP="006D5F44">
          <w:pPr>
            <w:pStyle w:val="Header"/>
            <w:jc w:val="left"/>
          </w:pPr>
        </w:p>
      </w:tc>
    </w:tr>
  </w:tbl>
  <w:p w:rsidR="00481897" w:rsidRPr="0055245E" w:rsidRDefault="00481897" w:rsidP="0048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974101"/>
    <w:multiLevelType w:val="hybridMultilevel"/>
    <w:tmpl w:val="150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2" w15:restartNumberingAfterBreak="0">
    <w:nsid w:val="20F64249"/>
    <w:multiLevelType w:val="multilevel"/>
    <w:tmpl w:val="B45C9D8A"/>
    <w:numStyleLink w:val="ECAppendix"/>
  </w:abstractNum>
  <w:abstractNum w:abstractNumId="13"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2B86AB1"/>
    <w:multiLevelType w:val="hybridMultilevel"/>
    <w:tmpl w:val="8DA6A1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517250"/>
    <w:multiLevelType w:val="hybridMultilevel"/>
    <w:tmpl w:val="980A5608"/>
    <w:lvl w:ilvl="0" w:tplc="04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574A13"/>
    <w:multiLevelType w:val="hybridMultilevel"/>
    <w:tmpl w:val="D92AC246"/>
    <w:lvl w:ilvl="0" w:tplc="04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2A55512"/>
    <w:multiLevelType w:val="hybridMultilevel"/>
    <w:tmpl w:val="980A5608"/>
    <w:lvl w:ilvl="0" w:tplc="04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1" w15:restartNumberingAfterBreak="0">
    <w:nsid w:val="71D54FDE"/>
    <w:multiLevelType w:val="multilevel"/>
    <w:tmpl w:val="892862A0"/>
    <w:numStyleLink w:val="ECList"/>
  </w:abstractNum>
  <w:abstractNum w:abstractNumId="22" w15:restartNumberingAfterBreak="0">
    <w:nsid w:val="76265F0A"/>
    <w:multiLevelType w:val="multilevel"/>
    <w:tmpl w:val="B48C0D12"/>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2357"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3" w15:restartNumberingAfterBreak="0">
    <w:nsid w:val="7ACF1FDC"/>
    <w:multiLevelType w:val="hybridMultilevel"/>
    <w:tmpl w:val="E3E0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9"/>
  </w:num>
  <w:num w:numId="4">
    <w:abstractNumId w:val="12"/>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5">
    <w:abstractNumId w:val="13"/>
  </w:num>
  <w:num w:numId="6">
    <w:abstractNumId w:val="20"/>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0"/>
  </w:num>
  <w:num w:numId="20">
    <w:abstractNumId w:val="14"/>
  </w:num>
  <w:num w:numId="21">
    <w:abstractNumId w:val="16"/>
  </w:num>
  <w:num w:numId="22">
    <w:abstractNumId w:val="18"/>
  </w:num>
  <w:num w:numId="23">
    <w:abstractNumId w:val="15"/>
  </w:num>
  <w:num w:numId="24">
    <w:abstractNumId w:val="10"/>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62"/>
    <w:rsid w:val="00010624"/>
    <w:rsid w:val="00014B8B"/>
    <w:rsid w:val="00040DF1"/>
    <w:rsid w:val="000507BC"/>
    <w:rsid w:val="000577B4"/>
    <w:rsid w:val="000607F7"/>
    <w:rsid w:val="00061917"/>
    <w:rsid w:val="00065C9C"/>
    <w:rsid w:val="000713EC"/>
    <w:rsid w:val="00075004"/>
    <w:rsid w:val="00081DF8"/>
    <w:rsid w:val="0008292E"/>
    <w:rsid w:val="00087668"/>
    <w:rsid w:val="000947C5"/>
    <w:rsid w:val="0009546F"/>
    <w:rsid w:val="000A0076"/>
    <w:rsid w:val="000A5D32"/>
    <w:rsid w:val="000B1B21"/>
    <w:rsid w:val="000B3697"/>
    <w:rsid w:val="000B525B"/>
    <w:rsid w:val="000B60AE"/>
    <w:rsid w:val="000C70E9"/>
    <w:rsid w:val="000D0EE8"/>
    <w:rsid w:val="000F1E30"/>
    <w:rsid w:val="000F464E"/>
    <w:rsid w:val="00112541"/>
    <w:rsid w:val="00117E68"/>
    <w:rsid w:val="001235DD"/>
    <w:rsid w:val="0012373A"/>
    <w:rsid w:val="00125460"/>
    <w:rsid w:val="00126E89"/>
    <w:rsid w:val="00151093"/>
    <w:rsid w:val="001538F6"/>
    <w:rsid w:val="0018102F"/>
    <w:rsid w:val="00190185"/>
    <w:rsid w:val="00190405"/>
    <w:rsid w:val="001A54F2"/>
    <w:rsid w:val="001B4740"/>
    <w:rsid w:val="001C6B26"/>
    <w:rsid w:val="001D2D27"/>
    <w:rsid w:val="001D6B9C"/>
    <w:rsid w:val="001E1967"/>
    <w:rsid w:val="001E4FA3"/>
    <w:rsid w:val="001E5AE6"/>
    <w:rsid w:val="001F0AF0"/>
    <w:rsid w:val="002216ED"/>
    <w:rsid w:val="00243A5C"/>
    <w:rsid w:val="0024419D"/>
    <w:rsid w:val="0026462A"/>
    <w:rsid w:val="002665B8"/>
    <w:rsid w:val="002671C8"/>
    <w:rsid w:val="00272276"/>
    <w:rsid w:val="00272715"/>
    <w:rsid w:val="0027412F"/>
    <w:rsid w:val="00281515"/>
    <w:rsid w:val="00294873"/>
    <w:rsid w:val="002B5317"/>
    <w:rsid w:val="002C288A"/>
    <w:rsid w:val="002C3872"/>
    <w:rsid w:val="002D74B1"/>
    <w:rsid w:val="002F6BE8"/>
    <w:rsid w:val="0033246B"/>
    <w:rsid w:val="00333EED"/>
    <w:rsid w:val="00354A41"/>
    <w:rsid w:val="00356AF1"/>
    <w:rsid w:val="00361B33"/>
    <w:rsid w:val="0036572F"/>
    <w:rsid w:val="00366388"/>
    <w:rsid w:val="00370BE9"/>
    <w:rsid w:val="003749A7"/>
    <w:rsid w:val="003874CA"/>
    <w:rsid w:val="003924E5"/>
    <w:rsid w:val="003D6AAB"/>
    <w:rsid w:val="003F11BC"/>
    <w:rsid w:val="004041FC"/>
    <w:rsid w:val="004073DA"/>
    <w:rsid w:val="004130FD"/>
    <w:rsid w:val="00416AB3"/>
    <w:rsid w:val="00416C3E"/>
    <w:rsid w:val="00422F75"/>
    <w:rsid w:val="0044453D"/>
    <w:rsid w:val="00452CDA"/>
    <w:rsid w:val="00461841"/>
    <w:rsid w:val="00461FF3"/>
    <w:rsid w:val="00480ACF"/>
    <w:rsid w:val="00481897"/>
    <w:rsid w:val="00491714"/>
    <w:rsid w:val="00493F32"/>
    <w:rsid w:val="004A522C"/>
    <w:rsid w:val="004B5C43"/>
    <w:rsid w:val="004D1E79"/>
    <w:rsid w:val="004D4C25"/>
    <w:rsid w:val="004E52FC"/>
    <w:rsid w:val="004F43DF"/>
    <w:rsid w:val="004F6AB2"/>
    <w:rsid w:val="00510BA9"/>
    <w:rsid w:val="00513E62"/>
    <w:rsid w:val="00537224"/>
    <w:rsid w:val="005439CF"/>
    <w:rsid w:val="00545889"/>
    <w:rsid w:val="00550CE4"/>
    <w:rsid w:val="00551B72"/>
    <w:rsid w:val="0055245E"/>
    <w:rsid w:val="00566DD1"/>
    <w:rsid w:val="00580CA1"/>
    <w:rsid w:val="00582CD7"/>
    <w:rsid w:val="005872B4"/>
    <w:rsid w:val="005A22A0"/>
    <w:rsid w:val="005C0C5F"/>
    <w:rsid w:val="005C724E"/>
    <w:rsid w:val="005D4F06"/>
    <w:rsid w:val="005F6554"/>
    <w:rsid w:val="00601C33"/>
    <w:rsid w:val="0060395C"/>
    <w:rsid w:val="00624E35"/>
    <w:rsid w:val="006275AD"/>
    <w:rsid w:val="006305C7"/>
    <w:rsid w:val="006315CA"/>
    <w:rsid w:val="00633C01"/>
    <w:rsid w:val="00636A89"/>
    <w:rsid w:val="006408DC"/>
    <w:rsid w:val="00646E2A"/>
    <w:rsid w:val="006667CA"/>
    <w:rsid w:val="00682EA8"/>
    <w:rsid w:val="00682FD3"/>
    <w:rsid w:val="006907C9"/>
    <w:rsid w:val="006A2642"/>
    <w:rsid w:val="006B26A1"/>
    <w:rsid w:val="006C1395"/>
    <w:rsid w:val="006D206B"/>
    <w:rsid w:val="006D5F44"/>
    <w:rsid w:val="006D7107"/>
    <w:rsid w:val="006E7558"/>
    <w:rsid w:val="006F039B"/>
    <w:rsid w:val="00704FB2"/>
    <w:rsid w:val="0072207D"/>
    <w:rsid w:val="00725D04"/>
    <w:rsid w:val="00725F23"/>
    <w:rsid w:val="00726004"/>
    <w:rsid w:val="00727968"/>
    <w:rsid w:val="007304BB"/>
    <w:rsid w:val="00731E72"/>
    <w:rsid w:val="007406D4"/>
    <w:rsid w:val="007425C5"/>
    <w:rsid w:val="00746BF5"/>
    <w:rsid w:val="00752F2B"/>
    <w:rsid w:val="007643C8"/>
    <w:rsid w:val="00785167"/>
    <w:rsid w:val="00785E91"/>
    <w:rsid w:val="007D7402"/>
    <w:rsid w:val="007F1589"/>
    <w:rsid w:val="00806FA8"/>
    <w:rsid w:val="00807324"/>
    <w:rsid w:val="008217EC"/>
    <w:rsid w:val="00853A1F"/>
    <w:rsid w:val="008573CA"/>
    <w:rsid w:val="00857BB1"/>
    <w:rsid w:val="00861146"/>
    <w:rsid w:val="008636B7"/>
    <w:rsid w:val="008675FD"/>
    <w:rsid w:val="00874613"/>
    <w:rsid w:val="008A0201"/>
    <w:rsid w:val="008A049A"/>
    <w:rsid w:val="008A5DB3"/>
    <w:rsid w:val="008A77C1"/>
    <w:rsid w:val="008B3C03"/>
    <w:rsid w:val="008D1F9F"/>
    <w:rsid w:val="008D302F"/>
    <w:rsid w:val="008D3BE5"/>
    <w:rsid w:val="008E73BD"/>
    <w:rsid w:val="008F3933"/>
    <w:rsid w:val="008F5169"/>
    <w:rsid w:val="008F73D1"/>
    <w:rsid w:val="00906107"/>
    <w:rsid w:val="00907267"/>
    <w:rsid w:val="00910821"/>
    <w:rsid w:val="00926872"/>
    <w:rsid w:val="00956CFA"/>
    <w:rsid w:val="009628E4"/>
    <w:rsid w:val="00972B29"/>
    <w:rsid w:val="00991B76"/>
    <w:rsid w:val="00997B2D"/>
    <w:rsid w:val="009A42AF"/>
    <w:rsid w:val="009B7043"/>
    <w:rsid w:val="009C7F5A"/>
    <w:rsid w:val="009E566D"/>
    <w:rsid w:val="009E5B6C"/>
    <w:rsid w:val="009F71E6"/>
    <w:rsid w:val="00A15BCF"/>
    <w:rsid w:val="00A248B8"/>
    <w:rsid w:val="00A3157D"/>
    <w:rsid w:val="00A60321"/>
    <w:rsid w:val="00A646D1"/>
    <w:rsid w:val="00A700B1"/>
    <w:rsid w:val="00A70952"/>
    <w:rsid w:val="00A91C48"/>
    <w:rsid w:val="00A9779B"/>
    <w:rsid w:val="00AA011F"/>
    <w:rsid w:val="00AC21F0"/>
    <w:rsid w:val="00AD1356"/>
    <w:rsid w:val="00AD2FB4"/>
    <w:rsid w:val="00AF24C7"/>
    <w:rsid w:val="00B111CE"/>
    <w:rsid w:val="00B123D4"/>
    <w:rsid w:val="00B21D35"/>
    <w:rsid w:val="00B2604C"/>
    <w:rsid w:val="00B31C96"/>
    <w:rsid w:val="00B35CA5"/>
    <w:rsid w:val="00B508F7"/>
    <w:rsid w:val="00B576D5"/>
    <w:rsid w:val="00B660BA"/>
    <w:rsid w:val="00B672E2"/>
    <w:rsid w:val="00B760F8"/>
    <w:rsid w:val="00B77FDA"/>
    <w:rsid w:val="00B81ADA"/>
    <w:rsid w:val="00B93039"/>
    <w:rsid w:val="00B933A6"/>
    <w:rsid w:val="00B970A6"/>
    <w:rsid w:val="00BE0CB3"/>
    <w:rsid w:val="00C042D3"/>
    <w:rsid w:val="00C07045"/>
    <w:rsid w:val="00C11050"/>
    <w:rsid w:val="00C11CCE"/>
    <w:rsid w:val="00C144B0"/>
    <w:rsid w:val="00C209F3"/>
    <w:rsid w:val="00C210AE"/>
    <w:rsid w:val="00C345F6"/>
    <w:rsid w:val="00C404AC"/>
    <w:rsid w:val="00C56B9C"/>
    <w:rsid w:val="00C60008"/>
    <w:rsid w:val="00C625A5"/>
    <w:rsid w:val="00C66077"/>
    <w:rsid w:val="00C744D5"/>
    <w:rsid w:val="00C92F32"/>
    <w:rsid w:val="00CA1178"/>
    <w:rsid w:val="00CA7E29"/>
    <w:rsid w:val="00CC28BC"/>
    <w:rsid w:val="00CC2BDE"/>
    <w:rsid w:val="00CD7354"/>
    <w:rsid w:val="00CF0FE9"/>
    <w:rsid w:val="00CF6676"/>
    <w:rsid w:val="00D0171D"/>
    <w:rsid w:val="00D02909"/>
    <w:rsid w:val="00D25109"/>
    <w:rsid w:val="00D3364F"/>
    <w:rsid w:val="00D356E1"/>
    <w:rsid w:val="00D4783E"/>
    <w:rsid w:val="00D51156"/>
    <w:rsid w:val="00D53273"/>
    <w:rsid w:val="00D64D58"/>
    <w:rsid w:val="00D71C14"/>
    <w:rsid w:val="00D77F87"/>
    <w:rsid w:val="00D85EE8"/>
    <w:rsid w:val="00D94783"/>
    <w:rsid w:val="00DA390E"/>
    <w:rsid w:val="00DA4807"/>
    <w:rsid w:val="00DA5783"/>
    <w:rsid w:val="00DB47D4"/>
    <w:rsid w:val="00DC1530"/>
    <w:rsid w:val="00DD4B2F"/>
    <w:rsid w:val="00DF2227"/>
    <w:rsid w:val="00E03CF0"/>
    <w:rsid w:val="00E0683F"/>
    <w:rsid w:val="00E118DD"/>
    <w:rsid w:val="00E13316"/>
    <w:rsid w:val="00E249FE"/>
    <w:rsid w:val="00E34003"/>
    <w:rsid w:val="00E36ECF"/>
    <w:rsid w:val="00E40467"/>
    <w:rsid w:val="00E71602"/>
    <w:rsid w:val="00E758D4"/>
    <w:rsid w:val="00E76114"/>
    <w:rsid w:val="00E80586"/>
    <w:rsid w:val="00EA1F77"/>
    <w:rsid w:val="00EA6A19"/>
    <w:rsid w:val="00EB499E"/>
    <w:rsid w:val="00EC476F"/>
    <w:rsid w:val="00EC6F30"/>
    <w:rsid w:val="00EF3318"/>
    <w:rsid w:val="00EF3F66"/>
    <w:rsid w:val="00EF63E8"/>
    <w:rsid w:val="00F20C70"/>
    <w:rsid w:val="00F33243"/>
    <w:rsid w:val="00F34F8E"/>
    <w:rsid w:val="00F3509A"/>
    <w:rsid w:val="00F35B81"/>
    <w:rsid w:val="00F47AA2"/>
    <w:rsid w:val="00F502A7"/>
    <w:rsid w:val="00F5343F"/>
    <w:rsid w:val="00F55F91"/>
    <w:rsid w:val="00F655F5"/>
    <w:rsid w:val="00F66056"/>
    <w:rsid w:val="00F67354"/>
    <w:rsid w:val="00F76BA3"/>
    <w:rsid w:val="00F81B1D"/>
    <w:rsid w:val="00F832A3"/>
    <w:rsid w:val="00FA53DD"/>
    <w:rsid w:val="00FB28BD"/>
    <w:rsid w:val="00FF3110"/>
    <w:rsid w:val="00FF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14:docId w14:val="0E31B517"/>
  <w15:chartTrackingRefBased/>
  <w15:docId w15:val="{388A0EF4-6092-455E-8691-420CD9AF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1">
    <w:lsdException w:name="Normal" w:uiPriority="0"/>
    <w:lsdException w:name="heading 1" w:semiHidden="1" w:uiPriority="9"/>
    <w:lsdException w:name="heading 2" w:semiHidden="1" w:uiPriority="0"/>
    <w:lsdException w:name="heading 3" w:semiHidden="1" w:uiPriority="9"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3E62"/>
    <w:pPr>
      <w:pBdr>
        <w:top w:val="nil"/>
        <w:left w:val="nil"/>
        <w:bottom w:val="nil"/>
        <w:right w:val="nil"/>
        <w:between w:val="nil"/>
      </w:pBdr>
      <w:spacing w:after="0" w:line="240" w:lineRule="auto"/>
    </w:pPr>
    <w:rPr>
      <w:rFonts w:eastAsia="Arial" w:cs="Arial"/>
      <w:color w:val="000000"/>
      <w:sz w:val="22"/>
      <w:szCs w:val="22"/>
      <w:lang w:eastAsia="en-GB"/>
    </w:r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style>
  <w:style w:type="paragraph" w:styleId="Header">
    <w:name w:val="header"/>
    <w:basedOn w:val="Normal"/>
    <w:link w:val="HeaderChar"/>
    <w:uiPriority w:val="99"/>
    <w:semiHidden/>
    <w:rsid w:val="00461841"/>
    <w:pPr>
      <w:jc w:val="right"/>
    </w:pPr>
    <w:rPr>
      <w:sz w:val="16"/>
    </w:rPr>
  </w:style>
  <w:style w:type="character" w:customStyle="1" w:styleId="HeaderChar">
    <w:name w:val="Header Char"/>
    <w:basedOn w:val="DefaultParagraphFont"/>
    <w:link w:val="Header"/>
    <w:uiPriority w:val="99"/>
    <w:semiHidden/>
    <w:rsid w:val="00461841"/>
    <w:rPr>
      <w:sz w:val="16"/>
    </w:rPr>
  </w:style>
  <w:style w:type="paragraph" w:styleId="Footer">
    <w:name w:val="footer"/>
    <w:basedOn w:val="Normal"/>
    <w:link w:val="FooterChar"/>
    <w:uiPriority w:val="99"/>
    <w:rsid w:val="00481897"/>
    <w:pPr>
      <w:spacing w:before="60"/>
      <w:jc w:val="center"/>
    </w:pPr>
    <w:rPr>
      <w:szCs w:val="20"/>
    </w:rPr>
  </w:style>
  <w:style w:type="character" w:customStyle="1" w:styleId="FooterChar">
    <w:name w:val="Footer Char"/>
    <w:basedOn w:val="DefaultParagraphFont"/>
    <w:link w:val="Footer"/>
    <w:uiPriority w:val="99"/>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5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2"/>
      </w:numPr>
      <w:spacing w:after="560" w:line="680" w:lineRule="atLeast"/>
      <w:outlineLvl w:val="0"/>
    </w:pPr>
    <w:rPr>
      <w:b/>
      <w:sz w:val="60"/>
      <w:szCs w:val="60"/>
    </w:rPr>
  </w:style>
  <w:style w:type="paragraph" w:customStyle="1" w:styleId="A-head">
    <w:name w:val="A-head"/>
    <w:basedOn w:val="Normal"/>
    <w:next w:val="Body"/>
    <w:uiPriority w:val="5"/>
    <w:qFormat/>
    <w:rsid w:val="00F3509A"/>
    <w:pPr>
      <w:spacing w:before="400" w:line="600" w:lineRule="atLeast"/>
      <w:outlineLvl w:val="1"/>
    </w:pPr>
    <w:rPr>
      <w:sz w:val="48"/>
      <w:szCs w:val="48"/>
    </w:rPr>
  </w:style>
  <w:style w:type="paragraph" w:customStyle="1" w:styleId="B-head">
    <w:name w:val="B-head"/>
    <w:basedOn w:val="Normal"/>
    <w:next w:val="Body"/>
    <w:uiPriority w:val="5"/>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uiPriority w:val="5"/>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2"/>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10"/>
    <w:qFormat/>
    <w:rsid w:val="00081DF8"/>
    <w:pPr>
      <w:numPr>
        <w:numId w:val="6"/>
      </w:numPr>
      <w:spacing w:before="120" w:after="120"/>
    </w:pPr>
  </w:style>
  <w:style w:type="numbering" w:customStyle="1" w:styleId="ECList">
    <w:name w:val="ECList"/>
    <w:uiPriority w:val="99"/>
    <w:rsid w:val="000A0076"/>
    <w:pPr>
      <w:numPr>
        <w:numId w:val="1"/>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4"/>
      </w:numPr>
    </w:pPr>
  </w:style>
  <w:style w:type="paragraph" w:customStyle="1" w:styleId="Appendixparanumber">
    <w:name w:val="Appendix para number"/>
    <w:basedOn w:val="Paranumber"/>
    <w:uiPriority w:val="27"/>
    <w:qFormat/>
    <w:rsid w:val="000B60AE"/>
    <w:pPr>
      <w:numPr>
        <w:numId w:val="4"/>
      </w:numPr>
    </w:pPr>
  </w:style>
  <w:style w:type="numbering" w:customStyle="1" w:styleId="ECAppendix">
    <w:name w:val="ECAppendix"/>
    <w:uiPriority w:val="99"/>
    <w:rsid w:val="000B60AE"/>
    <w:pPr>
      <w:numPr>
        <w:numId w:val="3"/>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6"/>
    <w:qFormat/>
    <w:rsid w:val="00081DF8"/>
    <w:pPr>
      <w:numPr>
        <w:numId w:val="7"/>
      </w:numPr>
      <w:spacing w:before="120" w:after="120"/>
    </w:pPr>
  </w:style>
  <w:style w:type="paragraph" w:customStyle="1" w:styleId="Addressfooter">
    <w:name w:val="Address footer"/>
    <w:basedOn w:val="Normal"/>
    <w:uiPriority w:val="29"/>
    <w:rsid w:val="00633C01"/>
    <w:pPr>
      <w:spacing w:before="120"/>
      <w:contextualSpacing/>
    </w:pPr>
    <w:rPr>
      <w:sz w:val="18"/>
      <w:szCs w:val="18"/>
    </w:rPr>
  </w:style>
  <w:style w:type="paragraph" w:customStyle="1" w:styleId="Addressheader">
    <w:name w:val="Address header"/>
    <w:basedOn w:val="Body"/>
    <w:uiPriority w:val="29"/>
    <w:rsid w:val="00926872"/>
    <w:pPr>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510BA9"/>
    <w:pPr>
      <w:numPr>
        <w:numId w:val="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pPr>
    <w:rPr>
      <w:i/>
      <w:iCs/>
      <w:sz w:val="18"/>
      <w:szCs w:val="18"/>
    </w:rPr>
  </w:style>
  <w:style w:type="paragraph" w:styleId="Closing">
    <w:name w:val="Closing"/>
    <w:basedOn w:val="Normal"/>
    <w:link w:val="ClosingChar"/>
    <w:uiPriority w:val="99"/>
    <w:semiHidden/>
    <w:unhideWhenUsed/>
    <w:rsid w:val="007406D4"/>
    <w:pPr>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rsid w:val="007406D4"/>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ind w:left="240" w:hanging="240"/>
    </w:pPr>
  </w:style>
  <w:style w:type="paragraph" w:styleId="Index2">
    <w:name w:val="index 2"/>
    <w:basedOn w:val="Normal"/>
    <w:next w:val="Normal"/>
    <w:autoRedefine/>
    <w:uiPriority w:val="99"/>
    <w:semiHidden/>
    <w:unhideWhenUsed/>
    <w:rsid w:val="007406D4"/>
    <w:pPr>
      <w:ind w:left="480" w:hanging="240"/>
    </w:pPr>
  </w:style>
  <w:style w:type="paragraph" w:styleId="Index3">
    <w:name w:val="index 3"/>
    <w:basedOn w:val="Normal"/>
    <w:next w:val="Normal"/>
    <w:autoRedefine/>
    <w:uiPriority w:val="99"/>
    <w:semiHidden/>
    <w:unhideWhenUsed/>
    <w:rsid w:val="007406D4"/>
    <w:pPr>
      <w:ind w:left="720" w:hanging="240"/>
    </w:pPr>
  </w:style>
  <w:style w:type="paragraph" w:styleId="Index4">
    <w:name w:val="index 4"/>
    <w:basedOn w:val="Normal"/>
    <w:next w:val="Normal"/>
    <w:autoRedefine/>
    <w:uiPriority w:val="99"/>
    <w:semiHidden/>
    <w:unhideWhenUsed/>
    <w:rsid w:val="007406D4"/>
    <w:pPr>
      <w:ind w:left="960" w:hanging="240"/>
    </w:pPr>
  </w:style>
  <w:style w:type="paragraph" w:styleId="Index5">
    <w:name w:val="index 5"/>
    <w:basedOn w:val="Normal"/>
    <w:next w:val="Normal"/>
    <w:autoRedefine/>
    <w:uiPriority w:val="99"/>
    <w:semiHidden/>
    <w:unhideWhenUsed/>
    <w:rsid w:val="007406D4"/>
    <w:pPr>
      <w:ind w:left="1200" w:hanging="240"/>
    </w:pPr>
  </w:style>
  <w:style w:type="paragraph" w:styleId="Index6">
    <w:name w:val="index 6"/>
    <w:basedOn w:val="Normal"/>
    <w:next w:val="Normal"/>
    <w:autoRedefine/>
    <w:uiPriority w:val="99"/>
    <w:semiHidden/>
    <w:unhideWhenUsed/>
    <w:rsid w:val="007406D4"/>
    <w:pPr>
      <w:ind w:left="1440" w:hanging="240"/>
    </w:pPr>
  </w:style>
  <w:style w:type="paragraph" w:styleId="Index7">
    <w:name w:val="index 7"/>
    <w:basedOn w:val="Normal"/>
    <w:next w:val="Normal"/>
    <w:autoRedefine/>
    <w:uiPriority w:val="99"/>
    <w:semiHidden/>
    <w:unhideWhenUsed/>
    <w:rsid w:val="007406D4"/>
    <w:pPr>
      <w:ind w:left="1680" w:hanging="240"/>
    </w:pPr>
  </w:style>
  <w:style w:type="paragraph" w:styleId="Index8">
    <w:name w:val="index 8"/>
    <w:basedOn w:val="Normal"/>
    <w:next w:val="Normal"/>
    <w:autoRedefine/>
    <w:uiPriority w:val="99"/>
    <w:semiHidden/>
    <w:unhideWhenUsed/>
    <w:rsid w:val="007406D4"/>
    <w:pPr>
      <w:ind w:left="1920" w:hanging="240"/>
    </w:pPr>
  </w:style>
  <w:style w:type="paragraph" w:styleId="Index9">
    <w:name w:val="index 9"/>
    <w:basedOn w:val="Normal"/>
    <w:next w:val="Normal"/>
    <w:autoRedefine/>
    <w:uiPriority w:val="99"/>
    <w:semiHidden/>
    <w:unhideWhenUsed/>
    <w:rsid w:val="007406D4"/>
    <w:pPr>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8"/>
      </w:numPr>
      <w:contextualSpacing/>
    </w:pPr>
  </w:style>
  <w:style w:type="paragraph" w:styleId="ListBullet2">
    <w:name w:val="List Bullet 2"/>
    <w:basedOn w:val="Normal"/>
    <w:uiPriority w:val="99"/>
    <w:semiHidden/>
    <w:unhideWhenUsed/>
    <w:rsid w:val="007406D4"/>
    <w:pPr>
      <w:numPr>
        <w:numId w:val="9"/>
      </w:numPr>
      <w:contextualSpacing/>
    </w:pPr>
  </w:style>
  <w:style w:type="paragraph" w:styleId="ListBullet3">
    <w:name w:val="List Bullet 3"/>
    <w:basedOn w:val="Normal"/>
    <w:uiPriority w:val="99"/>
    <w:semiHidden/>
    <w:unhideWhenUsed/>
    <w:rsid w:val="007406D4"/>
    <w:pPr>
      <w:numPr>
        <w:numId w:val="10"/>
      </w:numPr>
      <w:contextualSpacing/>
    </w:pPr>
  </w:style>
  <w:style w:type="paragraph" w:styleId="ListBullet4">
    <w:name w:val="List Bullet 4"/>
    <w:basedOn w:val="Normal"/>
    <w:uiPriority w:val="99"/>
    <w:semiHidden/>
    <w:unhideWhenUsed/>
    <w:rsid w:val="007406D4"/>
    <w:pPr>
      <w:numPr>
        <w:numId w:val="11"/>
      </w:numPr>
      <w:contextualSpacing/>
    </w:pPr>
  </w:style>
  <w:style w:type="paragraph" w:styleId="ListBullet5">
    <w:name w:val="List Bullet 5"/>
    <w:basedOn w:val="Normal"/>
    <w:uiPriority w:val="99"/>
    <w:semiHidden/>
    <w:unhideWhenUsed/>
    <w:rsid w:val="007406D4"/>
    <w:pPr>
      <w:numPr>
        <w:numId w:val="12"/>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13"/>
      </w:numPr>
      <w:contextualSpacing/>
    </w:pPr>
  </w:style>
  <w:style w:type="paragraph" w:styleId="ListNumber2">
    <w:name w:val="List Number 2"/>
    <w:basedOn w:val="Normal"/>
    <w:uiPriority w:val="99"/>
    <w:semiHidden/>
    <w:unhideWhenUsed/>
    <w:rsid w:val="007406D4"/>
    <w:pPr>
      <w:numPr>
        <w:numId w:val="14"/>
      </w:numPr>
      <w:contextualSpacing/>
    </w:pPr>
  </w:style>
  <w:style w:type="paragraph" w:styleId="ListNumber3">
    <w:name w:val="List Number 3"/>
    <w:basedOn w:val="Normal"/>
    <w:uiPriority w:val="99"/>
    <w:semiHidden/>
    <w:unhideWhenUsed/>
    <w:rsid w:val="007406D4"/>
    <w:pPr>
      <w:numPr>
        <w:numId w:val="15"/>
      </w:numPr>
      <w:contextualSpacing/>
    </w:pPr>
  </w:style>
  <w:style w:type="paragraph" w:styleId="ListNumber4">
    <w:name w:val="List Number 4"/>
    <w:basedOn w:val="Normal"/>
    <w:uiPriority w:val="99"/>
    <w:semiHidden/>
    <w:unhideWhenUsed/>
    <w:rsid w:val="007406D4"/>
    <w:pPr>
      <w:numPr>
        <w:numId w:val="16"/>
      </w:numPr>
      <w:contextualSpacing/>
    </w:pPr>
  </w:style>
  <w:style w:type="paragraph" w:styleId="ListNumber5">
    <w:name w:val="List Number 5"/>
    <w:basedOn w:val="Normal"/>
    <w:uiPriority w:val="99"/>
    <w:semiHidden/>
    <w:unhideWhenUsed/>
    <w:rsid w:val="007406D4"/>
    <w:pPr>
      <w:numPr>
        <w:numId w:val="17"/>
      </w:numPr>
      <w:contextualSpacing/>
    </w:pPr>
  </w:style>
  <w:style w:type="paragraph" w:styleId="ListParagraph">
    <w:name w:val="List Paragraph"/>
    <w:basedOn w:val="Normal"/>
    <w:uiPriority w:val="34"/>
    <w:qFormat/>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ind w:left="240" w:hanging="240"/>
    </w:pPr>
  </w:style>
  <w:style w:type="paragraph" w:styleId="TableofFigures">
    <w:name w:val="table of figures"/>
    <w:basedOn w:val="Normal"/>
    <w:next w:val="Normal"/>
    <w:uiPriority w:val="99"/>
    <w:semiHidden/>
    <w:unhideWhenUsed/>
    <w:rsid w:val="007406D4"/>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CommentReference">
    <w:name w:val="annotation reference"/>
    <w:basedOn w:val="DefaultParagraphFont"/>
    <w:uiPriority w:val="99"/>
    <w:semiHidden/>
    <w:unhideWhenUsed/>
    <w:rsid w:val="00EB499E"/>
    <w:rPr>
      <w:sz w:val="16"/>
      <w:szCs w:val="16"/>
    </w:rPr>
  </w:style>
  <w:style w:type="paragraph" w:styleId="Revision">
    <w:name w:val="Revision"/>
    <w:hidden/>
    <w:uiPriority w:val="99"/>
    <w:semiHidden/>
    <w:rsid w:val="00EB499E"/>
    <w:pPr>
      <w:spacing w:after="0" w:line="240" w:lineRule="auto"/>
    </w:pPr>
    <w:rPr>
      <w:rFonts w:eastAsia="Arial" w:cs="Arial"/>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649895">
      <w:bodyDiv w:val="1"/>
      <w:marLeft w:val="0"/>
      <w:marRight w:val="0"/>
      <w:marTop w:val="0"/>
      <w:marBottom w:val="0"/>
      <w:divBdr>
        <w:top w:val="none" w:sz="0" w:space="0" w:color="auto"/>
        <w:left w:val="none" w:sz="0" w:space="0" w:color="auto"/>
        <w:bottom w:val="none" w:sz="0" w:space="0" w:color="auto"/>
        <w:right w:val="none" w:sz="0" w:space="0" w:color="auto"/>
      </w:divBdr>
    </w:div>
    <w:div w:id="179478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SXDRIVE\Xdrive\Stakeholders\Corporate%20Identity\Corporate%20Templates\EC-Templates\EC%20blank%20page%20logo%20template%202019.dotx"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2db2267-da8a-4033-a749-d2c129898989"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riginal_x0020_Owner xmlns="455083ea-95a6-4df6-97b5-1983d3b6adec" xsi:nil="true"/>
    <Original_x0020_Creator xmlns="455083ea-95a6-4df6-97b5-1983d3b6adec" xsi:nil="true"/>
    <Sub_x0020_category xmlns="455083ea-95a6-4df6-97b5-1983d3b6adec" xsi:nil="true"/>
    <Category xmlns="455083ea-95a6-4df6-97b5-1983d3b6adec">Communication tools</Category>
    <ArticleName xmlns="0b644c8d-8442-43d3-b70d-a766ab8538c3" xsi:nil="true"/>
    <e64a16057c284fa8a97924fbaab918c9 xmlns="455083ea-95a6-4df6-97b5-1983d3b6adec" xsi:nil="true"/>
    <Next_x0020_review_x0020_date xmlns="455083ea-95a6-4df6-97b5-1983d3b6adec" xsi:nil="true"/>
    <Content_x0020_Type xmlns="455083ea-95a6-4df6-97b5-1983d3b6adec">Policy</Content_x0020_Type>
    <TaxCatchAll xmlns="0b644c8d-8442-43d3-b70d-a766ab8538c3"/>
    <Owner xmlns="455083ea-95a6-4df6-97b5-1983d3b6adec">
      <UserInfo>
        <DisplayName/>
        <AccountId xsi:nil="true"/>
        <AccountType/>
      </UserInfo>
    </Owner>
    <p99e8dd704344a3fbe3538e7d8ce6828 xmlns="455083ea-95a6-4df6-97b5-1983d3b6adec" xsi:nil="true"/>
    <Original_x0020_Modified_x0020_By xmlns="455083ea-95a6-4df6-97b5-1983d3b6adec" xsi:nil="true"/>
    <_dlc_DocId xmlns="0b644c8d-8442-43d3-b70d-a766ab8538c3">C4RWQWTK7N6Q-1054929503-1050</_dlc_DocId>
    <_dlc_DocIdUrl xmlns="0b644c8d-8442-43d3-b70d-a766ab8538c3">
      <Url>http://skynet/mytools/_layouts/15/DocIdRedir.aspx?ID=C4RWQWTK7N6Q-1054929503-1050</Url>
      <Description>C4RWQWTK7N6Q-1054929503-1050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6DFD3F334D04FB5D00EE52D70D04A" ma:contentTypeVersion="25" ma:contentTypeDescription="Create a new document." ma:contentTypeScope="" ma:versionID="ee9b28799c764762662970927576c520">
  <xsd:schema xmlns:xsd="http://www.w3.org/2001/XMLSchema" xmlns:xs="http://www.w3.org/2001/XMLSchema" xmlns:p="http://schemas.microsoft.com/office/2006/metadata/properties" xmlns:ns2="0b644c8d-8442-43d3-b70d-a766ab8538c3" xmlns:ns3="455083ea-95a6-4df6-97b5-1983d3b6adec" xmlns:ns4="d6febb6a-bb27-415c-9372-f0c438379f5c" targetNamespace="http://schemas.microsoft.com/office/2006/metadata/properties" ma:root="true" ma:fieldsID="c7c65b53be9c0faf1c80dadbfab9473b" ns2:_="" ns3:_="" ns4:_="">
    <xsd:import namespace="0b644c8d-8442-43d3-b70d-a766ab8538c3"/>
    <xsd:import namespace="455083ea-95a6-4df6-97b5-1983d3b6adec"/>
    <xsd:import namespace="d6febb6a-bb27-415c-9372-f0c438379f5c"/>
    <xsd:element name="properties">
      <xsd:complexType>
        <xsd:sequence>
          <xsd:element name="documentManagement">
            <xsd:complexType>
              <xsd:all>
                <xsd:element ref="ns2:_dlc_DocId" minOccurs="0"/>
                <xsd:element ref="ns2:_dlc_DocIdUrl" minOccurs="0"/>
                <xsd:element ref="ns2:_dlc_DocIdPersistId" minOccurs="0"/>
                <xsd:element ref="ns2:ArticleName" minOccurs="0"/>
                <xsd:element ref="ns3:e64a16057c284fa8a97924fbaab918c9" minOccurs="0"/>
                <xsd:element ref="ns3:Category" minOccurs="0"/>
                <xsd:element ref="ns3:Owner" minOccurs="0"/>
                <xsd:element ref="ns3:Next_x0020_review_x0020_date" minOccurs="0"/>
                <xsd:element ref="ns3:Sub_x0020_category" minOccurs="0"/>
                <xsd:element ref="ns2:TaxCatchAll" minOccurs="0"/>
                <xsd:element ref="ns3:p99e8dd704344a3fbe3538e7d8ce6828" minOccurs="0"/>
                <xsd:element ref="ns3:Original_x0020_Creator" minOccurs="0"/>
                <xsd:element ref="ns3:Original_x0020_Modified_x0020_By" minOccurs="0"/>
                <xsd:element ref="ns4:SharedWithUsers" minOccurs="0"/>
                <xsd:element ref="ns3:Original_x0020_Owner" minOccurs="0"/>
                <xsd:element ref="ns3:Cont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ticleName" ma:index="11" nillable="true" ma:displayName="Name" ma:internalName="ArticleName" ma:readOnly="false">
      <xsd:simpleType>
        <xsd:restriction base="dms:Text"/>
      </xsd:simpleType>
    </xsd:element>
    <xsd:element name="TaxCatchAll" ma:index="19" nillable="true" ma:displayName="Taxonomy Catch All Column" ma:description="" ma:hidden="true" ma:list="{edb8fb4a-993e-4492-ad0e-d6acdb1a04a1}" ma:internalName="TaxCatchAll" ma:showField="CatchAllData" ma:web="d6febb6a-bb27-415c-9372-f0c438379f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5083ea-95a6-4df6-97b5-1983d3b6adec" elementFormDefault="qualified">
    <xsd:import namespace="http://schemas.microsoft.com/office/2006/documentManagement/types"/>
    <xsd:import namespace="http://schemas.microsoft.com/office/infopath/2007/PartnerControls"/>
    <xsd:element name="e64a16057c284fa8a97924fbaab918c9" ma:index="12" nillable="true" ma:displayName="Team_0" ma:hidden="true" ma:internalName="e64a16057c284fa8a97924fbaab918c9" ma:readOnly="false">
      <xsd:simpleType>
        <xsd:restriction base="dms:Note"/>
      </xsd:simpleType>
    </xsd:element>
    <xsd:element name="Category" ma:index="13" nillable="true" ma:displayName="Category" ma:format="Dropdown" ma:internalName="Category" ma:readOnly="false">
      <xsd:simpleType>
        <xsd:restriction base="dms:Choice">
          <xsd:enumeration value="CCM"/>
          <xsd:enumeration value="HR Online"/>
          <xsd:enumeration value="Procurement"/>
          <xsd:enumeration value="Health &amp; Safety"/>
          <xsd:enumeration value="Union"/>
          <xsd:enumeration value="Information management"/>
          <xsd:enumeration value="Budgets and finance"/>
          <xsd:enumeration value="Equality and Diversity"/>
          <xsd:enumeration value="Corporate social responsibility"/>
          <xsd:enumeration value="Corporate governance"/>
          <xsd:enumeration value="Office Services"/>
          <xsd:enumeration value="IT and telephony"/>
          <xsd:enumeration value="FOI &amp; DPA"/>
          <xsd:enumeration value="Skynet"/>
          <xsd:enumeration value="Ebis"/>
          <xsd:enumeration value="Communication tools"/>
          <xsd:enumeration value="Corporate Governance"/>
          <xsd:enumeration value="Performance and Planning"/>
          <xsd:enumeration value="TBC"/>
        </xsd:restriction>
      </xsd:simpleType>
    </xsd:element>
    <xsd:element name="Owner" ma:index="1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_x0020_review_x0020_date" ma:index="15" nillable="true" ma:displayName="Next review date" ma:format="DateOnly" ma:internalName="Next_x0020_review_x0020_date" ma:readOnly="false">
      <xsd:simpleType>
        <xsd:restriction base="dms:DateTime"/>
      </xsd:simpleType>
    </xsd:element>
    <xsd:element name="Sub_x0020_category" ma:index="17" nillable="true" ma:displayName="Sub category" ma:format="Dropdown" ma:internalName="Sub_x0020_category" ma:readOnly="false">
      <xsd:simpleType>
        <xsd:restriction base="dms:Choice">
          <xsd:enumeration value="CCM"/>
          <xsd:enumeration value="HR Online"/>
          <xsd:enumeration value="Government Procurement Card (GPC)"/>
          <xsd:enumeration value="Audits and Reports"/>
          <xsd:enumeration value="Union"/>
          <xsd:enumeration value="Information management"/>
          <xsd:enumeration value="Budgets and finance"/>
          <xsd:enumeration value="Equality and Diversity"/>
          <xsd:enumeration value="Procurement"/>
          <xsd:enumeration value="Fire Safety"/>
          <xsd:enumeration value="CSR group"/>
          <xsd:enumeration value="Procurement guidance"/>
          <xsd:enumeration value="Templates"/>
          <xsd:enumeration value="Board and committee meetings"/>
          <xsd:enumeration value="H&amp;S guides"/>
          <xsd:enumeration value="Premises"/>
          <xsd:enumeration value="Environmental initiatives"/>
          <xsd:enumeration value="In the office"/>
          <xsd:enumeration value="Meetings and visitors"/>
          <xsd:enumeration value="Travel framework"/>
          <xsd:enumeration value="Complaints"/>
          <xsd:enumeration value="FOI &amp; DPA"/>
          <xsd:enumeration value="General"/>
          <xsd:enumeration value="DSE"/>
          <xsd:enumeration value="Skynet"/>
          <xsd:enumeration value="H&amp;S group"/>
          <xsd:enumeration value="Ebis"/>
          <xsd:enumeration value="Communication tools"/>
          <xsd:enumeration value="Delegation and decision making"/>
          <xsd:enumeration value="First Aid"/>
          <xsd:enumeration value="Charitable activities"/>
          <xsd:enumeration value="H&amp;S manual"/>
          <xsd:enumeration value="Fair partnerships"/>
          <xsd:enumeration value="Performance and Planning"/>
          <xsd:enumeration value="Procurement strategy"/>
          <xsd:enumeration value="Fire Safety"/>
          <xsd:enumeration value="Working outside the office"/>
          <xsd:enumeration value="Office Services"/>
          <xsd:enumeration value="Quick tips"/>
          <xsd:enumeration value="Guidance &amp; resources"/>
          <xsd:enumeration value="Training"/>
        </xsd:restriction>
      </xsd:simpleType>
    </xsd:element>
    <xsd:element name="p99e8dd704344a3fbe3538e7d8ce6828" ma:index="20" nillable="true" ma:displayName="Directorate_0" ma:hidden="true" ma:internalName="p99e8dd704344a3fbe3538e7d8ce6828" ma:readOnly="false">
      <xsd:simpleType>
        <xsd:restriction base="dms:Note"/>
      </xsd:simpleType>
    </xsd:element>
    <xsd:element name="Original_x0020_Creator" ma:index="22" nillable="true" ma:displayName="Original Creator" ma:internalName="Original_x0020_Creator">
      <xsd:simpleType>
        <xsd:restriction base="dms:Text"/>
      </xsd:simpleType>
    </xsd:element>
    <xsd:element name="Original_x0020_Modified_x0020_By" ma:index="23" nillable="true" ma:displayName="Original Modified By" ma:internalName="Original_x0020_Modified_x0020_By">
      <xsd:simpleType>
        <xsd:restriction base="dms:Text"/>
      </xsd:simpleType>
    </xsd:element>
    <xsd:element name="Original_x0020_Owner" ma:index="25" nillable="true" ma:displayName="Original Owner" ma:internalName="Original_x0020_Owner">
      <xsd:simpleType>
        <xsd:restriction base="dms:Text">
          <xsd:maxLength value="255"/>
        </xsd:restriction>
      </xsd:simpleType>
    </xsd:element>
    <xsd:element name="Content_x0020_Type" ma:index="26" nillable="true" ma:displayName="Content Type" ma:default="Policy" ma:format="Dropdown" ma:internalName="Content_x0020_Type" ma:readOnly="false">
      <xsd:simpleType>
        <xsd:restriction base="dms:Choice">
          <xsd:enumeration value="Policy"/>
          <xsd:enumeration value="Procedure"/>
          <xsd:enumeration value="Guidance"/>
          <xsd:enumeration value="Form"/>
        </xsd:restriction>
      </xsd:simpleType>
    </xsd:element>
  </xsd:schema>
  <xsd:schema xmlns:xsd="http://www.w3.org/2001/XMLSchema" xmlns:xs="http://www.w3.org/2001/XMLSchema" xmlns:dms="http://schemas.microsoft.com/office/2006/documentManagement/types" xmlns:pc="http://schemas.microsoft.com/office/infopath/2007/PartnerControls" targetNamespace="d6febb6a-bb27-415c-9372-f0c438379f5c"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D5D82-BF4F-46CE-90F4-B06DAF79DD6D}">
  <ds:schemaRefs>
    <ds:schemaRef ds:uri="Microsoft.SharePoint.Taxonomy.ContentTypeSync"/>
  </ds:schemaRefs>
</ds:datastoreItem>
</file>

<file path=customXml/itemProps2.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3.xml><?xml version="1.0" encoding="utf-8"?>
<ds:datastoreItem xmlns:ds="http://schemas.openxmlformats.org/officeDocument/2006/customXml" ds:itemID="{2AE58763-D22F-40C5-B5D9-A92B53FB1E61}">
  <ds:schemaRefs>
    <ds:schemaRef ds:uri="http://purl.org/dc/elements/1.1/"/>
    <ds:schemaRef ds:uri="http://schemas.microsoft.com/office/2006/metadata/properties"/>
    <ds:schemaRef ds:uri="0b644c8d-8442-43d3-b70d-a766ab8538c3"/>
    <ds:schemaRef ds:uri="http://schemas.microsoft.com/office/2006/documentManagement/types"/>
    <ds:schemaRef ds:uri="455083ea-95a6-4df6-97b5-1983d3b6adec"/>
    <ds:schemaRef ds:uri="http://purl.org/dc/terms/"/>
    <ds:schemaRef ds:uri="http://schemas.openxmlformats.org/package/2006/metadata/core-properties"/>
    <ds:schemaRef ds:uri="http://purl.org/dc/dcmitype/"/>
    <ds:schemaRef ds:uri="http://schemas.microsoft.com/office/infopath/2007/PartnerControls"/>
    <ds:schemaRef ds:uri="d6febb6a-bb27-415c-9372-f0c438379f5c"/>
    <ds:schemaRef ds:uri="http://www.w3.org/XML/1998/namespace"/>
  </ds:schemaRefs>
</ds:datastoreItem>
</file>

<file path=customXml/itemProps4.xml><?xml version="1.0" encoding="utf-8"?>
<ds:datastoreItem xmlns:ds="http://schemas.openxmlformats.org/officeDocument/2006/customXml" ds:itemID="{797FEB55-20EA-4184-9F40-84330A22D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455083ea-95a6-4df6-97b5-1983d3b6adec"/>
    <ds:schemaRef ds:uri="d6febb6a-bb27-415c-9372-f0c43837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4B64D-3588-4A0B-A32C-9F466E571194}">
  <ds:schemaRefs>
    <ds:schemaRef ds:uri="http://schemas.microsoft.com/sharepoint/v3/contenttype/forms"/>
  </ds:schemaRefs>
</ds:datastoreItem>
</file>

<file path=customXml/itemProps6.xml><?xml version="1.0" encoding="utf-8"?>
<ds:datastoreItem xmlns:ds="http://schemas.openxmlformats.org/officeDocument/2006/customXml" ds:itemID="{D2693896-A991-44A7-8031-1412EF1E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 blank page logo template 2019</Template>
  <TotalTime>3</TotalTime>
  <Pages>9</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Stringer</dc:creator>
  <cp:keywords/>
  <dc:description/>
  <cp:lastModifiedBy>Paul Stringer</cp:lastModifiedBy>
  <cp:revision>4</cp:revision>
  <dcterms:created xsi:type="dcterms:W3CDTF">2021-11-07T21:51:00Z</dcterms:created>
  <dcterms:modified xsi:type="dcterms:W3CDTF">2021-11-18T12:16:00Z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0x01010063E6DFD3F334D04FB5D00EE52D70D04A</vt:lpwstr>
  </property>
  <property fmtid="{D5CDD505-2E9C-101B-9397-08002B2CF9AE}" pid="3" name="_dlc_DocIdItemGuid">
    <vt:lpwstr>9e1a8fe9-3d6b-4370-94a3-fdd335ed0a68</vt:lpwstr>
  </property>
  <property fmtid="{D5CDD505-2E9C-101B-9397-08002B2CF9AE}" pid="4" name="Directorate">
    <vt:lpwstr/>
  </property>
  <property fmtid="{D5CDD505-2E9C-101B-9397-08002B2CF9AE}" pid="5" name="Team">
    <vt:lpwstr/>
  </property>
</Properties>
</file>